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2163">
      <w:pPr>
        <w:pStyle w:val="19"/>
        <w:tabs>
          <w:tab w:val="left" w:pos="1950"/>
        </w:tabs>
        <w:rPr>
          <w:rFonts w:hAnsi="宋体"/>
          <w:sz w:val="44"/>
        </w:rPr>
      </w:pPr>
    </w:p>
    <w:p w14:paraId="22BC338B">
      <w:pPr>
        <w:pStyle w:val="20"/>
      </w:pPr>
    </w:p>
    <w:p w14:paraId="34F091C5">
      <w:pPr>
        <w:pStyle w:val="19"/>
        <w:spacing w:line="400" w:lineRule="atLeast"/>
        <w:jc w:val="center"/>
        <w:rPr>
          <w:rFonts w:ascii="华文中宋" w:hAnsi="华文中宋" w:eastAsia="华文中宋"/>
          <w:bCs/>
          <w:sz w:val="24"/>
          <w:szCs w:val="24"/>
        </w:rPr>
      </w:pPr>
    </w:p>
    <w:p w14:paraId="0A773B97">
      <w:pPr>
        <w:pStyle w:val="19"/>
        <w:spacing w:line="400" w:lineRule="atLeast"/>
        <w:jc w:val="center"/>
        <w:rPr>
          <w:rFonts w:ascii="华文中宋" w:hAnsi="华文中宋" w:eastAsia="华文中宋"/>
          <w:b/>
          <w:bCs w:val="0"/>
          <w:sz w:val="84"/>
          <w:szCs w:val="84"/>
        </w:rPr>
      </w:pPr>
      <w:r>
        <w:rPr>
          <w:rFonts w:hint="eastAsia" w:ascii="华文中宋" w:hAnsi="华文中宋" w:eastAsia="华文中宋"/>
          <w:b/>
          <w:bCs w:val="0"/>
          <w:sz w:val="84"/>
          <w:szCs w:val="84"/>
        </w:rPr>
        <w:t>岳阳政府采购</w:t>
      </w:r>
    </w:p>
    <w:p w14:paraId="02D6B648">
      <w:pPr>
        <w:pStyle w:val="19"/>
        <w:spacing w:line="400" w:lineRule="atLeast"/>
        <w:jc w:val="center"/>
        <w:rPr>
          <w:rFonts w:ascii="华文中宋" w:hAnsi="华文中宋" w:eastAsia="华文中宋"/>
          <w:b/>
          <w:bCs w:val="0"/>
          <w:sz w:val="84"/>
          <w:szCs w:val="84"/>
        </w:rPr>
      </w:pPr>
      <w:r>
        <w:rPr>
          <w:rFonts w:hint="eastAsia" w:ascii="华文中宋" w:hAnsi="华文中宋" w:eastAsia="华文中宋"/>
          <w:b/>
          <w:bCs w:val="0"/>
          <w:sz w:val="84"/>
          <w:szCs w:val="84"/>
        </w:rPr>
        <w:t>公开招标</w:t>
      </w:r>
    </w:p>
    <w:p w14:paraId="3A2D2775">
      <w:pPr>
        <w:pStyle w:val="19"/>
        <w:spacing w:line="400" w:lineRule="atLeast"/>
        <w:jc w:val="center"/>
        <w:rPr>
          <w:rFonts w:ascii="华文中宋" w:hAnsi="华文中宋" w:eastAsia="华文中宋"/>
          <w:b/>
          <w:bCs w:val="0"/>
          <w:sz w:val="84"/>
          <w:szCs w:val="84"/>
        </w:rPr>
      </w:pPr>
      <w:r>
        <w:rPr>
          <w:rFonts w:hint="eastAsia" w:ascii="华文中宋" w:hAnsi="华文中宋" w:eastAsia="华文中宋"/>
          <w:b/>
          <w:bCs w:val="0"/>
          <w:sz w:val="84"/>
          <w:szCs w:val="84"/>
        </w:rPr>
        <w:t>电子招标文件</w:t>
      </w:r>
    </w:p>
    <w:p w14:paraId="0B66D222">
      <w:pPr>
        <w:pStyle w:val="19"/>
        <w:spacing w:line="400" w:lineRule="atLeast"/>
        <w:jc w:val="center"/>
        <w:rPr>
          <w:rFonts w:ascii="华文中宋" w:hAnsi="华文中宋" w:eastAsia="华文中宋"/>
          <w:b/>
          <w:bCs/>
          <w:sz w:val="44"/>
          <w:szCs w:val="44"/>
        </w:rPr>
      </w:pPr>
    </w:p>
    <w:p w14:paraId="54A848A0">
      <w:pPr>
        <w:pStyle w:val="19"/>
        <w:adjustRightInd w:val="0"/>
        <w:snapToGrid w:val="0"/>
        <w:spacing w:line="360" w:lineRule="auto"/>
        <w:jc w:val="center"/>
        <w:rPr>
          <w:rFonts w:ascii="华文中宋" w:hAnsi="华文中宋" w:eastAsia="华文中宋"/>
          <w:bCs/>
        </w:rPr>
      </w:pPr>
    </w:p>
    <w:p w14:paraId="197007A2">
      <w:pPr>
        <w:ind w:firstLine="1124" w:firstLineChars="350"/>
        <w:rPr>
          <w:rFonts w:hAnsi="宋体"/>
          <w:b/>
          <w:sz w:val="32"/>
          <w:szCs w:val="32"/>
        </w:rPr>
      </w:pPr>
    </w:p>
    <w:p w14:paraId="09CA6EA7">
      <w:pPr>
        <w:pStyle w:val="15"/>
        <w:rPr>
          <w:rFonts w:hint="eastAsia" w:hAnsi="宋体"/>
          <w:b/>
          <w:bCs w:val="0"/>
          <w:sz w:val="32"/>
          <w:szCs w:val="32"/>
        </w:rPr>
      </w:pPr>
    </w:p>
    <w:p w14:paraId="5E555071">
      <w:pPr>
        <w:pStyle w:val="15"/>
        <w:rPr>
          <w:rFonts w:hint="eastAsia" w:hAnsi="宋体"/>
          <w:b/>
          <w:bCs w:val="0"/>
          <w:sz w:val="32"/>
          <w:szCs w:val="32"/>
        </w:rPr>
      </w:pPr>
    </w:p>
    <w:p w14:paraId="6E223A9D">
      <w:pPr>
        <w:pStyle w:val="15"/>
        <w:rPr>
          <w:rFonts w:hint="eastAsia" w:hAnsi="宋体"/>
          <w:b/>
          <w:bCs w:val="0"/>
          <w:sz w:val="32"/>
          <w:szCs w:val="32"/>
        </w:rPr>
      </w:pPr>
    </w:p>
    <w:p w14:paraId="03E80E6A">
      <w:pPr>
        <w:pStyle w:val="15"/>
        <w:rPr>
          <w:rFonts w:hint="eastAsia" w:hAnsi="宋体"/>
          <w:b/>
          <w:bCs w:val="0"/>
          <w:sz w:val="32"/>
          <w:szCs w:val="32"/>
        </w:rPr>
      </w:pPr>
    </w:p>
    <w:p w14:paraId="30886ABD">
      <w:pPr>
        <w:jc w:val="left"/>
        <w:rPr>
          <w:rFonts w:hint="eastAsia" w:hAnsi="宋体"/>
          <w:b/>
          <w:bCs w:val="0"/>
          <w:sz w:val="32"/>
          <w:szCs w:val="32"/>
        </w:rPr>
      </w:pPr>
    </w:p>
    <w:p w14:paraId="09CA6108">
      <w:pPr>
        <w:spacing w:line="360" w:lineRule="auto"/>
        <w:ind w:firstLine="964" w:firstLineChars="300"/>
        <w:jc w:val="left"/>
        <w:rPr>
          <w:rFonts w:hint="eastAsia" w:ascii="仿宋" w:hAnsi="仿宋" w:eastAsia="仿宋" w:cs="仿宋"/>
          <w:b/>
          <w:sz w:val="32"/>
          <w:szCs w:val="32"/>
          <w:u w:val="single"/>
          <w:lang w:eastAsia="zh-CN"/>
        </w:rPr>
      </w:pPr>
      <w:r>
        <w:rPr>
          <w:rFonts w:hint="eastAsia" w:ascii="仿宋" w:hAnsi="仿宋" w:eastAsia="仿宋" w:cs="仿宋"/>
          <w:b/>
          <w:bCs w:val="0"/>
          <w:sz w:val="32"/>
          <w:szCs w:val="32"/>
        </w:rPr>
        <w:t>采购项目名称：</w:t>
      </w:r>
      <w:r>
        <w:rPr>
          <w:rFonts w:hint="eastAsia" w:ascii="仿宋" w:hAnsi="仿宋" w:eastAsia="仿宋" w:cs="仿宋"/>
          <w:b/>
          <w:sz w:val="32"/>
          <w:szCs w:val="32"/>
          <w:u w:val="single"/>
          <w:lang w:eastAsia="zh-CN"/>
        </w:rPr>
        <w:t>岳阳市云溪区第一中学设备采购项目</w:t>
      </w:r>
    </w:p>
    <w:p w14:paraId="0EC0CB1C">
      <w:pPr>
        <w:spacing w:line="360" w:lineRule="auto"/>
        <w:ind w:firstLine="964" w:firstLineChars="300"/>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政府采购编号：</w:t>
      </w:r>
      <w:r>
        <w:rPr>
          <w:rFonts w:hint="eastAsia" w:ascii="仿宋" w:hAnsi="仿宋" w:eastAsia="仿宋" w:cs="仿宋"/>
          <w:b/>
          <w:color w:val="auto"/>
          <w:sz w:val="32"/>
          <w:szCs w:val="32"/>
          <w:highlight w:val="none"/>
          <w:u w:val="single"/>
          <w:lang w:eastAsia="zh-CN"/>
        </w:rPr>
        <w:t>CGXM2026430603000008</w:t>
      </w:r>
    </w:p>
    <w:p w14:paraId="326A72AD">
      <w:pPr>
        <w:spacing w:line="360" w:lineRule="auto"/>
        <w:ind w:firstLine="964" w:firstLineChars="300"/>
        <w:jc w:val="left"/>
        <w:rPr>
          <w:rFonts w:hint="eastAsia" w:ascii="仿宋" w:hAnsi="仿宋" w:eastAsia="仿宋" w:cs="仿宋"/>
          <w:b/>
          <w:sz w:val="32"/>
          <w:szCs w:val="32"/>
          <w:lang w:eastAsia="zh-CN"/>
        </w:rPr>
      </w:pPr>
      <w:r>
        <w:rPr>
          <w:rFonts w:hint="eastAsia" w:ascii="仿宋" w:hAnsi="仿宋" w:eastAsia="仿宋" w:cs="仿宋"/>
          <w:b/>
          <w:sz w:val="32"/>
          <w:szCs w:val="32"/>
        </w:rPr>
        <w:t>采购代理机构编号：</w:t>
      </w:r>
      <w:r>
        <w:rPr>
          <w:rFonts w:hint="eastAsia" w:ascii="仿宋" w:hAnsi="仿宋" w:eastAsia="仿宋" w:cs="仿宋"/>
          <w:b/>
          <w:sz w:val="32"/>
          <w:szCs w:val="32"/>
          <w:u w:val="single"/>
          <w:lang w:eastAsia="zh-CN"/>
        </w:rPr>
        <w:t>HNZB-HW-202607</w:t>
      </w:r>
    </w:p>
    <w:p w14:paraId="24187CF5">
      <w:pPr>
        <w:spacing w:line="360" w:lineRule="auto"/>
        <w:ind w:firstLine="964" w:firstLineChars="300"/>
        <w:jc w:val="left"/>
        <w:rPr>
          <w:rFonts w:hint="eastAsia" w:ascii="仿宋" w:hAnsi="仿宋" w:eastAsia="仿宋" w:cs="仿宋"/>
          <w:b/>
          <w:sz w:val="32"/>
          <w:szCs w:val="32"/>
          <w:u w:val="single"/>
          <w:lang w:eastAsia="zh-CN"/>
        </w:rPr>
      </w:pPr>
      <w:r>
        <w:rPr>
          <w:rFonts w:hint="eastAsia" w:ascii="仿宋" w:hAnsi="仿宋" w:eastAsia="仿宋" w:cs="仿宋"/>
          <w:b/>
          <w:sz w:val="32"/>
          <w:szCs w:val="32"/>
        </w:rPr>
        <w:t>采购人：</w:t>
      </w:r>
      <w:r>
        <w:rPr>
          <w:rFonts w:hint="eastAsia" w:ascii="仿宋" w:hAnsi="仿宋" w:eastAsia="仿宋" w:cs="仿宋"/>
          <w:b/>
          <w:sz w:val="32"/>
          <w:szCs w:val="32"/>
          <w:u w:val="single"/>
          <w:lang w:eastAsia="zh-CN"/>
        </w:rPr>
        <w:t>岳阳市云溪区第一中学</w:t>
      </w:r>
    </w:p>
    <w:p w14:paraId="784D7506">
      <w:pPr>
        <w:spacing w:line="360" w:lineRule="auto"/>
        <w:ind w:firstLine="964" w:firstLineChars="300"/>
        <w:jc w:val="left"/>
        <w:rPr>
          <w:rFonts w:hint="eastAsia" w:ascii="仿宋" w:hAnsi="仿宋" w:eastAsia="仿宋" w:cs="仿宋"/>
          <w:b/>
          <w:sz w:val="32"/>
          <w:szCs w:val="21"/>
          <w:lang w:eastAsia="zh-CN"/>
        </w:rPr>
      </w:pPr>
      <w:r>
        <w:rPr>
          <w:rFonts w:hint="eastAsia" w:ascii="仿宋" w:hAnsi="仿宋" w:eastAsia="仿宋" w:cs="仿宋"/>
          <w:b/>
          <w:sz w:val="32"/>
          <w:szCs w:val="21"/>
        </w:rPr>
        <w:t>采购代理机构：</w:t>
      </w:r>
      <w:r>
        <w:rPr>
          <w:rFonts w:hint="eastAsia" w:ascii="仿宋" w:hAnsi="仿宋" w:eastAsia="仿宋" w:cs="仿宋"/>
          <w:b/>
          <w:sz w:val="32"/>
          <w:szCs w:val="21"/>
          <w:u w:val="single"/>
          <w:lang w:eastAsia="zh-CN"/>
        </w:rPr>
        <w:t>湖南泽邦项目咨询管理有限公司</w:t>
      </w:r>
    </w:p>
    <w:p w14:paraId="0EE0DA8C">
      <w:pPr>
        <w:pStyle w:val="19"/>
        <w:jc w:val="center"/>
        <w:rPr>
          <w:rFonts w:hAnsi="宋体"/>
          <w:bCs/>
          <w:sz w:val="32"/>
          <w:szCs w:val="32"/>
        </w:rPr>
      </w:pPr>
    </w:p>
    <w:p w14:paraId="34E02C28">
      <w:pPr>
        <w:pStyle w:val="19"/>
        <w:rPr>
          <w:rFonts w:hAnsi="宋体"/>
          <w:bCs/>
          <w:sz w:val="32"/>
          <w:szCs w:val="32"/>
        </w:rPr>
      </w:pPr>
    </w:p>
    <w:p w14:paraId="185B5D6C">
      <w:pPr>
        <w:pStyle w:val="19"/>
        <w:adjustRightInd w:val="0"/>
        <w:snapToGrid w:val="0"/>
        <w:spacing w:beforeLines="100" w:line="340" w:lineRule="exact"/>
        <w:jc w:val="center"/>
        <w:rPr>
          <w:rFonts w:hAnsi="宋体"/>
          <w:b/>
          <w:sz w:val="32"/>
        </w:rPr>
      </w:pPr>
      <w:r>
        <w:rPr>
          <w:rFonts w:hint="eastAsia" w:hAnsi="宋体"/>
          <w:b/>
          <w:sz w:val="32"/>
        </w:rPr>
        <w:t>二〇二</w:t>
      </w:r>
      <w:r>
        <w:rPr>
          <w:rFonts w:hint="eastAsia" w:hAnsi="宋体"/>
          <w:b/>
          <w:sz w:val="32"/>
          <w:lang w:val="en-US" w:eastAsia="zh-CN"/>
        </w:rPr>
        <w:t>六</w:t>
      </w:r>
      <w:r>
        <w:rPr>
          <w:rFonts w:hint="eastAsia" w:hAnsi="宋体"/>
          <w:b/>
          <w:sz w:val="32"/>
        </w:rPr>
        <w:t>年</w:t>
      </w:r>
      <w:r>
        <w:rPr>
          <w:rFonts w:hint="eastAsia" w:hAnsi="宋体"/>
          <w:b/>
          <w:sz w:val="32"/>
          <w:lang w:val="en-US" w:eastAsia="zh-CN"/>
        </w:rPr>
        <w:t>七</w:t>
      </w:r>
      <w:r>
        <w:rPr>
          <w:rFonts w:hint="eastAsia" w:hAnsi="宋体"/>
          <w:b/>
          <w:sz w:val="32"/>
        </w:rPr>
        <w:t>月</w:t>
      </w:r>
    </w:p>
    <w:p w14:paraId="01CD2855">
      <w:pPr>
        <w:jc w:val="center"/>
        <w:outlineLvl w:val="0"/>
        <w:rPr>
          <w:rFonts w:hint="eastAsia"/>
          <w:b/>
          <w:sz w:val="48"/>
          <w:szCs w:val="48"/>
        </w:rPr>
      </w:pPr>
    </w:p>
    <w:p w14:paraId="3F0A715F">
      <w:pPr>
        <w:jc w:val="center"/>
        <w:outlineLvl w:val="0"/>
        <w:rPr>
          <w:rFonts w:hint="eastAsia"/>
          <w:b/>
          <w:sz w:val="48"/>
          <w:szCs w:val="48"/>
        </w:rPr>
      </w:pPr>
    </w:p>
    <w:p w14:paraId="137FEF37">
      <w:pPr>
        <w:jc w:val="center"/>
        <w:outlineLvl w:val="0"/>
        <w:rPr>
          <w:b/>
          <w:sz w:val="48"/>
          <w:szCs w:val="48"/>
        </w:rPr>
      </w:pPr>
      <w:r>
        <w:rPr>
          <w:rFonts w:hint="eastAsia"/>
          <w:b/>
          <w:sz w:val="48"/>
          <w:szCs w:val="48"/>
        </w:rPr>
        <w:t>关键信息</w:t>
      </w:r>
    </w:p>
    <w:p w14:paraId="06AEA5D4">
      <w:pPr>
        <w:jc w:val="center"/>
        <w:rPr>
          <w:b/>
          <w:sz w:val="32"/>
          <w:szCs w:val="32"/>
        </w:rPr>
      </w:pPr>
      <w:r>
        <w:rPr>
          <w:rFonts w:hint="eastAsia"/>
          <w:b/>
          <w:sz w:val="32"/>
          <w:szCs w:val="32"/>
        </w:rPr>
        <w:t>一、资格性审查</w:t>
      </w:r>
    </w:p>
    <w:tbl>
      <w:tblPr>
        <w:tblStyle w:val="3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050"/>
      </w:tblGrid>
      <w:tr w14:paraId="41CC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0" w:type="dxa"/>
            <w:vAlign w:val="center"/>
          </w:tcPr>
          <w:p w14:paraId="18E3451F">
            <w:pPr>
              <w:adjustRightInd w:val="0"/>
              <w:snapToGrid w:val="0"/>
              <w:spacing w:line="360" w:lineRule="auto"/>
              <w:jc w:val="center"/>
              <w:rPr>
                <w:rFonts w:ascii="宋体" w:hAnsi="宋体"/>
                <w:b/>
                <w:bCs/>
                <w:sz w:val="21"/>
                <w:szCs w:val="21"/>
              </w:rPr>
            </w:pPr>
            <w:r>
              <w:rPr>
                <w:rFonts w:hint="eastAsia" w:ascii="宋体" w:hAnsi="宋体"/>
                <w:b/>
                <w:bCs/>
                <w:sz w:val="21"/>
                <w:szCs w:val="21"/>
              </w:rPr>
              <w:t>序号</w:t>
            </w:r>
          </w:p>
        </w:tc>
        <w:tc>
          <w:tcPr>
            <w:tcW w:w="9050" w:type="dxa"/>
            <w:vAlign w:val="center"/>
          </w:tcPr>
          <w:p w14:paraId="5624E2B4">
            <w:pPr>
              <w:adjustRightInd w:val="0"/>
              <w:snapToGrid w:val="0"/>
              <w:spacing w:line="360" w:lineRule="auto"/>
              <w:jc w:val="center"/>
              <w:rPr>
                <w:rFonts w:ascii="宋体" w:hAnsi="宋体"/>
                <w:b/>
                <w:bCs/>
                <w:sz w:val="21"/>
                <w:szCs w:val="21"/>
              </w:rPr>
            </w:pPr>
            <w:r>
              <w:rPr>
                <w:rFonts w:hint="eastAsia" w:ascii="宋体" w:hAnsi="宋体"/>
                <w:b/>
                <w:bCs/>
                <w:sz w:val="21"/>
                <w:szCs w:val="21"/>
              </w:rPr>
              <w:t>审查情况</w:t>
            </w:r>
          </w:p>
        </w:tc>
      </w:tr>
      <w:tr w14:paraId="1BAC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0938581">
            <w:pPr>
              <w:adjustRightInd w:val="0"/>
              <w:snapToGrid w:val="0"/>
              <w:spacing w:line="360" w:lineRule="auto"/>
              <w:jc w:val="center"/>
              <w:rPr>
                <w:rFonts w:ascii="宋体" w:hAnsi="宋体"/>
                <w:sz w:val="21"/>
                <w:szCs w:val="21"/>
              </w:rPr>
            </w:pPr>
            <w:r>
              <w:rPr>
                <w:rFonts w:hint="eastAsia" w:ascii="宋体" w:hAnsi="宋体"/>
                <w:sz w:val="21"/>
                <w:szCs w:val="21"/>
              </w:rPr>
              <w:t>1</w:t>
            </w:r>
          </w:p>
        </w:tc>
        <w:tc>
          <w:tcPr>
            <w:tcW w:w="9050" w:type="dxa"/>
            <w:vAlign w:val="center"/>
          </w:tcPr>
          <w:p w14:paraId="7F14318F">
            <w:pPr>
              <w:adjustRightInd w:val="0"/>
              <w:snapToGrid w:val="0"/>
              <w:spacing w:line="360" w:lineRule="auto"/>
              <w:rPr>
                <w:rFonts w:ascii="宋体" w:hAnsi="宋体"/>
                <w:sz w:val="21"/>
                <w:szCs w:val="21"/>
              </w:rPr>
            </w:pPr>
            <w:r>
              <w:rPr>
                <w:rFonts w:hint="eastAsia" w:ascii="宋体" w:hAnsi="宋体"/>
                <w:sz w:val="21"/>
                <w:szCs w:val="21"/>
              </w:rPr>
              <w:t>法人提交企业法人营业执照副本</w:t>
            </w:r>
            <w:r>
              <w:rPr>
                <w:rFonts w:hint="eastAsia" w:ascii="宋体" w:hAnsi="宋体"/>
                <w:sz w:val="21"/>
                <w:szCs w:val="21"/>
                <w:lang w:eastAsia="zh-CN"/>
              </w:rPr>
              <w:t>（</w:t>
            </w:r>
            <w:r>
              <w:rPr>
                <w:rFonts w:hint="eastAsia" w:ascii="宋体" w:hAnsi="宋体"/>
                <w:sz w:val="21"/>
                <w:szCs w:val="21"/>
              </w:rPr>
              <w:t>或者法人登记证书</w:t>
            </w:r>
            <w:r>
              <w:rPr>
                <w:rFonts w:hint="eastAsia" w:ascii="宋体" w:hAnsi="宋体"/>
                <w:sz w:val="21"/>
                <w:szCs w:val="21"/>
                <w:lang w:eastAsia="zh-CN"/>
              </w:rPr>
              <w:t>）</w:t>
            </w:r>
            <w:r>
              <w:rPr>
                <w:rFonts w:hint="eastAsia" w:ascii="宋体" w:hAnsi="宋体"/>
                <w:sz w:val="21"/>
                <w:szCs w:val="21"/>
              </w:rPr>
              <w:t>以及组织机构代码证副本</w:t>
            </w:r>
            <w:r>
              <w:rPr>
                <w:rFonts w:hint="eastAsia" w:ascii="宋体" w:hAnsi="宋体"/>
                <w:sz w:val="21"/>
                <w:szCs w:val="21"/>
                <w:lang w:eastAsia="zh-CN"/>
              </w:rPr>
              <w:t>扫描件</w:t>
            </w:r>
            <w:r>
              <w:rPr>
                <w:rFonts w:hint="eastAsia" w:ascii="宋体" w:hAnsi="宋体"/>
                <w:sz w:val="21"/>
                <w:szCs w:val="21"/>
              </w:rPr>
              <w:t>；</w:t>
            </w:r>
          </w:p>
        </w:tc>
      </w:tr>
      <w:tr w14:paraId="57A1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872F867">
            <w:pPr>
              <w:adjustRightInd w:val="0"/>
              <w:snapToGrid w:val="0"/>
              <w:spacing w:line="360" w:lineRule="auto"/>
              <w:jc w:val="center"/>
              <w:rPr>
                <w:rFonts w:ascii="宋体" w:hAnsi="宋体"/>
                <w:sz w:val="21"/>
                <w:szCs w:val="21"/>
              </w:rPr>
            </w:pPr>
            <w:r>
              <w:rPr>
                <w:rFonts w:hint="eastAsia" w:ascii="宋体" w:hAnsi="宋体"/>
                <w:sz w:val="21"/>
                <w:szCs w:val="21"/>
              </w:rPr>
              <w:t>2</w:t>
            </w:r>
          </w:p>
        </w:tc>
        <w:tc>
          <w:tcPr>
            <w:tcW w:w="9050" w:type="dxa"/>
            <w:vAlign w:val="center"/>
          </w:tcPr>
          <w:p w14:paraId="4698A680">
            <w:pPr>
              <w:adjustRightInd w:val="0"/>
              <w:snapToGrid w:val="0"/>
              <w:spacing w:line="360" w:lineRule="auto"/>
              <w:rPr>
                <w:rFonts w:ascii="宋体" w:hAnsi="宋体"/>
                <w:sz w:val="21"/>
                <w:szCs w:val="21"/>
              </w:rPr>
            </w:pPr>
            <w:r>
              <w:rPr>
                <w:rFonts w:hint="eastAsia" w:ascii="宋体" w:hAnsi="宋体"/>
                <w:sz w:val="21"/>
                <w:szCs w:val="21"/>
              </w:rPr>
              <w:t>依法缴纳税收和社会保险费的证明材料</w:t>
            </w:r>
            <w:r>
              <w:rPr>
                <w:rFonts w:hint="eastAsia" w:ascii="宋体" w:hAnsi="宋体"/>
                <w:sz w:val="21"/>
                <w:szCs w:val="21"/>
                <w:lang w:eastAsia="zh-CN"/>
              </w:rPr>
              <w:t>，</w:t>
            </w:r>
            <w:r>
              <w:rPr>
                <w:rFonts w:hint="eastAsia" w:ascii="宋体" w:hAnsi="宋体"/>
                <w:sz w:val="21"/>
                <w:szCs w:val="21"/>
              </w:rPr>
              <w:t>各上传下列材料之一</w:t>
            </w:r>
            <w:r>
              <w:rPr>
                <w:rFonts w:hint="eastAsia" w:ascii="宋体" w:hAnsi="宋体"/>
                <w:sz w:val="21"/>
                <w:szCs w:val="21"/>
                <w:lang w:eastAsia="zh-CN"/>
              </w:rPr>
              <w:t>：</w:t>
            </w:r>
          </w:p>
          <w:p w14:paraId="73AB4BB8">
            <w:pPr>
              <w:adjustRightInd w:val="0"/>
              <w:snapToGrid w:val="0"/>
              <w:spacing w:line="360" w:lineRule="auto"/>
              <w:rPr>
                <w:rFonts w:ascii="宋体" w:hAnsi="宋体"/>
                <w:sz w:val="21"/>
                <w:szCs w:val="21"/>
              </w:rPr>
            </w:pPr>
            <w:r>
              <w:rPr>
                <w:rFonts w:hint="eastAsia" w:ascii="宋体" w:hAnsi="宋体"/>
                <w:sz w:val="21"/>
                <w:szCs w:val="21"/>
              </w:rPr>
              <w:t>①缴纳税收证明资料</w:t>
            </w:r>
            <w:r>
              <w:rPr>
                <w:rFonts w:hint="eastAsia" w:ascii="宋体" w:hAnsi="宋体"/>
                <w:sz w:val="21"/>
                <w:szCs w:val="21"/>
                <w:lang w:eastAsia="zh-CN"/>
              </w:rPr>
              <w:t>：</w:t>
            </w:r>
            <w:r>
              <w:rPr>
                <w:rFonts w:hint="eastAsia" w:ascii="宋体" w:hAnsi="宋体"/>
                <w:sz w:val="21"/>
                <w:szCs w:val="21"/>
              </w:rPr>
              <w:t>近三个月内任意一个月依法缴纳税收的证明（纳税凭证</w:t>
            </w:r>
            <w:r>
              <w:rPr>
                <w:rFonts w:hint="eastAsia" w:ascii="宋体" w:hAnsi="宋体"/>
                <w:sz w:val="21"/>
                <w:szCs w:val="21"/>
                <w:lang w:eastAsia="zh-CN"/>
              </w:rPr>
              <w:t>扫描件</w:t>
            </w:r>
            <w:r>
              <w:rPr>
                <w:rFonts w:hint="eastAsia" w:ascii="宋体" w:hAnsi="宋体"/>
                <w:sz w:val="21"/>
                <w:szCs w:val="21"/>
              </w:rPr>
              <w:t>），或者委托他人缴纳的委托代办协议和近三个月内任意一个月的缴纳证明（收据</w:t>
            </w:r>
            <w:r>
              <w:rPr>
                <w:rFonts w:hint="eastAsia" w:ascii="宋体" w:hAnsi="宋体"/>
                <w:sz w:val="21"/>
                <w:szCs w:val="21"/>
                <w:lang w:eastAsia="zh-CN"/>
              </w:rPr>
              <w:t>扫描件</w:t>
            </w:r>
            <w:r>
              <w:rPr>
                <w:rFonts w:hint="eastAsia" w:ascii="宋体" w:hAnsi="宋体"/>
                <w:sz w:val="21"/>
                <w:szCs w:val="21"/>
              </w:rPr>
              <w:t>），或者法定征收机关出具的依法免缴税收的证明</w:t>
            </w:r>
            <w:r>
              <w:rPr>
                <w:rFonts w:hint="eastAsia" w:ascii="宋体" w:hAnsi="宋体"/>
                <w:sz w:val="21"/>
                <w:szCs w:val="21"/>
                <w:lang w:eastAsia="zh-CN"/>
              </w:rPr>
              <w:t>扫描件</w:t>
            </w:r>
            <w:r>
              <w:rPr>
                <w:rFonts w:hint="eastAsia" w:ascii="宋体" w:hAnsi="宋体"/>
                <w:sz w:val="21"/>
                <w:szCs w:val="21"/>
              </w:rPr>
              <w:t>。</w:t>
            </w:r>
          </w:p>
          <w:p w14:paraId="676075BC">
            <w:pPr>
              <w:adjustRightInd w:val="0"/>
              <w:snapToGrid w:val="0"/>
              <w:spacing w:line="360" w:lineRule="auto"/>
              <w:rPr>
                <w:rFonts w:hint="eastAsia" w:ascii="宋体" w:hAnsi="宋体"/>
                <w:sz w:val="21"/>
                <w:szCs w:val="21"/>
              </w:rPr>
            </w:pPr>
            <w:r>
              <w:rPr>
                <w:rFonts w:hint="eastAsia" w:ascii="宋体" w:hAnsi="宋体"/>
                <w:sz w:val="21"/>
                <w:szCs w:val="21"/>
              </w:rPr>
              <w:t>②缴纳社会保险证明资料：近三个月内任意一个月依法缴纳社会保险的证明（缴费凭证</w:t>
            </w:r>
            <w:r>
              <w:rPr>
                <w:rFonts w:hint="eastAsia" w:ascii="宋体" w:hAnsi="宋体"/>
                <w:sz w:val="21"/>
                <w:szCs w:val="21"/>
                <w:lang w:eastAsia="zh-CN"/>
              </w:rPr>
              <w:t>扫描件</w:t>
            </w:r>
            <w:r>
              <w:rPr>
                <w:rFonts w:hint="eastAsia" w:ascii="宋体" w:hAnsi="宋体"/>
                <w:sz w:val="21"/>
                <w:szCs w:val="21"/>
              </w:rPr>
              <w:t>），或者委托他人缴纳的委托代办协议和近三个月内任意一个月的缴纳证明（收据</w:t>
            </w:r>
            <w:r>
              <w:rPr>
                <w:rFonts w:hint="eastAsia" w:ascii="宋体" w:hAnsi="宋体"/>
                <w:sz w:val="21"/>
                <w:szCs w:val="21"/>
                <w:lang w:eastAsia="zh-CN"/>
              </w:rPr>
              <w:t>扫描件</w:t>
            </w:r>
            <w:r>
              <w:rPr>
                <w:rFonts w:hint="eastAsia" w:ascii="宋体" w:hAnsi="宋体"/>
                <w:sz w:val="21"/>
                <w:szCs w:val="21"/>
              </w:rPr>
              <w:t>），或者法定征收机关出具的依法免缴保险费的证明</w:t>
            </w:r>
            <w:r>
              <w:rPr>
                <w:rFonts w:hint="eastAsia" w:ascii="宋体" w:hAnsi="宋体"/>
                <w:sz w:val="21"/>
                <w:szCs w:val="21"/>
                <w:lang w:eastAsia="zh-CN"/>
              </w:rPr>
              <w:t>扫描件</w:t>
            </w:r>
            <w:r>
              <w:rPr>
                <w:rFonts w:hint="eastAsia" w:ascii="宋体" w:hAnsi="宋体"/>
                <w:sz w:val="21"/>
                <w:szCs w:val="21"/>
              </w:rPr>
              <w:t>。</w:t>
            </w:r>
          </w:p>
        </w:tc>
      </w:tr>
      <w:tr w14:paraId="54AA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05B1292">
            <w:pPr>
              <w:adjustRightInd w:val="0"/>
              <w:snapToGrid w:val="0"/>
              <w:spacing w:line="360" w:lineRule="auto"/>
              <w:jc w:val="center"/>
              <w:rPr>
                <w:rFonts w:ascii="宋体" w:hAnsi="宋体"/>
                <w:sz w:val="21"/>
                <w:szCs w:val="21"/>
              </w:rPr>
            </w:pPr>
            <w:r>
              <w:rPr>
                <w:rFonts w:hint="eastAsia" w:ascii="宋体" w:hAnsi="宋体"/>
                <w:sz w:val="21"/>
                <w:szCs w:val="21"/>
              </w:rPr>
              <w:t>3</w:t>
            </w:r>
          </w:p>
        </w:tc>
        <w:tc>
          <w:tcPr>
            <w:tcW w:w="9050" w:type="dxa"/>
            <w:vAlign w:val="center"/>
          </w:tcPr>
          <w:p w14:paraId="1706D233">
            <w:pPr>
              <w:adjustRightInd w:val="0"/>
              <w:snapToGrid w:val="0"/>
              <w:spacing w:line="360" w:lineRule="auto"/>
              <w:rPr>
                <w:rFonts w:ascii="宋体" w:hAnsi="宋体"/>
                <w:sz w:val="21"/>
                <w:szCs w:val="21"/>
              </w:rPr>
            </w:pPr>
            <w:r>
              <w:rPr>
                <w:rFonts w:hint="eastAsia" w:ascii="宋体" w:hAnsi="宋体"/>
                <w:sz w:val="21"/>
                <w:szCs w:val="21"/>
              </w:rPr>
              <w:t>法人提交法定代表人身份证明</w:t>
            </w:r>
            <w:r>
              <w:rPr>
                <w:rFonts w:hint="eastAsia" w:ascii="宋体" w:hAnsi="宋体"/>
                <w:sz w:val="21"/>
                <w:szCs w:val="21"/>
                <w:lang w:eastAsia="zh-CN"/>
              </w:rPr>
              <w:t>扫描件</w:t>
            </w:r>
            <w:r>
              <w:rPr>
                <w:rFonts w:hint="eastAsia" w:ascii="宋体" w:hAnsi="宋体"/>
                <w:sz w:val="21"/>
                <w:szCs w:val="21"/>
              </w:rPr>
              <w:t>或者法定代表人授权委托书</w:t>
            </w:r>
            <w:r>
              <w:rPr>
                <w:rFonts w:hint="eastAsia" w:ascii="宋体" w:hAnsi="宋体"/>
                <w:sz w:val="21"/>
                <w:szCs w:val="21"/>
                <w:lang w:eastAsia="zh-CN"/>
              </w:rPr>
              <w:t>扫描件</w:t>
            </w:r>
            <w:r>
              <w:rPr>
                <w:rFonts w:hint="eastAsia" w:ascii="宋体" w:hAnsi="宋体"/>
                <w:sz w:val="21"/>
                <w:szCs w:val="21"/>
              </w:rPr>
              <w:t>以及被授权代表人在投标单位或投标单位依法登记的分支机构近三个月内任意一个月的社保证明并附法定代表人身份证明</w:t>
            </w:r>
            <w:r>
              <w:rPr>
                <w:rFonts w:hint="eastAsia" w:ascii="宋体" w:hAnsi="宋体"/>
                <w:sz w:val="21"/>
                <w:szCs w:val="21"/>
                <w:lang w:eastAsia="zh-CN"/>
              </w:rPr>
              <w:t>扫描件</w:t>
            </w:r>
            <w:r>
              <w:rPr>
                <w:rFonts w:hint="eastAsia" w:ascii="宋体" w:hAnsi="宋体"/>
                <w:sz w:val="21"/>
                <w:szCs w:val="21"/>
              </w:rPr>
              <w:t>，自然人提交身份证</w:t>
            </w:r>
            <w:r>
              <w:rPr>
                <w:rFonts w:hint="eastAsia" w:ascii="宋体" w:hAnsi="宋体"/>
                <w:sz w:val="21"/>
                <w:szCs w:val="21"/>
                <w:lang w:eastAsia="zh-CN"/>
              </w:rPr>
              <w:t>扫描件</w:t>
            </w:r>
            <w:r>
              <w:rPr>
                <w:rFonts w:hint="eastAsia" w:ascii="宋体" w:hAnsi="宋体"/>
                <w:sz w:val="21"/>
                <w:szCs w:val="21"/>
              </w:rPr>
              <w:t>。</w:t>
            </w:r>
          </w:p>
        </w:tc>
      </w:tr>
      <w:tr w14:paraId="09AF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392AC2CC">
            <w:pPr>
              <w:adjustRightInd w:val="0"/>
              <w:snapToGrid w:val="0"/>
              <w:spacing w:line="360" w:lineRule="auto"/>
              <w:jc w:val="center"/>
              <w:rPr>
                <w:rFonts w:ascii="宋体" w:hAnsi="宋体"/>
                <w:sz w:val="21"/>
                <w:szCs w:val="21"/>
              </w:rPr>
            </w:pPr>
            <w:r>
              <w:rPr>
                <w:rFonts w:hint="eastAsia" w:ascii="宋体" w:hAnsi="宋体"/>
                <w:sz w:val="21"/>
                <w:szCs w:val="21"/>
              </w:rPr>
              <w:t>4</w:t>
            </w:r>
          </w:p>
        </w:tc>
        <w:tc>
          <w:tcPr>
            <w:tcW w:w="9050" w:type="dxa"/>
            <w:vAlign w:val="center"/>
          </w:tcPr>
          <w:p w14:paraId="1457CA85">
            <w:pPr>
              <w:adjustRightInd w:val="0"/>
              <w:snapToGrid w:val="0"/>
              <w:spacing w:line="360" w:lineRule="auto"/>
              <w:rPr>
                <w:rFonts w:ascii="宋体" w:hAnsi="宋体"/>
                <w:sz w:val="21"/>
                <w:szCs w:val="21"/>
              </w:rPr>
            </w:pPr>
            <w:r>
              <w:rPr>
                <w:rFonts w:hint="eastAsia" w:ascii="宋体" w:hAnsi="宋体"/>
                <w:sz w:val="21"/>
                <w:szCs w:val="21"/>
              </w:rPr>
              <w:t>上传年度经会计师事务所审计的财务报告</w:t>
            </w:r>
            <w:r>
              <w:rPr>
                <w:rFonts w:hint="eastAsia" w:ascii="宋体" w:hAnsi="宋体"/>
                <w:sz w:val="21"/>
                <w:szCs w:val="21"/>
                <w:lang w:eastAsia="zh-CN"/>
              </w:rPr>
              <w:t>扫描件</w:t>
            </w:r>
            <w:r>
              <w:rPr>
                <w:rFonts w:hint="eastAsia" w:ascii="宋体" w:hAnsi="宋体"/>
                <w:sz w:val="21"/>
                <w:szCs w:val="21"/>
              </w:rPr>
              <w:t>（至少包含资产负债表、利润表和现金流量表），或银行出具的资信证明扫描件。</w:t>
            </w:r>
          </w:p>
        </w:tc>
      </w:tr>
      <w:tr w14:paraId="25DA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6" w:space="0"/>
            </w:tcBorders>
            <w:vAlign w:val="center"/>
          </w:tcPr>
          <w:p w14:paraId="440DD7A3">
            <w:pPr>
              <w:adjustRightInd w:val="0"/>
              <w:snapToGrid w:val="0"/>
              <w:spacing w:line="360" w:lineRule="auto"/>
              <w:jc w:val="center"/>
              <w:rPr>
                <w:rFonts w:ascii="宋体" w:hAnsi="宋体"/>
                <w:sz w:val="21"/>
                <w:szCs w:val="21"/>
              </w:rPr>
            </w:pPr>
            <w:r>
              <w:rPr>
                <w:rFonts w:hint="eastAsia" w:ascii="宋体" w:hAnsi="宋体"/>
                <w:sz w:val="21"/>
                <w:szCs w:val="21"/>
              </w:rPr>
              <w:t>5</w:t>
            </w:r>
          </w:p>
        </w:tc>
        <w:tc>
          <w:tcPr>
            <w:tcW w:w="9050" w:type="dxa"/>
            <w:vAlign w:val="center"/>
          </w:tcPr>
          <w:p w14:paraId="1E3F7206">
            <w:pPr>
              <w:adjustRightInd w:val="0"/>
              <w:snapToGrid w:val="0"/>
              <w:spacing w:line="360" w:lineRule="auto"/>
              <w:rPr>
                <w:rFonts w:ascii="宋体" w:hAnsi="宋体"/>
                <w:sz w:val="21"/>
                <w:szCs w:val="21"/>
              </w:rPr>
            </w:pPr>
            <w:r>
              <w:rPr>
                <w:rFonts w:hint="eastAsia" w:ascii="宋体" w:hAnsi="宋体"/>
                <w:sz w:val="21"/>
                <w:szCs w:val="21"/>
              </w:rPr>
              <w:t>其他说明。</w:t>
            </w:r>
            <w:r>
              <w:rPr>
                <w:rFonts w:hint="eastAsia" w:ascii="宋体" w:hAnsi="宋体"/>
                <w:sz w:val="21"/>
                <w:szCs w:val="21"/>
                <w:lang w:eastAsia="zh-CN"/>
              </w:rPr>
              <w:t>（</w:t>
            </w:r>
            <w:r>
              <w:rPr>
                <w:rFonts w:hint="eastAsia" w:ascii="宋体" w:hAnsi="宋体"/>
                <w:sz w:val="21"/>
                <w:szCs w:val="21"/>
              </w:rPr>
              <w:t>非法人组织参与投标需提供的相关证明材料</w:t>
            </w:r>
            <w:r>
              <w:rPr>
                <w:rFonts w:hint="eastAsia" w:ascii="宋体" w:hAnsi="宋体"/>
                <w:sz w:val="21"/>
                <w:szCs w:val="21"/>
                <w:lang w:eastAsia="zh-CN"/>
              </w:rPr>
              <w:t>）</w:t>
            </w:r>
            <w:r>
              <w:rPr>
                <w:rFonts w:hint="eastAsia" w:ascii="宋体" w:hAnsi="宋体"/>
                <w:sz w:val="21"/>
                <w:szCs w:val="21"/>
              </w:rPr>
              <w:t>。</w:t>
            </w:r>
            <w:bookmarkStart w:id="0" w:name="S_2_4"/>
            <w:bookmarkEnd w:id="0"/>
          </w:p>
        </w:tc>
      </w:tr>
      <w:tr w14:paraId="5D0C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6" w:space="0"/>
            </w:tcBorders>
            <w:vAlign w:val="center"/>
          </w:tcPr>
          <w:p w14:paraId="56675EED">
            <w:pPr>
              <w:adjustRightInd w:val="0"/>
              <w:snapToGrid w:val="0"/>
              <w:spacing w:line="360" w:lineRule="auto"/>
              <w:jc w:val="center"/>
              <w:rPr>
                <w:rFonts w:ascii="宋体" w:hAnsi="宋体"/>
                <w:sz w:val="21"/>
                <w:szCs w:val="21"/>
              </w:rPr>
            </w:pPr>
            <w:r>
              <w:rPr>
                <w:rFonts w:hint="eastAsia" w:ascii="宋体" w:hAnsi="宋体"/>
                <w:sz w:val="21"/>
                <w:szCs w:val="21"/>
              </w:rPr>
              <w:t>6</w:t>
            </w:r>
          </w:p>
        </w:tc>
        <w:tc>
          <w:tcPr>
            <w:tcW w:w="9050" w:type="dxa"/>
            <w:vAlign w:val="center"/>
          </w:tcPr>
          <w:p w14:paraId="3003F9D2">
            <w:pPr>
              <w:adjustRightInd w:val="0"/>
              <w:snapToGrid w:val="0"/>
              <w:spacing w:line="360" w:lineRule="auto"/>
              <w:rPr>
                <w:rFonts w:ascii="宋体" w:hAnsi="宋体"/>
                <w:sz w:val="21"/>
                <w:szCs w:val="21"/>
              </w:rPr>
            </w:pPr>
            <w:r>
              <w:rPr>
                <w:rFonts w:hint="eastAsia" w:ascii="宋体" w:hAnsi="宋体"/>
                <w:sz w:val="21"/>
                <w:szCs w:val="21"/>
              </w:rPr>
              <w:t>信用记录查询情况</w:t>
            </w:r>
          </w:p>
        </w:tc>
      </w:tr>
      <w:tr w14:paraId="16B6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6" w:space="0"/>
              <w:left w:val="single" w:color="auto" w:sz="6" w:space="0"/>
              <w:bottom w:val="single" w:color="auto" w:sz="6" w:space="0"/>
              <w:right w:val="single" w:color="auto" w:sz="6" w:space="0"/>
            </w:tcBorders>
            <w:vAlign w:val="center"/>
          </w:tcPr>
          <w:p w14:paraId="13EC44B8">
            <w:pPr>
              <w:adjustRightInd w:val="0"/>
              <w:snapToGrid w:val="0"/>
              <w:spacing w:line="360" w:lineRule="auto"/>
              <w:jc w:val="center"/>
              <w:rPr>
                <w:rFonts w:ascii="宋体" w:hAnsi="宋体"/>
                <w:sz w:val="21"/>
                <w:szCs w:val="21"/>
              </w:rPr>
            </w:pPr>
            <w:r>
              <w:rPr>
                <w:rFonts w:hint="eastAsia" w:ascii="宋体" w:hAnsi="宋体"/>
                <w:sz w:val="21"/>
                <w:szCs w:val="21"/>
              </w:rPr>
              <w:t>7</w:t>
            </w:r>
          </w:p>
        </w:tc>
        <w:tc>
          <w:tcPr>
            <w:tcW w:w="9050" w:type="dxa"/>
            <w:tcBorders>
              <w:left w:val="single" w:color="auto" w:sz="6" w:space="0"/>
            </w:tcBorders>
            <w:vAlign w:val="center"/>
          </w:tcPr>
          <w:p w14:paraId="14DF3ACC">
            <w:pPr>
              <w:adjustRightInd w:val="0"/>
              <w:snapToGrid w:val="0"/>
              <w:spacing w:line="360" w:lineRule="auto"/>
              <w:rPr>
                <w:rFonts w:ascii="宋体" w:hAnsi="宋体"/>
                <w:sz w:val="21"/>
                <w:szCs w:val="21"/>
              </w:rPr>
            </w:pPr>
            <w:r>
              <w:rPr>
                <w:rFonts w:hint="eastAsia" w:ascii="宋体" w:hAnsi="宋体"/>
                <w:sz w:val="21"/>
                <w:szCs w:val="21"/>
              </w:rPr>
              <w:t>保证金缴纳情况</w:t>
            </w:r>
          </w:p>
        </w:tc>
      </w:tr>
      <w:tr w14:paraId="6AE6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6" w:space="0"/>
              <w:left w:val="single" w:color="auto" w:sz="6" w:space="0"/>
              <w:bottom w:val="single" w:color="auto" w:sz="6" w:space="0"/>
              <w:right w:val="single" w:color="auto" w:sz="6" w:space="0"/>
            </w:tcBorders>
            <w:vAlign w:val="center"/>
          </w:tcPr>
          <w:p w14:paraId="236BAEB4">
            <w:pPr>
              <w:adjustRightInd w:val="0"/>
              <w:snapToGrid w:val="0"/>
              <w:spacing w:line="360" w:lineRule="auto"/>
              <w:jc w:val="center"/>
              <w:rPr>
                <w:rFonts w:ascii="宋体" w:hAnsi="宋体"/>
                <w:sz w:val="21"/>
                <w:szCs w:val="21"/>
              </w:rPr>
            </w:pPr>
            <w:r>
              <w:rPr>
                <w:rFonts w:hint="eastAsia" w:ascii="宋体" w:hAnsi="宋体"/>
                <w:sz w:val="21"/>
                <w:szCs w:val="21"/>
              </w:rPr>
              <w:t>8</w:t>
            </w:r>
          </w:p>
        </w:tc>
        <w:tc>
          <w:tcPr>
            <w:tcW w:w="9050" w:type="dxa"/>
            <w:tcBorders>
              <w:left w:val="single" w:color="auto" w:sz="6" w:space="0"/>
            </w:tcBorders>
            <w:vAlign w:val="center"/>
          </w:tcPr>
          <w:p w14:paraId="17612637">
            <w:pPr>
              <w:adjustRightInd w:val="0"/>
              <w:snapToGrid w:val="0"/>
              <w:spacing w:line="360" w:lineRule="auto"/>
              <w:rPr>
                <w:rFonts w:ascii="宋体" w:hAnsi="宋体"/>
                <w:sz w:val="21"/>
                <w:szCs w:val="21"/>
              </w:rPr>
            </w:pPr>
            <w:r>
              <w:rPr>
                <w:rFonts w:hint="eastAsia" w:ascii="宋体" w:hAnsi="宋体"/>
                <w:sz w:val="21"/>
                <w:szCs w:val="21"/>
              </w:rPr>
              <w:t>具有履行本项目采购合同所必须的设备和专业技术能力证明材料</w:t>
            </w:r>
            <w:r>
              <w:rPr>
                <w:rFonts w:hint="eastAsia" w:ascii="宋体" w:hAnsi="宋体"/>
                <w:sz w:val="21"/>
                <w:szCs w:val="21"/>
                <w:highlight w:val="none"/>
              </w:rPr>
              <w:t>（提供具备履行合同所必需的设备和专业技术能力承诺函（格式自拟））</w:t>
            </w:r>
          </w:p>
        </w:tc>
      </w:tr>
      <w:tr w14:paraId="7A25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6" w:space="0"/>
              <w:left w:val="single" w:color="auto" w:sz="6" w:space="0"/>
              <w:bottom w:val="single" w:color="auto" w:sz="6" w:space="0"/>
              <w:right w:val="single" w:color="auto" w:sz="6" w:space="0"/>
            </w:tcBorders>
            <w:vAlign w:val="center"/>
          </w:tcPr>
          <w:p w14:paraId="3B40C7DE">
            <w:pPr>
              <w:adjustRightInd w:val="0"/>
              <w:snapToGrid w:val="0"/>
              <w:spacing w:line="360" w:lineRule="auto"/>
              <w:jc w:val="center"/>
              <w:rPr>
                <w:rFonts w:ascii="宋体" w:hAnsi="宋体"/>
                <w:sz w:val="21"/>
                <w:szCs w:val="21"/>
              </w:rPr>
            </w:pPr>
            <w:r>
              <w:rPr>
                <w:rFonts w:hint="eastAsia" w:ascii="宋体" w:hAnsi="宋体"/>
                <w:sz w:val="21"/>
                <w:szCs w:val="21"/>
              </w:rPr>
              <w:t>9</w:t>
            </w:r>
          </w:p>
        </w:tc>
        <w:tc>
          <w:tcPr>
            <w:tcW w:w="9050" w:type="dxa"/>
            <w:tcBorders>
              <w:left w:val="single" w:color="auto" w:sz="6" w:space="0"/>
            </w:tcBorders>
            <w:vAlign w:val="center"/>
          </w:tcPr>
          <w:p w14:paraId="3AA5F43E">
            <w:pPr>
              <w:adjustRightInd w:val="0"/>
              <w:snapToGrid w:val="0"/>
              <w:spacing w:line="360" w:lineRule="auto"/>
              <w:rPr>
                <w:rFonts w:ascii="宋体" w:hAnsi="宋体"/>
                <w:sz w:val="21"/>
                <w:szCs w:val="21"/>
              </w:rPr>
            </w:pPr>
            <w:r>
              <w:rPr>
                <w:rFonts w:hint="eastAsia" w:ascii="宋体" w:hAnsi="宋体"/>
                <w:sz w:val="21"/>
                <w:szCs w:val="21"/>
              </w:rPr>
              <w:t>特定资格条件</w:t>
            </w:r>
            <w:bookmarkStart w:id="1" w:name="S_2_5"/>
            <w:bookmarkEnd w:id="1"/>
          </w:p>
        </w:tc>
      </w:tr>
      <w:tr w14:paraId="70AC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0" w:type="dxa"/>
            <w:gridSpan w:val="2"/>
            <w:tcBorders>
              <w:top w:val="single" w:color="auto" w:sz="6" w:space="0"/>
            </w:tcBorders>
          </w:tcPr>
          <w:p w14:paraId="72FB81CD">
            <w:pPr>
              <w:adjustRightInd w:val="0"/>
              <w:snapToGrid w:val="0"/>
              <w:spacing w:line="360" w:lineRule="auto"/>
              <w:jc w:val="left"/>
              <w:rPr>
                <w:rFonts w:ascii="宋体" w:hAnsi="宋体"/>
                <w:sz w:val="21"/>
                <w:szCs w:val="21"/>
              </w:rPr>
            </w:pPr>
            <w:r>
              <w:rPr>
                <w:rFonts w:hint="eastAsia" w:ascii="宋体" w:hAnsi="宋体"/>
                <w:sz w:val="21"/>
                <w:szCs w:val="21"/>
              </w:rPr>
              <w:t>说明：</w:t>
            </w:r>
          </w:p>
          <w:p w14:paraId="3E7D47AA">
            <w:pPr>
              <w:adjustRightInd w:val="0"/>
              <w:snapToGrid w:val="0"/>
              <w:spacing w:line="360" w:lineRule="auto"/>
              <w:jc w:val="left"/>
              <w:rPr>
                <w:rFonts w:ascii="宋体" w:hAnsi="宋体"/>
                <w:sz w:val="21"/>
                <w:szCs w:val="21"/>
              </w:rPr>
            </w:pPr>
            <w:r>
              <w:rPr>
                <w:rFonts w:hint="eastAsia" w:ascii="宋体" w:hAnsi="宋体"/>
                <w:sz w:val="21"/>
                <w:szCs w:val="21"/>
                <w:lang w:eastAsia="zh-CN"/>
              </w:rPr>
              <w:t>1.</w:t>
            </w:r>
            <w:r>
              <w:rPr>
                <w:rFonts w:hint="eastAsia" w:ascii="宋体" w:hAnsi="宋体"/>
                <w:sz w:val="21"/>
                <w:szCs w:val="21"/>
              </w:rPr>
              <w:t>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社会保险登记证，符合基本资格条件的相关条款。</w:t>
            </w:r>
          </w:p>
          <w:p w14:paraId="7DB466F7">
            <w:pPr>
              <w:adjustRightInd w:val="0"/>
              <w:snapToGrid w:val="0"/>
              <w:spacing w:line="360" w:lineRule="auto"/>
              <w:jc w:val="left"/>
              <w:rPr>
                <w:rFonts w:ascii="宋体" w:hAnsi="宋体"/>
                <w:sz w:val="21"/>
                <w:szCs w:val="21"/>
              </w:rPr>
            </w:pPr>
            <w:r>
              <w:rPr>
                <w:rFonts w:hint="eastAsia" w:ascii="宋体" w:hAnsi="宋体"/>
                <w:sz w:val="21"/>
                <w:szCs w:val="21"/>
                <w:lang w:eastAsia="zh-CN"/>
              </w:rPr>
              <w:t>2.</w:t>
            </w:r>
            <w:r>
              <w:rPr>
                <w:rFonts w:hint="eastAsia" w:ascii="宋体" w:hAnsi="宋体"/>
                <w:sz w:val="21"/>
                <w:szCs w:val="21"/>
              </w:rPr>
              <w:t>资格证明文件</w:t>
            </w:r>
            <w:r>
              <w:rPr>
                <w:rFonts w:hint="eastAsia" w:ascii="宋体" w:hAnsi="宋体"/>
                <w:sz w:val="21"/>
                <w:szCs w:val="21"/>
                <w:lang w:eastAsia="zh-CN"/>
              </w:rPr>
              <w:t>扫描件</w:t>
            </w:r>
            <w:r>
              <w:rPr>
                <w:rFonts w:hint="eastAsia" w:ascii="宋体" w:hAnsi="宋体"/>
                <w:sz w:val="21"/>
                <w:szCs w:val="21"/>
              </w:rPr>
              <w:t>须加盖投标人公章。</w:t>
            </w:r>
          </w:p>
          <w:p w14:paraId="07765618">
            <w:pPr>
              <w:adjustRightInd w:val="0"/>
              <w:snapToGrid w:val="0"/>
              <w:spacing w:line="360" w:lineRule="auto"/>
              <w:jc w:val="left"/>
              <w:rPr>
                <w:rFonts w:ascii="宋体" w:hAnsi="宋体"/>
                <w:sz w:val="21"/>
                <w:szCs w:val="21"/>
              </w:rPr>
            </w:pPr>
            <w:r>
              <w:rPr>
                <w:rFonts w:hint="eastAsia" w:ascii="宋体" w:hAnsi="宋体"/>
                <w:sz w:val="21"/>
                <w:szCs w:val="21"/>
                <w:lang w:eastAsia="zh-CN"/>
              </w:rPr>
              <w:t>3.</w:t>
            </w:r>
            <w:r>
              <w:rPr>
                <w:rFonts w:hint="eastAsia" w:ascii="宋体" w:hAnsi="宋体"/>
                <w:sz w:val="21"/>
                <w:szCs w:val="21"/>
              </w:rPr>
              <w:t>投标人有下列情形之一的，视为无效投标（★）：</w:t>
            </w:r>
          </w:p>
          <w:p w14:paraId="3C7F6B8D">
            <w:pPr>
              <w:adjustRightInd w:val="0"/>
              <w:snapToGrid w:val="0"/>
              <w:spacing w:line="360" w:lineRule="auto"/>
              <w:jc w:val="left"/>
              <w:rPr>
                <w:rFonts w:ascii="宋体" w:hAnsi="宋体"/>
                <w:sz w:val="21"/>
                <w:szCs w:val="21"/>
              </w:rPr>
            </w:pPr>
            <w:r>
              <w:rPr>
                <w:rFonts w:hint="eastAsia" w:ascii="宋体" w:hAnsi="宋体"/>
                <w:sz w:val="21"/>
                <w:szCs w:val="21"/>
              </w:rPr>
              <w:t>（1）有一项资格证明文件未提交的；</w:t>
            </w:r>
          </w:p>
          <w:p w14:paraId="2BFFC330">
            <w:pPr>
              <w:adjustRightInd w:val="0"/>
              <w:snapToGrid w:val="0"/>
              <w:spacing w:line="360" w:lineRule="auto"/>
              <w:jc w:val="left"/>
              <w:rPr>
                <w:rFonts w:ascii="宋体" w:hAnsi="宋体"/>
                <w:sz w:val="21"/>
                <w:szCs w:val="21"/>
              </w:rPr>
            </w:pPr>
            <w:r>
              <w:rPr>
                <w:rFonts w:hint="eastAsia" w:ascii="宋体" w:hAnsi="宋体"/>
                <w:sz w:val="21"/>
                <w:szCs w:val="21"/>
              </w:rPr>
              <w:t>（2）提供不符合要求或虚假资格证明文件的；</w:t>
            </w:r>
          </w:p>
          <w:p w14:paraId="19667D97">
            <w:pPr>
              <w:tabs>
                <w:tab w:val="left" w:pos="5130"/>
              </w:tabs>
              <w:adjustRightInd w:val="0"/>
              <w:snapToGrid w:val="0"/>
              <w:spacing w:line="360" w:lineRule="auto"/>
              <w:jc w:val="left"/>
              <w:rPr>
                <w:rFonts w:ascii="宋体" w:hAnsi="宋体"/>
                <w:sz w:val="21"/>
                <w:szCs w:val="21"/>
              </w:rPr>
            </w:pPr>
            <w:r>
              <w:rPr>
                <w:rFonts w:hint="eastAsia" w:ascii="宋体" w:hAnsi="宋体"/>
                <w:sz w:val="21"/>
                <w:szCs w:val="21"/>
              </w:rPr>
              <w:t>（3）资格证明文件过了有效期的；</w:t>
            </w:r>
            <w:r>
              <w:rPr>
                <w:rFonts w:ascii="宋体" w:hAnsi="宋体"/>
                <w:sz w:val="21"/>
                <w:szCs w:val="21"/>
              </w:rPr>
              <w:tab/>
            </w:r>
          </w:p>
          <w:p w14:paraId="06D324BF">
            <w:pPr>
              <w:adjustRightInd w:val="0"/>
              <w:snapToGrid w:val="0"/>
              <w:spacing w:line="360" w:lineRule="auto"/>
              <w:jc w:val="left"/>
              <w:rPr>
                <w:rFonts w:ascii="宋体" w:hAnsi="宋体"/>
                <w:sz w:val="21"/>
                <w:szCs w:val="21"/>
              </w:rPr>
            </w:pPr>
            <w:r>
              <w:rPr>
                <w:rFonts w:hint="eastAsia" w:ascii="宋体" w:hAnsi="宋体"/>
                <w:sz w:val="21"/>
                <w:szCs w:val="21"/>
              </w:rPr>
              <w:t>（4）资格证明文件</w:t>
            </w:r>
            <w:r>
              <w:rPr>
                <w:rFonts w:hint="eastAsia" w:ascii="宋体" w:hAnsi="宋体"/>
                <w:sz w:val="21"/>
                <w:szCs w:val="21"/>
                <w:lang w:eastAsia="zh-CN"/>
              </w:rPr>
              <w:t>扫描件</w:t>
            </w:r>
            <w:r>
              <w:rPr>
                <w:rFonts w:hint="eastAsia" w:ascii="宋体" w:hAnsi="宋体"/>
                <w:sz w:val="21"/>
                <w:szCs w:val="21"/>
              </w:rPr>
              <w:t>未加盖投标人公章的。</w:t>
            </w:r>
          </w:p>
          <w:p w14:paraId="5F8EAE48">
            <w:pPr>
              <w:adjustRightInd w:val="0"/>
              <w:snapToGrid w:val="0"/>
              <w:spacing w:line="360" w:lineRule="auto"/>
              <w:rPr>
                <w:rFonts w:ascii="宋体" w:hAnsi="宋体"/>
                <w:sz w:val="21"/>
                <w:szCs w:val="21"/>
              </w:rPr>
            </w:pPr>
            <w:r>
              <w:rPr>
                <w:rFonts w:hint="eastAsia" w:ascii="宋体" w:hAnsi="宋体"/>
                <w:sz w:val="21"/>
                <w:szCs w:val="21"/>
                <w:lang w:eastAsia="zh-CN"/>
              </w:rPr>
              <w:t>4.</w:t>
            </w:r>
            <w:r>
              <w:rPr>
                <w:rFonts w:hint="eastAsia" w:ascii="宋体" w:hAnsi="宋体"/>
                <w:sz w:val="21"/>
                <w:szCs w:val="21"/>
              </w:rPr>
              <w:t>被“信用中国”网站列入失信被执行人和重大税收违法案件当事人名单的、被“中国政府采购网”网站列入政府采购严重违法失信行为记录名单（处罚期限尚未届满的），不得参与本项目的政府采购活动。</w:t>
            </w:r>
          </w:p>
          <w:p w14:paraId="2A9BF033">
            <w:pPr>
              <w:spacing w:line="360" w:lineRule="auto"/>
              <w:rPr>
                <w:rFonts w:ascii="宋体" w:hAnsi="宋体"/>
                <w:sz w:val="21"/>
                <w:szCs w:val="21"/>
              </w:rPr>
            </w:pPr>
            <w:r>
              <w:rPr>
                <w:rFonts w:hint="eastAsia" w:ascii="宋体" w:hAnsi="宋体"/>
                <w:sz w:val="21"/>
                <w:szCs w:val="21"/>
              </w:rPr>
              <w:t>5.近三个月是指：</w:t>
            </w:r>
            <w:r>
              <w:rPr>
                <w:rFonts w:hint="eastAsia" w:ascii="宋体" w:hAnsi="宋体"/>
                <w:sz w:val="21"/>
                <w:szCs w:val="21"/>
                <w:u w:val="single"/>
              </w:rPr>
              <w:t>202</w:t>
            </w:r>
            <w:r>
              <w:rPr>
                <w:rFonts w:hint="eastAsia" w:ascii="宋体" w:hAnsi="宋体"/>
                <w:sz w:val="21"/>
                <w:szCs w:val="21"/>
                <w:u w:val="single"/>
                <w:lang w:val="en-US" w:eastAsia="zh-CN"/>
              </w:rPr>
              <w:t>6</w:t>
            </w:r>
            <w:r>
              <w:rPr>
                <w:rFonts w:hint="eastAsia" w:ascii="宋体" w:hAnsi="宋体"/>
                <w:sz w:val="21"/>
                <w:szCs w:val="21"/>
                <w:u w:val="single"/>
              </w:rPr>
              <w:t>年</w:t>
            </w:r>
            <w:r>
              <w:rPr>
                <w:rFonts w:hint="eastAsia" w:ascii="宋体" w:hAnsi="宋体"/>
                <w:sz w:val="21"/>
                <w:szCs w:val="21"/>
                <w:u w:val="single"/>
                <w:lang w:val="en-US" w:eastAsia="zh-CN"/>
              </w:rPr>
              <w:t>4</w:t>
            </w:r>
            <w:r>
              <w:rPr>
                <w:rFonts w:hint="eastAsia" w:ascii="宋体" w:hAnsi="宋体"/>
                <w:sz w:val="21"/>
                <w:szCs w:val="21"/>
                <w:u w:val="single"/>
              </w:rPr>
              <w:t>月至202</w:t>
            </w:r>
            <w:r>
              <w:rPr>
                <w:rFonts w:hint="eastAsia" w:ascii="宋体" w:hAnsi="宋体"/>
                <w:sz w:val="21"/>
                <w:szCs w:val="21"/>
                <w:u w:val="single"/>
                <w:lang w:val="en-US" w:eastAsia="zh-CN"/>
              </w:rPr>
              <w:t>6</w:t>
            </w:r>
            <w:r>
              <w:rPr>
                <w:rFonts w:hint="eastAsia" w:ascii="宋体" w:hAnsi="宋体"/>
                <w:sz w:val="21"/>
                <w:szCs w:val="21"/>
                <w:u w:val="single"/>
              </w:rPr>
              <w:t>年</w:t>
            </w:r>
            <w:r>
              <w:rPr>
                <w:rFonts w:hint="eastAsia" w:ascii="宋体" w:hAnsi="宋体"/>
                <w:sz w:val="21"/>
                <w:szCs w:val="21"/>
                <w:u w:val="single"/>
                <w:lang w:val="en-US" w:eastAsia="zh-CN"/>
              </w:rPr>
              <w:t>6</w:t>
            </w:r>
            <w:r>
              <w:rPr>
                <w:rFonts w:hint="eastAsia" w:ascii="宋体" w:hAnsi="宋体"/>
                <w:sz w:val="21"/>
                <w:szCs w:val="21"/>
                <w:u w:val="single"/>
              </w:rPr>
              <w:t>月</w:t>
            </w:r>
          </w:p>
          <w:p w14:paraId="685EC52B">
            <w:pPr>
              <w:spacing w:line="360" w:lineRule="auto"/>
              <w:rPr>
                <w:rFonts w:ascii="宋体" w:hAnsi="宋体"/>
                <w:sz w:val="21"/>
                <w:szCs w:val="21"/>
              </w:rPr>
            </w:pPr>
            <w:r>
              <w:rPr>
                <w:rFonts w:hint="eastAsia" w:ascii="宋体" w:hAnsi="宋体"/>
                <w:sz w:val="21"/>
                <w:szCs w:val="21"/>
              </w:rPr>
              <w:t>6.上传年度经会计师事务所审计的财务报告</w:t>
            </w:r>
            <w:r>
              <w:rPr>
                <w:rFonts w:hint="eastAsia" w:ascii="宋体" w:hAnsi="宋体"/>
                <w:sz w:val="21"/>
                <w:szCs w:val="21"/>
                <w:lang w:eastAsia="zh-CN"/>
              </w:rPr>
              <w:t>扫描件</w:t>
            </w:r>
            <w:r>
              <w:rPr>
                <w:rFonts w:hint="eastAsia" w:ascii="宋体" w:hAnsi="宋体"/>
                <w:sz w:val="21"/>
                <w:szCs w:val="21"/>
              </w:rPr>
              <w:t>（至少包含资产负债表、利润表和现金流量表），或银行出具的资信证明。</w:t>
            </w:r>
          </w:p>
          <w:p w14:paraId="620779FF">
            <w:pPr>
              <w:spacing w:line="360" w:lineRule="auto"/>
              <w:rPr>
                <w:rFonts w:ascii="宋体" w:hAnsi="宋体"/>
                <w:sz w:val="21"/>
                <w:szCs w:val="21"/>
              </w:rPr>
            </w:pPr>
            <w:r>
              <w:rPr>
                <w:rFonts w:hint="eastAsia" w:ascii="宋体" w:hAnsi="宋体"/>
                <w:sz w:val="21"/>
                <w:szCs w:val="21"/>
              </w:rPr>
              <w:t>具体年度为：</w:t>
            </w:r>
            <w:r>
              <w:rPr>
                <w:rFonts w:hint="eastAsia" w:ascii="宋体" w:hAnsi="宋体"/>
                <w:sz w:val="21"/>
                <w:szCs w:val="21"/>
                <w:u w:val="single"/>
              </w:rPr>
              <w:t>202</w:t>
            </w:r>
            <w:r>
              <w:rPr>
                <w:rFonts w:hint="eastAsia" w:ascii="宋体" w:hAnsi="宋体"/>
                <w:sz w:val="21"/>
                <w:szCs w:val="21"/>
                <w:u w:val="single"/>
                <w:lang w:val="en-US" w:eastAsia="zh-CN"/>
              </w:rPr>
              <w:t>5</w:t>
            </w:r>
            <w:r>
              <w:rPr>
                <w:rFonts w:hint="eastAsia" w:ascii="宋体" w:hAnsi="宋体"/>
                <w:sz w:val="21"/>
                <w:szCs w:val="21"/>
                <w:u w:val="single"/>
              </w:rPr>
              <w:t>年</w:t>
            </w:r>
          </w:p>
          <w:p w14:paraId="0ED72B9C">
            <w:pPr>
              <w:numPr>
                <w:ilvl w:val="0"/>
                <w:numId w:val="1"/>
              </w:numPr>
              <w:spacing w:line="360" w:lineRule="auto"/>
              <w:rPr>
                <w:rFonts w:ascii="宋体" w:hAnsi="宋体"/>
                <w:sz w:val="21"/>
                <w:szCs w:val="21"/>
              </w:rPr>
            </w:pPr>
            <w:r>
              <w:rPr>
                <w:rFonts w:hint="eastAsia" w:ascii="宋体" w:hAnsi="宋体"/>
                <w:sz w:val="21"/>
                <w:szCs w:val="21"/>
              </w:rPr>
              <w:t>特定资格条件：详见第一章投标邀请第三节第3条投标人特定资格条件。</w:t>
            </w:r>
          </w:p>
          <w:p w14:paraId="0EC51762">
            <w:pPr>
              <w:spacing w:line="360" w:lineRule="auto"/>
              <w:rPr>
                <w:rFonts w:ascii="宋体" w:hAnsi="宋体"/>
                <w:sz w:val="21"/>
                <w:szCs w:val="21"/>
              </w:rPr>
            </w:pPr>
            <w:r>
              <w:rPr>
                <w:rFonts w:hint="eastAsia" w:ascii="宋体" w:hAnsi="宋体"/>
                <w:sz w:val="21"/>
                <w:szCs w:val="21"/>
              </w:rPr>
              <w:t>8.单位负责人为同一人或者存在直接控股、管理关系的不同投标人，不得参加同一合同项下的政府采购活动。</w:t>
            </w:r>
          </w:p>
          <w:p w14:paraId="78B6947D">
            <w:pPr>
              <w:spacing w:line="360" w:lineRule="auto"/>
              <w:rPr>
                <w:rFonts w:ascii="宋体" w:hAnsi="宋体"/>
                <w:sz w:val="21"/>
                <w:szCs w:val="21"/>
              </w:rPr>
            </w:pPr>
            <w:r>
              <w:rPr>
                <w:rFonts w:hint="eastAsia" w:ascii="宋体" w:hAnsi="宋体"/>
                <w:sz w:val="21"/>
                <w:szCs w:val="21"/>
              </w:rPr>
              <w:t>9.为本采购项目提供整体设计、规范编制或者项目管理、监理、检测等服务的，不得再参加此项目的其他招标采购活动。</w:t>
            </w:r>
          </w:p>
        </w:tc>
      </w:tr>
    </w:tbl>
    <w:p w14:paraId="293F89CF">
      <w:pPr>
        <w:adjustRightInd w:val="0"/>
        <w:snapToGrid w:val="0"/>
        <w:spacing w:line="360" w:lineRule="auto"/>
        <w:jc w:val="center"/>
        <w:rPr>
          <w:rFonts w:hint="eastAsia" w:ascii="宋体" w:hAnsi="宋体"/>
          <w:b/>
          <w:sz w:val="30"/>
          <w:szCs w:val="30"/>
        </w:rPr>
      </w:pPr>
    </w:p>
    <w:p w14:paraId="2292C1E2">
      <w:pPr>
        <w:adjustRightInd w:val="0"/>
        <w:snapToGrid w:val="0"/>
        <w:spacing w:line="360" w:lineRule="auto"/>
        <w:jc w:val="center"/>
        <w:rPr>
          <w:rFonts w:hint="eastAsia" w:ascii="宋体" w:hAnsi="宋体"/>
          <w:b/>
          <w:sz w:val="32"/>
          <w:szCs w:val="32"/>
        </w:rPr>
      </w:pPr>
    </w:p>
    <w:p w14:paraId="177A8191">
      <w:pPr>
        <w:adjustRightInd w:val="0"/>
        <w:snapToGrid w:val="0"/>
        <w:spacing w:line="360" w:lineRule="auto"/>
        <w:jc w:val="center"/>
        <w:rPr>
          <w:rFonts w:hint="eastAsia" w:ascii="宋体" w:hAnsi="宋体"/>
          <w:b/>
          <w:sz w:val="32"/>
          <w:szCs w:val="32"/>
        </w:rPr>
      </w:pPr>
    </w:p>
    <w:p w14:paraId="3B879CCF">
      <w:pPr>
        <w:adjustRightInd w:val="0"/>
        <w:snapToGrid w:val="0"/>
        <w:spacing w:line="360" w:lineRule="auto"/>
        <w:jc w:val="center"/>
        <w:rPr>
          <w:rFonts w:hint="eastAsia" w:ascii="宋体" w:hAnsi="宋体"/>
          <w:b/>
          <w:sz w:val="32"/>
          <w:szCs w:val="32"/>
        </w:rPr>
      </w:pPr>
    </w:p>
    <w:p w14:paraId="392E8A9D">
      <w:pPr>
        <w:adjustRightInd w:val="0"/>
        <w:snapToGrid w:val="0"/>
        <w:spacing w:line="360" w:lineRule="auto"/>
        <w:jc w:val="center"/>
        <w:rPr>
          <w:rFonts w:hint="eastAsia" w:ascii="宋体" w:hAnsi="宋体"/>
          <w:b/>
          <w:sz w:val="32"/>
          <w:szCs w:val="32"/>
        </w:rPr>
      </w:pPr>
    </w:p>
    <w:p w14:paraId="13FD1288">
      <w:pPr>
        <w:adjustRightInd w:val="0"/>
        <w:snapToGrid w:val="0"/>
        <w:spacing w:line="360" w:lineRule="auto"/>
        <w:jc w:val="center"/>
        <w:rPr>
          <w:rFonts w:hint="eastAsia" w:ascii="宋体" w:hAnsi="宋体"/>
          <w:b/>
          <w:sz w:val="32"/>
          <w:szCs w:val="32"/>
        </w:rPr>
      </w:pPr>
    </w:p>
    <w:p w14:paraId="3E57948B">
      <w:pPr>
        <w:adjustRightInd w:val="0"/>
        <w:snapToGrid w:val="0"/>
        <w:spacing w:line="360" w:lineRule="auto"/>
        <w:jc w:val="center"/>
        <w:rPr>
          <w:rFonts w:hint="eastAsia" w:ascii="宋体" w:hAnsi="宋体"/>
          <w:b/>
          <w:sz w:val="32"/>
          <w:szCs w:val="32"/>
        </w:rPr>
      </w:pPr>
    </w:p>
    <w:p w14:paraId="2A6E0FF5">
      <w:pPr>
        <w:adjustRightInd w:val="0"/>
        <w:snapToGrid w:val="0"/>
        <w:spacing w:line="360" w:lineRule="auto"/>
        <w:jc w:val="center"/>
        <w:rPr>
          <w:rFonts w:hint="eastAsia" w:ascii="宋体" w:hAnsi="宋体"/>
          <w:b/>
          <w:sz w:val="32"/>
          <w:szCs w:val="32"/>
        </w:rPr>
      </w:pPr>
    </w:p>
    <w:p w14:paraId="74134F90">
      <w:pPr>
        <w:adjustRightInd w:val="0"/>
        <w:snapToGrid w:val="0"/>
        <w:spacing w:line="360" w:lineRule="auto"/>
        <w:jc w:val="center"/>
        <w:rPr>
          <w:rFonts w:hint="eastAsia" w:ascii="宋体" w:hAnsi="宋体"/>
          <w:b/>
          <w:sz w:val="32"/>
          <w:szCs w:val="32"/>
        </w:rPr>
      </w:pPr>
    </w:p>
    <w:p w14:paraId="5DA5B1F0">
      <w:pPr>
        <w:adjustRightInd w:val="0"/>
        <w:snapToGrid w:val="0"/>
        <w:spacing w:line="360" w:lineRule="auto"/>
        <w:jc w:val="center"/>
        <w:rPr>
          <w:rFonts w:hint="eastAsia" w:ascii="宋体" w:hAnsi="宋体"/>
          <w:b/>
          <w:sz w:val="32"/>
          <w:szCs w:val="32"/>
        </w:rPr>
      </w:pPr>
    </w:p>
    <w:p w14:paraId="7FB532AF">
      <w:pPr>
        <w:adjustRightInd w:val="0"/>
        <w:snapToGrid w:val="0"/>
        <w:spacing w:line="360" w:lineRule="auto"/>
        <w:jc w:val="center"/>
        <w:rPr>
          <w:rFonts w:hint="eastAsia" w:ascii="宋体" w:hAnsi="宋体"/>
          <w:b/>
          <w:sz w:val="32"/>
          <w:szCs w:val="32"/>
        </w:rPr>
      </w:pPr>
    </w:p>
    <w:p w14:paraId="18871472">
      <w:pPr>
        <w:adjustRightInd w:val="0"/>
        <w:snapToGrid w:val="0"/>
        <w:spacing w:line="360" w:lineRule="auto"/>
        <w:jc w:val="center"/>
        <w:rPr>
          <w:rFonts w:hint="eastAsia" w:ascii="宋体" w:hAnsi="宋体"/>
          <w:b/>
          <w:sz w:val="32"/>
          <w:szCs w:val="32"/>
        </w:rPr>
      </w:pPr>
    </w:p>
    <w:p w14:paraId="5126D15B">
      <w:pPr>
        <w:adjustRightInd w:val="0"/>
        <w:snapToGrid w:val="0"/>
        <w:spacing w:line="360" w:lineRule="auto"/>
        <w:jc w:val="center"/>
        <w:rPr>
          <w:rFonts w:hint="eastAsia" w:ascii="宋体" w:hAnsi="宋体"/>
          <w:b/>
          <w:sz w:val="32"/>
          <w:szCs w:val="32"/>
        </w:rPr>
      </w:pPr>
    </w:p>
    <w:p w14:paraId="77A21F1C">
      <w:pPr>
        <w:adjustRightInd w:val="0"/>
        <w:snapToGrid w:val="0"/>
        <w:spacing w:line="360" w:lineRule="auto"/>
        <w:jc w:val="center"/>
        <w:rPr>
          <w:rFonts w:hint="eastAsia" w:ascii="宋体" w:hAnsi="宋体"/>
          <w:b/>
          <w:sz w:val="32"/>
          <w:szCs w:val="32"/>
        </w:rPr>
      </w:pPr>
    </w:p>
    <w:p w14:paraId="50FB2AD6">
      <w:pPr>
        <w:adjustRightInd w:val="0"/>
        <w:snapToGrid w:val="0"/>
        <w:spacing w:line="360" w:lineRule="auto"/>
        <w:jc w:val="center"/>
        <w:rPr>
          <w:rFonts w:hint="eastAsia" w:ascii="宋体" w:hAnsi="宋体"/>
          <w:b/>
          <w:sz w:val="32"/>
          <w:szCs w:val="32"/>
        </w:rPr>
      </w:pPr>
    </w:p>
    <w:p w14:paraId="05B2B9EC">
      <w:pPr>
        <w:adjustRightInd w:val="0"/>
        <w:snapToGrid w:val="0"/>
        <w:spacing w:line="360" w:lineRule="auto"/>
        <w:jc w:val="center"/>
        <w:rPr>
          <w:rFonts w:hint="eastAsia" w:ascii="宋体" w:hAnsi="宋体"/>
          <w:b/>
          <w:sz w:val="32"/>
          <w:szCs w:val="32"/>
        </w:rPr>
      </w:pPr>
    </w:p>
    <w:p w14:paraId="5EDB4ABA">
      <w:pPr>
        <w:adjustRightInd w:val="0"/>
        <w:snapToGrid w:val="0"/>
        <w:spacing w:line="360" w:lineRule="auto"/>
        <w:jc w:val="center"/>
        <w:rPr>
          <w:rFonts w:hint="eastAsia" w:ascii="宋体" w:hAnsi="宋体"/>
          <w:b/>
          <w:sz w:val="32"/>
          <w:szCs w:val="32"/>
        </w:rPr>
      </w:pPr>
    </w:p>
    <w:p w14:paraId="547E3979">
      <w:pPr>
        <w:adjustRightInd w:val="0"/>
        <w:snapToGrid w:val="0"/>
        <w:spacing w:line="360" w:lineRule="auto"/>
        <w:jc w:val="center"/>
        <w:rPr>
          <w:rFonts w:ascii="宋体" w:hAnsi="宋体"/>
          <w:b/>
          <w:sz w:val="32"/>
          <w:szCs w:val="32"/>
        </w:rPr>
      </w:pPr>
      <w:r>
        <w:rPr>
          <w:rFonts w:hint="eastAsia" w:ascii="宋体" w:hAnsi="宋体"/>
          <w:b/>
          <w:sz w:val="32"/>
          <w:szCs w:val="32"/>
        </w:rPr>
        <w:t>二、符合性审查</w:t>
      </w:r>
    </w:p>
    <w:tbl>
      <w:tblPr>
        <w:tblStyle w:val="36"/>
        <w:tblW w:w="97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9121"/>
      </w:tblGrid>
      <w:tr w14:paraId="42B97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2AC07B1F">
            <w:pPr>
              <w:adjustRightInd w:val="0"/>
              <w:snapToGrid w:val="0"/>
              <w:spacing w:beforeLines="50" w:line="360" w:lineRule="auto"/>
              <w:jc w:val="center"/>
              <w:rPr>
                <w:rFonts w:ascii="宋体" w:hAnsi="宋体"/>
                <w:b/>
                <w:bCs/>
                <w:sz w:val="21"/>
                <w:szCs w:val="21"/>
              </w:rPr>
            </w:pPr>
            <w:r>
              <w:rPr>
                <w:rFonts w:hint="eastAsia" w:ascii="宋体" w:hAnsi="宋体"/>
                <w:b/>
                <w:bCs/>
                <w:sz w:val="21"/>
                <w:szCs w:val="21"/>
              </w:rPr>
              <w:t>序号</w:t>
            </w:r>
          </w:p>
        </w:tc>
        <w:tc>
          <w:tcPr>
            <w:tcW w:w="9121" w:type="dxa"/>
            <w:tcBorders>
              <w:top w:val="single" w:color="auto" w:sz="6" w:space="0"/>
              <w:bottom w:val="single" w:color="auto" w:sz="6" w:space="0"/>
              <w:right w:val="single" w:color="auto" w:sz="6" w:space="0"/>
            </w:tcBorders>
            <w:vAlign w:val="center"/>
          </w:tcPr>
          <w:p w14:paraId="1DCAE520">
            <w:pPr>
              <w:adjustRightInd w:val="0"/>
              <w:snapToGrid w:val="0"/>
              <w:spacing w:line="360" w:lineRule="auto"/>
              <w:jc w:val="center"/>
              <w:rPr>
                <w:rFonts w:ascii="宋体" w:hAnsi="宋体"/>
                <w:b/>
                <w:bCs/>
                <w:sz w:val="21"/>
                <w:szCs w:val="21"/>
              </w:rPr>
            </w:pPr>
            <w:r>
              <w:rPr>
                <w:rFonts w:hint="eastAsia" w:ascii="宋体" w:hAnsi="宋体"/>
                <w:b/>
                <w:bCs/>
                <w:sz w:val="21"/>
                <w:szCs w:val="21"/>
              </w:rPr>
              <w:t>审查情况</w:t>
            </w:r>
          </w:p>
        </w:tc>
      </w:tr>
      <w:tr w14:paraId="0304D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1F32E670">
            <w:pPr>
              <w:adjustRightInd w:val="0"/>
              <w:snapToGrid w:val="0"/>
              <w:spacing w:beforeLines="50" w:line="360" w:lineRule="auto"/>
              <w:jc w:val="center"/>
              <w:rPr>
                <w:rFonts w:ascii="宋体" w:hAnsi="宋体"/>
                <w:sz w:val="21"/>
                <w:szCs w:val="21"/>
              </w:rPr>
            </w:pPr>
            <w:r>
              <w:rPr>
                <w:rFonts w:hint="eastAsia" w:ascii="宋体" w:hAnsi="宋体"/>
                <w:sz w:val="21"/>
                <w:szCs w:val="21"/>
              </w:rPr>
              <w:t>1</w:t>
            </w:r>
          </w:p>
        </w:tc>
        <w:tc>
          <w:tcPr>
            <w:tcW w:w="9121" w:type="dxa"/>
            <w:tcBorders>
              <w:top w:val="single" w:color="auto" w:sz="6" w:space="0"/>
              <w:bottom w:val="single" w:color="auto" w:sz="6" w:space="0"/>
              <w:right w:val="single" w:color="auto" w:sz="6" w:space="0"/>
            </w:tcBorders>
            <w:vAlign w:val="center"/>
          </w:tcPr>
          <w:p w14:paraId="7E8A669D">
            <w:pPr>
              <w:adjustRightInd w:val="0"/>
              <w:snapToGrid w:val="0"/>
              <w:spacing w:line="360" w:lineRule="auto"/>
              <w:jc w:val="both"/>
              <w:rPr>
                <w:rFonts w:ascii="宋体" w:hAnsi="宋体"/>
                <w:sz w:val="21"/>
                <w:szCs w:val="21"/>
              </w:rPr>
            </w:pPr>
            <w:r>
              <w:rPr>
                <w:rFonts w:hint="eastAsia" w:ascii="宋体" w:hAnsi="宋体"/>
                <w:b/>
                <w:szCs w:val="21"/>
              </w:rPr>
              <w:t>评标委员会应当对符合资格条件的投标人的投标文件进行符合性审查，以确定其是否满足招标文件商务、技术等实质性要求</w:t>
            </w:r>
            <w:r>
              <w:rPr>
                <w:rFonts w:hint="eastAsia" w:ascii="宋体" w:hAnsi="宋体"/>
                <w:szCs w:val="21"/>
              </w:rPr>
              <w:t>。</w:t>
            </w:r>
          </w:p>
        </w:tc>
      </w:tr>
      <w:tr w14:paraId="17ACF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0CF556CD">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15DEC117">
            <w:pPr>
              <w:adjustRightInd w:val="0"/>
              <w:snapToGrid w:val="0"/>
              <w:spacing w:line="360" w:lineRule="auto"/>
              <w:ind w:firstLine="0" w:firstLineChars="0"/>
              <w:jc w:val="both"/>
              <w:rPr>
                <w:rFonts w:ascii="宋体" w:hAnsi="宋体"/>
                <w:sz w:val="21"/>
                <w:szCs w:val="21"/>
              </w:rPr>
            </w:pPr>
            <w:r>
              <w:rPr>
                <w:rFonts w:hint="eastAsia" w:ascii="宋体" w:hAnsi="宋体"/>
                <w:sz w:val="21"/>
                <w:szCs w:val="21"/>
              </w:rPr>
              <w:t>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c>
      </w:tr>
      <w:tr w14:paraId="4B7E5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6E94BF2E">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2</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44501671">
            <w:pPr>
              <w:adjustRightInd w:val="0"/>
              <w:snapToGrid w:val="0"/>
              <w:spacing w:line="360" w:lineRule="auto"/>
              <w:jc w:val="both"/>
              <w:rPr>
                <w:rFonts w:ascii="宋体" w:hAnsi="宋体"/>
                <w:sz w:val="21"/>
                <w:szCs w:val="21"/>
              </w:rPr>
            </w:pPr>
            <w:r>
              <w:rPr>
                <w:rFonts w:hint="eastAsia" w:ascii="宋体" w:hAnsi="宋体"/>
                <w:sz w:val="21"/>
                <w:szCs w:val="21"/>
              </w:rPr>
              <w:t>投标人不得通过修正或撤销不合要求的偏离从而使其投标成为实质上响应的投标。</w:t>
            </w:r>
          </w:p>
        </w:tc>
      </w:tr>
      <w:tr w14:paraId="289D61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250A68B6">
            <w:pPr>
              <w:adjustRightInd w:val="0"/>
              <w:snapToGrid w:val="0"/>
              <w:spacing w:beforeLines="50" w:line="360" w:lineRule="auto"/>
              <w:jc w:val="center"/>
              <w:rPr>
                <w:rFonts w:ascii="宋体" w:hAnsi="宋体"/>
                <w:sz w:val="21"/>
                <w:szCs w:val="21"/>
              </w:rPr>
            </w:pPr>
            <w:r>
              <w:rPr>
                <w:rFonts w:hint="eastAsia" w:ascii="宋体" w:hAnsi="宋体"/>
                <w:sz w:val="21"/>
                <w:szCs w:val="21"/>
              </w:rPr>
              <w:t>2</w:t>
            </w:r>
          </w:p>
        </w:tc>
        <w:tc>
          <w:tcPr>
            <w:tcW w:w="9121" w:type="dxa"/>
            <w:tcBorders>
              <w:top w:val="single" w:color="auto" w:sz="6" w:space="0"/>
              <w:bottom w:val="single" w:color="auto" w:sz="6" w:space="0"/>
              <w:right w:val="single" w:color="auto" w:sz="6" w:space="0"/>
            </w:tcBorders>
            <w:vAlign w:val="center"/>
          </w:tcPr>
          <w:p w14:paraId="45E3D964">
            <w:pPr>
              <w:adjustRightInd w:val="0"/>
              <w:snapToGrid w:val="0"/>
              <w:spacing w:line="360" w:lineRule="auto"/>
              <w:ind w:firstLine="0" w:firstLineChars="0"/>
              <w:jc w:val="both"/>
              <w:rPr>
                <w:rFonts w:ascii="宋体" w:hAnsi="宋体"/>
                <w:b/>
                <w:szCs w:val="21"/>
              </w:rPr>
            </w:pPr>
            <w:r>
              <w:rPr>
                <w:rFonts w:hint="eastAsia" w:ascii="宋体" w:hAnsi="宋体"/>
                <w:b/>
                <w:szCs w:val="21"/>
              </w:rPr>
              <w:t>投标文件属下列情况之一的，投标无效：</w:t>
            </w:r>
          </w:p>
        </w:tc>
      </w:tr>
      <w:tr w14:paraId="23DD3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50004290">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704F2922">
            <w:pPr>
              <w:adjustRightInd w:val="0"/>
              <w:snapToGrid w:val="0"/>
              <w:spacing w:line="360" w:lineRule="auto"/>
              <w:jc w:val="both"/>
              <w:rPr>
                <w:rFonts w:ascii="宋体" w:hAnsi="宋体"/>
                <w:sz w:val="21"/>
                <w:szCs w:val="21"/>
              </w:rPr>
            </w:pPr>
            <w:r>
              <w:rPr>
                <w:rFonts w:hint="eastAsia" w:ascii="宋体" w:hAnsi="宋体"/>
                <w:sz w:val="21"/>
                <w:szCs w:val="21"/>
              </w:rPr>
              <w:t>投标文件中商务技术文件未按照招标文件规定要求签署、盖章的</w:t>
            </w:r>
          </w:p>
        </w:tc>
      </w:tr>
      <w:tr w14:paraId="2A9CED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06D78042">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2</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4707D933">
            <w:pPr>
              <w:adjustRightInd w:val="0"/>
              <w:snapToGrid w:val="0"/>
              <w:spacing w:line="360" w:lineRule="auto"/>
              <w:jc w:val="both"/>
              <w:rPr>
                <w:rFonts w:ascii="宋体" w:hAnsi="宋体"/>
                <w:sz w:val="21"/>
                <w:szCs w:val="21"/>
              </w:rPr>
            </w:pPr>
            <w:r>
              <w:rPr>
                <w:rFonts w:hint="eastAsia" w:ascii="宋体" w:hAnsi="宋体"/>
                <w:sz w:val="21"/>
                <w:szCs w:val="21"/>
              </w:rPr>
              <w:t>投标文件没有对招标文件的实质性要求和条件作出响应，或者对招标文件的偏差超出招标文件规定的偏差范围或最高项数；</w:t>
            </w:r>
          </w:p>
        </w:tc>
      </w:tr>
      <w:tr w14:paraId="393D1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48ED5B38">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3</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66792877">
            <w:pPr>
              <w:adjustRightInd w:val="0"/>
              <w:snapToGrid w:val="0"/>
              <w:spacing w:line="360" w:lineRule="auto"/>
              <w:jc w:val="both"/>
              <w:rPr>
                <w:rFonts w:ascii="宋体" w:hAnsi="宋体"/>
                <w:sz w:val="21"/>
                <w:szCs w:val="21"/>
              </w:rPr>
            </w:pPr>
            <w:r>
              <w:rPr>
                <w:rFonts w:hint="eastAsia" w:ascii="宋体" w:hAnsi="宋体"/>
                <w:sz w:val="21"/>
                <w:szCs w:val="21"/>
              </w:rPr>
              <w:t>报价超过招标文件中规定的预算金额或者最高限价的；</w:t>
            </w:r>
          </w:p>
        </w:tc>
      </w:tr>
      <w:tr w14:paraId="4662CA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489C3D28">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4</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6F31A397">
            <w:pPr>
              <w:adjustRightInd w:val="0"/>
              <w:snapToGrid w:val="0"/>
              <w:spacing w:line="360" w:lineRule="auto"/>
              <w:jc w:val="both"/>
              <w:rPr>
                <w:rFonts w:ascii="宋体" w:hAnsi="宋体"/>
                <w:sz w:val="21"/>
                <w:szCs w:val="21"/>
              </w:rPr>
            </w:pPr>
            <w:r>
              <w:rPr>
                <w:rFonts w:hint="eastAsia" w:ascii="宋体" w:hAnsi="宋体"/>
                <w:sz w:val="21"/>
                <w:szCs w:val="21"/>
              </w:rPr>
              <w:t>投标有效期不足的；</w:t>
            </w:r>
          </w:p>
        </w:tc>
      </w:tr>
      <w:tr w14:paraId="0A874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47309616">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5</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453F03A6">
            <w:pPr>
              <w:adjustRightInd w:val="0"/>
              <w:snapToGrid w:val="0"/>
              <w:spacing w:line="360" w:lineRule="auto"/>
              <w:jc w:val="both"/>
              <w:rPr>
                <w:rFonts w:ascii="宋体" w:hAnsi="宋体"/>
                <w:sz w:val="21"/>
                <w:szCs w:val="21"/>
              </w:rPr>
            </w:pPr>
            <w:r>
              <w:rPr>
                <w:rFonts w:hint="eastAsia" w:ascii="宋体" w:hAnsi="宋体"/>
                <w:sz w:val="21"/>
                <w:szCs w:val="21"/>
              </w:rPr>
              <w:t>投标文件含有采购人不能接受的附加条件的；</w:t>
            </w:r>
          </w:p>
        </w:tc>
      </w:tr>
      <w:tr w14:paraId="27166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7DAC64E3">
            <w:pPr>
              <w:adjustRightInd w:val="0"/>
              <w:snapToGrid w:val="0"/>
              <w:spacing w:beforeLines="50" w:line="360" w:lineRule="auto"/>
              <w:jc w:val="center"/>
              <w:rPr>
                <w:rFonts w:ascii="宋体" w:hAnsi="宋体"/>
                <w:sz w:val="21"/>
                <w:szCs w:val="21"/>
              </w:rPr>
            </w:pPr>
            <w:r>
              <w:rPr>
                <w:rFonts w:hint="eastAsia" w:ascii="宋体" w:hAnsi="宋体"/>
                <w:szCs w:val="21"/>
                <w:lang w:eastAsia="zh-CN"/>
              </w:rPr>
              <w:t>(</w:t>
            </w:r>
            <w:r>
              <w:rPr>
                <w:rFonts w:hint="eastAsia" w:ascii="宋体" w:hAnsi="宋体"/>
                <w:szCs w:val="21"/>
              </w:rPr>
              <w:t>6</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60E26013">
            <w:pPr>
              <w:adjustRightInd w:val="0"/>
              <w:snapToGrid w:val="0"/>
              <w:spacing w:line="360" w:lineRule="auto"/>
              <w:jc w:val="both"/>
              <w:rPr>
                <w:rFonts w:ascii="宋体" w:hAnsi="宋体"/>
                <w:sz w:val="21"/>
                <w:szCs w:val="21"/>
              </w:rPr>
            </w:pPr>
            <w:r>
              <w:rPr>
                <w:rFonts w:hint="eastAsia" w:ascii="宋体" w:hAnsi="宋体"/>
                <w:sz w:val="21"/>
                <w:szCs w:val="21"/>
                <w:lang w:eastAsia="zh-CN"/>
              </w:rPr>
              <w:t>法律法规</w:t>
            </w:r>
            <w:r>
              <w:rPr>
                <w:rFonts w:hint="eastAsia" w:ascii="宋体" w:hAnsi="宋体"/>
                <w:sz w:val="21"/>
                <w:szCs w:val="21"/>
              </w:rPr>
              <w:t>和招标文件规定的其他投标无效情形的。</w:t>
            </w:r>
          </w:p>
        </w:tc>
      </w:tr>
      <w:tr w14:paraId="0F317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76DC7E47">
            <w:pPr>
              <w:adjustRightInd w:val="0"/>
              <w:snapToGrid w:val="0"/>
              <w:spacing w:beforeLines="50" w:line="360" w:lineRule="auto"/>
              <w:jc w:val="center"/>
              <w:rPr>
                <w:rFonts w:ascii="宋体" w:hAnsi="宋体"/>
                <w:szCs w:val="21"/>
              </w:rPr>
            </w:pPr>
            <w:r>
              <w:rPr>
                <w:rFonts w:hint="eastAsia" w:ascii="宋体" w:hAnsi="宋体"/>
                <w:szCs w:val="21"/>
                <w:lang w:eastAsia="zh-CN"/>
              </w:rPr>
              <w:t>(</w:t>
            </w:r>
            <w:r>
              <w:rPr>
                <w:rFonts w:hint="eastAsia" w:ascii="宋体" w:hAnsi="宋体"/>
                <w:szCs w:val="21"/>
              </w:rPr>
              <w:t>7</w:t>
            </w:r>
            <w:r>
              <w:rPr>
                <w:rFonts w:hint="eastAsia" w:ascii="宋体" w:hAnsi="宋体"/>
                <w:szCs w:val="21"/>
                <w:lang w:eastAsia="zh-CN"/>
              </w:rPr>
              <w:t>)</w:t>
            </w:r>
          </w:p>
        </w:tc>
        <w:tc>
          <w:tcPr>
            <w:tcW w:w="9121" w:type="dxa"/>
            <w:tcBorders>
              <w:top w:val="single" w:color="auto" w:sz="6" w:space="0"/>
              <w:bottom w:val="single" w:color="auto" w:sz="6" w:space="0"/>
              <w:right w:val="single" w:color="auto" w:sz="6" w:space="0"/>
            </w:tcBorders>
            <w:vAlign w:val="center"/>
          </w:tcPr>
          <w:p w14:paraId="0B9F226A">
            <w:pPr>
              <w:adjustRightInd w:val="0"/>
              <w:snapToGrid w:val="0"/>
              <w:spacing w:line="360" w:lineRule="auto"/>
              <w:jc w:val="both"/>
              <w:rPr>
                <w:rFonts w:ascii="宋体" w:hAnsi="宋体"/>
                <w:sz w:val="21"/>
                <w:szCs w:val="21"/>
              </w:rPr>
            </w:pPr>
            <w:r>
              <w:rPr>
                <w:rFonts w:hint="eastAsia" w:ascii="宋体" w:hAnsi="宋体"/>
                <w:sz w:val="21"/>
                <w:szCs w:val="21"/>
              </w:rPr>
              <w:t>投标标的范围小于采购标的范围的</w:t>
            </w:r>
          </w:p>
        </w:tc>
      </w:tr>
      <w:tr w14:paraId="78760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5BB4370F">
            <w:pPr>
              <w:adjustRightInd w:val="0"/>
              <w:snapToGrid w:val="0"/>
              <w:spacing w:beforeLines="50" w:line="360" w:lineRule="auto"/>
              <w:jc w:val="center"/>
              <w:rPr>
                <w:rFonts w:ascii="宋体" w:hAnsi="宋体"/>
                <w:sz w:val="21"/>
                <w:szCs w:val="21"/>
              </w:rPr>
            </w:pPr>
            <w:r>
              <w:rPr>
                <w:rFonts w:hint="eastAsia" w:ascii="宋体" w:hAnsi="宋体"/>
                <w:szCs w:val="21"/>
              </w:rPr>
              <w:t>3</w:t>
            </w:r>
          </w:p>
        </w:tc>
        <w:tc>
          <w:tcPr>
            <w:tcW w:w="9121" w:type="dxa"/>
            <w:tcBorders>
              <w:top w:val="single" w:color="auto" w:sz="6" w:space="0"/>
              <w:bottom w:val="single" w:color="auto" w:sz="6" w:space="0"/>
              <w:right w:val="single" w:color="auto" w:sz="6" w:space="0"/>
            </w:tcBorders>
            <w:vAlign w:val="center"/>
          </w:tcPr>
          <w:p w14:paraId="0698219E">
            <w:pPr>
              <w:adjustRightInd w:val="0"/>
              <w:snapToGrid w:val="0"/>
              <w:spacing w:line="360" w:lineRule="auto"/>
              <w:jc w:val="both"/>
              <w:rPr>
                <w:rFonts w:ascii="宋体" w:hAnsi="宋体"/>
                <w:sz w:val="21"/>
                <w:szCs w:val="21"/>
              </w:rPr>
            </w:pPr>
            <w:r>
              <w:rPr>
                <w:rFonts w:hint="eastAsia" w:ascii="宋体" w:hAnsi="宋体"/>
                <w:sz w:val="21"/>
                <w:szCs w:val="21"/>
              </w:rPr>
              <w:t>不符合★条款</w:t>
            </w:r>
          </w:p>
        </w:tc>
      </w:tr>
      <w:tr w14:paraId="6ABBD9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7BB31146">
            <w:pPr>
              <w:adjustRightInd w:val="0"/>
              <w:snapToGrid w:val="0"/>
              <w:spacing w:beforeLines="50" w:line="360" w:lineRule="auto"/>
              <w:jc w:val="center"/>
              <w:rPr>
                <w:rFonts w:ascii="宋体" w:hAnsi="宋体"/>
                <w:sz w:val="21"/>
                <w:szCs w:val="21"/>
              </w:rPr>
            </w:pPr>
            <w:r>
              <w:rPr>
                <w:rFonts w:hint="eastAsia" w:ascii="宋体" w:hAnsi="宋体"/>
                <w:sz w:val="21"/>
                <w:szCs w:val="21"/>
              </w:rPr>
              <w:t>4</w:t>
            </w:r>
          </w:p>
        </w:tc>
        <w:tc>
          <w:tcPr>
            <w:tcW w:w="9121" w:type="dxa"/>
            <w:tcBorders>
              <w:top w:val="single" w:color="auto" w:sz="6" w:space="0"/>
              <w:bottom w:val="single" w:color="auto" w:sz="6" w:space="0"/>
              <w:right w:val="single" w:color="auto" w:sz="6" w:space="0"/>
            </w:tcBorders>
            <w:vAlign w:val="center"/>
          </w:tcPr>
          <w:p w14:paraId="2CEFBC2E">
            <w:pPr>
              <w:adjustRightInd w:val="0"/>
              <w:snapToGrid w:val="0"/>
              <w:spacing w:line="360" w:lineRule="auto"/>
              <w:jc w:val="both"/>
              <w:rPr>
                <w:rFonts w:ascii="宋体" w:hAnsi="宋体"/>
                <w:sz w:val="21"/>
                <w:szCs w:val="21"/>
              </w:rPr>
            </w:pPr>
            <w:r>
              <w:rPr>
                <w:rFonts w:hint="eastAsia" w:ascii="宋体" w:hAnsi="宋体"/>
                <w:sz w:val="21"/>
                <w:szCs w:val="21"/>
              </w:rPr>
              <w:t>投标文件电子文档有病毒</w:t>
            </w:r>
          </w:p>
        </w:tc>
      </w:tr>
      <w:tr w14:paraId="2A7D1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6E8B1B7D">
            <w:pPr>
              <w:adjustRightInd w:val="0"/>
              <w:snapToGrid w:val="0"/>
              <w:spacing w:beforeLines="50" w:line="360" w:lineRule="auto"/>
              <w:jc w:val="center"/>
              <w:rPr>
                <w:rFonts w:ascii="宋体" w:hAnsi="宋体"/>
                <w:sz w:val="21"/>
                <w:szCs w:val="21"/>
              </w:rPr>
            </w:pPr>
            <w:r>
              <w:rPr>
                <w:rFonts w:hint="eastAsia" w:ascii="宋体" w:hAnsi="宋体"/>
                <w:sz w:val="21"/>
                <w:szCs w:val="21"/>
              </w:rPr>
              <w:t>5</w:t>
            </w:r>
          </w:p>
        </w:tc>
        <w:tc>
          <w:tcPr>
            <w:tcW w:w="9121" w:type="dxa"/>
            <w:tcBorders>
              <w:top w:val="single" w:color="auto" w:sz="6" w:space="0"/>
              <w:bottom w:val="single" w:color="auto" w:sz="6" w:space="0"/>
              <w:right w:val="single" w:color="auto" w:sz="6" w:space="0"/>
            </w:tcBorders>
            <w:vAlign w:val="center"/>
          </w:tcPr>
          <w:p w14:paraId="00BE9DEE">
            <w:pPr>
              <w:adjustRightInd w:val="0"/>
              <w:snapToGrid w:val="0"/>
              <w:spacing w:line="360" w:lineRule="auto"/>
              <w:jc w:val="both"/>
              <w:rPr>
                <w:rFonts w:ascii="宋体" w:hAnsi="宋体"/>
                <w:sz w:val="21"/>
                <w:szCs w:val="21"/>
              </w:rPr>
            </w:pPr>
            <w:r>
              <w:rPr>
                <w:rFonts w:hint="eastAsia" w:ascii="宋体" w:hAnsi="宋体"/>
                <w:sz w:val="21"/>
                <w:szCs w:val="21"/>
              </w:rPr>
              <w:t>投标文件用不属于本中心的电子密钥进行加密</w:t>
            </w:r>
          </w:p>
        </w:tc>
      </w:tr>
      <w:tr w14:paraId="41AE3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67" w:type="dxa"/>
            <w:tcBorders>
              <w:top w:val="single" w:color="auto" w:sz="6" w:space="0"/>
              <w:left w:val="single" w:color="auto" w:sz="6" w:space="0"/>
              <w:bottom w:val="single" w:color="auto" w:sz="6" w:space="0"/>
            </w:tcBorders>
            <w:vAlign w:val="center"/>
          </w:tcPr>
          <w:p w14:paraId="20484E97">
            <w:pPr>
              <w:adjustRightInd w:val="0"/>
              <w:snapToGrid w:val="0"/>
              <w:spacing w:beforeLines="50" w:line="360" w:lineRule="auto"/>
              <w:jc w:val="center"/>
              <w:rPr>
                <w:rFonts w:ascii="宋体" w:hAnsi="宋体"/>
                <w:sz w:val="21"/>
                <w:szCs w:val="21"/>
              </w:rPr>
            </w:pPr>
            <w:r>
              <w:rPr>
                <w:rFonts w:ascii="宋体" w:hAnsi="宋体"/>
                <w:sz w:val="21"/>
                <w:szCs w:val="21"/>
              </w:rPr>
              <w:t>6</w:t>
            </w:r>
          </w:p>
        </w:tc>
        <w:tc>
          <w:tcPr>
            <w:tcW w:w="9121" w:type="dxa"/>
            <w:tcBorders>
              <w:top w:val="single" w:color="auto" w:sz="6" w:space="0"/>
              <w:bottom w:val="single" w:color="auto" w:sz="6" w:space="0"/>
              <w:right w:val="single" w:color="auto" w:sz="6" w:space="0"/>
            </w:tcBorders>
            <w:vAlign w:val="center"/>
          </w:tcPr>
          <w:p w14:paraId="1FA7A10C">
            <w:pPr>
              <w:adjustRightInd w:val="0"/>
              <w:snapToGrid w:val="0"/>
              <w:spacing w:line="360" w:lineRule="auto"/>
              <w:jc w:val="both"/>
              <w:rPr>
                <w:rFonts w:ascii="宋体" w:hAnsi="宋体"/>
                <w:sz w:val="21"/>
                <w:szCs w:val="21"/>
              </w:rPr>
            </w:pPr>
            <w:r>
              <w:rPr>
                <w:rFonts w:hint="eastAsia" w:ascii="宋体" w:hAnsi="宋体"/>
                <w:sz w:val="21"/>
                <w:szCs w:val="21"/>
                <w:lang w:eastAsia="zh-CN"/>
              </w:rPr>
              <w:t>法律法规</w:t>
            </w:r>
            <w:r>
              <w:rPr>
                <w:rFonts w:hint="eastAsia" w:ascii="宋体" w:hAnsi="宋体"/>
                <w:sz w:val="21"/>
                <w:szCs w:val="21"/>
              </w:rPr>
              <w:t>规定的其他情形</w:t>
            </w:r>
          </w:p>
        </w:tc>
      </w:tr>
    </w:tbl>
    <w:p w14:paraId="7CFF79F2">
      <w:pPr>
        <w:rPr>
          <w:rFonts w:ascii="宋体" w:hAnsi="宋体"/>
          <w:sz w:val="18"/>
          <w:szCs w:val="18"/>
        </w:rPr>
      </w:pPr>
    </w:p>
    <w:p w14:paraId="6D4B6BF8">
      <w:pPr>
        <w:jc w:val="center"/>
        <w:rPr>
          <w:b/>
          <w:bCs/>
          <w:sz w:val="28"/>
          <w:szCs w:val="28"/>
        </w:rPr>
      </w:pPr>
    </w:p>
    <w:p w14:paraId="5D48BF3F">
      <w:pPr>
        <w:jc w:val="center"/>
        <w:rPr>
          <w:b/>
          <w:bCs/>
          <w:sz w:val="28"/>
          <w:szCs w:val="28"/>
        </w:rPr>
      </w:pPr>
    </w:p>
    <w:p w14:paraId="7E7D9FB6">
      <w:pPr>
        <w:jc w:val="center"/>
        <w:rPr>
          <w:b/>
          <w:bCs/>
          <w:sz w:val="28"/>
          <w:szCs w:val="28"/>
        </w:rPr>
      </w:pPr>
    </w:p>
    <w:p w14:paraId="1760AF27">
      <w:pPr>
        <w:jc w:val="center"/>
        <w:rPr>
          <w:b/>
          <w:bCs/>
          <w:sz w:val="28"/>
          <w:szCs w:val="28"/>
        </w:rPr>
      </w:pPr>
    </w:p>
    <w:p w14:paraId="3E3CD3F0">
      <w:pPr>
        <w:jc w:val="center"/>
        <w:rPr>
          <w:b/>
          <w:bCs/>
          <w:sz w:val="28"/>
          <w:szCs w:val="28"/>
        </w:rPr>
      </w:pPr>
    </w:p>
    <w:p w14:paraId="31773534">
      <w:pPr>
        <w:jc w:val="center"/>
        <w:rPr>
          <w:b/>
          <w:bCs/>
          <w:sz w:val="28"/>
          <w:szCs w:val="28"/>
        </w:rPr>
      </w:pPr>
    </w:p>
    <w:p w14:paraId="13045ED7">
      <w:pPr>
        <w:pStyle w:val="19"/>
        <w:adjustRightInd w:val="0"/>
        <w:snapToGrid w:val="0"/>
        <w:spacing w:line="360" w:lineRule="auto"/>
        <w:jc w:val="center"/>
        <w:rPr>
          <w:rFonts w:hint="eastAsia" w:ascii="华文中宋" w:hAnsi="华文中宋" w:eastAsia="华文中宋"/>
          <w:b/>
          <w:spacing w:val="160"/>
          <w:sz w:val="36"/>
          <w:szCs w:val="36"/>
        </w:rPr>
      </w:pPr>
    </w:p>
    <w:p w14:paraId="43B0C458">
      <w:pPr>
        <w:pStyle w:val="19"/>
        <w:adjustRightInd w:val="0"/>
        <w:snapToGrid w:val="0"/>
        <w:spacing w:line="360" w:lineRule="auto"/>
        <w:jc w:val="center"/>
        <w:rPr>
          <w:rFonts w:hint="eastAsia" w:ascii="宋体" w:hAnsi="宋体" w:eastAsia="宋体" w:cs="宋体"/>
          <w:b/>
          <w:spacing w:val="160"/>
          <w:sz w:val="48"/>
          <w:szCs w:val="48"/>
        </w:rPr>
      </w:pPr>
    </w:p>
    <w:p w14:paraId="2A029C00">
      <w:pPr>
        <w:pStyle w:val="19"/>
        <w:adjustRightInd w:val="0"/>
        <w:snapToGrid w:val="0"/>
        <w:spacing w:line="360" w:lineRule="auto"/>
        <w:jc w:val="center"/>
        <w:rPr>
          <w:rFonts w:hint="eastAsia" w:ascii="宋体" w:hAnsi="宋体" w:eastAsia="宋体" w:cs="宋体"/>
          <w:b/>
          <w:spacing w:val="160"/>
          <w:sz w:val="48"/>
          <w:szCs w:val="48"/>
        </w:rPr>
      </w:pPr>
      <w:r>
        <w:rPr>
          <w:rFonts w:hint="eastAsia" w:ascii="宋体" w:hAnsi="宋体" w:eastAsia="宋体" w:cs="宋体"/>
          <w:b/>
          <w:spacing w:val="160"/>
          <w:sz w:val="48"/>
          <w:szCs w:val="48"/>
        </w:rPr>
        <w:t>目录</w:t>
      </w:r>
    </w:p>
    <w:p w14:paraId="5A658EE8">
      <w:pPr>
        <w:pStyle w:val="19"/>
        <w:adjustRightInd w:val="0"/>
        <w:snapToGrid w:val="0"/>
        <w:spacing w:line="360" w:lineRule="auto"/>
        <w:ind w:left="0" w:leftChars="0"/>
        <w:rPr>
          <w:rFonts w:hint="eastAsia" w:hAnsi="宋体" w:cs="宋体"/>
          <w:b/>
          <w:sz w:val="32"/>
          <w:szCs w:val="32"/>
        </w:rPr>
      </w:pPr>
      <w:r>
        <w:rPr>
          <w:rFonts w:hint="eastAsia" w:hAnsi="宋体" w:cs="宋体"/>
          <w:b/>
          <w:sz w:val="32"/>
          <w:szCs w:val="32"/>
        </w:rPr>
        <w:t>第一章</w:t>
      </w:r>
      <w:r>
        <w:rPr>
          <w:rFonts w:hint="eastAsia" w:ascii="宋体" w:hAnsi="宋体" w:eastAsia="宋体" w:cs="宋体"/>
          <w:b/>
          <w:sz w:val="32"/>
          <w:szCs w:val="32"/>
          <w:lang w:val="en-US" w:eastAsia="zh-CN"/>
        </w:rPr>
        <w:t xml:space="preserve">  </w:t>
      </w:r>
      <w:r>
        <w:rPr>
          <w:rFonts w:hint="eastAsia" w:hAnsi="宋体" w:cs="宋体"/>
          <w:b/>
          <w:sz w:val="32"/>
          <w:szCs w:val="32"/>
        </w:rPr>
        <w:t>投标邀请</w:t>
      </w:r>
    </w:p>
    <w:p w14:paraId="399EC20F">
      <w:pPr>
        <w:pStyle w:val="19"/>
        <w:adjustRightInd w:val="0"/>
        <w:snapToGrid w:val="0"/>
        <w:spacing w:line="360" w:lineRule="auto"/>
        <w:ind w:left="0" w:leftChars="0"/>
        <w:rPr>
          <w:rFonts w:hint="eastAsia" w:hAnsi="宋体" w:cs="宋体"/>
          <w:b/>
          <w:sz w:val="32"/>
          <w:szCs w:val="32"/>
        </w:rPr>
      </w:pPr>
      <w:r>
        <w:rPr>
          <w:rFonts w:hint="eastAsia" w:hAnsi="宋体" w:cs="宋体"/>
          <w:b/>
          <w:sz w:val="32"/>
          <w:szCs w:val="32"/>
        </w:rPr>
        <w:t>第二章</w:t>
      </w:r>
      <w:r>
        <w:rPr>
          <w:rFonts w:hint="eastAsia" w:ascii="宋体" w:hAnsi="宋体" w:eastAsia="宋体" w:cs="宋体"/>
          <w:b/>
          <w:sz w:val="32"/>
          <w:szCs w:val="32"/>
          <w:lang w:val="en-US" w:eastAsia="zh-CN"/>
        </w:rPr>
        <w:t xml:space="preserve">  </w:t>
      </w:r>
      <w:r>
        <w:rPr>
          <w:rFonts w:hint="eastAsia" w:hAnsi="宋体" w:cs="宋体"/>
          <w:b/>
          <w:sz w:val="32"/>
          <w:szCs w:val="32"/>
        </w:rPr>
        <w:t>投标须知</w:t>
      </w:r>
    </w:p>
    <w:p w14:paraId="132D7420">
      <w:pPr>
        <w:pStyle w:val="19"/>
        <w:adjustRightInd w:val="0"/>
        <w:snapToGrid w:val="0"/>
        <w:spacing w:line="360" w:lineRule="auto"/>
        <w:ind w:left="0" w:leftChars="0" w:firstLine="480" w:firstLineChars="200"/>
        <w:rPr>
          <w:rFonts w:hint="eastAsia" w:hAnsi="宋体" w:cs="宋体"/>
          <w:sz w:val="24"/>
          <w:szCs w:val="24"/>
        </w:rPr>
      </w:pPr>
      <w:r>
        <w:rPr>
          <w:rFonts w:hint="eastAsia" w:hAnsi="宋体" w:cs="宋体"/>
          <w:sz w:val="24"/>
          <w:szCs w:val="24"/>
        </w:rPr>
        <w:t>投标须知前附表</w:t>
      </w:r>
    </w:p>
    <w:p w14:paraId="5409269F">
      <w:pPr>
        <w:pStyle w:val="19"/>
        <w:adjustRightInd w:val="0"/>
        <w:snapToGrid w:val="0"/>
        <w:spacing w:line="360" w:lineRule="auto"/>
        <w:ind w:left="0" w:leftChars="0" w:firstLine="480" w:firstLineChars="200"/>
        <w:rPr>
          <w:rFonts w:hint="eastAsia" w:hAnsi="宋体" w:cs="宋体"/>
          <w:sz w:val="24"/>
          <w:szCs w:val="24"/>
        </w:rPr>
      </w:pPr>
      <w:r>
        <w:rPr>
          <w:rFonts w:hint="eastAsia" w:hAnsi="宋体" w:cs="宋体"/>
          <w:sz w:val="24"/>
          <w:szCs w:val="24"/>
        </w:rPr>
        <w:t>附页2-1岳阳市公共资源交易事前信用承诺书</w:t>
      </w:r>
    </w:p>
    <w:p w14:paraId="5D56FF60">
      <w:pPr>
        <w:pStyle w:val="19"/>
        <w:adjustRightInd w:val="0"/>
        <w:snapToGrid w:val="0"/>
        <w:spacing w:line="360" w:lineRule="auto"/>
        <w:ind w:left="0" w:leftChars="0" w:firstLine="480" w:firstLineChars="200"/>
        <w:rPr>
          <w:rFonts w:hint="eastAsia" w:ascii="宋体" w:hAnsi="宋体" w:eastAsia="宋体" w:cs="宋体"/>
          <w:sz w:val="24"/>
          <w:szCs w:val="24"/>
        </w:rPr>
      </w:pPr>
      <w:r>
        <w:rPr>
          <w:rFonts w:hint="eastAsia" w:hAnsi="宋体" w:cs="宋体"/>
          <w:sz w:val="24"/>
          <w:szCs w:val="24"/>
        </w:rPr>
        <w:t>附页2-2政府采购支持融资、担保机构</w:t>
      </w:r>
    </w:p>
    <w:p w14:paraId="17ABC089">
      <w:pPr>
        <w:pStyle w:val="19"/>
        <w:adjustRightInd w:val="0"/>
        <w:snapToGrid w:val="0"/>
        <w:spacing w:line="360" w:lineRule="auto"/>
        <w:ind w:left="0" w:leftChars="0" w:firstLine="480" w:firstLineChars="200"/>
        <w:rPr>
          <w:rFonts w:hint="eastAsia" w:ascii="宋体" w:hAnsi="宋体" w:eastAsia="宋体" w:cs="宋体"/>
          <w:sz w:val="32"/>
          <w:szCs w:val="32"/>
        </w:rPr>
      </w:pPr>
      <w:r>
        <w:rPr>
          <w:rFonts w:hint="eastAsia" w:ascii="宋体" w:hAnsi="宋体" w:eastAsia="宋体" w:cs="宋体"/>
          <w:sz w:val="24"/>
          <w:szCs w:val="24"/>
          <w:lang w:eastAsia="zh-CN"/>
        </w:rPr>
        <w:t>正文</w:t>
      </w:r>
    </w:p>
    <w:p w14:paraId="365EF5C8">
      <w:pPr>
        <w:pStyle w:val="19"/>
        <w:adjustRightInd w:val="0"/>
        <w:snapToGrid w:val="0"/>
        <w:spacing w:line="360" w:lineRule="auto"/>
        <w:ind w:left="0" w:leftChars="0"/>
        <w:rPr>
          <w:rFonts w:hint="eastAsia" w:hAnsi="宋体" w:cs="宋体"/>
          <w:sz w:val="32"/>
          <w:szCs w:val="32"/>
        </w:rPr>
      </w:pPr>
      <w:r>
        <w:rPr>
          <w:rFonts w:hint="eastAsia" w:hAnsi="宋体" w:cs="宋体"/>
          <w:b/>
          <w:bCs/>
          <w:sz w:val="32"/>
          <w:szCs w:val="32"/>
        </w:rPr>
        <w:t>第三章</w:t>
      </w:r>
      <w:r>
        <w:rPr>
          <w:rFonts w:hint="eastAsia" w:ascii="宋体" w:hAnsi="宋体" w:eastAsia="宋体" w:cs="宋体"/>
          <w:b/>
          <w:bCs/>
          <w:sz w:val="32"/>
          <w:szCs w:val="32"/>
          <w:lang w:val="en-US" w:eastAsia="zh-CN"/>
        </w:rPr>
        <w:t xml:space="preserve">  </w:t>
      </w:r>
      <w:r>
        <w:rPr>
          <w:rFonts w:hint="eastAsia" w:hAnsi="宋体" w:cs="宋体"/>
          <w:b/>
          <w:bCs/>
          <w:sz w:val="32"/>
          <w:szCs w:val="32"/>
        </w:rPr>
        <w:t>评标方法及标准</w:t>
      </w:r>
    </w:p>
    <w:p w14:paraId="1F7C466C">
      <w:pPr>
        <w:pStyle w:val="19"/>
        <w:adjustRightInd w:val="0"/>
        <w:snapToGrid w:val="0"/>
        <w:spacing w:line="360" w:lineRule="auto"/>
        <w:ind w:left="0" w:leftChars="0" w:firstLine="480" w:firstLineChars="200"/>
        <w:rPr>
          <w:rFonts w:hint="eastAsia" w:hAnsi="宋体" w:cs="宋体"/>
          <w:sz w:val="24"/>
          <w:szCs w:val="24"/>
        </w:rPr>
      </w:pPr>
      <w:r>
        <w:rPr>
          <w:rFonts w:hint="eastAsia" w:hAnsi="宋体" w:cs="宋体"/>
          <w:sz w:val="24"/>
          <w:szCs w:val="24"/>
        </w:rPr>
        <w:t>评标方法及标准前附表</w:t>
      </w:r>
    </w:p>
    <w:p w14:paraId="5823B416">
      <w:pPr>
        <w:pStyle w:val="19"/>
        <w:adjustRightInd w:val="0"/>
        <w:snapToGrid w:val="0"/>
        <w:spacing w:line="360" w:lineRule="auto"/>
        <w:ind w:left="0" w:leftChars="0" w:firstLine="480" w:firstLineChars="200"/>
        <w:rPr>
          <w:rFonts w:hint="eastAsia" w:hAnsi="宋体" w:cs="宋体"/>
          <w:sz w:val="32"/>
          <w:szCs w:val="32"/>
        </w:rPr>
      </w:pPr>
      <w:r>
        <w:rPr>
          <w:rFonts w:hint="eastAsia" w:hAnsi="宋体" w:cs="宋体"/>
          <w:sz w:val="24"/>
          <w:szCs w:val="24"/>
        </w:rPr>
        <w:t>正文</w:t>
      </w:r>
    </w:p>
    <w:p w14:paraId="660CADDE">
      <w:pPr>
        <w:pStyle w:val="19"/>
        <w:adjustRightInd w:val="0"/>
        <w:snapToGrid w:val="0"/>
        <w:spacing w:line="360" w:lineRule="auto"/>
        <w:ind w:left="0" w:leftChars="0"/>
        <w:rPr>
          <w:rFonts w:hint="eastAsia" w:hAnsi="宋体" w:cs="宋体"/>
          <w:b/>
          <w:sz w:val="32"/>
          <w:szCs w:val="32"/>
        </w:rPr>
      </w:pPr>
      <w:r>
        <w:rPr>
          <w:rFonts w:hint="eastAsia" w:hAnsi="宋体" w:cs="宋体"/>
          <w:b/>
          <w:sz w:val="32"/>
          <w:szCs w:val="32"/>
        </w:rPr>
        <w:t>第四章</w:t>
      </w:r>
      <w:r>
        <w:rPr>
          <w:rFonts w:hint="eastAsia" w:ascii="宋体" w:hAnsi="宋体" w:eastAsia="宋体" w:cs="宋体"/>
          <w:b/>
          <w:sz w:val="32"/>
          <w:szCs w:val="32"/>
          <w:lang w:val="en-US" w:eastAsia="zh-CN"/>
        </w:rPr>
        <w:t xml:space="preserve">  </w:t>
      </w:r>
      <w:r>
        <w:rPr>
          <w:rFonts w:hint="eastAsia" w:hAnsi="宋体" w:cs="宋体"/>
          <w:b/>
          <w:sz w:val="32"/>
          <w:szCs w:val="32"/>
        </w:rPr>
        <w:t>技术规格、参数及要求</w:t>
      </w:r>
    </w:p>
    <w:p w14:paraId="3A521743">
      <w:pPr>
        <w:pStyle w:val="19"/>
        <w:adjustRightInd w:val="0"/>
        <w:snapToGrid w:val="0"/>
        <w:spacing w:line="360" w:lineRule="auto"/>
        <w:ind w:left="0" w:leftChars="0"/>
        <w:rPr>
          <w:rFonts w:hint="eastAsia" w:hAnsi="宋体" w:cs="宋体"/>
          <w:b/>
          <w:sz w:val="32"/>
          <w:szCs w:val="32"/>
        </w:rPr>
      </w:pPr>
      <w:r>
        <w:rPr>
          <w:rFonts w:hint="eastAsia" w:hAnsi="宋体" w:cs="宋体"/>
          <w:b/>
          <w:sz w:val="32"/>
          <w:szCs w:val="32"/>
        </w:rPr>
        <w:t>第五章</w:t>
      </w:r>
      <w:r>
        <w:rPr>
          <w:rFonts w:hint="eastAsia" w:ascii="宋体" w:hAnsi="宋体" w:eastAsia="宋体" w:cs="宋体"/>
          <w:b/>
          <w:sz w:val="32"/>
          <w:szCs w:val="32"/>
          <w:lang w:val="en-US" w:eastAsia="zh-CN"/>
        </w:rPr>
        <w:t xml:space="preserve">  </w:t>
      </w:r>
      <w:r>
        <w:rPr>
          <w:rFonts w:hint="eastAsia" w:hAnsi="宋体" w:cs="宋体"/>
          <w:b/>
          <w:sz w:val="32"/>
          <w:szCs w:val="32"/>
        </w:rPr>
        <w:t>政府采购合同</w:t>
      </w:r>
    </w:p>
    <w:p w14:paraId="4B2005EB">
      <w:pPr>
        <w:pStyle w:val="19"/>
        <w:adjustRightInd w:val="0"/>
        <w:snapToGrid w:val="0"/>
        <w:spacing w:line="360" w:lineRule="auto"/>
        <w:ind w:left="0" w:leftChars="0" w:firstLine="480" w:firstLineChars="200"/>
        <w:rPr>
          <w:rFonts w:hint="eastAsia" w:hAnsi="宋体" w:cs="宋体"/>
          <w:b w:val="0"/>
          <w:sz w:val="24"/>
          <w:szCs w:val="24"/>
        </w:rPr>
      </w:pPr>
      <w:r>
        <w:rPr>
          <w:rFonts w:hint="eastAsia" w:hAnsi="宋体" w:cs="宋体"/>
          <w:b w:val="0"/>
          <w:sz w:val="24"/>
          <w:szCs w:val="24"/>
        </w:rPr>
        <w:t>第一节</w:t>
      </w:r>
      <w:r>
        <w:rPr>
          <w:rFonts w:hint="eastAsia" w:ascii="宋体" w:hAnsi="宋体" w:eastAsia="宋体" w:cs="宋体"/>
          <w:b w:val="0"/>
          <w:sz w:val="24"/>
          <w:szCs w:val="24"/>
          <w:lang w:val="en-US" w:eastAsia="zh-CN"/>
        </w:rPr>
        <w:t xml:space="preserve">  </w:t>
      </w:r>
      <w:r>
        <w:rPr>
          <w:rFonts w:hint="eastAsia" w:hAnsi="宋体" w:cs="宋体"/>
          <w:b w:val="0"/>
          <w:sz w:val="24"/>
          <w:szCs w:val="24"/>
        </w:rPr>
        <w:t>政府采购合同协议书</w:t>
      </w:r>
    </w:p>
    <w:p w14:paraId="63103D4B">
      <w:pPr>
        <w:pStyle w:val="19"/>
        <w:adjustRightInd w:val="0"/>
        <w:snapToGrid w:val="0"/>
        <w:spacing w:line="360" w:lineRule="auto"/>
        <w:ind w:left="0" w:leftChars="0" w:firstLine="480" w:firstLineChars="200"/>
        <w:rPr>
          <w:rFonts w:hint="eastAsia" w:hAnsi="宋体" w:cs="宋体"/>
          <w:sz w:val="24"/>
          <w:szCs w:val="24"/>
        </w:rPr>
      </w:pPr>
      <w:r>
        <w:rPr>
          <w:rFonts w:hint="eastAsia" w:hAnsi="宋体" w:cs="宋体"/>
          <w:b w:val="0"/>
          <w:sz w:val="24"/>
          <w:szCs w:val="24"/>
        </w:rPr>
        <w:t>第二节</w:t>
      </w:r>
      <w:r>
        <w:rPr>
          <w:rFonts w:hint="eastAsia" w:ascii="宋体" w:hAnsi="宋体" w:eastAsia="宋体" w:cs="宋体"/>
          <w:b w:val="0"/>
          <w:sz w:val="24"/>
          <w:szCs w:val="24"/>
          <w:lang w:val="en-US" w:eastAsia="zh-CN"/>
        </w:rPr>
        <w:t xml:space="preserve">  </w:t>
      </w:r>
      <w:r>
        <w:rPr>
          <w:rFonts w:hint="eastAsia" w:hAnsi="宋体" w:cs="宋体"/>
          <w:b w:val="0"/>
          <w:sz w:val="24"/>
          <w:szCs w:val="24"/>
        </w:rPr>
        <w:t>政府采购合同通用条款</w:t>
      </w:r>
    </w:p>
    <w:p w14:paraId="3E1DA7FD">
      <w:pPr>
        <w:pStyle w:val="19"/>
        <w:adjustRightInd w:val="0"/>
        <w:snapToGrid w:val="0"/>
        <w:spacing w:line="360" w:lineRule="auto"/>
        <w:ind w:left="0" w:leftChars="0" w:firstLine="480" w:firstLineChars="200"/>
        <w:rPr>
          <w:rFonts w:hint="eastAsia" w:hAnsi="宋体" w:cs="宋体"/>
          <w:sz w:val="24"/>
          <w:szCs w:val="24"/>
        </w:rPr>
      </w:pPr>
      <w:r>
        <w:rPr>
          <w:rFonts w:hint="eastAsia" w:hAnsi="宋体" w:cs="宋体"/>
          <w:b w:val="0"/>
          <w:sz w:val="24"/>
          <w:szCs w:val="24"/>
        </w:rPr>
        <w:t>第三节</w:t>
      </w:r>
      <w:r>
        <w:rPr>
          <w:rFonts w:hint="eastAsia" w:ascii="宋体" w:hAnsi="宋体" w:eastAsia="宋体" w:cs="宋体"/>
          <w:b w:val="0"/>
          <w:sz w:val="24"/>
          <w:szCs w:val="24"/>
          <w:lang w:val="en-US" w:eastAsia="zh-CN"/>
        </w:rPr>
        <w:t xml:space="preserve">  </w:t>
      </w:r>
      <w:r>
        <w:rPr>
          <w:rFonts w:hint="eastAsia" w:hAnsi="宋体" w:cs="宋体"/>
          <w:b w:val="0"/>
          <w:sz w:val="24"/>
          <w:szCs w:val="24"/>
        </w:rPr>
        <w:t>政府采购合同专用条款</w:t>
      </w:r>
    </w:p>
    <w:p w14:paraId="74A71644">
      <w:pPr>
        <w:adjustRightInd w:val="0"/>
        <w:snapToGrid w:val="0"/>
        <w:spacing w:line="360" w:lineRule="auto"/>
        <w:ind w:left="0" w:leftChars="0"/>
        <w:rPr>
          <w:rFonts w:hint="eastAsia" w:ascii="宋体" w:hAnsi="宋体" w:cs="宋体"/>
          <w:b/>
          <w:sz w:val="32"/>
          <w:szCs w:val="32"/>
        </w:rPr>
      </w:pPr>
      <w:r>
        <w:rPr>
          <w:rFonts w:hint="eastAsia" w:ascii="宋体" w:hAnsi="宋体" w:cs="宋体"/>
          <w:b/>
          <w:sz w:val="32"/>
          <w:szCs w:val="32"/>
        </w:rPr>
        <w:t>第六章</w:t>
      </w:r>
      <w:r>
        <w:rPr>
          <w:rFonts w:hint="eastAsia" w:ascii="宋体" w:hAnsi="宋体" w:eastAsia="宋体" w:cs="宋体"/>
          <w:b/>
          <w:sz w:val="32"/>
          <w:szCs w:val="32"/>
          <w:lang w:val="en-US" w:eastAsia="zh-CN"/>
        </w:rPr>
        <w:t xml:space="preserve">  </w:t>
      </w:r>
      <w:r>
        <w:rPr>
          <w:rFonts w:hint="eastAsia" w:ascii="宋体" w:hAnsi="宋体" w:cs="宋体"/>
          <w:b/>
          <w:sz w:val="32"/>
          <w:szCs w:val="32"/>
        </w:rPr>
        <w:t>投标文件组成</w:t>
      </w:r>
    </w:p>
    <w:p w14:paraId="69326677">
      <w:pPr>
        <w:pStyle w:val="19"/>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 w:val="0"/>
          <w:sz w:val="24"/>
          <w:szCs w:val="24"/>
        </w:rPr>
        <w:t>第一册</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商务技术文件</w:t>
      </w:r>
      <w:r>
        <w:rPr>
          <w:rFonts w:hint="eastAsia" w:ascii="宋体" w:hAnsi="宋体" w:eastAsia="宋体" w:cs="宋体"/>
          <w:b w:val="0"/>
          <w:sz w:val="24"/>
          <w:szCs w:val="24"/>
        </w:rPr>
        <w:tab/>
      </w:r>
    </w:p>
    <w:p w14:paraId="4F82A7B3">
      <w:pPr>
        <w:pStyle w:val="19"/>
        <w:adjustRightInd w:val="0"/>
        <w:snapToGrid w:val="0"/>
        <w:spacing w:line="360" w:lineRule="auto"/>
        <w:ind w:firstLine="480" w:firstLineChars="200"/>
        <w:jc w:val="left"/>
        <w:rPr>
          <w:rFonts w:hint="eastAsia" w:ascii="宋体" w:hAnsi="宋体" w:eastAsia="宋体" w:cs="宋体"/>
          <w:b w:val="0"/>
          <w:sz w:val="24"/>
          <w:szCs w:val="24"/>
        </w:rPr>
      </w:pPr>
      <w:r>
        <w:rPr>
          <w:rFonts w:hint="eastAsia" w:ascii="宋体" w:hAnsi="宋体" w:eastAsia="宋体" w:cs="宋体"/>
          <w:b w:val="0"/>
          <w:sz w:val="24"/>
          <w:szCs w:val="24"/>
        </w:rPr>
        <w:t>第二册</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资格证明文件</w:t>
      </w:r>
    </w:p>
    <w:p w14:paraId="7F97B294">
      <w:pPr>
        <w:adjustRightInd w:val="0"/>
        <w:snapToGrid w:val="0"/>
        <w:spacing w:line="360" w:lineRule="auto"/>
        <w:ind w:firstLine="420" w:firstLineChars="200"/>
        <w:jc w:val="center"/>
        <w:rPr>
          <w:rFonts w:ascii="黑体" w:hAnsi="华文中宋" w:eastAsia="黑体"/>
          <w:b/>
          <w:sz w:val="32"/>
          <w:szCs w:val="32"/>
        </w:rPr>
      </w:pPr>
      <w:bookmarkStart w:id="2" w:name="_Toc21001314"/>
      <w:bookmarkStart w:id="3" w:name="_Toc21000471"/>
      <w:bookmarkStart w:id="4" w:name="_Toc53472201"/>
      <w:bookmarkStart w:id="5" w:name="_Toc20642243"/>
      <w:bookmarkStart w:id="6" w:name="_Toc20988241"/>
      <w:bookmarkStart w:id="7" w:name="_Toc20816073"/>
      <w:bookmarkStart w:id="8" w:name="_Toc34720698"/>
      <w:bookmarkStart w:id="9" w:name="_Toc35421027"/>
      <w:r>
        <w:rPr>
          <w:rFonts w:hint="eastAsia" w:ascii="宋体" w:hAnsi="宋体"/>
          <w:bCs/>
          <w:szCs w:val="21"/>
        </w:rPr>
        <w:br w:type="page"/>
      </w:r>
      <w:r>
        <w:rPr>
          <w:rFonts w:hint="eastAsia" w:ascii="黑体" w:hAnsi="华文中宋" w:eastAsia="黑体"/>
          <w:b/>
          <w:sz w:val="32"/>
          <w:szCs w:val="32"/>
        </w:rPr>
        <w:t>第一章</w:t>
      </w:r>
      <w:r>
        <w:rPr>
          <w:rFonts w:hint="eastAsia" w:ascii="黑体" w:hAnsi="华文中宋" w:eastAsia="黑体"/>
          <w:b/>
          <w:sz w:val="32"/>
          <w:szCs w:val="32"/>
          <w:lang w:val="en-US" w:eastAsia="zh-CN"/>
        </w:rPr>
        <w:t xml:space="preserve">  </w:t>
      </w:r>
      <w:r>
        <w:rPr>
          <w:rFonts w:hint="eastAsia" w:ascii="黑体" w:hAnsi="华文中宋" w:eastAsia="黑体"/>
          <w:b/>
          <w:sz w:val="32"/>
          <w:szCs w:val="32"/>
        </w:rPr>
        <w:t>投标邀请</w:t>
      </w:r>
    </w:p>
    <w:p w14:paraId="04DBF5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eastAsia="zh-CN"/>
        </w:rPr>
        <w:t>湖南泽邦项目咨询管理有限公司</w:t>
      </w:r>
      <w:r>
        <w:rPr>
          <w:rFonts w:hint="eastAsia" w:ascii="宋体" w:hAnsi="宋体" w:eastAsia="宋体" w:cs="宋体"/>
          <w:color w:val="auto"/>
          <w:sz w:val="21"/>
          <w:szCs w:val="21"/>
        </w:rPr>
        <w:t>受</w:t>
      </w:r>
      <w:r>
        <w:rPr>
          <w:rFonts w:hint="eastAsia" w:ascii="宋体" w:hAnsi="宋体" w:cs="宋体"/>
          <w:color w:val="auto"/>
          <w:sz w:val="21"/>
          <w:szCs w:val="21"/>
          <w:u w:val="single"/>
          <w:lang w:eastAsia="zh-CN"/>
        </w:rPr>
        <w:t>岳阳市云溪区第一中学</w:t>
      </w:r>
      <w:r>
        <w:rPr>
          <w:rFonts w:hint="eastAsia" w:ascii="宋体" w:hAnsi="宋体" w:eastAsia="宋体" w:cs="宋体"/>
          <w:color w:val="auto"/>
          <w:sz w:val="21"/>
          <w:szCs w:val="21"/>
        </w:rPr>
        <w:t>的委托，对</w:t>
      </w:r>
      <w:r>
        <w:rPr>
          <w:rFonts w:hint="eastAsia" w:ascii="宋体" w:hAnsi="宋体" w:cs="宋体"/>
          <w:color w:val="auto"/>
          <w:sz w:val="21"/>
          <w:szCs w:val="21"/>
          <w:u w:val="single"/>
          <w:lang w:eastAsia="zh-CN"/>
        </w:rPr>
        <w:t>岳阳市云溪区第一中学设备采购项目</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政府采购编号：</w:t>
      </w:r>
      <w:r>
        <w:rPr>
          <w:rFonts w:hint="eastAsia" w:ascii="宋体" w:hAnsi="宋体" w:cs="宋体"/>
          <w:color w:val="auto"/>
          <w:sz w:val="21"/>
          <w:szCs w:val="21"/>
          <w:highlight w:val="none"/>
          <w:lang w:eastAsia="zh-CN"/>
        </w:rPr>
        <w:t>CGXM2026430603000008</w:t>
      </w:r>
      <w:r>
        <w:rPr>
          <w:rFonts w:hint="eastAsia" w:ascii="宋体" w:hAnsi="宋体" w:eastAsia="宋体" w:cs="宋体"/>
          <w:color w:val="auto"/>
          <w:sz w:val="21"/>
          <w:szCs w:val="21"/>
        </w:rPr>
        <w:t>）进行公开招标采购，欢迎符合资格条件并对此有兴趣的投标人前来投标。</w:t>
      </w:r>
    </w:p>
    <w:p w14:paraId="365C6948">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一、采购项目（标段）名称、编号及预算金额</w:t>
      </w:r>
    </w:p>
    <w:p w14:paraId="6D035501">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采购项目名称：</w:t>
      </w:r>
      <w:r>
        <w:rPr>
          <w:rFonts w:hint="eastAsia" w:ascii="宋体" w:hAnsi="宋体" w:cs="宋体"/>
          <w:color w:val="auto"/>
          <w:sz w:val="21"/>
          <w:szCs w:val="21"/>
          <w:lang w:eastAsia="zh-CN"/>
        </w:rPr>
        <w:t>岳阳市云溪区第一中学设备采购项目</w:t>
      </w:r>
    </w:p>
    <w:p w14:paraId="1A0E35DA">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lang w:eastAsia="zh-CN"/>
        </w:rPr>
        <w:t>2.</w:t>
      </w:r>
      <w:r>
        <w:rPr>
          <w:rFonts w:hint="eastAsia" w:ascii="宋体" w:hAnsi="宋体" w:eastAsia="宋体" w:cs="宋体"/>
          <w:color w:val="auto"/>
          <w:sz w:val="21"/>
          <w:szCs w:val="21"/>
          <w:highlight w:val="none"/>
        </w:rPr>
        <w:t>政府采购编号：</w:t>
      </w:r>
      <w:r>
        <w:rPr>
          <w:rFonts w:hint="eastAsia" w:ascii="宋体" w:hAnsi="宋体" w:cs="宋体"/>
          <w:color w:val="auto"/>
          <w:sz w:val="21"/>
          <w:szCs w:val="21"/>
          <w:highlight w:val="none"/>
          <w:lang w:eastAsia="zh-CN"/>
        </w:rPr>
        <w:t>CGXM2026430603000008</w:t>
      </w:r>
    </w:p>
    <w:p w14:paraId="324E6D3A">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3.</w:t>
      </w:r>
      <w:r>
        <w:rPr>
          <w:rFonts w:hint="eastAsia" w:ascii="宋体" w:hAnsi="宋体" w:eastAsia="宋体" w:cs="宋体"/>
          <w:color w:val="auto"/>
          <w:sz w:val="21"/>
          <w:szCs w:val="21"/>
        </w:rPr>
        <w:t>委托代理编号：</w:t>
      </w:r>
      <w:r>
        <w:rPr>
          <w:rFonts w:hint="eastAsia" w:ascii="宋体" w:hAnsi="宋体" w:cs="宋体"/>
          <w:color w:val="auto"/>
          <w:sz w:val="21"/>
          <w:szCs w:val="21"/>
          <w:lang w:eastAsia="zh-CN"/>
        </w:rPr>
        <w:t>HNZB-HW-202607</w:t>
      </w:r>
    </w:p>
    <w:p w14:paraId="5118C76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4.</w:t>
      </w:r>
      <w:r>
        <w:rPr>
          <w:rFonts w:hint="eastAsia" w:ascii="宋体" w:hAnsi="宋体" w:eastAsia="宋体" w:cs="宋体"/>
          <w:color w:val="auto"/>
          <w:sz w:val="21"/>
          <w:szCs w:val="21"/>
          <w:highlight w:val="none"/>
        </w:rPr>
        <w:t>采购项目（标段）预算：</w:t>
      </w:r>
      <w:r>
        <w:rPr>
          <w:rFonts w:hint="eastAsia" w:ascii="宋体" w:hAnsi="宋体" w:cs="宋体"/>
          <w:color w:val="auto"/>
          <w:sz w:val="21"/>
          <w:szCs w:val="21"/>
          <w:highlight w:val="none"/>
          <w:lang w:val="en-US" w:eastAsia="zh-CN"/>
        </w:rPr>
        <w:t>4415600.00</w:t>
      </w:r>
      <w:r>
        <w:rPr>
          <w:rFonts w:hint="eastAsia" w:ascii="宋体" w:hAnsi="宋体" w:eastAsia="宋体" w:cs="宋体"/>
          <w:color w:val="auto"/>
          <w:sz w:val="21"/>
          <w:szCs w:val="21"/>
          <w:highlight w:val="none"/>
        </w:rPr>
        <w:t>元</w:t>
      </w:r>
    </w:p>
    <w:p w14:paraId="76A9B454">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支持</w:t>
      </w:r>
      <w:r>
        <w:rPr>
          <w:rFonts w:hint="eastAsia" w:ascii="宋体" w:hAnsi="宋体" w:eastAsia="宋体" w:cs="宋体"/>
          <w:bCs/>
          <w:color w:val="auto"/>
          <w:sz w:val="21"/>
          <w:szCs w:val="21"/>
        </w:rPr>
        <w:t>预付款，预付比例</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w:t>
      </w:r>
    </w:p>
    <w:p w14:paraId="3F89B0C6">
      <w:pPr>
        <w:adjustRightInd w:val="0"/>
        <w:snapToGrid w:val="0"/>
        <w:spacing w:line="360" w:lineRule="auto"/>
        <w:ind w:firstLine="420" w:firstLineChars="200"/>
        <w:rPr>
          <w:rFonts w:hint="default" w:ascii="宋体" w:hAnsi="宋体" w:eastAsia="宋体" w:cs="宋体"/>
          <w:color w:val="auto"/>
          <w:sz w:val="21"/>
          <w:szCs w:val="21"/>
          <w:u w:val="single"/>
          <w:lang w:val="en-US" w:eastAsia="zh-CN"/>
        </w:rPr>
      </w:pPr>
      <w:r>
        <w:rPr>
          <w:rFonts w:hint="eastAsia" w:ascii="宋体" w:hAnsi="宋体" w:cs="宋体"/>
          <w:bCs/>
          <w:color w:val="auto"/>
          <w:sz w:val="21"/>
          <w:szCs w:val="21"/>
          <w:lang w:eastAsia="zh-CN"/>
        </w:rPr>
        <w:t>5.</w:t>
      </w:r>
      <w:r>
        <w:rPr>
          <w:rFonts w:hint="eastAsia" w:ascii="宋体" w:hAnsi="宋体" w:eastAsia="宋体" w:cs="宋体"/>
          <w:bCs/>
          <w:color w:val="auto"/>
          <w:sz w:val="21"/>
          <w:szCs w:val="21"/>
        </w:rPr>
        <w:t>本项目</w:t>
      </w:r>
      <w:r>
        <w:rPr>
          <w:rFonts w:hint="eastAsia" w:ascii="宋体" w:hAnsi="宋体" w:eastAsia="宋体" w:cs="宋体"/>
          <w:color w:val="auto"/>
          <w:sz w:val="21"/>
          <w:szCs w:val="21"/>
        </w:rPr>
        <w:t>对应的中小企业划分标准所属行业：</w:t>
      </w:r>
      <w:r>
        <w:rPr>
          <w:rFonts w:hint="eastAsia" w:ascii="宋体" w:hAnsi="宋体" w:cs="宋体"/>
          <w:color w:val="auto"/>
          <w:sz w:val="21"/>
          <w:szCs w:val="21"/>
          <w:lang w:val="en-US" w:eastAsia="zh-CN"/>
        </w:rPr>
        <w:t>其他未列明行业</w:t>
      </w:r>
    </w:p>
    <w:p w14:paraId="22705181">
      <w:pPr>
        <w:adjustRightInd w:val="0"/>
        <w:snapToGrid w:val="0"/>
        <w:spacing w:line="360" w:lineRule="auto"/>
        <w:ind w:firstLine="420" w:firstLineChars="200"/>
        <w:rPr>
          <w:rFonts w:hint="eastAsia" w:ascii="宋体" w:hAnsi="宋体" w:eastAsia="宋体" w:cs="宋体"/>
          <w:bCs/>
          <w:color w:val="auto"/>
          <w:sz w:val="21"/>
          <w:szCs w:val="21"/>
          <w:u w:val="single"/>
        </w:rPr>
      </w:pPr>
      <w:r>
        <w:rPr>
          <w:rFonts w:hint="eastAsia" w:ascii="宋体" w:hAnsi="宋体" w:cs="宋体"/>
          <w:bCs/>
          <w:color w:val="auto"/>
          <w:sz w:val="21"/>
          <w:szCs w:val="21"/>
          <w:lang w:eastAsia="zh-CN"/>
        </w:rPr>
        <w:t>6.</w:t>
      </w:r>
      <w:r>
        <w:rPr>
          <w:rFonts w:hint="eastAsia" w:ascii="宋体" w:hAnsi="宋体" w:eastAsia="宋体" w:cs="宋体"/>
          <w:bCs/>
          <w:color w:val="auto"/>
          <w:sz w:val="21"/>
          <w:szCs w:val="21"/>
        </w:rPr>
        <w:t>评标方法：</w:t>
      </w:r>
      <w:r>
        <w:rPr>
          <w:rFonts w:hint="eastAsia" w:ascii="宋体" w:hAnsi="宋体" w:eastAsia="宋体" w:cs="宋体"/>
          <w:color w:val="auto"/>
          <w:sz w:val="21"/>
          <w:szCs w:val="21"/>
        </w:rPr>
        <w:sym w:font="Wingdings" w:char="00FE"/>
      </w:r>
      <w:r>
        <w:rPr>
          <w:rFonts w:hint="eastAsia" w:ascii="宋体" w:hAnsi="宋体" w:eastAsia="宋体" w:cs="宋体"/>
          <w:iCs/>
          <w:color w:val="auto"/>
          <w:sz w:val="21"/>
          <w:szCs w:val="21"/>
        </w:rPr>
        <w:t xml:space="preserve">综合评分法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最低评标价法</w:t>
      </w:r>
    </w:p>
    <w:p w14:paraId="03D5020D">
      <w:pPr>
        <w:adjustRightInd w:val="0"/>
        <w:snapToGrid w:val="0"/>
        <w:spacing w:line="360" w:lineRule="auto"/>
        <w:ind w:firstLine="420" w:firstLineChars="200"/>
        <w:rPr>
          <w:rFonts w:hint="eastAsia" w:ascii="宋体" w:hAnsi="宋体" w:eastAsia="宋体" w:cs="宋体"/>
          <w:bCs/>
          <w:color w:val="auto"/>
          <w:sz w:val="21"/>
          <w:szCs w:val="21"/>
          <w:u w:val="single"/>
        </w:rPr>
      </w:pPr>
      <w:r>
        <w:rPr>
          <w:rFonts w:hint="eastAsia" w:ascii="宋体" w:hAnsi="宋体" w:cs="宋体"/>
          <w:bCs/>
          <w:color w:val="auto"/>
          <w:sz w:val="21"/>
          <w:szCs w:val="21"/>
          <w:lang w:eastAsia="zh-CN"/>
        </w:rPr>
        <w:t>7.</w:t>
      </w:r>
      <w:r>
        <w:rPr>
          <w:rFonts w:hint="eastAsia" w:ascii="宋体" w:hAnsi="宋体" w:eastAsia="宋体" w:cs="宋体"/>
          <w:bCs/>
          <w:color w:val="auto"/>
          <w:sz w:val="21"/>
          <w:szCs w:val="21"/>
        </w:rPr>
        <w:t>合同定价方式：</w:t>
      </w:r>
      <w:r>
        <w:rPr>
          <w:rFonts w:hint="eastAsia" w:ascii="宋体" w:hAnsi="宋体" w:eastAsia="宋体" w:cs="宋体"/>
          <w:color w:val="auto"/>
          <w:sz w:val="21"/>
          <w:szCs w:val="21"/>
        </w:rPr>
        <w:sym w:font="Wingdings" w:char="00FE"/>
      </w:r>
      <w:r>
        <w:rPr>
          <w:rFonts w:hint="eastAsia" w:ascii="宋体" w:hAnsi="宋体" w:eastAsia="宋体" w:cs="宋体"/>
          <w:iCs/>
          <w:color w:val="auto"/>
          <w:sz w:val="21"/>
          <w:szCs w:val="21"/>
        </w:rPr>
        <w:t xml:space="preserve">固定总价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固定单价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成本补偿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绩效激励</w:t>
      </w:r>
    </w:p>
    <w:p w14:paraId="0D9CBC7E">
      <w:pPr>
        <w:adjustRightInd w:val="0"/>
        <w:snapToGrid w:val="0"/>
        <w:spacing w:line="360" w:lineRule="auto"/>
        <w:ind w:firstLine="420" w:firstLineChars="200"/>
        <w:rPr>
          <w:rFonts w:hint="eastAsia" w:ascii="宋体" w:hAnsi="宋体" w:eastAsia="宋体" w:cs="宋体"/>
          <w:bCs/>
          <w:color w:val="auto"/>
          <w:sz w:val="21"/>
          <w:szCs w:val="21"/>
          <w:u w:val="single"/>
          <w:lang w:eastAsia="zh-CN"/>
        </w:rPr>
      </w:pPr>
      <w:r>
        <w:rPr>
          <w:rFonts w:hint="eastAsia" w:ascii="宋体" w:hAnsi="宋体" w:cs="宋体"/>
          <w:bCs/>
          <w:color w:val="auto"/>
          <w:sz w:val="21"/>
          <w:szCs w:val="21"/>
          <w:lang w:eastAsia="zh-CN"/>
        </w:rPr>
        <w:t>8.</w:t>
      </w:r>
      <w:r>
        <w:rPr>
          <w:rFonts w:hint="eastAsia" w:ascii="宋体" w:hAnsi="宋体" w:eastAsia="宋体" w:cs="宋体"/>
          <w:bCs/>
          <w:color w:val="auto"/>
          <w:sz w:val="21"/>
          <w:szCs w:val="21"/>
        </w:rPr>
        <w:t>合同履行期限：</w:t>
      </w:r>
      <w:r>
        <w:rPr>
          <w:rFonts w:hint="eastAsia" w:ascii="宋体" w:hAnsi="宋体" w:cs="宋体"/>
          <w:bCs/>
          <w:color w:val="auto"/>
          <w:sz w:val="21"/>
          <w:szCs w:val="21"/>
          <w:lang w:eastAsia="zh-CN"/>
        </w:rPr>
        <w:t>合同签订后90日内安装调试完毕。</w:t>
      </w:r>
    </w:p>
    <w:p w14:paraId="5C16A063">
      <w:pPr>
        <w:pStyle w:val="94"/>
        <w:spacing w:line="360" w:lineRule="auto"/>
        <w:ind w:firstLine="480"/>
        <w:rPr>
          <w:rFonts w:hint="eastAsia" w:ascii="宋体" w:hAnsi="宋体" w:eastAsia="宋体" w:cs="宋体"/>
          <w:color w:val="auto"/>
          <w:sz w:val="21"/>
          <w:szCs w:val="21"/>
        </w:rPr>
      </w:pPr>
      <w:r>
        <w:rPr>
          <w:rFonts w:hint="eastAsia" w:ascii="宋体" w:hAnsi="宋体" w:cs="宋体"/>
          <w:bCs/>
          <w:color w:val="auto"/>
          <w:sz w:val="21"/>
          <w:szCs w:val="21"/>
          <w:lang w:eastAsia="zh-CN"/>
        </w:rPr>
        <w:t>9.</w:t>
      </w:r>
      <w:r>
        <w:rPr>
          <w:rFonts w:hint="eastAsia" w:ascii="宋体" w:hAnsi="宋体" w:eastAsia="宋体" w:cs="宋体"/>
          <w:color w:val="auto"/>
          <w:sz w:val="21"/>
          <w:szCs w:val="21"/>
        </w:rPr>
        <w:t>本项目分阶段要求投标人提供以下保证：</w:t>
      </w:r>
    </w:p>
    <w:p w14:paraId="5683CC68">
      <w:pPr>
        <w:pStyle w:val="94"/>
        <w:spacing w:line="360" w:lineRule="auto"/>
        <w:ind w:firstLine="480"/>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r>
        <w:rPr>
          <w:rFonts w:hint="eastAsia" w:ascii="宋体" w:hAnsi="宋体" w:eastAsia="宋体" w:cs="宋体"/>
          <w:color w:val="auto"/>
          <w:sz w:val="21"/>
          <w:szCs w:val="21"/>
        </w:rPr>
        <w:t>投标保证金：</w:t>
      </w:r>
      <w:r>
        <w:rPr>
          <w:rFonts w:hint="eastAsia" w:ascii="宋体" w:hAnsi="宋体" w:eastAsia="宋体" w:cs="宋体"/>
          <w:iCs/>
          <w:color w:val="auto"/>
          <w:sz w:val="21"/>
          <w:szCs w:val="21"/>
        </w:rPr>
        <w:t>采购项目预算的/%</w:t>
      </w:r>
      <w:r>
        <w:rPr>
          <w:rFonts w:hint="eastAsia" w:ascii="宋体" w:hAnsi="宋体" w:eastAsia="宋体" w:cs="宋体"/>
          <w:color w:val="auto"/>
          <w:sz w:val="21"/>
          <w:szCs w:val="21"/>
        </w:rPr>
        <w:t>；</w:t>
      </w:r>
    </w:p>
    <w:p w14:paraId="2375B729">
      <w:pPr>
        <w:pStyle w:val="94"/>
        <w:spacing w:line="360" w:lineRule="auto"/>
        <w:ind w:firstLine="480"/>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r>
        <w:rPr>
          <w:rFonts w:hint="eastAsia" w:ascii="宋体" w:hAnsi="宋体" w:eastAsia="宋体" w:cs="宋体"/>
          <w:color w:val="auto"/>
          <w:sz w:val="21"/>
          <w:szCs w:val="21"/>
        </w:rPr>
        <w:t>履约保证金：</w:t>
      </w:r>
      <w:r>
        <w:rPr>
          <w:rFonts w:hint="eastAsia" w:ascii="宋体" w:hAnsi="宋体" w:eastAsia="宋体" w:cs="宋体"/>
          <w:iCs/>
          <w:color w:val="auto"/>
          <w:sz w:val="21"/>
          <w:szCs w:val="21"/>
        </w:rPr>
        <w:t>中标金额的</w:t>
      </w:r>
      <w:r>
        <w:rPr>
          <w:rFonts w:hint="eastAsia" w:ascii="宋体" w:hAnsi="宋体" w:eastAsia="宋体" w:cs="宋体"/>
          <w:iCs/>
          <w:color w:val="auto"/>
          <w:sz w:val="21"/>
          <w:szCs w:val="21"/>
          <w:u w:val="single"/>
        </w:rPr>
        <w:t>/</w:t>
      </w:r>
      <w:r>
        <w:rPr>
          <w:rFonts w:hint="eastAsia" w:ascii="宋体" w:hAnsi="宋体" w:eastAsia="宋体" w:cs="宋体"/>
          <w:iCs/>
          <w:color w:val="auto"/>
          <w:sz w:val="21"/>
          <w:szCs w:val="21"/>
        </w:rPr>
        <w:t>%</w:t>
      </w:r>
      <w:r>
        <w:rPr>
          <w:rFonts w:hint="eastAsia" w:ascii="宋体" w:hAnsi="宋体" w:eastAsia="宋体" w:cs="宋体"/>
          <w:color w:val="auto"/>
          <w:sz w:val="21"/>
          <w:szCs w:val="21"/>
        </w:rPr>
        <w:t>；</w:t>
      </w:r>
    </w:p>
    <w:p w14:paraId="2AFF259C">
      <w:pPr>
        <w:pStyle w:val="94"/>
        <w:spacing w:line="360" w:lineRule="auto"/>
        <w:ind w:firstLine="480"/>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预付款保证金：预付款的</w:t>
      </w:r>
      <w:r>
        <w:rPr>
          <w:rFonts w:hint="eastAsia" w:ascii="宋体" w:hAnsi="宋体" w:eastAsia="宋体" w:cs="宋体"/>
          <w:iCs/>
          <w:color w:val="auto"/>
          <w:sz w:val="21"/>
          <w:szCs w:val="21"/>
          <w:u w:val="single"/>
        </w:rPr>
        <w:t>/</w:t>
      </w:r>
      <w:r>
        <w:rPr>
          <w:rFonts w:hint="eastAsia" w:ascii="宋体" w:hAnsi="宋体" w:eastAsia="宋体" w:cs="宋体"/>
          <w:iCs/>
          <w:color w:val="auto"/>
          <w:sz w:val="21"/>
          <w:szCs w:val="21"/>
        </w:rPr>
        <w:t>%；</w:t>
      </w:r>
    </w:p>
    <w:p w14:paraId="56EF430F">
      <w:pPr>
        <w:pStyle w:val="3"/>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iCs/>
          <w:color w:val="auto"/>
          <w:sz w:val="21"/>
          <w:szCs w:val="21"/>
        </w:rPr>
        <w:sym w:font="Wingdings" w:char="00A8"/>
      </w:r>
      <w:r>
        <w:rPr>
          <w:rFonts w:hint="eastAsia" w:ascii="宋体" w:hAnsi="宋体" w:eastAsia="宋体" w:cs="宋体"/>
          <w:b w:val="0"/>
          <w:bCs w:val="0"/>
          <w:iCs/>
          <w:color w:val="auto"/>
          <w:sz w:val="21"/>
          <w:szCs w:val="21"/>
        </w:rPr>
        <w:t>质量保证金：合同金额的</w:t>
      </w:r>
      <w:r>
        <w:rPr>
          <w:rFonts w:hint="eastAsia" w:ascii="宋体" w:hAnsi="宋体" w:eastAsia="宋体" w:cs="宋体"/>
          <w:b w:val="0"/>
          <w:bCs w:val="0"/>
          <w:iCs/>
          <w:color w:val="auto"/>
          <w:sz w:val="21"/>
          <w:szCs w:val="21"/>
          <w:u w:val="single"/>
        </w:rPr>
        <w:t>/</w:t>
      </w:r>
      <w:r>
        <w:rPr>
          <w:rFonts w:hint="eastAsia" w:ascii="宋体" w:hAnsi="宋体" w:eastAsia="宋体" w:cs="宋体"/>
          <w:b w:val="0"/>
          <w:bCs w:val="0"/>
          <w:iCs/>
          <w:color w:val="auto"/>
          <w:sz w:val="21"/>
          <w:szCs w:val="21"/>
        </w:rPr>
        <w:t>%。</w:t>
      </w:r>
    </w:p>
    <w:p w14:paraId="2BECCF46">
      <w:pPr>
        <w:numPr>
          <w:ilvl w:val="0"/>
          <w:numId w:val="2"/>
        </w:num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采购人的采购需求：</w:t>
      </w:r>
    </w:p>
    <w:tbl>
      <w:tblPr>
        <w:tblStyle w:val="36"/>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891"/>
        <w:gridCol w:w="2570"/>
        <w:gridCol w:w="850"/>
        <w:gridCol w:w="1160"/>
        <w:gridCol w:w="1530"/>
        <w:gridCol w:w="840"/>
        <w:gridCol w:w="780"/>
      </w:tblGrid>
      <w:tr w14:paraId="368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63" w:type="dxa"/>
            <w:vAlign w:val="center"/>
          </w:tcPr>
          <w:p w14:paraId="260736A6">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包号</w:t>
            </w:r>
          </w:p>
        </w:tc>
        <w:tc>
          <w:tcPr>
            <w:tcW w:w="891" w:type="dxa"/>
            <w:vAlign w:val="center"/>
          </w:tcPr>
          <w:p w14:paraId="3E5D18FA">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包名称</w:t>
            </w:r>
          </w:p>
        </w:tc>
        <w:tc>
          <w:tcPr>
            <w:tcW w:w="2570" w:type="dxa"/>
            <w:vAlign w:val="center"/>
          </w:tcPr>
          <w:p w14:paraId="1BF03C41">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850" w:type="dxa"/>
            <w:vAlign w:val="center"/>
          </w:tcPr>
          <w:p w14:paraId="3A67003F">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160" w:type="dxa"/>
            <w:vAlign w:val="center"/>
          </w:tcPr>
          <w:p w14:paraId="6BE2FDD5">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简要技术要求</w:t>
            </w:r>
          </w:p>
        </w:tc>
        <w:tc>
          <w:tcPr>
            <w:tcW w:w="1530" w:type="dxa"/>
            <w:vAlign w:val="center"/>
          </w:tcPr>
          <w:p w14:paraId="70DE8DFF">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标的预算</w:t>
            </w:r>
          </w:p>
          <w:p w14:paraId="0AEC1B77">
            <w:pPr>
              <w:widowControl/>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（元人民币）</w:t>
            </w:r>
          </w:p>
        </w:tc>
        <w:tc>
          <w:tcPr>
            <w:tcW w:w="840" w:type="dxa"/>
            <w:vAlign w:val="center"/>
          </w:tcPr>
          <w:p w14:paraId="6617D285">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节能产品</w:t>
            </w:r>
          </w:p>
        </w:tc>
        <w:tc>
          <w:tcPr>
            <w:tcW w:w="780" w:type="dxa"/>
            <w:vAlign w:val="center"/>
          </w:tcPr>
          <w:p w14:paraId="56A61BED">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进口产品</w:t>
            </w:r>
          </w:p>
        </w:tc>
      </w:tr>
      <w:tr w14:paraId="3FD9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dxa"/>
            <w:vAlign w:val="center"/>
          </w:tcPr>
          <w:p w14:paraId="11A27B72">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91" w:type="dxa"/>
            <w:vAlign w:val="center"/>
          </w:tcPr>
          <w:p w14:paraId="56786D9C">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包1</w:t>
            </w:r>
          </w:p>
        </w:tc>
        <w:tc>
          <w:tcPr>
            <w:tcW w:w="2570" w:type="dxa"/>
            <w:vAlign w:val="center"/>
          </w:tcPr>
          <w:p w14:paraId="37EB94F6">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信息化系统集成</w:t>
            </w:r>
          </w:p>
        </w:tc>
        <w:tc>
          <w:tcPr>
            <w:tcW w:w="850" w:type="dxa"/>
            <w:vAlign w:val="center"/>
          </w:tcPr>
          <w:p w14:paraId="095E6C03">
            <w:pPr>
              <w:adjustRightInd w:val="0"/>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1批</w:t>
            </w:r>
          </w:p>
        </w:tc>
        <w:tc>
          <w:tcPr>
            <w:tcW w:w="1160" w:type="dxa"/>
            <w:vMerge w:val="restart"/>
            <w:vAlign w:val="center"/>
          </w:tcPr>
          <w:p w14:paraId="0FA3F49B">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详见招标文件</w:t>
            </w:r>
          </w:p>
        </w:tc>
        <w:tc>
          <w:tcPr>
            <w:tcW w:w="1530" w:type="dxa"/>
            <w:vAlign w:val="center"/>
          </w:tcPr>
          <w:p w14:paraId="6AC5737B">
            <w:pPr>
              <w:adjustRightInd w:val="0"/>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2890835.00</w:t>
            </w:r>
          </w:p>
        </w:tc>
        <w:tc>
          <w:tcPr>
            <w:tcW w:w="840" w:type="dxa"/>
            <w:vAlign w:val="center"/>
          </w:tcPr>
          <w:p w14:paraId="5B2E7434">
            <w:pPr>
              <w:adjustRightInd w:val="0"/>
              <w:snapToGrid w:val="0"/>
              <w:spacing w:before="156" w:beforeLines="50" w:line="360" w:lineRule="auto"/>
              <w:jc w:val="center"/>
              <w:rPr>
                <w:rFonts w:hint="eastAsia" w:ascii="宋体" w:hAnsi="宋体" w:eastAsia="宋体" w:cs="宋体"/>
                <w:color w:val="auto"/>
                <w:sz w:val="21"/>
                <w:szCs w:val="21"/>
              </w:rPr>
            </w:pPr>
            <w:r>
              <w:rPr>
                <w:rFonts w:hint="eastAsia" w:ascii="宋体" w:hAnsi="宋体" w:eastAsia="宋体" w:cs="宋体"/>
                <w:iCs/>
                <w:color w:val="auto"/>
                <w:sz w:val="21"/>
                <w:szCs w:val="21"/>
              </w:rPr>
              <w:sym w:font="Wingdings" w:char="00A8"/>
            </w:r>
          </w:p>
        </w:tc>
        <w:tc>
          <w:tcPr>
            <w:tcW w:w="780" w:type="dxa"/>
            <w:vAlign w:val="center"/>
          </w:tcPr>
          <w:p w14:paraId="27D575AC">
            <w:pPr>
              <w:adjustRightInd w:val="0"/>
              <w:snapToGrid w:val="0"/>
              <w:spacing w:before="156" w:beforeLines="50" w:line="360" w:lineRule="auto"/>
              <w:jc w:val="center"/>
              <w:rPr>
                <w:rFonts w:hint="eastAsia" w:ascii="宋体" w:hAnsi="宋体" w:eastAsia="宋体" w:cs="宋体"/>
                <w:color w:val="auto"/>
                <w:sz w:val="21"/>
                <w:szCs w:val="21"/>
              </w:rPr>
            </w:pPr>
            <w:r>
              <w:rPr>
                <w:rFonts w:hint="eastAsia" w:ascii="宋体" w:hAnsi="宋体" w:eastAsia="宋体" w:cs="宋体"/>
                <w:iCs/>
                <w:color w:val="auto"/>
                <w:sz w:val="21"/>
                <w:szCs w:val="21"/>
              </w:rPr>
              <w:sym w:font="Wingdings" w:char="00A8"/>
            </w:r>
          </w:p>
        </w:tc>
      </w:tr>
      <w:tr w14:paraId="6D82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dxa"/>
            <w:vAlign w:val="center"/>
          </w:tcPr>
          <w:p w14:paraId="1A143565">
            <w:pP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891" w:type="dxa"/>
            <w:vAlign w:val="center"/>
          </w:tcPr>
          <w:p w14:paraId="777A8292">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包2</w:t>
            </w:r>
          </w:p>
        </w:tc>
        <w:tc>
          <w:tcPr>
            <w:tcW w:w="2570" w:type="dxa"/>
            <w:vAlign w:val="center"/>
          </w:tcPr>
          <w:p w14:paraId="7240C9E1">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理化生实验室配置</w:t>
            </w:r>
          </w:p>
        </w:tc>
        <w:tc>
          <w:tcPr>
            <w:tcW w:w="850" w:type="dxa"/>
            <w:vAlign w:val="center"/>
          </w:tcPr>
          <w:p w14:paraId="7DB5CB3E">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1批</w:t>
            </w:r>
          </w:p>
        </w:tc>
        <w:tc>
          <w:tcPr>
            <w:tcW w:w="1160" w:type="dxa"/>
            <w:vMerge w:val="continue"/>
            <w:vAlign w:val="center"/>
          </w:tcPr>
          <w:p w14:paraId="79B97FC1">
            <w:pPr>
              <w:adjustRightInd w:val="0"/>
              <w:snapToGrid w:val="0"/>
              <w:spacing w:line="360" w:lineRule="auto"/>
              <w:jc w:val="center"/>
              <w:rPr>
                <w:rFonts w:hint="eastAsia" w:ascii="宋体" w:hAnsi="宋体" w:eastAsia="宋体" w:cs="宋体"/>
                <w:color w:val="auto"/>
                <w:sz w:val="21"/>
                <w:szCs w:val="21"/>
              </w:rPr>
            </w:pPr>
          </w:p>
        </w:tc>
        <w:tc>
          <w:tcPr>
            <w:tcW w:w="1530" w:type="dxa"/>
            <w:vAlign w:val="center"/>
          </w:tcPr>
          <w:p w14:paraId="196ABC00">
            <w:pPr>
              <w:adjustRightInd w:val="0"/>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889151.00</w:t>
            </w:r>
          </w:p>
        </w:tc>
        <w:tc>
          <w:tcPr>
            <w:tcW w:w="840" w:type="dxa"/>
            <w:vAlign w:val="center"/>
          </w:tcPr>
          <w:p w14:paraId="01DE35AB">
            <w:pPr>
              <w:adjustRightInd w:val="0"/>
              <w:snapToGrid w:val="0"/>
              <w:spacing w:before="156" w:beforeLines="50" w:line="360" w:lineRule="auto"/>
              <w:jc w:val="center"/>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p>
        </w:tc>
        <w:tc>
          <w:tcPr>
            <w:tcW w:w="780" w:type="dxa"/>
            <w:vAlign w:val="center"/>
          </w:tcPr>
          <w:p w14:paraId="32F410BB">
            <w:pPr>
              <w:adjustRightInd w:val="0"/>
              <w:snapToGrid w:val="0"/>
              <w:spacing w:before="156" w:beforeLines="50" w:line="360" w:lineRule="auto"/>
              <w:jc w:val="center"/>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p>
        </w:tc>
      </w:tr>
      <w:tr w14:paraId="5CC0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dxa"/>
            <w:vAlign w:val="center"/>
          </w:tcPr>
          <w:p w14:paraId="038EFD5F">
            <w:pP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91" w:type="dxa"/>
            <w:vAlign w:val="center"/>
          </w:tcPr>
          <w:p w14:paraId="4F41C117">
            <w:pP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包</w:t>
            </w:r>
            <w:r>
              <w:rPr>
                <w:rFonts w:hint="eastAsia" w:ascii="宋体" w:hAnsi="宋体" w:cs="宋体"/>
                <w:color w:val="auto"/>
                <w:sz w:val="21"/>
                <w:szCs w:val="21"/>
                <w:lang w:val="en-US" w:eastAsia="zh-CN"/>
              </w:rPr>
              <w:t>3</w:t>
            </w:r>
          </w:p>
        </w:tc>
        <w:tc>
          <w:tcPr>
            <w:tcW w:w="2570" w:type="dxa"/>
            <w:vAlign w:val="center"/>
          </w:tcPr>
          <w:p w14:paraId="11F424C9">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监控系统</w:t>
            </w:r>
          </w:p>
        </w:tc>
        <w:tc>
          <w:tcPr>
            <w:tcW w:w="850" w:type="dxa"/>
            <w:vAlign w:val="center"/>
          </w:tcPr>
          <w:p w14:paraId="0107DA6B">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1批</w:t>
            </w:r>
          </w:p>
        </w:tc>
        <w:tc>
          <w:tcPr>
            <w:tcW w:w="1160" w:type="dxa"/>
            <w:vMerge w:val="continue"/>
            <w:vAlign w:val="center"/>
          </w:tcPr>
          <w:p w14:paraId="2912D6AF">
            <w:pPr>
              <w:adjustRightInd w:val="0"/>
              <w:snapToGrid w:val="0"/>
              <w:spacing w:line="360" w:lineRule="auto"/>
              <w:jc w:val="center"/>
              <w:rPr>
                <w:rFonts w:hint="eastAsia" w:ascii="宋体" w:hAnsi="宋体" w:eastAsia="宋体" w:cs="宋体"/>
                <w:color w:val="auto"/>
                <w:sz w:val="21"/>
                <w:szCs w:val="21"/>
              </w:rPr>
            </w:pPr>
          </w:p>
        </w:tc>
        <w:tc>
          <w:tcPr>
            <w:tcW w:w="1530" w:type="dxa"/>
            <w:vAlign w:val="center"/>
          </w:tcPr>
          <w:p w14:paraId="07FD33C0">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635614.00</w:t>
            </w:r>
          </w:p>
        </w:tc>
        <w:tc>
          <w:tcPr>
            <w:tcW w:w="840" w:type="dxa"/>
            <w:vAlign w:val="center"/>
          </w:tcPr>
          <w:p w14:paraId="0B285846">
            <w:pPr>
              <w:adjustRightInd w:val="0"/>
              <w:snapToGrid w:val="0"/>
              <w:spacing w:before="156" w:beforeLines="50" w:line="360" w:lineRule="auto"/>
              <w:jc w:val="center"/>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p>
        </w:tc>
        <w:tc>
          <w:tcPr>
            <w:tcW w:w="780" w:type="dxa"/>
            <w:vAlign w:val="center"/>
          </w:tcPr>
          <w:p w14:paraId="51B702A8">
            <w:pPr>
              <w:adjustRightInd w:val="0"/>
              <w:snapToGrid w:val="0"/>
              <w:spacing w:before="156" w:beforeLines="50" w:line="360" w:lineRule="auto"/>
              <w:jc w:val="center"/>
              <w:rPr>
                <w:rFonts w:hint="eastAsia" w:ascii="宋体" w:hAnsi="宋体" w:eastAsia="宋体" w:cs="宋体"/>
                <w:iCs/>
                <w:color w:val="auto"/>
                <w:sz w:val="21"/>
                <w:szCs w:val="21"/>
              </w:rPr>
            </w:pPr>
            <w:r>
              <w:rPr>
                <w:rFonts w:hint="eastAsia" w:ascii="宋体" w:hAnsi="宋体" w:eastAsia="宋体" w:cs="宋体"/>
                <w:iCs/>
                <w:color w:val="auto"/>
                <w:sz w:val="21"/>
                <w:szCs w:val="21"/>
              </w:rPr>
              <w:sym w:font="Wingdings" w:char="00A8"/>
            </w:r>
          </w:p>
        </w:tc>
      </w:tr>
      <w:tr w14:paraId="63BA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4" w:type="dxa"/>
            <w:gridSpan w:val="8"/>
            <w:vAlign w:val="center"/>
          </w:tcPr>
          <w:p w14:paraId="3C8B9E26">
            <w:pPr>
              <w:adjustRightInd w:val="0"/>
              <w:snapToGrid w:val="0"/>
              <w:spacing w:before="156" w:beforeLines="50" w:line="360" w:lineRule="auto"/>
              <w:ind w:firstLine="420" w:firstLineChars="200"/>
              <w:jc w:val="left"/>
              <w:rPr>
                <w:rFonts w:hint="eastAsia" w:ascii="宋体" w:hAnsi="宋体" w:eastAsia="宋体" w:cs="宋体"/>
                <w:iCs/>
                <w:color w:val="auto"/>
                <w:sz w:val="21"/>
                <w:szCs w:val="21"/>
              </w:rPr>
            </w:pPr>
            <w:r>
              <w:rPr>
                <w:rStyle w:val="39"/>
                <w:rFonts w:hint="eastAsia" w:ascii="宋体" w:hAnsi="宋体" w:cs="宋体"/>
                <w:b w:val="0"/>
                <w:bCs w:val="0"/>
                <w:color w:val="auto"/>
                <w:szCs w:val="21"/>
                <w:highlight w:val="none"/>
                <w:shd w:val="clear" w:color="auto" w:fill="FFFFFF"/>
              </w:rPr>
              <w:t>注：</w:t>
            </w:r>
            <w:r>
              <w:rPr>
                <w:rStyle w:val="39"/>
                <w:rFonts w:hint="eastAsia" w:ascii="宋体" w:hAnsi="宋体" w:eastAsia="宋体" w:cs="宋体"/>
                <w:b w:val="0"/>
                <w:bCs w:val="0"/>
                <w:color w:val="auto"/>
                <w:sz w:val="21"/>
                <w:szCs w:val="21"/>
                <w:highlight w:val="none"/>
                <w:shd w:val="clear" w:color="auto" w:fill="FFFFFF"/>
              </w:rPr>
              <w:t>本项目共分为</w:t>
            </w:r>
            <w:r>
              <w:rPr>
                <w:rStyle w:val="39"/>
                <w:rFonts w:hint="eastAsia" w:ascii="宋体" w:hAnsi="宋体" w:cs="宋体"/>
                <w:b w:val="0"/>
                <w:bCs w:val="0"/>
                <w:color w:val="auto"/>
                <w:sz w:val="21"/>
                <w:szCs w:val="21"/>
                <w:highlight w:val="none"/>
                <w:shd w:val="clear" w:color="auto" w:fill="FFFFFF"/>
                <w:lang w:val="en-US" w:eastAsia="zh-CN"/>
              </w:rPr>
              <w:t>三</w:t>
            </w:r>
            <w:r>
              <w:rPr>
                <w:rStyle w:val="39"/>
                <w:rFonts w:hint="eastAsia" w:ascii="宋体" w:hAnsi="宋体" w:eastAsia="宋体" w:cs="宋体"/>
                <w:b w:val="0"/>
                <w:bCs w:val="0"/>
                <w:color w:val="auto"/>
                <w:sz w:val="21"/>
                <w:szCs w:val="21"/>
                <w:highlight w:val="none"/>
                <w:shd w:val="clear" w:color="auto" w:fill="FFFFFF"/>
              </w:rPr>
              <w:t>个包，采取兼投不兼中原</w:t>
            </w:r>
            <w:r>
              <w:rPr>
                <w:rStyle w:val="39"/>
                <w:rFonts w:hint="eastAsia" w:ascii="宋体" w:hAnsi="宋体" w:cs="宋体"/>
                <w:b w:val="0"/>
                <w:bCs w:val="0"/>
                <w:color w:val="auto"/>
                <w:sz w:val="21"/>
                <w:szCs w:val="21"/>
                <w:highlight w:val="none"/>
                <w:shd w:val="clear" w:color="auto" w:fill="FFFFFF"/>
                <w:lang w:eastAsia="zh-CN"/>
              </w:rPr>
              <w:t>则，即：投标人可同时投多个包，但只允许中标一</w:t>
            </w:r>
            <w:r>
              <w:rPr>
                <w:rStyle w:val="39"/>
                <w:rFonts w:hint="eastAsia" w:ascii="宋体" w:hAnsi="宋体" w:cs="宋体"/>
                <w:b w:val="0"/>
                <w:bCs w:val="0"/>
                <w:color w:val="auto"/>
                <w:sz w:val="21"/>
                <w:szCs w:val="21"/>
                <w:highlight w:val="none"/>
                <w:shd w:val="clear" w:color="auto" w:fill="FFFFFF"/>
                <w:lang w:val="en-US" w:eastAsia="zh-CN"/>
              </w:rPr>
              <w:t>个包（同时获得多个包第一名时。则取综合得分最高的为中标包）</w:t>
            </w:r>
            <w:r>
              <w:rPr>
                <w:rStyle w:val="39"/>
                <w:rFonts w:hint="eastAsia" w:ascii="宋体" w:hAnsi="宋体" w:eastAsia="宋体" w:cs="宋体"/>
                <w:b w:val="0"/>
                <w:bCs w:val="0"/>
                <w:color w:val="auto"/>
                <w:sz w:val="21"/>
                <w:szCs w:val="21"/>
                <w:highlight w:val="none"/>
                <w:shd w:val="clear" w:color="auto" w:fill="FFFFFF"/>
              </w:rPr>
              <w:t>（★）</w:t>
            </w:r>
          </w:p>
        </w:tc>
      </w:tr>
    </w:tbl>
    <w:p w14:paraId="06EF5504">
      <w:pPr>
        <w:adjustRightInd w:val="0"/>
        <w:snapToGrid w:val="0"/>
        <w:spacing w:line="360" w:lineRule="auto"/>
        <w:ind w:firstLine="480"/>
        <w:rPr>
          <w:rFonts w:hint="eastAsia" w:ascii="宋体" w:hAnsi="宋体" w:eastAsia="宋体" w:cs="宋体"/>
          <w:b/>
          <w:color w:val="auto"/>
          <w:sz w:val="21"/>
          <w:szCs w:val="21"/>
        </w:rPr>
      </w:pPr>
    </w:p>
    <w:p w14:paraId="3EF5A591">
      <w:pPr>
        <w:adjustRightInd w:val="0"/>
        <w:snapToGrid w:val="0"/>
        <w:spacing w:line="360" w:lineRule="auto"/>
        <w:ind w:firstLine="422" w:firstLineChars="200"/>
        <w:rPr>
          <w:rFonts w:hint="eastAsia" w:ascii="宋体" w:hAnsi="宋体" w:eastAsia="宋体" w:cs="宋体"/>
          <w:color w:val="auto"/>
          <w:sz w:val="21"/>
          <w:szCs w:val="21"/>
        </w:rPr>
      </w:pPr>
      <w:r>
        <w:rPr>
          <w:rFonts w:hint="eastAsia" w:ascii="宋体" w:hAnsi="宋体" w:cs="宋体"/>
          <w:b/>
          <w:color w:val="auto"/>
          <w:sz w:val="21"/>
          <w:szCs w:val="21"/>
          <w:lang w:eastAsia="zh-CN"/>
        </w:rPr>
        <w:t>1.</w:t>
      </w:r>
      <w:r>
        <w:rPr>
          <w:rFonts w:hint="eastAsia" w:ascii="宋体" w:hAnsi="宋体" w:eastAsia="宋体" w:cs="宋体"/>
          <w:b/>
          <w:color w:val="auto"/>
          <w:sz w:val="21"/>
          <w:szCs w:val="21"/>
        </w:rPr>
        <w:t>采购项目需要落实的政府采购政策</w:t>
      </w:r>
      <w:r>
        <w:rPr>
          <w:rFonts w:hint="eastAsia" w:ascii="宋体" w:hAnsi="宋体" w:eastAsia="宋体" w:cs="宋体"/>
          <w:color w:val="auto"/>
          <w:sz w:val="21"/>
          <w:szCs w:val="21"/>
        </w:rPr>
        <w:t>：</w:t>
      </w:r>
    </w:p>
    <w:p w14:paraId="70BBF33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□强制采购：政府采购实行强制采购的节能产品。</w:t>
      </w:r>
    </w:p>
    <w:p w14:paraId="196C440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优先采购：政府采购鼓励采购节能环保产品、政府采购支持两型产品。</w:t>
      </w:r>
    </w:p>
    <w:p w14:paraId="64CB902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价格评审优惠：中小企业享受预留采购份额或价格折扣。</w:t>
      </w:r>
    </w:p>
    <w:p w14:paraId="694DE7CC">
      <w:pPr>
        <w:adjustRightInd w:val="0"/>
        <w:snapToGrid w:val="0"/>
        <w:spacing w:line="360" w:lineRule="auto"/>
        <w:ind w:firstLine="211" w:firstLineChars="1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cs="宋体"/>
          <w:b/>
          <w:color w:val="auto"/>
          <w:sz w:val="21"/>
          <w:szCs w:val="21"/>
          <w:lang w:eastAsia="zh-CN"/>
        </w:rPr>
        <w:t>2.</w:t>
      </w:r>
      <w:r>
        <w:rPr>
          <w:rFonts w:hint="eastAsia" w:ascii="宋体" w:hAnsi="宋体" w:eastAsia="宋体" w:cs="宋体"/>
          <w:b/>
          <w:color w:val="auto"/>
          <w:sz w:val="21"/>
          <w:szCs w:val="21"/>
        </w:rPr>
        <w:t>采购进口产品</w:t>
      </w:r>
      <w:r>
        <w:rPr>
          <w:rFonts w:hint="eastAsia" w:ascii="宋体" w:hAnsi="宋体" w:eastAsia="宋体" w:cs="宋体"/>
          <w:color w:val="auto"/>
          <w:sz w:val="21"/>
          <w:szCs w:val="21"/>
        </w:rPr>
        <w:t>：本项目</w:t>
      </w:r>
      <w:r>
        <w:rPr>
          <w:rFonts w:hint="eastAsia" w:ascii="宋体" w:hAnsi="宋体" w:eastAsia="宋体" w:cs="宋体"/>
          <w:color w:val="auto"/>
          <w:sz w:val="21"/>
          <w:szCs w:val="21"/>
          <w:u w:val="single"/>
        </w:rPr>
        <w:t>拒绝</w:t>
      </w:r>
      <w:r>
        <w:rPr>
          <w:rFonts w:hint="eastAsia" w:ascii="宋体" w:hAnsi="宋体" w:eastAsia="宋体" w:cs="宋体"/>
          <w:color w:val="auto"/>
          <w:sz w:val="21"/>
          <w:szCs w:val="21"/>
        </w:rPr>
        <w:t>进口产品投标。</w:t>
      </w:r>
    </w:p>
    <w:p w14:paraId="6BE3237C">
      <w:pPr>
        <w:adjustRightInd w:val="0"/>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三、投标人的资格要求</w:t>
      </w:r>
      <w:r>
        <w:rPr>
          <w:rFonts w:hint="eastAsia" w:ascii="宋体" w:hAnsi="宋体" w:eastAsia="宋体" w:cs="宋体"/>
          <w:color w:val="auto"/>
          <w:sz w:val="21"/>
          <w:szCs w:val="21"/>
        </w:rPr>
        <w:t>：</w:t>
      </w:r>
    </w:p>
    <w:p w14:paraId="653DC5A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投标人基本资格条件：投标人必须是在中华人民共和国境内注册登记的法人、其他组织或者自然人，且应当符合</w:t>
      </w:r>
      <w:r>
        <w:rPr>
          <w:rFonts w:hint="eastAsia" w:ascii="宋体" w:hAnsi="宋体" w:cs="宋体"/>
          <w:color w:val="auto"/>
          <w:sz w:val="21"/>
          <w:szCs w:val="21"/>
          <w:lang w:eastAsia="zh-CN"/>
        </w:rPr>
        <w:t>《中华人民共和国政府采购法》</w:t>
      </w:r>
      <w:r>
        <w:rPr>
          <w:rFonts w:hint="eastAsia" w:ascii="宋体" w:hAnsi="宋体" w:eastAsia="宋体" w:cs="宋体"/>
          <w:color w:val="auto"/>
          <w:sz w:val="21"/>
          <w:szCs w:val="21"/>
        </w:rPr>
        <w:t>第二十二条第一款的规定。</w:t>
      </w:r>
    </w:p>
    <w:p w14:paraId="2B613D9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2.</w:t>
      </w:r>
      <w:r>
        <w:rPr>
          <w:rFonts w:hint="eastAsia" w:ascii="宋体" w:hAnsi="宋体" w:cs="宋体"/>
          <w:color w:val="auto"/>
          <w:sz w:val="21"/>
          <w:szCs w:val="21"/>
          <w:lang w:val="en-US" w:eastAsia="zh-CN"/>
        </w:rPr>
        <w:t>包1、</w:t>
      </w:r>
      <w:r>
        <w:rPr>
          <w:rFonts w:hint="eastAsia" w:ascii="宋体" w:hAnsi="宋体" w:eastAsia="宋体" w:cs="宋体"/>
          <w:color w:val="auto"/>
          <w:sz w:val="21"/>
          <w:szCs w:val="21"/>
        </w:rPr>
        <w:t>落实政府采购政策需满足的资格要求：</w:t>
      </w:r>
    </w:p>
    <w:p w14:paraId="5607F3F4">
      <w:pPr>
        <w:adjustRightInd w:val="0"/>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专门面向</w:t>
      </w:r>
      <w:r>
        <w:rPr>
          <w:rFonts w:hint="eastAsia" w:ascii="宋体" w:hAnsi="宋体" w:eastAsia="宋体" w:cs="宋体"/>
          <w:color w:val="auto"/>
          <w:sz w:val="21"/>
          <w:szCs w:val="21"/>
        </w:rPr>
        <w:t>：</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中小企业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小微企业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监狱企业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福利性单位。</w:t>
      </w:r>
    </w:p>
    <w:p w14:paraId="035285C0">
      <w:pPr>
        <w:adjustRightInd w:val="0"/>
        <w:snapToGrid w:val="0"/>
        <w:spacing w:line="360" w:lineRule="auto"/>
        <w:ind w:firstLine="630" w:firstLineChars="300"/>
        <w:rPr>
          <w:rFonts w:hint="default" w:ascii="宋体" w:hAnsi="宋体" w:eastAsia="宋体" w:cs="宋体"/>
          <w:color w:val="auto"/>
          <w:sz w:val="21"/>
          <w:szCs w:val="21"/>
          <w:lang w:val="en-US" w:eastAsia="zh-CN"/>
        </w:rPr>
      </w:pP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强制</w:t>
      </w:r>
      <w:r>
        <w:rPr>
          <w:rFonts w:hint="eastAsia" w:ascii="宋体" w:hAnsi="宋体" w:eastAsia="宋体" w:cs="宋体"/>
          <w:bCs/>
          <w:color w:val="auto"/>
          <w:sz w:val="21"/>
          <w:szCs w:val="21"/>
        </w:rPr>
        <w:t>分包：大型企业应将采购份额的</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rPr>
        <w:t>%分包给中小企业。</w:t>
      </w:r>
    </w:p>
    <w:p w14:paraId="0DA9FF2D">
      <w:pPr>
        <w:adjustRightInd w:val="0"/>
        <w:snapToGrid w:val="0"/>
        <w:spacing w:line="360" w:lineRule="auto"/>
        <w:ind w:firstLine="630" w:firstLineChars="300"/>
        <w:rPr>
          <w:rFonts w:hint="eastAsia" w:ascii="宋体" w:hAnsi="宋体" w:eastAsia="宋体" w:cs="宋体"/>
          <w:color w:val="auto"/>
          <w:sz w:val="21"/>
          <w:szCs w:val="21"/>
        </w:rPr>
      </w:pPr>
      <w:r>
        <w:rPr>
          <w:rFonts w:hint="eastAsia" w:ascii="宋体" w:hAnsi="宋体" w:cs="宋体"/>
          <w:color w:val="auto"/>
          <w:sz w:val="21"/>
          <w:szCs w:val="21"/>
          <w:lang w:val="en-US" w:eastAsia="zh-CN"/>
        </w:rPr>
        <w:t>包2、包3</w:t>
      </w:r>
      <w:r>
        <w:rPr>
          <w:rFonts w:hint="eastAsia" w:ascii="宋体" w:hAnsi="宋体" w:eastAsia="宋体" w:cs="宋体"/>
          <w:color w:val="auto"/>
          <w:sz w:val="21"/>
          <w:szCs w:val="21"/>
        </w:rPr>
        <w:t>落实政府采购政策需满足的资格要求：</w:t>
      </w:r>
    </w:p>
    <w:p w14:paraId="31B3ECA7">
      <w:pPr>
        <w:adjustRightInd w:val="0"/>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iCs/>
          <w:color w:val="auto"/>
          <w:sz w:val="21"/>
          <w:szCs w:val="21"/>
        </w:rPr>
        <w:sym w:font="Wingdings" w:char="00FE"/>
      </w:r>
      <w:r>
        <w:rPr>
          <w:rFonts w:hint="eastAsia" w:ascii="宋体" w:hAnsi="宋体" w:eastAsia="宋体" w:cs="宋体"/>
          <w:iCs/>
          <w:color w:val="auto"/>
          <w:sz w:val="21"/>
          <w:szCs w:val="21"/>
        </w:rPr>
        <w:t>专门面向</w:t>
      </w:r>
      <w:r>
        <w:rPr>
          <w:rFonts w:hint="eastAsia" w:ascii="宋体" w:hAnsi="宋体" w:eastAsia="宋体" w:cs="宋体"/>
          <w:color w:val="auto"/>
          <w:sz w:val="21"/>
          <w:szCs w:val="21"/>
        </w:rPr>
        <w:t>：</w:t>
      </w:r>
      <w:r>
        <w:rPr>
          <w:rFonts w:hint="eastAsia" w:ascii="宋体" w:hAnsi="宋体" w:eastAsia="宋体" w:cs="宋体"/>
          <w:iCs/>
          <w:color w:val="auto"/>
          <w:sz w:val="21"/>
          <w:szCs w:val="21"/>
        </w:rPr>
        <w:sym w:font="Wingdings" w:char="00FE"/>
      </w:r>
      <w:r>
        <w:rPr>
          <w:rFonts w:hint="eastAsia" w:ascii="宋体" w:hAnsi="宋体" w:eastAsia="宋体" w:cs="宋体"/>
          <w:iCs/>
          <w:color w:val="auto"/>
          <w:sz w:val="21"/>
          <w:szCs w:val="21"/>
        </w:rPr>
        <w:t xml:space="preserve">中小企业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小微企业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 xml:space="preserve">监狱企业 </w:t>
      </w: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福利性单位。</w:t>
      </w:r>
    </w:p>
    <w:p w14:paraId="223573E6">
      <w:pPr>
        <w:adjustRightInd w:val="0"/>
        <w:snapToGrid w:val="0"/>
        <w:spacing w:line="360" w:lineRule="auto"/>
        <w:ind w:firstLine="630" w:firstLineChars="300"/>
        <w:rPr>
          <w:rFonts w:hint="eastAsia" w:ascii="宋体" w:hAnsi="宋体" w:eastAsia="宋体" w:cs="宋体"/>
          <w:bCs/>
          <w:color w:val="auto"/>
          <w:sz w:val="21"/>
          <w:szCs w:val="21"/>
        </w:rPr>
      </w:pPr>
      <w:r>
        <w:rPr>
          <w:rFonts w:hint="eastAsia" w:ascii="宋体" w:hAnsi="宋体" w:eastAsia="宋体" w:cs="宋体"/>
          <w:iCs/>
          <w:color w:val="auto"/>
          <w:sz w:val="21"/>
          <w:szCs w:val="21"/>
        </w:rPr>
        <w:sym w:font="Wingdings" w:char="00A8"/>
      </w:r>
      <w:r>
        <w:rPr>
          <w:rFonts w:hint="eastAsia" w:ascii="宋体" w:hAnsi="宋体" w:eastAsia="宋体" w:cs="宋体"/>
          <w:iCs/>
          <w:color w:val="auto"/>
          <w:sz w:val="21"/>
          <w:szCs w:val="21"/>
        </w:rPr>
        <w:t>强制</w:t>
      </w:r>
      <w:r>
        <w:rPr>
          <w:rFonts w:hint="eastAsia" w:ascii="宋体" w:hAnsi="宋体" w:eastAsia="宋体" w:cs="宋体"/>
          <w:bCs/>
          <w:color w:val="auto"/>
          <w:sz w:val="21"/>
          <w:szCs w:val="21"/>
        </w:rPr>
        <w:t>分包：大型企业应将采购份额的</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rPr>
        <w:t>%分包给中小企业。</w:t>
      </w:r>
    </w:p>
    <w:p w14:paraId="619A995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3.</w:t>
      </w:r>
      <w:r>
        <w:rPr>
          <w:rFonts w:hint="eastAsia" w:ascii="宋体" w:hAnsi="宋体" w:eastAsia="宋体" w:cs="宋体"/>
          <w:color w:val="auto"/>
          <w:sz w:val="21"/>
          <w:szCs w:val="21"/>
        </w:rPr>
        <w:t>投标人特定资格条件：无。</w:t>
      </w:r>
    </w:p>
    <w:p w14:paraId="5EAB80E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4.</w:t>
      </w:r>
      <w:r>
        <w:rPr>
          <w:rFonts w:hint="eastAsia" w:ascii="宋体" w:hAnsi="宋体" w:eastAsia="宋体" w:cs="宋体"/>
          <w:color w:val="auto"/>
          <w:sz w:val="21"/>
          <w:szCs w:val="21"/>
        </w:rPr>
        <w:t>联合体投标。本次招标</w:t>
      </w:r>
      <w:r>
        <w:rPr>
          <w:rFonts w:hint="eastAsia" w:ascii="宋体" w:hAnsi="宋体" w:eastAsia="宋体" w:cs="宋体"/>
          <w:color w:val="auto"/>
          <w:sz w:val="21"/>
          <w:szCs w:val="21"/>
          <w:u w:val="single"/>
        </w:rPr>
        <w:t>不接受</w:t>
      </w:r>
      <w:r>
        <w:rPr>
          <w:rFonts w:hint="eastAsia" w:ascii="宋体" w:hAnsi="宋体" w:eastAsia="宋体" w:cs="宋体"/>
          <w:color w:val="auto"/>
          <w:sz w:val="21"/>
          <w:szCs w:val="21"/>
        </w:rPr>
        <w:t>联合体投标。</w:t>
      </w:r>
    </w:p>
    <w:p w14:paraId="5F4743D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5.</w:t>
      </w:r>
      <w:r>
        <w:rPr>
          <w:rFonts w:hint="eastAsia" w:ascii="宋体" w:hAnsi="宋体" w:eastAsia="宋体" w:cs="宋体"/>
          <w:color w:val="auto"/>
          <w:sz w:val="21"/>
          <w:szCs w:val="21"/>
        </w:rPr>
        <w:t>单位负责人为同一人或者存在直接控股、管理关系的不同投标人，不得参加同一合同项下的政府采购活动。</w:t>
      </w:r>
    </w:p>
    <w:p w14:paraId="1668D2E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6.</w:t>
      </w:r>
      <w:r>
        <w:rPr>
          <w:rFonts w:hint="eastAsia" w:ascii="宋体" w:hAnsi="宋体" w:eastAsia="宋体" w:cs="宋体"/>
          <w:color w:val="auto"/>
          <w:sz w:val="21"/>
          <w:szCs w:val="21"/>
        </w:rPr>
        <w:t>为本采购项目提供整体设计、规范编制或者项目管理、监理、检测等服务的，不得再参加此项目的其他招标采购活动。</w:t>
      </w:r>
    </w:p>
    <w:p w14:paraId="03AC880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7.</w:t>
      </w:r>
      <w:r>
        <w:rPr>
          <w:rFonts w:hint="eastAsia" w:ascii="宋体" w:hAnsi="宋体" w:eastAsia="宋体" w:cs="宋体"/>
          <w:color w:val="auto"/>
          <w:sz w:val="21"/>
          <w:szCs w:val="21"/>
        </w:rPr>
        <w:t>被“信用中国”网站（www.creditchina.gov.cn）列入失信被执行人和重大税收违法失信主体的、被“中国政府采购网”（www.ccgp.gov.cn）、“湖南政府采购网”（www.ccgp-hunan.gov.cn</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网站列入政府采购严重违法失信行为记录名单（处罚期限尚未届满的），不得参与本项目的政府采购活动；提供投标截止日前一个月内以上网站查询记录的网上截图。 </w:t>
      </w:r>
    </w:p>
    <w:p w14:paraId="678121AA">
      <w:pPr>
        <w:adjustRightInd w:val="0"/>
        <w:snapToGrid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四、获取招标文件的时间、期限、地点、方式及招标文件售价</w:t>
      </w:r>
    </w:p>
    <w:p w14:paraId="0D454037">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凡符合投标资格要求并有意参加投标者必须办理数字CA，登录《岳阳市公共资源交易网》（http://ggzy.yueyang.gov.cn/）下载招标文件。投标人在网上注册应对所提供的证件和证明材料的真实性承担法律责任。</w:t>
      </w:r>
    </w:p>
    <w:p w14:paraId="038C263E">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2.</w:t>
      </w:r>
      <w:r>
        <w:rPr>
          <w:rFonts w:hint="eastAsia" w:ascii="宋体" w:hAnsi="宋体" w:eastAsia="宋体" w:cs="宋体"/>
          <w:color w:val="auto"/>
          <w:sz w:val="21"/>
          <w:szCs w:val="21"/>
        </w:rPr>
        <w:t>本次招标只支持网上支付标书费报名并从系统中下载招标文件。联系电话：0730-2966692 岳阳市公共资源交易中心</w:t>
      </w:r>
    </w:p>
    <w:p w14:paraId="27A0D269">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3.</w:t>
      </w:r>
      <w:r>
        <w:rPr>
          <w:rFonts w:hint="eastAsia" w:ascii="宋体" w:hAnsi="宋体" w:eastAsia="宋体" w:cs="宋体"/>
          <w:color w:val="auto"/>
          <w:sz w:val="21"/>
          <w:szCs w:val="21"/>
        </w:rPr>
        <w:t>招标文件售价：人民币0元/本，只支持网银支付。</w:t>
      </w:r>
    </w:p>
    <w:p w14:paraId="72CA4FE8">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4.</w:t>
      </w:r>
      <w:r>
        <w:rPr>
          <w:rFonts w:hint="eastAsia" w:ascii="宋体" w:hAnsi="宋体" w:eastAsia="宋体" w:cs="宋体"/>
          <w:color w:val="auto"/>
          <w:sz w:val="21"/>
          <w:szCs w:val="21"/>
        </w:rPr>
        <w:t>报名及招标文件提供下载期限：</w:t>
      </w:r>
      <w:bookmarkStart w:id="23" w:name="_GoBack"/>
      <w:bookmarkEnd w:id="23"/>
      <w:r>
        <w:rPr>
          <w:rFonts w:hint="eastAsia" w:ascii="宋体" w:hAnsi="宋体" w:cs="宋体"/>
          <w:color w:val="FF0000"/>
          <w:sz w:val="21"/>
          <w:szCs w:val="21"/>
          <w:lang w:eastAsia="zh-CN"/>
        </w:rPr>
        <w:t>2026年7月22日</w:t>
      </w:r>
      <w:r>
        <w:rPr>
          <w:rFonts w:hint="eastAsia" w:ascii="宋体" w:hAnsi="宋体" w:cs="宋体"/>
          <w:color w:val="FF0000"/>
          <w:sz w:val="21"/>
          <w:szCs w:val="21"/>
          <w:lang w:val="en-US" w:eastAsia="zh-CN"/>
        </w:rPr>
        <w:t>9</w:t>
      </w:r>
      <w:r>
        <w:rPr>
          <w:rFonts w:hint="eastAsia" w:ascii="宋体" w:hAnsi="宋体" w:eastAsia="宋体" w:cs="宋体"/>
          <w:color w:val="FF0000"/>
          <w:sz w:val="21"/>
          <w:szCs w:val="21"/>
        </w:rPr>
        <w:t>:00至</w:t>
      </w:r>
      <w:r>
        <w:rPr>
          <w:rFonts w:hint="eastAsia" w:ascii="宋体" w:hAnsi="宋体" w:cs="宋体"/>
          <w:color w:val="FF0000"/>
          <w:sz w:val="21"/>
          <w:szCs w:val="21"/>
          <w:lang w:eastAsia="zh-CN"/>
        </w:rPr>
        <w:t>2026</w:t>
      </w:r>
      <w:r>
        <w:rPr>
          <w:rFonts w:hint="eastAsia" w:ascii="宋体" w:hAnsi="宋体" w:eastAsia="宋体" w:cs="宋体"/>
          <w:color w:val="FF0000"/>
          <w:sz w:val="21"/>
          <w:szCs w:val="21"/>
        </w:rPr>
        <w:t>年</w:t>
      </w:r>
      <w:r>
        <w:rPr>
          <w:rFonts w:hint="eastAsia" w:ascii="宋体" w:hAnsi="宋体" w:cs="宋体"/>
          <w:color w:val="FF0000"/>
          <w:sz w:val="21"/>
          <w:szCs w:val="21"/>
          <w:lang w:val="en-US" w:eastAsia="zh-CN"/>
        </w:rPr>
        <w:t>7</w:t>
      </w:r>
      <w:r>
        <w:rPr>
          <w:rFonts w:hint="eastAsia" w:ascii="宋体" w:hAnsi="宋体" w:eastAsia="宋体" w:cs="宋体"/>
          <w:color w:val="FF0000"/>
          <w:sz w:val="21"/>
          <w:szCs w:val="21"/>
        </w:rPr>
        <w:t>月</w:t>
      </w:r>
      <w:r>
        <w:rPr>
          <w:rFonts w:hint="eastAsia" w:ascii="宋体" w:hAnsi="宋体" w:cs="宋体"/>
          <w:color w:val="FF0000"/>
          <w:sz w:val="21"/>
          <w:szCs w:val="21"/>
          <w:lang w:val="en-US" w:eastAsia="zh-CN"/>
        </w:rPr>
        <w:t>28</w:t>
      </w:r>
      <w:r>
        <w:rPr>
          <w:rFonts w:hint="eastAsia" w:ascii="宋体" w:hAnsi="宋体" w:eastAsia="宋体" w:cs="宋体"/>
          <w:color w:val="FF0000"/>
          <w:sz w:val="21"/>
          <w:szCs w:val="21"/>
        </w:rPr>
        <w:t>日17:</w:t>
      </w:r>
      <w:r>
        <w:rPr>
          <w:rFonts w:hint="eastAsia" w:ascii="宋体" w:hAnsi="宋体" w:cs="宋体"/>
          <w:color w:val="FF0000"/>
          <w:sz w:val="21"/>
          <w:szCs w:val="21"/>
          <w:lang w:val="en-US" w:eastAsia="zh-CN"/>
        </w:rPr>
        <w:t>0</w:t>
      </w:r>
      <w:r>
        <w:rPr>
          <w:rFonts w:hint="eastAsia" w:ascii="宋体" w:hAnsi="宋体" w:eastAsia="宋体" w:cs="宋体"/>
          <w:color w:val="FF0000"/>
          <w:sz w:val="21"/>
          <w:szCs w:val="21"/>
        </w:rPr>
        <w:t>0</w:t>
      </w:r>
      <w:r>
        <w:rPr>
          <w:rFonts w:hint="eastAsia" w:ascii="宋体" w:hAnsi="宋体" w:eastAsia="宋体" w:cs="宋体"/>
          <w:color w:val="auto"/>
          <w:sz w:val="21"/>
          <w:szCs w:val="21"/>
        </w:rPr>
        <w:t>，各投标人自行在以上网站下载或查阅招标相关文件和资料等，恕不另行通知，如有遗漏采购人、采购代理机构概不负责。</w:t>
      </w:r>
    </w:p>
    <w:p w14:paraId="51B7BB90">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5.</w:t>
      </w:r>
      <w:r>
        <w:rPr>
          <w:rFonts w:hint="eastAsia" w:ascii="宋体" w:hAnsi="宋体" w:eastAsia="宋体" w:cs="宋体"/>
          <w:color w:val="auto"/>
          <w:sz w:val="21"/>
          <w:szCs w:val="21"/>
        </w:rPr>
        <w:t>电子招标文件获取方式：投标截止时间前，供应商进入“岳阳市公共资源交易网” （http://ggzy.yueyang.gov.cn/）登录“岳阳市公共资源交易中心电子交易平台”（http://222.242.228.197:8083/TPBidder/memberLogin）进行格式化电子招标文件的下载</w:t>
      </w:r>
    </w:p>
    <w:p w14:paraId="74F6D78B">
      <w:pPr>
        <w:adjustRightInd w:val="0"/>
        <w:snapToGrid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五、投标文件的制作</w:t>
      </w:r>
    </w:p>
    <w:p w14:paraId="66C3F21F">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cs="宋体"/>
          <w:color w:val="auto"/>
          <w:sz w:val="21"/>
          <w:szCs w:val="21"/>
          <w:lang w:eastAsia="zh-CN"/>
        </w:rPr>
        <w:t>1.</w:t>
      </w:r>
      <w:r>
        <w:rPr>
          <w:rFonts w:hint="eastAsia" w:ascii="宋体" w:hAnsi="宋体" w:eastAsia="宋体" w:cs="宋体"/>
          <w:color w:val="auto"/>
          <w:sz w:val="21"/>
          <w:szCs w:val="21"/>
        </w:rPr>
        <w:t>投标人在“岳阳市公共资源交易网” （http://ggzy.yueyang.gov.cn/）服务指南中及时下载安装最新版本“新点投标文件制作软件（岳阳版）”。参与投标的投标人需使用电子标书编制软件制作YYGCZF格式投标文件。本项目电子投标文件最大容量为200MB，超过此容量的文件将被拒绝。制作电子投标文件时，投标人须编制投标文件的内容目录和详细页码，其制作软件的下载安装和电子投标文件的</w:t>
      </w:r>
      <w:r>
        <w:rPr>
          <w:rFonts w:hint="eastAsia" w:ascii="宋体" w:hAnsi="宋体" w:cs="宋体"/>
          <w:color w:val="auto"/>
          <w:sz w:val="21"/>
          <w:szCs w:val="21"/>
          <w:lang w:eastAsia="zh-CN"/>
        </w:rPr>
        <w:t>制作</w:t>
      </w:r>
      <w:r>
        <w:rPr>
          <w:rFonts w:hint="eastAsia" w:ascii="宋体" w:hAnsi="宋体" w:eastAsia="宋体" w:cs="宋体"/>
          <w:color w:val="auto"/>
          <w:sz w:val="21"/>
          <w:szCs w:val="21"/>
        </w:rPr>
        <w:t>说明（含电子签章的操作流程）可详见“岳阳市公共资源交易网” （http://ggzy.yueyang.gov.cn/）的服务指南《全流程电子化招投标操作手册》。</w:t>
      </w:r>
    </w:p>
    <w:p w14:paraId="1C46F1D1">
      <w:pPr>
        <w:adjustRightInd w:val="0"/>
        <w:snapToGrid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六、投标文件的递交</w:t>
      </w:r>
    </w:p>
    <w:p w14:paraId="6F60180C">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投标文件递交截止时间（投标截止时间，下同）</w:t>
      </w:r>
      <w:r>
        <w:rPr>
          <w:rFonts w:hint="eastAsia" w:ascii="宋体" w:hAnsi="宋体" w:cs="宋体"/>
          <w:color w:val="FF0000"/>
          <w:sz w:val="21"/>
          <w:szCs w:val="21"/>
          <w:lang w:eastAsia="zh-CN"/>
        </w:rPr>
        <w:t>2026</w:t>
      </w:r>
      <w:r>
        <w:rPr>
          <w:rFonts w:hint="eastAsia" w:ascii="宋体" w:hAnsi="宋体" w:eastAsia="宋体" w:cs="宋体"/>
          <w:color w:val="FF0000"/>
          <w:sz w:val="21"/>
          <w:szCs w:val="21"/>
        </w:rPr>
        <w:t>年</w:t>
      </w:r>
      <w:r>
        <w:rPr>
          <w:rFonts w:hint="eastAsia" w:ascii="宋体" w:hAnsi="宋体" w:cs="宋体"/>
          <w:color w:val="FF0000"/>
          <w:sz w:val="21"/>
          <w:szCs w:val="21"/>
          <w:lang w:val="en-US" w:eastAsia="zh-CN"/>
        </w:rPr>
        <w:t>8</w:t>
      </w:r>
      <w:r>
        <w:rPr>
          <w:rFonts w:hint="eastAsia" w:ascii="宋体" w:hAnsi="宋体" w:eastAsia="宋体" w:cs="宋体"/>
          <w:color w:val="FF0000"/>
          <w:sz w:val="21"/>
          <w:szCs w:val="21"/>
        </w:rPr>
        <w:t>月</w:t>
      </w:r>
      <w:r>
        <w:rPr>
          <w:rFonts w:hint="eastAsia" w:ascii="宋体" w:hAnsi="宋体" w:cs="宋体"/>
          <w:color w:val="FF0000"/>
          <w:sz w:val="21"/>
          <w:szCs w:val="21"/>
          <w:lang w:val="en-US" w:eastAsia="zh-CN"/>
        </w:rPr>
        <w:t>10</w:t>
      </w:r>
      <w:r>
        <w:rPr>
          <w:rFonts w:hint="eastAsia" w:ascii="宋体" w:hAnsi="宋体" w:eastAsia="宋体" w:cs="宋体"/>
          <w:color w:val="FF0000"/>
          <w:sz w:val="21"/>
          <w:szCs w:val="21"/>
        </w:rPr>
        <w:t>日</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时</w:t>
      </w:r>
      <w:r>
        <w:rPr>
          <w:rFonts w:hint="eastAsia" w:ascii="宋体" w:hAnsi="宋体" w:eastAsia="宋体" w:cs="宋体"/>
          <w:color w:val="FF0000"/>
          <w:sz w:val="21"/>
          <w:szCs w:val="21"/>
          <w:lang w:val="en-US" w:eastAsia="zh-CN"/>
        </w:rPr>
        <w:t>30</w:t>
      </w:r>
      <w:r>
        <w:rPr>
          <w:rFonts w:hint="eastAsia" w:ascii="宋体" w:hAnsi="宋体" w:eastAsia="宋体" w:cs="宋体"/>
          <w:color w:val="FF0000"/>
          <w:sz w:val="21"/>
          <w:szCs w:val="21"/>
        </w:rPr>
        <w:t>分</w:t>
      </w:r>
      <w:r>
        <w:rPr>
          <w:rFonts w:hint="eastAsia" w:ascii="宋体" w:hAnsi="宋体" w:eastAsia="宋体" w:cs="宋体"/>
          <w:color w:val="auto"/>
          <w:sz w:val="21"/>
          <w:szCs w:val="21"/>
        </w:rPr>
        <w:t>（北京时间），投标人应在投标截止时间前通过岳阳市公共资源交易平台递交数据电文形式的电子投标文件并完成在线签到。其递交的电子投标文件具备法律效力，逾期递交的电子投标文件，电子交易平台将予以拒收。</w:t>
      </w:r>
    </w:p>
    <w:p w14:paraId="6973BF85">
      <w:pPr>
        <w:adjustRightInd w:val="0"/>
        <w:snapToGrid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七、投标文件的解密</w:t>
      </w:r>
    </w:p>
    <w:p w14:paraId="0CB2DF00">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电子投标文件的解密截止时间为</w:t>
      </w:r>
      <w:r>
        <w:rPr>
          <w:rFonts w:hint="eastAsia" w:ascii="宋体" w:hAnsi="宋体" w:cs="宋体"/>
          <w:color w:val="FF0000"/>
          <w:sz w:val="21"/>
          <w:szCs w:val="21"/>
          <w:lang w:eastAsia="zh-CN"/>
        </w:rPr>
        <w:t>2026</w:t>
      </w:r>
      <w:r>
        <w:rPr>
          <w:rFonts w:hint="eastAsia" w:ascii="宋体" w:hAnsi="宋体" w:eastAsia="宋体" w:cs="宋体"/>
          <w:color w:val="FF0000"/>
          <w:sz w:val="21"/>
          <w:szCs w:val="21"/>
        </w:rPr>
        <w:t>年</w:t>
      </w:r>
      <w:r>
        <w:rPr>
          <w:rFonts w:hint="eastAsia" w:ascii="宋体" w:hAnsi="宋体" w:cs="宋体"/>
          <w:color w:val="FF0000"/>
          <w:sz w:val="21"/>
          <w:szCs w:val="21"/>
          <w:lang w:val="en-US" w:eastAsia="zh-CN"/>
        </w:rPr>
        <w:t>8</w:t>
      </w:r>
      <w:r>
        <w:rPr>
          <w:rFonts w:hint="eastAsia" w:ascii="宋体" w:hAnsi="宋体" w:eastAsia="宋体" w:cs="宋体"/>
          <w:color w:val="FF0000"/>
          <w:sz w:val="21"/>
          <w:szCs w:val="21"/>
        </w:rPr>
        <w:t>月</w:t>
      </w:r>
      <w:r>
        <w:rPr>
          <w:rFonts w:hint="eastAsia" w:ascii="宋体" w:hAnsi="宋体" w:cs="宋体"/>
          <w:color w:val="FF0000"/>
          <w:sz w:val="21"/>
          <w:szCs w:val="21"/>
          <w:lang w:val="en-US" w:eastAsia="zh-CN"/>
        </w:rPr>
        <w:t>10</w:t>
      </w:r>
      <w:r>
        <w:rPr>
          <w:rFonts w:hint="eastAsia" w:ascii="宋体" w:hAnsi="宋体" w:eastAsia="宋体" w:cs="宋体"/>
          <w:color w:val="FF0000"/>
          <w:sz w:val="21"/>
          <w:szCs w:val="21"/>
        </w:rPr>
        <w:t>日</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时</w:t>
      </w:r>
      <w:r>
        <w:rPr>
          <w:rFonts w:hint="eastAsia" w:ascii="宋体" w:hAnsi="宋体" w:eastAsia="宋体" w:cs="宋体"/>
          <w:color w:val="FF0000"/>
          <w:sz w:val="21"/>
          <w:szCs w:val="21"/>
          <w:lang w:val="en-US" w:eastAsia="zh-CN"/>
        </w:rPr>
        <w:t>00</w:t>
      </w:r>
      <w:r>
        <w:rPr>
          <w:rFonts w:hint="eastAsia" w:ascii="宋体" w:hAnsi="宋体" w:eastAsia="宋体" w:cs="宋体"/>
          <w:color w:val="FF0000"/>
          <w:sz w:val="21"/>
          <w:szCs w:val="21"/>
        </w:rPr>
        <w:t>分</w:t>
      </w:r>
      <w:r>
        <w:rPr>
          <w:rFonts w:hint="eastAsia" w:ascii="宋体" w:hAnsi="宋体" w:eastAsia="宋体" w:cs="宋体"/>
          <w:color w:val="auto"/>
          <w:sz w:val="21"/>
          <w:szCs w:val="21"/>
        </w:rPr>
        <w:t>（北京时间）（系统设置为开标后30分钟内），投标人可在单位在线解密，如在开标现场解密的请自备解密电脑和网络。逾期未解密的，视为放弃投标资格。</w:t>
      </w:r>
    </w:p>
    <w:p w14:paraId="53717264">
      <w:pPr>
        <w:adjustRightInd w:val="0"/>
        <w:snapToGrid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八、投标人澄清、补正和说明</w:t>
      </w:r>
    </w:p>
    <w:p w14:paraId="2AFD89E5">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评标过程中，如评委专家要求投标人进行必要的澄清、说明和补正的，投标人应在线保持关注，及时登录岳阳市公共资源交易中心电子交易平台（http://222.242.228.197:8083/TPBidder/memberLogin）进行网上回复，并上传提交相关资料，逾期未回复的，视为放弃澄清、说明和补正的权利。</w:t>
      </w:r>
    </w:p>
    <w:p w14:paraId="60BA884C">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2.</w:t>
      </w:r>
      <w:r>
        <w:rPr>
          <w:rFonts w:hint="eastAsia" w:ascii="宋体" w:hAnsi="宋体" w:eastAsia="宋体" w:cs="宋体"/>
          <w:color w:val="auto"/>
          <w:sz w:val="21"/>
          <w:szCs w:val="21"/>
        </w:rPr>
        <w:t>招标人在岳阳市公共资源交易平台上公开进行开标，所有投标人均应当准时在线参加开标。</w:t>
      </w:r>
    </w:p>
    <w:p w14:paraId="4D8B40CD">
      <w:pPr>
        <w:adjustRightInd w:val="0"/>
        <w:snapToGrid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九、招标文件公告期限：</w:t>
      </w:r>
    </w:p>
    <w:p w14:paraId="039545BD">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本招标公告在中国湖南政府采购网（www.ccgp-hunan.gov.cn）发布。公告期限从本招标公告发布之日起5个工作日。</w:t>
      </w:r>
    </w:p>
    <w:p w14:paraId="17150520">
      <w:pPr>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2.</w:t>
      </w:r>
      <w:r>
        <w:rPr>
          <w:rFonts w:hint="eastAsia" w:ascii="宋体" w:hAnsi="宋体" w:eastAsia="宋体" w:cs="宋体"/>
          <w:color w:val="auto"/>
          <w:sz w:val="21"/>
          <w:szCs w:val="21"/>
        </w:rPr>
        <w:t>在其他媒体发布的招标公告，公告内容以本招标公告指定媒体发布的公告为准；公告期限自本招标公告指定媒体最先发布公告之日起算。</w:t>
      </w:r>
    </w:p>
    <w:p w14:paraId="247AAEB3">
      <w:pPr>
        <w:adjustRightInd w:val="0"/>
        <w:snapToGrid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十、疑问及质疑：</w:t>
      </w:r>
    </w:p>
    <w:p w14:paraId="64C38830">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cs="宋体"/>
          <w:bCs/>
          <w:color w:val="auto"/>
          <w:sz w:val="21"/>
          <w:szCs w:val="21"/>
          <w:lang w:eastAsia="zh-CN"/>
        </w:rPr>
        <w:t>1.</w:t>
      </w:r>
      <w:r>
        <w:rPr>
          <w:rFonts w:hint="eastAsia" w:ascii="宋体" w:hAnsi="宋体" w:eastAsia="宋体" w:cs="宋体"/>
          <w:bCs/>
          <w:color w:val="auto"/>
          <w:sz w:val="21"/>
          <w:szCs w:val="21"/>
        </w:rPr>
        <w:t>投标人对政府采购活动事项如有疑问的，可以向采购人、采购代理机构提出询问。采购人、采购代理机构将在3个工作日内作出答复。</w:t>
      </w:r>
    </w:p>
    <w:p w14:paraId="646952E4">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cs="宋体"/>
          <w:bCs/>
          <w:color w:val="auto"/>
          <w:sz w:val="21"/>
          <w:szCs w:val="21"/>
          <w:lang w:eastAsia="zh-CN"/>
        </w:rPr>
        <w:t>2.</w:t>
      </w:r>
      <w:r>
        <w:rPr>
          <w:rFonts w:hint="eastAsia" w:ascii="宋体" w:hAnsi="宋体" w:eastAsia="宋体" w:cs="宋体"/>
          <w:bCs/>
          <w:color w:val="auto"/>
          <w:sz w:val="21"/>
          <w:szCs w:val="21"/>
        </w:rPr>
        <w:t>投标人对电子交易平台办理CA证书、操作等如有疑问，请咨询电子交易平台服务机构。</w:t>
      </w:r>
    </w:p>
    <w:p w14:paraId="5F9E9CAB">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cs="宋体"/>
          <w:bCs/>
          <w:color w:val="auto"/>
          <w:sz w:val="21"/>
          <w:szCs w:val="21"/>
          <w:lang w:eastAsia="zh-CN"/>
        </w:rPr>
        <w:t>3.</w:t>
      </w:r>
      <w:r>
        <w:rPr>
          <w:rFonts w:hint="eastAsia" w:ascii="宋体" w:hAnsi="宋体" w:eastAsia="宋体" w:cs="宋体"/>
          <w:bCs/>
          <w:color w:val="auto"/>
          <w:sz w:val="21"/>
          <w:szCs w:val="21"/>
        </w:rPr>
        <w:t>潜在投标人认为招标文件或招标公告使自己的合法权益受到损害的，可以在收到招标文件之日或招标公告期限届满之日起7个工作日内，按《湖南省财政厅关于印发＜政府采购质疑答复和投诉处理操作规程＞的通知》</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湘财购〔2019〕20号</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规定，以纸质书面形式向采购人、采购代理机构提出质疑。</w:t>
      </w:r>
    </w:p>
    <w:p w14:paraId="0EFF67FB">
      <w:pPr>
        <w:adjustRightInd w:val="0"/>
        <w:snapToGrid w:val="0"/>
        <w:spacing w:line="360" w:lineRule="auto"/>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rPr>
        <w:t>十一、投标说明</w:t>
      </w:r>
    </w:p>
    <w:p w14:paraId="1E8377F7">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cs="宋体"/>
          <w:bCs/>
          <w:color w:val="auto"/>
          <w:sz w:val="21"/>
          <w:szCs w:val="21"/>
          <w:lang w:eastAsia="zh-CN"/>
        </w:rPr>
        <w:t>1.</w:t>
      </w:r>
      <w:r>
        <w:rPr>
          <w:rFonts w:hint="eastAsia" w:ascii="宋体" w:hAnsi="宋体" w:eastAsia="宋体" w:cs="宋体"/>
          <w:bCs/>
          <w:color w:val="auto"/>
          <w:sz w:val="21"/>
          <w:szCs w:val="21"/>
        </w:rPr>
        <w:t>本公告选项：☑表示选择，□表示未选择。</w:t>
      </w:r>
    </w:p>
    <w:p w14:paraId="70775F5B">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cs="宋体"/>
          <w:bCs/>
          <w:color w:val="auto"/>
          <w:sz w:val="21"/>
          <w:szCs w:val="21"/>
          <w:lang w:eastAsia="zh-CN"/>
        </w:rPr>
        <w:t>2.</w:t>
      </w:r>
      <w:r>
        <w:rPr>
          <w:rFonts w:hint="eastAsia" w:ascii="宋体" w:hAnsi="宋体" w:eastAsia="宋体" w:cs="宋体"/>
          <w:bCs/>
          <w:color w:val="auto"/>
          <w:sz w:val="21"/>
          <w:szCs w:val="21"/>
        </w:rPr>
        <w:t>投标人参与政府采购活动，无需向采购人、代理机构、交易平台缴纳任何费用。</w:t>
      </w:r>
    </w:p>
    <w:p w14:paraId="0C0BE810">
      <w:pPr>
        <w:adjustRightInd w:val="0"/>
        <w:snapToGrid w:val="0"/>
        <w:spacing w:line="360" w:lineRule="auto"/>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rPr>
        <w:t>十二、投标保证金</w:t>
      </w:r>
    </w:p>
    <w:p w14:paraId="15AABF08">
      <w:pPr>
        <w:adjustRightInd w:val="0"/>
        <w:snapToGrid w:val="0"/>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根据岳财函</w:t>
      </w:r>
      <w:r>
        <w:rPr>
          <w:rFonts w:hint="eastAsia" w:ascii="宋体" w:hAnsi="宋体" w:cs="宋体"/>
          <w:bCs/>
          <w:color w:val="auto"/>
          <w:sz w:val="21"/>
          <w:szCs w:val="21"/>
          <w:lang w:eastAsia="zh-CN"/>
        </w:rPr>
        <w:t>〔2020〕46号</w:t>
      </w:r>
      <w:r>
        <w:rPr>
          <w:rFonts w:hint="eastAsia" w:ascii="宋体" w:hAnsi="宋体" w:eastAsia="宋体" w:cs="宋体"/>
          <w:bCs/>
          <w:color w:val="auto"/>
          <w:sz w:val="21"/>
          <w:szCs w:val="21"/>
        </w:rPr>
        <w:t>文规定，本项目不要求缴纳投标保证金。</w:t>
      </w:r>
    </w:p>
    <w:p w14:paraId="1A4AB23A">
      <w:pPr>
        <w:adjustRightInd w:val="0"/>
        <w:snapToGrid w:val="0"/>
        <w:spacing w:line="360" w:lineRule="auto"/>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rPr>
        <w:t>十三、采购人及其委托的采购代理机构的名称、地址和联系方法</w:t>
      </w:r>
    </w:p>
    <w:p w14:paraId="396E38FA">
      <w:pPr>
        <w:adjustRightInd w:val="0"/>
        <w:snapToGrid w:val="0"/>
        <w:spacing w:line="360" w:lineRule="auto"/>
        <w:ind w:firstLine="411" w:firstLineChars="196"/>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采购人：</w:t>
      </w:r>
      <w:r>
        <w:rPr>
          <w:rFonts w:hint="eastAsia" w:ascii="宋体" w:hAnsi="宋体" w:cs="宋体"/>
          <w:bCs/>
          <w:color w:val="auto"/>
          <w:sz w:val="21"/>
          <w:szCs w:val="21"/>
          <w:lang w:eastAsia="zh-CN"/>
        </w:rPr>
        <w:t>岳阳市云溪区第一中学</w:t>
      </w:r>
    </w:p>
    <w:p w14:paraId="1F2D4571">
      <w:pPr>
        <w:adjustRightInd w:val="0"/>
        <w:snapToGrid w:val="0"/>
        <w:spacing w:line="360" w:lineRule="auto"/>
        <w:ind w:firstLine="411" w:firstLineChars="196"/>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地  址：</w:t>
      </w:r>
      <w:r>
        <w:rPr>
          <w:rFonts w:hint="eastAsia" w:ascii="宋体" w:hAnsi="宋体" w:eastAsia="宋体" w:cs="宋体"/>
          <w:bCs/>
          <w:color w:val="auto"/>
          <w:sz w:val="21"/>
          <w:szCs w:val="21"/>
          <w:lang w:val="en-US" w:eastAsia="zh-CN"/>
        </w:rPr>
        <w:t>岳阳市云溪区</w:t>
      </w:r>
    </w:p>
    <w:p w14:paraId="67FFDA31">
      <w:pPr>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联系人：</w:t>
      </w:r>
      <w:r>
        <w:rPr>
          <w:rFonts w:hint="eastAsia" w:ascii="宋体" w:hAnsi="宋体" w:cs="宋体"/>
          <w:bCs/>
          <w:color w:val="auto"/>
          <w:sz w:val="21"/>
          <w:szCs w:val="21"/>
          <w:highlight w:val="none"/>
          <w:lang w:eastAsia="zh-CN"/>
        </w:rPr>
        <w:t>刘启明</w:t>
      </w:r>
    </w:p>
    <w:p w14:paraId="52503949">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电话：</w:t>
      </w:r>
      <w:r>
        <w:rPr>
          <w:rFonts w:hint="eastAsia" w:ascii="宋体" w:hAnsi="宋体" w:cs="宋体"/>
          <w:bCs/>
          <w:color w:val="auto"/>
          <w:sz w:val="21"/>
          <w:szCs w:val="21"/>
          <w:highlight w:val="none"/>
          <w:lang w:eastAsia="zh-CN"/>
        </w:rPr>
        <w:t>15173068668</w:t>
      </w:r>
    </w:p>
    <w:p w14:paraId="17A95DD8">
      <w:pPr>
        <w:adjustRightInd w:val="0"/>
        <w:snapToGrid w:val="0"/>
        <w:spacing w:line="360" w:lineRule="auto"/>
        <w:ind w:firstLine="413" w:firstLineChars="196"/>
        <w:rPr>
          <w:rFonts w:hint="eastAsia" w:ascii="宋体" w:hAnsi="宋体" w:eastAsia="宋体" w:cs="宋体"/>
          <w:color w:val="auto"/>
          <w:sz w:val="21"/>
          <w:szCs w:val="21"/>
        </w:rPr>
      </w:pPr>
      <w:r>
        <w:rPr>
          <w:rFonts w:hint="eastAsia" w:ascii="宋体" w:hAnsi="宋体" w:eastAsia="宋体" w:cs="宋体"/>
          <w:b/>
          <w:bCs/>
          <w:color w:val="auto"/>
          <w:sz w:val="21"/>
          <w:szCs w:val="21"/>
        </w:rPr>
        <w:t>采购代理机构：</w:t>
      </w:r>
      <w:r>
        <w:rPr>
          <w:rFonts w:hint="eastAsia" w:ascii="宋体" w:hAnsi="宋体" w:eastAsia="宋体" w:cs="宋体"/>
          <w:color w:val="auto"/>
          <w:sz w:val="21"/>
          <w:szCs w:val="21"/>
        </w:rPr>
        <w:t>湖南泽邦项目咨询管理有限公司</w:t>
      </w:r>
    </w:p>
    <w:p w14:paraId="725CA9F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  址：岳阳市岳阳楼区五里牌路与洞庭大道辅路交叉口西100米</w:t>
      </w:r>
    </w:p>
    <w:p w14:paraId="2D99EBD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刘文辉</w:t>
      </w:r>
      <w:r>
        <w:rPr>
          <w:rFonts w:hint="eastAsia" w:ascii="宋体" w:hAnsi="宋体" w:eastAsia="宋体" w:cs="宋体"/>
          <w:color w:val="auto"/>
          <w:sz w:val="21"/>
          <w:szCs w:val="21"/>
        </w:rPr>
        <w:t xml:space="preserve">                      </w:t>
      </w:r>
    </w:p>
    <w:p w14:paraId="4089F9D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电  话：</w:t>
      </w:r>
      <w:r>
        <w:rPr>
          <w:rFonts w:hint="eastAsia" w:ascii="宋体" w:hAnsi="宋体" w:cs="宋体"/>
          <w:color w:val="auto"/>
          <w:sz w:val="21"/>
          <w:szCs w:val="21"/>
          <w:lang w:val="en-US" w:eastAsia="zh-CN"/>
        </w:rPr>
        <w:t>18528290569</w:t>
      </w:r>
    </w:p>
    <w:p w14:paraId="0594F863">
      <w:pPr>
        <w:pStyle w:val="19"/>
        <w:adjustRightInd w:val="0"/>
        <w:snapToGrid w:val="0"/>
        <w:spacing w:beforeLines="50" w:line="360" w:lineRule="auto"/>
        <w:ind w:left="420" w:leftChars="200"/>
        <w:jc w:val="center"/>
        <w:rPr>
          <w:rFonts w:hAnsi="宋体"/>
          <w:sz w:val="21"/>
        </w:rPr>
      </w:pPr>
      <w:r>
        <w:rPr>
          <w:rFonts w:hAnsi="宋体"/>
          <w:sz w:val="21"/>
        </w:rPr>
        <w:br w:type="page"/>
      </w:r>
      <w:r>
        <w:rPr>
          <w:rFonts w:hint="eastAsia" w:ascii="黑体" w:hAnsi="华文中宋" w:eastAsia="黑体"/>
          <w:b/>
          <w:sz w:val="32"/>
          <w:szCs w:val="32"/>
        </w:rPr>
        <w:t>第二章</w:t>
      </w:r>
      <w:r>
        <w:rPr>
          <w:rFonts w:hint="eastAsia" w:ascii="黑体" w:hAnsi="华文中宋" w:eastAsia="黑体"/>
          <w:b/>
          <w:sz w:val="32"/>
          <w:szCs w:val="32"/>
          <w:lang w:val="en-US" w:eastAsia="zh-CN"/>
        </w:rPr>
        <w:t xml:space="preserve">  </w:t>
      </w:r>
      <w:r>
        <w:rPr>
          <w:rFonts w:hint="eastAsia" w:ascii="黑体" w:hAnsi="华文中宋" w:eastAsia="黑体"/>
          <w:b/>
          <w:sz w:val="32"/>
          <w:szCs w:val="32"/>
        </w:rPr>
        <w:t>投标须知</w:t>
      </w:r>
      <w:bookmarkEnd w:id="2"/>
      <w:bookmarkEnd w:id="3"/>
      <w:bookmarkEnd w:id="4"/>
      <w:bookmarkEnd w:id="5"/>
      <w:bookmarkEnd w:id="6"/>
      <w:bookmarkEnd w:id="7"/>
      <w:bookmarkEnd w:id="8"/>
      <w:bookmarkEnd w:id="9"/>
    </w:p>
    <w:p w14:paraId="03AEB15B">
      <w:pPr>
        <w:pStyle w:val="3"/>
        <w:ind w:firstLine="140" w:firstLineChars="50"/>
        <w:jc w:val="center"/>
        <w:rPr>
          <w:rFonts w:hint="eastAsia" w:ascii="宋体" w:hAnsi="宋体" w:eastAsia="宋体" w:cs="宋体"/>
          <w:b w:val="0"/>
          <w:spacing w:val="100"/>
          <w:sz w:val="28"/>
          <w:szCs w:val="28"/>
        </w:rPr>
      </w:pPr>
      <w:r>
        <w:rPr>
          <w:rFonts w:hint="eastAsia" w:ascii="宋体" w:hAnsi="宋体" w:eastAsia="宋体" w:cs="宋体"/>
          <w:b w:val="0"/>
          <w:sz w:val="28"/>
          <w:szCs w:val="28"/>
        </w:rPr>
        <w:t>投标须知前附表</w:t>
      </w:r>
    </w:p>
    <w:p w14:paraId="3B1F9187">
      <w:pPr>
        <w:adjustRightInd w:val="0"/>
        <w:snapToGrid w:val="0"/>
        <w:spacing w:line="360" w:lineRule="auto"/>
        <w:ind w:right="31" w:rightChars="15" w:firstLine="422" w:firstLineChars="200"/>
        <w:rPr>
          <w:rFonts w:ascii="仿宋_GB2312" w:eastAsia="仿宋_GB2312"/>
          <w:szCs w:val="21"/>
        </w:rPr>
      </w:pPr>
      <w:r>
        <w:rPr>
          <w:rFonts w:hint="eastAsia" w:ascii="仿宋_GB2312" w:hAnsi="宋体" w:eastAsia="仿宋_GB2312"/>
          <w:b/>
          <w:szCs w:val="21"/>
        </w:rPr>
        <w:t>注：本项目启用的条款请在“编列内容规定”栏内以“■”标注。</w:t>
      </w:r>
    </w:p>
    <w:tbl>
      <w:tblPr>
        <w:tblStyle w:val="36"/>
        <w:tblW w:w="925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9"/>
        <w:gridCol w:w="1769"/>
        <w:gridCol w:w="6318"/>
      </w:tblGrid>
      <w:tr w14:paraId="7ADF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jc w:val="center"/>
        </w:trPr>
        <w:tc>
          <w:tcPr>
            <w:tcW w:w="1169" w:type="dxa"/>
            <w:vAlign w:val="center"/>
          </w:tcPr>
          <w:p w14:paraId="7E622948">
            <w:pPr>
              <w:adjustRightInd w:val="0"/>
              <w:snapToGrid w:val="0"/>
              <w:spacing w:line="360" w:lineRule="auto"/>
              <w:jc w:val="center"/>
              <w:rPr>
                <w:rFonts w:hint="eastAsia" w:ascii="宋体" w:hAnsi="宋体" w:cs="宋体"/>
                <w:b/>
                <w:szCs w:val="21"/>
              </w:rPr>
            </w:pPr>
            <w:r>
              <w:rPr>
                <w:rFonts w:hint="eastAsia" w:ascii="宋体" w:hAnsi="宋体" w:cs="宋体"/>
                <w:b/>
                <w:szCs w:val="21"/>
              </w:rPr>
              <w:t>条款号</w:t>
            </w:r>
          </w:p>
        </w:tc>
        <w:tc>
          <w:tcPr>
            <w:tcW w:w="1769" w:type="dxa"/>
            <w:vAlign w:val="center"/>
          </w:tcPr>
          <w:p w14:paraId="2F108C07">
            <w:pPr>
              <w:adjustRightInd w:val="0"/>
              <w:snapToGrid w:val="0"/>
              <w:spacing w:line="360" w:lineRule="auto"/>
              <w:jc w:val="center"/>
              <w:rPr>
                <w:rFonts w:hint="eastAsia" w:ascii="宋体" w:hAnsi="宋体" w:cs="宋体"/>
                <w:b/>
                <w:szCs w:val="21"/>
              </w:rPr>
            </w:pPr>
            <w:r>
              <w:rPr>
                <w:rFonts w:hint="eastAsia" w:ascii="宋体" w:hAnsi="宋体" w:cs="宋体"/>
                <w:b/>
                <w:szCs w:val="21"/>
              </w:rPr>
              <w:t>条款名称</w:t>
            </w:r>
          </w:p>
        </w:tc>
        <w:tc>
          <w:tcPr>
            <w:tcW w:w="6318" w:type="dxa"/>
            <w:vAlign w:val="center"/>
          </w:tcPr>
          <w:p w14:paraId="05B15FC4">
            <w:pPr>
              <w:adjustRightInd w:val="0"/>
              <w:snapToGrid w:val="0"/>
              <w:spacing w:line="360" w:lineRule="auto"/>
              <w:jc w:val="center"/>
              <w:rPr>
                <w:rFonts w:hint="eastAsia" w:ascii="宋体" w:hAnsi="宋体" w:cs="宋体"/>
                <w:b/>
                <w:szCs w:val="21"/>
              </w:rPr>
            </w:pPr>
            <w:r>
              <w:rPr>
                <w:rFonts w:hint="eastAsia" w:ascii="宋体" w:hAnsi="宋体" w:cs="宋体"/>
                <w:b/>
                <w:szCs w:val="21"/>
              </w:rPr>
              <w:t>编列内容规定</w:t>
            </w:r>
          </w:p>
        </w:tc>
      </w:tr>
      <w:tr w14:paraId="6AA21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9256" w:type="dxa"/>
            <w:gridSpan w:val="3"/>
            <w:vAlign w:val="center"/>
          </w:tcPr>
          <w:p w14:paraId="4F3D0810">
            <w:pPr>
              <w:adjustRightInd w:val="0"/>
              <w:snapToGrid w:val="0"/>
              <w:spacing w:line="360" w:lineRule="auto"/>
              <w:rPr>
                <w:rFonts w:hint="eastAsia" w:ascii="宋体" w:hAnsi="宋体" w:cs="宋体"/>
                <w:szCs w:val="21"/>
              </w:rPr>
            </w:pPr>
            <w:r>
              <w:rPr>
                <w:rFonts w:hint="eastAsia" w:ascii="宋体" w:hAnsi="宋体" w:cs="宋体"/>
                <w:b/>
                <w:szCs w:val="21"/>
              </w:rPr>
              <w:t>一、说明</w:t>
            </w:r>
          </w:p>
        </w:tc>
      </w:tr>
      <w:tr w14:paraId="41C424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169" w:type="dxa"/>
            <w:vAlign w:val="center"/>
          </w:tcPr>
          <w:p w14:paraId="0FCAB157">
            <w:pPr>
              <w:adjustRightInd w:val="0"/>
              <w:snapToGrid w:val="0"/>
              <w:spacing w:line="360" w:lineRule="auto"/>
              <w:jc w:val="center"/>
              <w:rPr>
                <w:rFonts w:hint="eastAsia" w:ascii="宋体" w:hAnsi="宋体" w:cs="宋体"/>
                <w:szCs w:val="21"/>
              </w:rPr>
            </w:pPr>
            <w:r>
              <w:rPr>
                <w:rFonts w:hint="eastAsia" w:ascii="宋体" w:hAnsi="宋体" w:cs="宋体"/>
                <w:szCs w:val="21"/>
              </w:rPr>
              <w:t>第1.1</w:t>
            </w:r>
            <w:r>
              <w:rPr>
                <w:rFonts w:hint="eastAsia" w:ascii="宋体" w:hAnsi="宋体" w:cs="宋体"/>
                <w:kern w:val="0"/>
                <w:szCs w:val="21"/>
                <w:lang w:val="zh-CN"/>
              </w:rPr>
              <w:t>款</w:t>
            </w:r>
          </w:p>
        </w:tc>
        <w:tc>
          <w:tcPr>
            <w:tcW w:w="1769" w:type="dxa"/>
            <w:vAlign w:val="center"/>
          </w:tcPr>
          <w:p w14:paraId="7A40F044">
            <w:pPr>
              <w:adjustRightInd w:val="0"/>
              <w:snapToGrid w:val="0"/>
              <w:spacing w:line="360" w:lineRule="auto"/>
              <w:jc w:val="center"/>
              <w:rPr>
                <w:rFonts w:hint="eastAsia" w:ascii="宋体" w:hAnsi="宋体" w:cs="宋体"/>
                <w:szCs w:val="21"/>
              </w:rPr>
            </w:pPr>
            <w:r>
              <w:rPr>
                <w:rFonts w:hint="eastAsia" w:ascii="宋体" w:hAnsi="宋体" w:cs="宋体"/>
                <w:szCs w:val="21"/>
              </w:rPr>
              <w:t>采购项目</w:t>
            </w:r>
          </w:p>
        </w:tc>
        <w:tc>
          <w:tcPr>
            <w:tcW w:w="6318" w:type="dxa"/>
            <w:vAlign w:val="center"/>
          </w:tcPr>
          <w:p w14:paraId="1D453B0A">
            <w:pPr>
              <w:adjustRightInd w:val="0"/>
              <w:snapToGrid w:val="0"/>
              <w:spacing w:line="360" w:lineRule="auto"/>
              <w:rPr>
                <w:rFonts w:hint="eastAsia" w:ascii="宋体" w:hAnsi="宋体" w:eastAsia="宋体" w:cs="宋体"/>
                <w:szCs w:val="21"/>
                <w:u w:val="single"/>
                <w:lang w:eastAsia="zh-CN"/>
              </w:rPr>
            </w:pPr>
            <w:r>
              <w:rPr>
                <w:rFonts w:hint="eastAsia" w:ascii="宋体" w:hAnsi="宋体" w:cs="宋体"/>
                <w:szCs w:val="21"/>
                <w:lang w:eastAsia="zh-CN"/>
              </w:rPr>
              <w:t>岳阳市云溪区第一中学设备采购项目</w:t>
            </w:r>
          </w:p>
        </w:tc>
      </w:tr>
      <w:tr w14:paraId="504B1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2F75493D">
            <w:pPr>
              <w:adjustRightInd w:val="0"/>
              <w:snapToGrid w:val="0"/>
              <w:spacing w:line="360" w:lineRule="auto"/>
              <w:jc w:val="center"/>
              <w:rPr>
                <w:rFonts w:hint="eastAsia" w:ascii="宋体" w:hAnsi="宋体" w:cs="宋体"/>
                <w:szCs w:val="21"/>
              </w:rPr>
            </w:pPr>
            <w:r>
              <w:rPr>
                <w:rFonts w:hint="eastAsia" w:ascii="宋体" w:hAnsi="宋体" w:cs="宋体"/>
                <w:szCs w:val="21"/>
              </w:rPr>
              <w:t>第2.1</w:t>
            </w:r>
            <w:r>
              <w:rPr>
                <w:rFonts w:hint="eastAsia" w:ascii="宋体" w:hAnsi="宋体" w:cs="宋体"/>
                <w:kern w:val="0"/>
                <w:szCs w:val="21"/>
                <w:lang w:val="zh-CN"/>
              </w:rPr>
              <w:t>款</w:t>
            </w:r>
          </w:p>
        </w:tc>
        <w:tc>
          <w:tcPr>
            <w:tcW w:w="1769" w:type="dxa"/>
            <w:vAlign w:val="center"/>
          </w:tcPr>
          <w:p w14:paraId="761747FE">
            <w:pPr>
              <w:adjustRightInd w:val="0"/>
              <w:snapToGrid w:val="0"/>
              <w:spacing w:line="360" w:lineRule="auto"/>
              <w:jc w:val="center"/>
              <w:rPr>
                <w:rFonts w:hint="eastAsia" w:ascii="宋体" w:hAnsi="宋体" w:cs="宋体"/>
                <w:szCs w:val="21"/>
              </w:rPr>
            </w:pPr>
            <w:r>
              <w:rPr>
                <w:rFonts w:hint="eastAsia" w:ascii="宋体" w:hAnsi="宋体" w:cs="宋体"/>
                <w:szCs w:val="21"/>
              </w:rPr>
              <w:t>采购人</w:t>
            </w:r>
          </w:p>
        </w:tc>
        <w:tc>
          <w:tcPr>
            <w:tcW w:w="6318" w:type="dxa"/>
            <w:vAlign w:val="center"/>
          </w:tcPr>
          <w:p w14:paraId="6BE2449F">
            <w:pPr>
              <w:adjustRightInd w:val="0"/>
              <w:snapToGrid w:val="0"/>
              <w:spacing w:line="360" w:lineRule="auto"/>
              <w:rPr>
                <w:rFonts w:hint="eastAsia" w:ascii="宋体" w:hAnsi="宋体" w:cs="宋体"/>
                <w:szCs w:val="21"/>
                <w:lang w:eastAsia="zh-CN"/>
              </w:rPr>
            </w:pPr>
            <w:r>
              <w:rPr>
                <w:rFonts w:hint="eastAsia" w:ascii="宋体" w:hAnsi="宋体" w:cs="宋体"/>
                <w:szCs w:val="21"/>
              </w:rPr>
              <w:t>名称：</w:t>
            </w:r>
            <w:r>
              <w:rPr>
                <w:rFonts w:hint="eastAsia" w:ascii="宋体" w:hAnsi="宋体" w:cs="宋体"/>
                <w:szCs w:val="21"/>
                <w:lang w:eastAsia="zh-CN"/>
              </w:rPr>
              <w:t>岳阳市云溪区第一中学</w:t>
            </w:r>
          </w:p>
          <w:p w14:paraId="7577E25D">
            <w:pPr>
              <w:adjustRightInd w:val="0"/>
              <w:snapToGrid w:val="0"/>
              <w:spacing w:line="360" w:lineRule="auto"/>
              <w:rPr>
                <w:rFonts w:hint="eastAsia" w:ascii="宋体" w:hAnsi="宋体" w:eastAsia="宋体" w:cs="宋体"/>
                <w:szCs w:val="21"/>
                <w:lang w:val="en-US" w:eastAsia="zh-CN"/>
              </w:rPr>
            </w:pPr>
            <w:r>
              <w:rPr>
                <w:rFonts w:hint="eastAsia" w:ascii="宋体" w:hAnsi="宋体" w:cs="宋体"/>
                <w:szCs w:val="21"/>
              </w:rPr>
              <w:t>地址：岳阳</w:t>
            </w:r>
            <w:r>
              <w:rPr>
                <w:rFonts w:hint="eastAsia" w:ascii="宋体" w:hAnsi="宋体" w:cs="宋体"/>
                <w:szCs w:val="21"/>
                <w:lang w:val="en-US" w:eastAsia="zh-CN"/>
              </w:rPr>
              <w:t>市云溪区</w:t>
            </w:r>
          </w:p>
          <w:p w14:paraId="512B6D24">
            <w:pPr>
              <w:adjustRightInd w:val="0"/>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联系人：</w:t>
            </w:r>
            <w:r>
              <w:rPr>
                <w:rFonts w:hint="eastAsia" w:ascii="宋体" w:hAnsi="宋体" w:cs="宋体"/>
                <w:szCs w:val="21"/>
                <w:lang w:eastAsia="zh-CN"/>
              </w:rPr>
              <w:t>刘启明</w:t>
            </w:r>
          </w:p>
          <w:p w14:paraId="3D8C1ABC">
            <w:pPr>
              <w:adjustRightInd w:val="0"/>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电话：</w:t>
            </w:r>
            <w:r>
              <w:rPr>
                <w:rFonts w:hint="eastAsia" w:ascii="宋体" w:hAnsi="宋体" w:cs="宋体"/>
                <w:szCs w:val="21"/>
                <w:lang w:eastAsia="zh-CN"/>
              </w:rPr>
              <w:t>15173068668</w:t>
            </w:r>
          </w:p>
        </w:tc>
      </w:tr>
      <w:tr w14:paraId="1AA8F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173AE46F">
            <w:pPr>
              <w:adjustRightInd w:val="0"/>
              <w:snapToGrid w:val="0"/>
              <w:spacing w:line="360" w:lineRule="auto"/>
              <w:jc w:val="center"/>
              <w:rPr>
                <w:rFonts w:hint="eastAsia" w:ascii="宋体" w:hAnsi="宋体" w:cs="宋体"/>
                <w:szCs w:val="21"/>
              </w:rPr>
            </w:pPr>
            <w:r>
              <w:rPr>
                <w:rFonts w:hint="eastAsia" w:ascii="宋体" w:hAnsi="宋体" w:cs="宋体"/>
                <w:szCs w:val="21"/>
              </w:rPr>
              <w:t>第2.2</w:t>
            </w:r>
            <w:r>
              <w:rPr>
                <w:rFonts w:hint="eastAsia" w:ascii="宋体" w:hAnsi="宋体" w:cs="宋体"/>
                <w:kern w:val="0"/>
                <w:szCs w:val="21"/>
                <w:lang w:val="zh-CN"/>
              </w:rPr>
              <w:t>款</w:t>
            </w:r>
          </w:p>
        </w:tc>
        <w:tc>
          <w:tcPr>
            <w:tcW w:w="1769" w:type="dxa"/>
            <w:vAlign w:val="center"/>
          </w:tcPr>
          <w:p w14:paraId="6A8C7538">
            <w:pPr>
              <w:adjustRightInd w:val="0"/>
              <w:snapToGrid w:val="0"/>
              <w:spacing w:line="360" w:lineRule="auto"/>
              <w:jc w:val="center"/>
              <w:rPr>
                <w:rFonts w:hint="eastAsia" w:ascii="宋体" w:hAnsi="宋体" w:cs="宋体"/>
                <w:szCs w:val="21"/>
              </w:rPr>
            </w:pPr>
            <w:r>
              <w:rPr>
                <w:rFonts w:hint="eastAsia" w:ascii="宋体" w:hAnsi="宋体" w:cs="宋体"/>
                <w:szCs w:val="21"/>
              </w:rPr>
              <w:t>采购代理机构</w:t>
            </w:r>
          </w:p>
        </w:tc>
        <w:tc>
          <w:tcPr>
            <w:tcW w:w="6318" w:type="dxa"/>
            <w:vAlign w:val="center"/>
          </w:tcPr>
          <w:p w14:paraId="377FA58A">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湖南泽邦项目咨询管理有限公司</w:t>
            </w:r>
          </w:p>
          <w:p w14:paraId="4277828D">
            <w:pPr>
              <w:adjustRightInd w:val="0"/>
              <w:snapToGrid w:val="0"/>
              <w:spacing w:line="360" w:lineRule="auto"/>
              <w:rPr>
                <w:rFonts w:hint="eastAsia" w:ascii="宋体" w:hAnsi="宋体" w:cs="宋体"/>
                <w:szCs w:val="21"/>
              </w:rPr>
            </w:pPr>
            <w:r>
              <w:rPr>
                <w:rFonts w:hint="eastAsia" w:ascii="宋体" w:hAnsi="宋体" w:cs="宋体"/>
                <w:szCs w:val="21"/>
              </w:rPr>
              <w:t>地  址：岳阳市岳阳楼区五里牌路与洞庭大道辅路交叉口西100米</w:t>
            </w:r>
          </w:p>
          <w:p w14:paraId="305C1A13">
            <w:pPr>
              <w:adjustRightInd w:val="0"/>
              <w:snapToGrid w:val="0"/>
              <w:spacing w:line="360" w:lineRule="auto"/>
              <w:rPr>
                <w:rFonts w:hint="eastAsia" w:ascii="宋体" w:hAnsi="宋体" w:cs="宋体"/>
                <w:szCs w:val="21"/>
              </w:rPr>
            </w:pPr>
            <w:r>
              <w:rPr>
                <w:rFonts w:hint="eastAsia" w:ascii="宋体" w:hAnsi="宋体" w:cs="宋体"/>
                <w:szCs w:val="21"/>
              </w:rPr>
              <w:t xml:space="preserve">联系人：刘文辉                      </w:t>
            </w:r>
          </w:p>
          <w:p w14:paraId="35D1E295">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电  话：</w:t>
            </w:r>
            <w:r>
              <w:rPr>
                <w:rFonts w:hint="eastAsia" w:ascii="宋体" w:hAnsi="宋体" w:cs="宋体"/>
                <w:szCs w:val="21"/>
                <w:lang w:eastAsia="zh-CN"/>
              </w:rPr>
              <w:t>18528290569</w:t>
            </w:r>
          </w:p>
        </w:tc>
      </w:tr>
      <w:tr w14:paraId="5D51B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5A933AF5">
            <w:pPr>
              <w:adjustRightInd w:val="0"/>
              <w:snapToGrid w:val="0"/>
              <w:spacing w:line="360" w:lineRule="auto"/>
              <w:jc w:val="center"/>
              <w:rPr>
                <w:rFonts w:hint="eastAsia" w:ascii="宋体" w:hAnsi="宋体" w:cs="宋体"/>
                <w:szCs w:val="21"/>
              </w:rPr>
            </w:pPr>
            <w:r>
              <w:rPr>
                <w:rFonts w:hint="eastAsia" w:ascii="宋体" w:hAnsi="宋体" w:cs="宋体"/>
                <w:szCs w:val="21"/>
              </w:rPr>
              <w:t>第2.6款</w:t>
            </w:r>
          </w:p>
        </w:tc>
        <w:tc>
          <w:tcPr>
            <w:tcW w:w="1769" w:type="dxa"/>
            <w:vAlign w:val="center"/>
          </w:tcPr>
          <w:p w14:paraId="339A1263">
            <w:pPr>
              <w:adjustRightInd w:val="0"/>
              <w:snapToGrid w:val="0"/>
              <w:spacing w:line="360" w:lineRule="auto"/>
              <w:jc w:val="center"/>
              <w:rPr>
                <w:rFonts w:hint="eastAsia" w:ascii="宋体" w:hAnsi="宋体" w:cs="宋体"/>
                <w:bCs/>
                <w:szCs w:val="21"/>
              </w:rPr>
            </w:pPr>
            <w:r>
              <w:rPr>
                <w:rFonts w:hint="eastAsia" w:ascii="宋体" w:hAnsi="宋体" w:cs="宋体"/>
                <w:bCs/>
                <w:szCs w:val="21"/>
              </w:rPr>
              <w:t>采购进口产品</w:t>
            </w:r>
          </w:p>
        </w:tc>
        <w:tc>
          <w:tcPr>
            <w:tcW w:w="6318" w:type="dxa"/>
            <w:vAlign w:val="center"/>
          </w:tcPr>
          <w:p w14:paraId="4B5CFADF">
            <w:pPr>
              <w:adjustRightInd w:val="0"/>
              <w:snapToGrid w:val="0"/>
              <w:spacing w:line="360" w:lineRule="auto"/>
              <w:rPr>
                <w:rFonts w:hint="eastAsia" w:ascii="宋体" w:hAnsi="宋体" w:cs="宋体"/>
                <w:szCs w:val="21"/>
              </w:rPr>
            </w:pPr>
            <w:r>
              <w:rPr>
                <w:rFonts w:hint="eastAsia" w:ascii="宋体" w:hAnsi="宋体" w:cs="宋体"/>
                <w:szCs w:val="21"/>
              </w:rPr>
              <w:t>☑本采购项目</w:t>
            </w:r>
            <w:r>
              <w:rPr>
                <w:rFonts w:hint="eastAsia" w:ascii="宋体" w:hAnsi="宋体" w:cs="宋体"/>
                <w:kern w:val="0"/>
                <w:szCs w:val="21"/>
              </w:rPr>
              <w:t>拒绝进口产品参加投标</w:t>
            </w:r>
          </w:p>
          <w:p w14:paraId="64D93940">
            <w:pPr>
              <w:adjustRightInd w:val="0"/>
              <w:snapToGrid w:val="0"/>
              <w:spacing w:line="360" w:lineRule="auto"/>
              <w:rPr>
                <w:rFonts w:hint="eastAsia" w:ascii="宋体" w:hAnsi="宋体" w:cs="宋体"/>
                <w:szCs w:val="21"/>
              </w:rPr>
            </w:pPr>
            <w:r>
              <w:rPr>
                <w:rFonts w:hint="eastAsia" w:ascii="宋体" w:hAnsi="宋体" w:cs="宋体"/>
                <w:szCs w:val="21"/>
              </w:rPr>
              <w:t>□本采购项目已经</w:t>
            </w:r>
            <w:r>
              <w:rPr>
                <w:rFonts w:hint="eastAsia" w:ascii="宋体" w:hAnsi="宋体" w:cs="宋体"/>
                <w:kern w:val="0"/>
                <w:szCs w:val="21"/>
              </w:rPr>
              <w:t>财政部门审核同意购买进口产品</w:t>
            </w:r>
          </w:p>
        </w:tc>
      </w:tr>
      <w:tr w14:paraId="2E05B7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0000005F">
            <w:pPr>
              <w:adjustRightInd w:val="0"/>
              <w:snapToGrid w:val="0"/>
              <w:spacing w:line="360" w:lineRule="auto"/>
              <w:jc w:val="center"/>
              <w:rPr>
                <w:rFonts w:hint="eastAsia" w:ascii="宋体" w:hAnsi="宋体" w:cs="宋体"/>
                <w:szCs w:val="21"/>
              </w:rPr>
            </w:pPr>
            <w:r>
              <w:rPr>
                <w:rFonts w:hint="eastAsia" w:ascii="宋体" w:hAnsi="宋体" w:cs="宋体"/>
                <w:szCs w:val="21"/>
              </w:rPr>
              <w:t>第3.1</w:t>
            </w:r>
            <w:r>
              <w:rPr>
                <w:rFonts w:hint="eastAsia" w:ascii="宋体" w:hAnsi="宋体" w:cs="宋体"/>
                <w:kern w:val="0"/>
                <w:szCs w:val="21"/>
                <w:lang w:val="zh-CN"/>
              </w:rPr>
              <w:t>款</w:t>
            </w:r>
          </w:p>
        </w:tc>
        <w:tc>
          <w:tcPr>
            <w:tcW w:w="1769" w:type="dxa"/>
            <w:vAlign w:val="center"/>
          </w:tcPr>
          <w:p w14:paraId="02A0AC10">
            <w:pPr>
              <w:adjustRightInd w:val="0"/>
              <w:snapToGrid w:val="0"/>
              <w:spacing w:line="360" w:lineRule="auto"/>
              <w:jc w:val="center"/>
              <w:rPr>
                <w:rFonts w:hint="eastAsia" w:ascii="宋体" w:hAnsi="宋体" w:cs="宋体"/>
                <w:szCs w:val="21"/>
              </w:rPr>
            </w:pPr>
            <w:r>
              <w:rPr>
                <w:rFonts w:hint="eastAsia" w:ascii="宋体" w:hAnsi="宋体" w:cs="宋体"/>
                <w:bCs/>
                <w:szCs w:val="21"/>
              </w:rPr>
              <w:t>投标人</w:t>
            </w:r>
            <w:r>
              <w:rPr>
                <w:rFonts w:hint="eastAsia" w:ascii="宋体" w:hAnsi="宋体" w:cs="宋体"/>
                <w:szCs w:val="21"/>
              </w:rPr>
              <w:t>资格条件</w:t>
            </w:r>
          </w:p>
        </w:tc>
        <w:tc>
          <w:tcPr>
            <w:tcW w:w="6318" w:type="dxa"/>
            <w:vAlign w:val="center"/>
          </w:tcPr>
          <w:p w14:paraId="23DE458B">
            <w:pPr>
              <w:adjustRightInd w:val="0"/>
              <w:snapToGrid w:val="0"/>
              <w:spacing w:line="360" w:lineRule="auto"/>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基本资格条件：投标人应提供资格审查资料：投标人应当符合</w:t>
            </w:r>
            <w:r>
              <w:rPr>
                <w:rFonts w:hint="eastAsia" w:ascii="宋体" w:hAnsi="宋体" w:cs="宋体"/>
                <w:szCs w:val="21"/>
                <w:lang w:eastAsia="zh-CN"/>
              </w:rPr>
              <w:t>《中华人民共和国政府采购法》</w:t>
            </w:r>
            <w:r>
              <w:rPr>
                <w:rFonts w:hint="eastAsia" w:ascii="宋体" w:hAnsi="宋体" w:cs="宋体"/>
                <w:szCs w:val="21"/>
              </w:rPr>
              <w:t>第二十二条第一款的规定。</w:t>
            </w:r>
          </w:p>
          <w:p w14:paraId="0476EA87">
            <w:pPr>
              <w:adjustRightInd w:val="0"/>
              <w:snapToGrid w:val="0"/>
              <w:spacing w:line="360" w:lineRule="auto"/>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被“信用中国”网站列入失信被执行人和重大税收违法案件当事人名单的、被“中国政府采购网”网站列入政府采购严重违法失信行为记录名单（处罚期限尚未届满的），不得参与本项目的政府采购活动。</w:t>
            </w:r>
          </w:p>
          <w:p w14:paraId="26D577A3">
            <w:pPr>
              <w:adjustRightInd w:val="0"/>
              <w:snapToGrid w:val="0"/>
              <w:spacing w:line="360" w:lineRule="auto"/>
              <w:rPr>
                <w:rFonts w:hint="eastAsia" w:ascii="宋体" w:hAnsi="宋体" w:cs="宋体"/>
                <w:szCs w:val="21"/>
                <w:highlight w:val="none"/>
              </w:rPr>
            </w:pPr>
            <w:r>
              <w:rPr>
                <w:rFonts w:hint="eastAsia" w:ascii="宋体" w:hAnsi="宋体" w:cs="宋体"/>
                <w:szCs w:val="21"/>
                <w:lang w:eastAsia="zh-CN"/>
              </w:rPr>
              <w:t>3.</w:t>
            </w:r>
            <w:r>
              <w:rPr>
                <w:rFonts w:hint="eastAsia" w:ascii="宋体" w:hAnsi="宋体" w:cs="宋体"/>
                <w:szCs w:val="21"/>
              </w:rPr>
              <w:t>特定资格条件：无</w:t>
            </w:r>
            <w:r>
              <w:rPr>
                <w:rFonts w:hint="eastAsia" w:ascii="宋体" w:hAnsi="宋体" w:cs="宋体"/>
                <w:szCs w:val="21"/>
                <w:highlight w:val="none"/>
              </w:rPr>
              <w:t>。</w:t>
            </w:r>
          </w:p>
          <w:p w14:paraId="08469CB3">
            <w:pPr>
              <w:adjustRightInd w:val="0"/>
              <w:snapToGrid w:val="0"/>
              <w:spacing w:line="360" w:lineRule="auto"/>
              <w:rPr>
                <w:rFonts w:hint="eastAsia" w:ascii="宋体" w:hAnsi="宋体" w:cs="宋体"/>
                <w:szCs w:val="21"/>
              </w:rPr>
            </w:pPr>
            <w:r>
              <w:rPr>
                <w:rFonts w:hint="eastAsia" w:ascii="宋体" w:hAnsi="宋体" w:cs="宋体"/>
                <w:szCs w:val="21"/>
                <w:highlight w:val="none"/>
                <w:lang w:eastAsia="zh-CN"/>
              </w:rPr>
              <w:t>4.</w:t>
            </w:r>
            <w:r>
              <w:rPr>
                <w:rFonts w:hint="eastAsia" w:ascii="宋体" w:hAnsi="宋体" w:cs="宋体"/>
                <w:szCs w:val="21"/>
                <w:highlight w:val="none"/>
              </w:rPr>
              <w:t>联合体投标：本次招标</w:t>
            </w:r>
            <w:r>
              <w:rPr>
                <w:rFonts w:hint="eastAsia" w:ascii="宋体" w:hAnsi="宋体" w:cs="宋体"/>
                <w:szCs w:val="21"/>
                <w:highlight w:val="none"/>
                <w:u w:val="single"/>
                <w:lang w:val="en-US" w:eastAsia="zh-CN"/>
              </w:rPr>
              <w:t>不</w:t>
            </w:r>
            <w:r>
              <w:rPr>
                <w:rFonts w:hint="eastAsia" w:ascii="宋体" w:hAnsi="宋体" w:cs="宋体"/>
                <w:szCs w:val="21"/>
                <w:highlight w:val="none"/>
                <w:u w:val="single"/>
              </w:rPr>
              <w:t>接受</w:t>
            </w:r>
            <w:r>
              <w:rPr>
                <w:rFonts w:hint="eastAsia" w:ascii="宋体" w:hAnsi="宋体" w:cs="宋体"/>
                <w:szCs w:val="21"/>
              </w:rPr>
              <w:t>联合体投标。</w:t>
            </w:r>
          </w:p>
          <w:p w14:paraId="5F12AB58">
            <w:pPr>
              <w:adjustRightInd w:val="0"/>
              <w:snapToGrid w:val="0"/>
              <w:spacing w:line="360" w:lineRule="auto"/>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rPr>
              <w:t>单位负责人为同一人或者存在直接控股、管理关系的不同投标人，不得参加同一合同项下的政府采购活动。</w:t>
            </w:r>
          </w:p>
          <w:p w14:paraId="5E07B067">
            <w:pPr>
              <w:adjustRightInd w:val="0"/>
              <w:snapToGrid w:val="0"/>
              <w:spacing w:line="360" w:lineRule="auto"/>
              <w:rPr>
                <w:rFonts w:hint="eastAsia" w:ascii="宋体" w:hAnsi="宋体" w:cs="宋体"/>
                <w:szCs w:val="21"/>
              </w:rPr>
            </w:pPr>
            <w:r>
              <w:rPr>
                <w:rFonts w:hint="eastAsia" w:ascii="宋体" w:hAnsi="宋体" w:cs="宋体"/>
                <w:szCs w:val="21"/>
                <w:lang w:eastAsia="zh-CN"/>
              </w:rPr>
              <w:t>6.</w:t>
            </w:r>
            <w:r>
              <w:rPr>
                <w:rFonts w:hint="eastAsia" w:ascii="宋体" w:hAnsi="宋体" w:cs="宋体"/>
                <w:szCs w:val="21"/>
              </w:rPr>
              <w:t>为本采购项目提供整体设计、规范编制或者项目管理、监理、检测等服务的，不得再参加此项目的其他招标采购活动。</w:t>
            </w:r>
          </w:p>
        </w:tc>
      </w:tr>
      <w:tr w14:paraId="0BE27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73C38648">
            <w:pPr>
              <w:adjustRightInd w:val="0"/>
              <w:snapToGrid w:val="0"/>
              <w:spacing w:line="360" w:lineRule="auto"/>
              <w:jc w:val="center"/>
              <w:rPr>
                <w:rFonts w:hint="eastAsia" w:ascii="宋体" w:hAnsi="宋体" w:cs="宋体"/>
                <w:szCs w:val="21"/>
              </w:rPr>
            </w:pPr>
            <w:r>
              <w:rPr>
                <w:rFonts w:hint="eastAsia" w:ascii="宋体" w:hAnsi="宋体" w:cs="宋体"/>
                <w:szCs w:val="21"/>
              </w:rPr>
              <w:t>第6.1</w:t>
            </w:r>
            <w:r>
              <w:rPr>
                <w:rFonts w:hint="eastAsia" w:ascii="宋体" w:hAnsi="宋体" w:cs="宋体"/>
                <w:kern w:val="0"/>
                <w:szCs w:val="21"/>
                <w:lang w:val="zh-CN"/>
              </w:rPr>
              <w:t>款</w:t>
            </w:r>
          </w:p>
        </w:tc>
        <w:tc>
          <w:tcPr>
            <w:tcW w:w="1769" w:type="dxa"/>
            <w:vAlign w:val="center"/>
          </w:tcPr>
          <w:p w14:paraId="4DAA0D4C">
            <w:pPr>
              <w:adjustRightInd w:val="0"/>
              <w:snapToGrid w:val="0"/>
              <w:spacing w:line="360" w:lineRule="auto"/>
              <w:jc w:val="center"/>
              <w:rPr>
                <w:rFonts w:hint="eastAsia" w:ascii="宋体" w:hAnsi="宋体" w:cs="宋体"/>
                <w:szCs w:val="21"/>
              </w:rPr>
            </w:pPr>
            <w:r>
              <w:rPr>
                <w:rFonts w:hint="eastAsia" w:ascii="宋体" w:hAnsi="宋体" w:cs="宋体"/>
                <w:szCs w:val="21"/>
              </w:rPr>
              <w:t>组织现场考察或者召开答疑会</w:t>
            </w:r>
          </w:p>
        </w:tc>
        <w:tc>
          <w:tcPr>
            <w:tcW w:w="6318" w:type="dxa"/>
            <w:vAlign w:val="center"/>
          </w:tcPr>
          <w:p w14:paraId="502E1A22">
            <w:pPr>
              <w:adjustRightInd w:val="0"/>
              <w:snapToGrid w:val="0"/>
              <w:spacing w:line="360" w:lineRule="auto"/>
              <w:rPr>
                <w:rFonts w:hint="eastAsia" w:ascii="宋体" w:hAnsi="宋体" w:cs="宋体"/>
                <w:szCs w:val="21"/>
              </w:rPr>
            </w:pPr>
            <w:r>
              <w:rPr>
                <w:rFonts w:hint="eastAsia" w:ascii="宋体" w:hAnsi="宋体" w:cs="宋体"/>
                <w:szCs w:val="21"/>
              </w:rPr>
              <w:t>☑不组织</w:t>
            </w:r>
          </w:p>
          <w:p w14:paraId="5CF98D37">
            <w:pPr>
              <w:adjustRightInd w:val="0"/>
              <w:snapToGrid w:val="0"/>
              <w:spacing w:line="360" w:lineRule="auto"/>
              <w:rPr>
                <w:rFonts w:hint="eastAsia" w:ascii="宋体" w:hAnsi="宋体" w:cs="宋体"/>
                <w:szCs w:val="21"/>
              </w:rPr>
            </w:pPr>
            <w:r>
              <w:rPr>
                <w:rFonts w:hint="eastAsia" w:ascii="宋体" w:hAnsi="宋体" w:cs="宋体"/>
                <w:szCs w:val="21"/>
              </w:rPr>
              <w:t>□组织，时间：地点：联系人</w:t>
            </w:r>
            <w:r>
              <w:rPr>
                <w:rFonts w:hint="eastAsia" w:ascii="宋体" w:hAnsi="宋体" w:cs="宋体"/>
                <w:szCs w:val="21"/>
                <w:lang w:eastAsia="zh-CN"/>
              </w:rPr>
              <w:t>：</w:t>
            </w:r>
            <w:r>
              <w:rPr>
                <w:rFonts w:hint="eastAsia" w:ascii="宋体" w:hAnsi="宋体" w:cs="宋体"/>
                <w:szCs w:val="21"/>
              </w:rPr>
              <w:t>或者在招标文件提供期限截止后以书面形式通知所有获取招标文件的潜在投标人。</w:t>
            </w:r>
          </w:p>
        </w:tc>
      </w:tr>
      <w:tr w14:paraId="7F9C6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2E226336">
            <w:pPr>
              <w:adjustRightInd w:val="0"/>
              <w:snapToGrid w:val="0"/>
              <w:spacing w:line="360" w:lineRule="auto"/>
              <w:jc w:val="center"/>
              <w:rPr>
                <w:rFonts w:hint="eastAsia" w:ascii="宋体" w:hAnsi="宋体" w:cs="宋体"/>
                <w:szCs w:val="21"/>
              </w:rPr>
            </w:pPr>
            <w:r>
              <w:rPr>
                <w:rFonts w:hint="eastAsia" w:ascii="宋体" w:hAnsi="宋体" w:cs="宋体"/>
                <w:szCs w:val="21"/>
              </w:rPr>
              <w:t>第6.2</w:t>
            </w:r>
            <w:r>
              <w:rPr>
                <w:rFonts w:hint="eastAsia" w:ascii="宋体" w:hAnsi="宋体" w:cs="宋体"/>
                <w:kern w:val="0"/>
                <w:szCs w:val="21"/>
                <w:lang w:val="zh-CN"/>
              </w:rPr>
              <w:t>款</w:t>
            </w:r>
          </w:p>
        </w:tc>
        <w:tc>
          <w:tcPr>
            <w:tcW w:w="1769" w:type="dxa"/>
            <w:vAlign w:val="center"/>
          </w:tcPr>
          <w:p w14:paraId="5C71A46B">
            <w:pPr>
              <w:adjustRightInd w:val="0"/>
              <w:snapToGrid w:val="0"/>
              <w:spacing w:line="360" w:lineRule="auto"/>
              <w:jc w:val="center"/>
              <w:rPr>
                <w:rFonts w:hint="eastAsia" w:ascii="宋体" w:hAnsi="宋体" w:cs="宋体"/>
                <w:szCs w:val="21"/>
              </w:rPr>
            </w:pPr>
            <w:r>
              <w:rPr>
                <w:rFonts w:hint="eastAsia" w:ascii="宋体" w:hAnsi="宋体" w:cs="宋体"/>
                <w:szCs w:val="21"/>
              </w:rPr>
              <w:t>投标人要求澄清招标文件的时间</w:t>
            </w:r>
          </w:p>
        </w:tc>
        <w:tc>
          <w:tcPr>
            <w:tcW w:w="6318" w:type="dxa"/>
            <w:vAlign w:val="center"/>
          </w:tcPr>
          <w:p w14:paraId="14DEA281">
            <w:pPr>
              <w:adjustRightInd w:val="0"/>
              <w:snapToGrid w:val="0"/>
              <w:spacing w:line="360" w:lineRule="auto"/>
              <w:rPr>
                <w:rFonts w:hint="eastAsia" w:ascii="宋体" w:hAnsi="宋体" w:cs="宋体"/>
                <w:szCs w:val="21"/>
              </w:rPr>
            </w:pPr>
            <w:r>
              <w:rPr>
                <w:rFonts w:hint="eastAsia" w:ascii="宋体" w:hAnsi="宋体" w:cs="宋体"/>
                <w:szCs w:val="21"/>
                <w:u w:val="single"/>
                <w:lang w:eastAsia="zh-CN"/>
              </w:rPr>
              <w:t>/</w:t>
            </w:r>
          </w:p>
        </w:tc>
      </w:tr>
      <w:tr w14:paraId="3D971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256" w:type="dxa"/>
            <w:gridSpan w:val="3"/>
            <w:vAlign w:val="center"/>
          </w:tcPr>
          <w:p w14:paraId="67A3B02A">
            <w:pPr>
              <w:adjustRightInd w:val="0"/>
              <w:snapToGrid w:val="0"/>
              <w:spacing w:line="360" w:lineRule="auto"/>
              <w:rPr>
                <w:rFonts w:hint="eastAsia" w:ascii="宋体" w:hAnsi="宋体" w:cs="宋体"/>
                <w:b/>
                <w:szCs w:val="21"/>
              </w:rPr>
            </w:pPr>
            <w:r>
              <w:rPr>
                <w:rFonts w:hint="eastAsia" w:ascii="宋体" w:hAnsi="宋体" w:cs="宋体"/>
                <w:b/>
                <w:szCs w:val="21"/>
              </w:rPr>
              <w:t>二、招标文件</w:t>
            </w:r>
          </w:p>
        </w:tc>
      </w:tr>
      <w:tr w14:paraId="14260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3A3E217F">
            <w:pPr>
              <w:adjustRightInd w:val="0"/>
              <w:snapToGrid w:val="0"/>
              <w:spacing w:line="360" w:lineRule="auto"/>
              <w:jc w:val="center"/>
              <w:rPr>
                <w:rFonts w:hint="eastAsia" w:ascii="宋体" w:hAnsi="宋体" w:cs="宋体"/>
                <w:szCs w:val="21"/>
              </w:rPr>
            </w:pPr>
            <w:r>
              <w:rPr>
                <w:rFonts w:hint="eastAsia" w:ascii="宋体" w:hAnsi="宋体" w:cs="宋体"/>
                <w:szCs w:val="21"/>
              </w:rPr>
              <w:t>第8.2</w:t>
            </w:r>
            <w:r>
              <w:rPr>
                <w:rFonts w:hint="eastAsia" w:ascii="宋体" w:hAnsi="宋体" w:cs="宋体"/>
                <w:kern w:val="0"/>
                <w:szCs w:val="21"/>
                <w:lang w:val="zh-CN"/>
              </w:rPr>
              <w:t>款</w:t>
            </w:r>
          </w:p>
        </w:tc>
        <w:tc>
          <w:tcPr>
            <w:tcW w:w="1769" w:type="dxa"/>
            <w:vAlign w:val="center"/>
          </w:tcPr>
          <w:p w14:paraId="189D42F8">
            <w:pPr>
              <w:adjustRightInd w:val="0"/>
              <w:snapToGrid w:val="0"/>
              <w:spacing w:line="360" w:lineRule="auto"/>
              <w:jc w:val="center"/>
              <w:rPr>
                <w:rFonts w:hint="eastAsia" w:ascii="宋体" w:hAnsi="宋体" w:cs="宋体"/>
                <w:szCs w:val="21"/>
              </w:rPr>
            </w:pPr>
            <w:r>
              <w:rPr>
                <w:rFonts w:hint="eastAsia" w:ascii="宋体" w:hAnsi="宋体" w:cs="宋体"/>
                <w:szCs w:val="21"/>
              </w:rPr>
              <w:t>非实质性要求条款允许偏离的最多项数或范围</w:t>
            </w:r>
          </w:p>
        </w:tc>
        <w:tc>
          <w:tcPr>
            <w:tcW w:w="6318" w:type="dxa"/>
            <w:vAlign w:val="center"/>
          </w:tcPr>
          <w:p w14:paraId="2C28A7B2">
            <w:pPr>
              <w:adjustRightInd w:val="0"/>
              <w:snapToGrid w:val="0"/>
              <w:spacing w:line="360" w:lineRule="auto"/>
              <w:rPr>
                <w:rFonts w:hint="eastAsia" w:ascii="宋体" w:hAnsi="宋体" w:cs="宋体"/>
                <w:szCs w:val="21"/>
                <w:u w:val="single"/>
              </w:rPr>
            </w:pPr>
            <w:r>
              <w:rPr>
                <w:rFonts w:hint="eastAsia" w:ascii="宋体" w:hAnsi="宋体" w:cs="宋体"/>
                <w:szCs w:val="21"/>
              </w:rPr>
              <w:t>非实质性要求条款允许偏离的最多项数≥</w:t>
            </w:r>
            <w:r>
              <w:rPr>
                <w:rFonts w:hint="eastAsia" w:ascii="宋体" w:hAnsi="宋体" w:cs="宋体"/>
                <w:szCs w:val="21"/>
                <w:highlight w:val="none"/>
                <w:u w:val="single"/>
                <w:lang w:val="en-US" w:eastAsia="zh-CN"/>
              </w:rPr>
              <w:t>10</w:t>
            </w:r>
            <w:r>
              <w:rPr>
                <w:rFonts w:hint="eastAsia" w:ascii="宋体" w:hAnsi="宋体" w:cs="宋体"/>
                <w:szCs w:val="21"/>
                <w:highlight w:val="none"/>
              </w:rPr>
              <w:t>项</w:t>
            </w:r>
            <w:r>
              <w:rPr>
                <w:rFonts w:hint="eastAsia" w:ascii="宋体" w:hAnsi="宋体" w:cs="宋体"/>
                <w:szCs w:val="21"/>
              </w:rPr>
              <w:t>将导致投标无效。</w:t>
            </w:r>
          </w:p>
        </w:tc>
      </w:tr>
      <w:tr w14:paraId="720FE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79FFC5D6">
            <w:pPr>
              <w:adjustRightInd w:val="0"/>
              <w:snapToGrid w:val="0"/>
              <w:spacing w:line="360" w:lineRule="auto"/>
              <w:jc w:val="center"/>
              <w:rPr>
                <w:rFonts w:hint="eastAsia" w:ascii="宋体" w:hAnsi="宋体" w:cs="宋体"/>
                <w:szCs w:val="21"/>
              </w:rPr>
            </w:pPr>
            <w:r>
              <w:rPr>
                <w:rFonts w:hint="eastAsia" w:ascii="宋体" w:hAnsi="宋体" w:cs="宋体"/>
                <w:szCs w:val="21"/>
              </w:rPr>
              <w:t>第7.4</w:t>
            </w:r>
            <w:r>
              <w:rPr>
                <w:rFonts w:hint="eastAsia" w:ascii="宋体" w:hAnsi="宋体" w:cs="宋体"/>
                <w:kern w:val="0"/>
                <w:szCs w:val="21"/>
                <w:lang w:val="zh-CN"/>
              </w:rPr>
              <w:t>款</w:t>
            </w:r>
          </w:p>
        </w:tc>
        <w:tc>
          <w:tcPr>
            <w:tcW w:w="1769" w:type="dxa"/>
            <w:vAlign w:val="center"/>
          </w:tcPr>
          <w:p w14:paraId="14EFF128">
            <w:pPr>
              <w:adjustRightInd w:val="0"/>
              <w:snapToGrid w:val="0"/>
              <w:spacing w:line="360" w:lineRule="auto"/>
              <w:jc w:val="center"/>
              <w:rPr>
                <w:rFonts w:hint="eastAsia" w:ascii="宋体" w:hAnsi="宋体" w:cs="宋体"/>
                <w:szCs w:val="21"/>
              </w:rPr>
            </w:pPr>
            <w:r>
              <w:rPr>
                <w:rFonts w:hint="eastAsia" w:ascii="宋体" w:hAnsi="宋体" w:cs="宋体"/>
                <w:szCs w:val="21"/>
              </w:rPr>
              <w:t>招标文件公告期限</w:t>
            </w:r>
          </w:p>
        </w:tc>
        <w:tc>
          <w:tcPr>
            <w:tcW w:w="6318" w:type="dxa"/>
            <w:vAlign w:val="center"/>
          </w:tcPr>
          <w:p w14:paraId="187DA430">
            <w:pPr>
              <w:adjustRightInd w:val="0"/>
              <w:snapToGrid w:val="0"/>
              <w:spacing w:line="360" w:lineRule="auto"/>
              <w:jc w:val="left"/>
              <w:rPr>
                <w:rFonts w:hint="eastAsia" w:ascii="宋体" w:hAnsi="宋体" w:cs="宋体"/>
                <w:szCs w:val="21"/>
              </w:rPr>
            </w:pPr>
            <w:r>
              <w:rPr>
                <w:rFonts w:hint="eastAsia" w:ascii="宋体" w:hAnsi="宋体" w:cs="宋体"/>
                <w:color w:val="FF0000"/>
                <w:szCs w:val="21"/>
                <w:u w:val="single"/>
                <w:lang w:eastAsia="zh-CN"/>
              </w:rPr>
              <w:t>2026年7月22日</w:t>
            </w:r>
            <w:r>
              <w:rPr>
                <w:rFonts w:hint="eastAsia" w:ascii="宋体" w:hAnsi="宋体" w:cs="宋体"/>
                <w:color w:val="FF0000"/>
                <w:szCs w:val="21"/>
                <w:lang w:val="en-US" w:eastAsia="zh-CN"/>
              </w:rPr>
              <w:t>起至2026年7</w:t>
            </w:r>
            <w:r>
              <w:rPr>
                <w:rFonts w:hint="eastAsia" w:ascii="宋体" w:hAnsi="宋体" w:cs="宋体"/>
                <w:color w:val="FF0000"/>
                <w:szCs w:val="21"/>
              </w:rPr>
              <w:t>月</w:t>
            </w:r>
            <w:r>
              <w:rPr>
                <w:rFonts w:hint="eastAsia" w:ascii="宋体" w:hAnsi="宋体" w:cs="宋体"/>
                <w:color w:val="FF0000"/>
                <w:szCs w:val="21"/>
                <w:lang w:val="en-US" w:eastAsia="zh-CN"/>
              </w:rPr>
              <w:t>28</w:t>
            </w:r>
            <w:r>
              <w:rPr>
                <w:rFonts w:hint="eastAsia" w:ascii="宋体" w:hAnsi="宋体" w:cs="宋体"/>
                <w:color w:val="FF0000"/>
                <w:szCs w:val="21"/>
              </w:rPr>
              <w:t>日</w:t>
            </w:r>
            <w:r>
              <w:rPr>
                <w:rFonts w:hint="eastAsia" w:ascii="宋体" w:hAnsi="宋体" w:cs="宋体"/>
                <w:color w:val="FF0000"/>
                <w:szCs w:val="21"/>
                <w:u w:val="single"/>
              </w:rPr>
              <w:t>17:</w:t>
            </w:r>
            <w:r>
              <w:rPr>
                <w:rFonts w:hint="eastAsia" w:ascii="宋体" w:hAnsi="宋体" w:cs="宋体"/>
                <w:color w:val="FF0000"/>
                <w:szCs w:val="21"/>
                <w:u w:val="single"/>
                <w:lang w:val="en-US" w:eastAsia="zh-CN"/>
              </w:rPr>
              <w:t>0</w:t>
            </w:r>
            <w:r>
              <w:rPr>
                <w:rFonts w:hint="eastAsia" w:ascii="宋体" w:hAnsi="宋体" w:cs="宋体"/>
                <w:color w:val="FF0000"/>
                <w:szCs w:val="21"/>
                <w:u w:val="single"/>
              </w:rPr>
              <w:t>0</w:t>
            </w:r>
            <w:r>
              <w:rPr>
                <w:rFonts w:hint="eastAsia" w:ascii="宋体" w:hAnsi="宋体" w:cs="宋体"/>
                <w:color w:val="FF0000"/>
                <w:szCs w:val="21"/>
              </w:rPr>
              <w:t>时</w:t>
            </w:r>
          </w:p>
        </w:tc>
      </w:tr>
      <w:tr w14:paraId="10F3C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6" w:hRule="atLeast"/>
          <w:jc w:val="center"/>
        </w:trPr>
        <w:tc>
          <w:tcPr>
            <w:tcW w:w="1169" w:type="dxa"/>
            <w:vAlign w:val="center"/>
          </w:tcPr>
          <w:p w14:paraId="42E82207">
            <w:pPr>
              <w:adjustRightInd w:val="0"/>
              <w:snapToGrid w:val="0"/>
              <w:spacing w:line="360" w:lineRule="auto"/>
              <w:jc w:val="center"/>
              <w:rPr>
                <w:rFonts w:hint="eastAsia" w:ascii="宋体" w:hAnsi="宋体" w:cs="宋体"/>
                <w:szCs w:val="21"/>
              </w:rPr>
            </w:pPr>
            <w:r>
              <w:rPr>
                <w:rFonts w:hint="eastAsia" w:ascii="宋体" w:hAnsi="宋体" w:cs="宋体"/>
                <w:szCs w:val="21"/>
              </w:rPr>
              <w:t>第9.2</w:t>
            </w:r>
            <w:r>
              <w:rPr>
                <w:rFonts w:hint="eastAsia" w:ascii="宋体" w:hAnsi="宋体" w:cs="宋体"/>
                <w:kern w:val="0"/>
                <w:szCs w:val="21"/>
                <w:lang w:val="zh-CN"/>
              </w:rPr>
              <w:t>款</w:t>
            </w:r>
          </w:p>
        </w:tc>
        <w:tc>
          <w:tcPr>
            <w:tcW w:w="1769" w:type="dxa"/>
            <w:vAlign w:val="center"/>
          </w:tcPr>
          <w:p w14:paraId="426AA2A1">
            <w:pPr>
              <w:adjustRightInd w:val="0"/>
              <w:snapToGrid w:val="0"/>
              <w:spacing w:line="360" w:lineRule="auto"/>
              <w:jc w:val="center"/>
              <w:rPr>
                <w:rFonts w:hint="eastAsia" w:ascii="宋体" w:hAnsi="宋体" w:cs="宋体"/>
                <w:szCs w:val="21"/>
              </w:rPr>
            </w:pPr>
            <w:r>
              <w:rPr>
                <w:rFonts w:hint="eastAsia" w:ascii="宋体" w:hAnsi="宋体" w:cs="宋体"/>
                <w:szCs w:val="21"/>
              </w:rPr>
              <w:t>信息公告媒体</w:t>
            </w:r>
          </w:p>
        </w:tc>
        <w:tc>
          <w:tcPr>
            <w:tcW w:w="6318" w:type="dxa"/>
            <w:vAlign w:val="center"/>
          </w:tcPr>
          <w:p w14:paraId="30A46D40">
            <w:pPr>
              <w:adjustRightInd w:val="0"/>
              <w:snapToGrid w:val="0"/>
              <w:spacing w:line="360" w:lineRule="auto"/>
              <w:jc w:val="left"/>
              <w:rPr>
                <w:rFonts w:hint="eastAsia" w:ascii="宋体" w:hAnsi="宋体" w:cs="宋体"/>
                <w:szCs w:val="21"/>
              </w:rPr>
            </w:pPr>
            <w:r>
              <w:rPr>
                <w:rFonts w:hint="eastAsia" w:ascii="宋体" w:hAnsi="宋体" w:cs="宋体"/>
                <w:szCs w:val="21"/>
              </w:rPr>
              <w:t>岳阳市政府采购（http://www.ccgp-hunan.gov.cn/portal_city.jsp?areaCode=yys</w:t>
            </w:r>
            <w:r>
              <w:rPr>
                <w:rFonts w:hint="eastAsia" w:ascii="宋体" w:hAnsi="宋体" w:cs="宋体"/>
                <w:bCs/>
                <w:szCs w:val="21"/>
              </w:rPr>
              <w:t>）</w:t>
            </w:r>
            <w:r>
              <w:rPr>
                <w:rFonts w:hint="eastAsia" w:ascii="宋体" w:hAnsi="宋体" w:cs="宋体"/>
                <w:szCs w:val="21"/>
              </w:rPr>
              <w:t>、岳阳市公共资源交易网（</w:t>
            </w:r>
            <w:r>
              <w:rPr>
                <w:rFonts w:hint="eastAsia" w:ascii="宋体" w:hAnsi="宋体" w:cs="宋体"/>
                <w:szCs w:val="21"/>
              </w:rPr>
              <w:fldChar w:fldCharType="begin"/>
            </w:r>
            <w:r>
              <w:rPr>
                <w:rFonts w:hint="eastAsia" w:ascii="宋体" w:hAnsi="宋体" w:cs="宋体"/>
                <w:szCs w:val="21"/>
              </w:rPr>
              <w:instrText xml:space="preserve"> HYPERLINK "http://ggzy.yueyang.gov.cn/" </w:instrText>
            </w:r>
            <w:r>
              <w:rPr>
                <w:rFonts w:hint="eastAsia" w:ascii="宋体" w:hAnsi="宋体" w:cs="宋体"/>
                <w:szCs w:val="21"/>
              </w:rPr>
              <w:fldChar w:fldCharType="separate"/>
            </w:r>
            <w:r>
              <w:rPr>
                <w:rStyle w:val="42"/>
                <w:rFonts w:hint="eastAsia" w:ascii="宋体" w:hAnsi="宋体" w:cs="宋体"/>
                <w:color w:val="auto"/>
                <w:szCs w:val="21"/>
              </w:rPr>
              <w:t>http://ggzy.yueyang.gov.cn/</w:t>
            </w:r>
            <w:r>
              <w:rPr>
                <w:rStyle w:val="42"/>
                <w:rFonts w:hint="eastAsia" w:ascii="宋体" w:hAnsi="宋体" w:cs="宋体"/>
                <w:color w:val="auto"/>
                <w:szCs w:val="21"/>
              </w:rPr>
              <w:fldChar w:fldCharType="end"/>
            </w:r>
            <w:r>
              <w:rPr>
                <w:rFonts w:hint="eastAsia" w:ascii="宋体" w:hAnsi="宋体" w:cs="宋体"/>
                <w:szCs w:val="21"/>
              </w:rPr>
              <w:t>）</w:t>
            </w:r>
          </w:p>
        </w:tc>
      </w:tr>
      <w:tr w14:paraId="2DCAA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169" w:type="dxa"/>
            <w:vAlign w:val="center"/>
          </w:tcPr>
          <w:p w14:paraId="24A057E6">
            <w:pPr>
              <w:adjustRightInd w:val="0"/>
              <w:snapToGrid w:val="0"/>
              <w:spacing w:line="360" w:lineRule="auto"/>
              <w:jc w:val="center"/>
              <w:rPr>
                <w:rFonts w:hint="eastAsia" w:ascii="宋体" w:hAnsi="宋体" w:cs="宋体"/>
                <w:szCs w:val="21"/>
              </w:rPr>
            </w:pPr>
            <w:r>
              <w:rPr>
                <w:rFonts w:hint="eastAsia" w:ascii="宋体" w:hAnsi="宋体" w:cs="宋体"/>
                <w:szCs w:val="21"/>
              </w:rPr>
              <w:t>第21.1</w:t>
            </w:r>
            <w:r>
              <w:rPr>
                <w:rFonts w:hint="eastAsia" w:ascii="宋体" w:hAnsi="宋体" w:cs="宋体"/>
                <w:kern w:val="0"/>
                <w:szCs w:val="21"/>
                <w:lang w:val="zh-CN"/>
              </w:rPr>
              <w:t>款</w:t>
            </w:r>
          </w:p>
        </w:tc>
        <w:tc>
          <w:tcPr>
            <w:tcW w:w="1769" w:type="dxa"/>
            <w:vAlign w:val="center"/>
          </w:tcPr>
          <w:p w14:paraId="65A7D3E3">
            <w:pPr>
              <w:adjustRightInd w:val="0"/>
              <w:snapToGrid w:val="0"/>
              <w:spacing w:line="360" w:lineRule="auto"/>
              <w:jc w:val="center"/>
              <w:rPr>
                <w:rFonts w:hint="eastAsia" w:ascii="宋体" w:hAnsi="宋体" w:cs="宋体"/>
                <w:szCs w:val="21"/>
              </w:rPr>
            </w:pPr>
            <w:r>
              <w:rPr>
                <w:rFonts w:hint="eastAsia" w:ascii="宋体" w:hAnsi="宋体" w:cs="宋体"/>
                <w:szCs w:val="21"/>
              </w:rPr>
              <w:t>提交投标文件截止期时间</w:t>
            </w:r>
          </w:p>
        </w:tc>
        <w:tc>
          <w:tcPr>
            <w:tcW w:w="6318" w:type="dxa"/>
            <w:vAlign w:val="center"/>
          </w:tcPr>
          <w:p w14:paraId="3FC9AEAD">
            <w:pPr>
              <w:adjustRightInd w:val="0"/>
              <w:snapToGrid w:val="0"/>
              <w:spacing w:line="360" w:lineRule="auto"/>
              <w:rPr>
                <w:rFonts w:hint="eastAsia" w:ascii="宋体" w:hAnsi="宋体" w:cs="宋体"/>
                <w:szCs w:val="21"/>
              </w:rPr>
            </w:pPr>
            <w:r>
              <w:rPr>
                <w:rFonts w:hint="eastAsia" w:ascii="宋体" w:hAnsi="宋体" w:cs="宋体"/>
                <w:color w:val="FF0000"/>
                <w:szCs w:val="21"/>
                <w:u w:val="single"/>
                <w:lang w:eastAsia="zh-CN"/>
              </w:rPr>
              <w:t>2026年</w:t>
            </w:r>
            <w:r>
              <w:rPr>
                <w:rFonts w:hint="eastAsia" w:ascii="宋体" w:hAnsi="宋体" w:cs="宋体"/>
                <w:color w:val="FF0000"/>
                <w:szCs w:val="21"/>
                <w:u w:val="single"/>
                <w:lang w:val="en-US" w:eastAsia="zh-CN"/>
              </w:rPr>
              <w:t>8</w:t>
            </w:r>
            <w:r>
              <w:rPr>
                <w:rFonts w:hint="eastAsia" w:ascii="宋体" w:hAnsi="宋体" w:cs="宋体"/>
                <w:color w:val="FF0000"/>
                <w:szCs w:val="21"/>
                <w:u w:val="single"/>
                <w:lang w:eastAsia="zh-CN"/>
              </w:rPr>
              <w:t>月</w:t>
            </w:r>
            <w:r>
              <w:rPr>
                <w:rFonts w:hint="eastAsia" w:ascii="宋体" w:hAnsi="宋体" w:cs="宋体"/>
                <w:color w:val="FF0000"/>
                <w:szCs w:val="21"/>
                <w:u w:val="single"/>
                <w:lang w:val="en-US" w:eastAsia="zh-CN"/>
              </w:rPr>
              <w:t>10</w:t>
            </w:r>
            <w:r>
              <w:rPr>
                <w:rFonts w:hint="eastAsia" w:ascii="宋体" w:hAnsi="宋体" w:cs="宋体"/>
                <w:color w:val="FF0000"/>
                <w:szCs w:val="21"/>
                <w:u w:val="single"/>
                <w:lang w:eastAsia="zh-CN"/>
              </w:rPr>
              <w:t>日</w:t>
            </w:r>
            <w:r>
              <w:rPr>
                <w:rFonts w:hint="eastAsia" w:ascii="宋体" w:hAnsi="宋体" w:cs="宋体"/>
                <w:color w:val="FF0000"/>
                <w:szCs w:val="21"/>
              </w:rPr>
              <w:t>（星期</w:t>
            </w:r>
            <w:r>
              <w:rPr>
                <w:rFonts w:hint="eastAsia" w:ascii="宋体" w:hAnsi="宋体" w:cs="宋体"/>
                <w:color w:val="FF0000"/>
                <w:szCs w:val="21"/>
                <w:lang w:val="en-US" w:eastAsia="zh-CN"/>
              </w:rPr>
              <w:t>一</w:t>
            </w:r>
            <w:r>
              <w:rPr>
                <w:rFonts w:hint="eastAsia" w:ascii="宋体" w:hAnsi="宋体" w:cs="宋体"/>
                <w:color w:val="FF0000"/>
                <w:szCs w:val="21"/>
              </w:rPr>
              <w:t>）</w:t>
            </w:r>
            <w:r>
              <w:rPr>
                <w:rFonts w:hint="eastAsia" w:ascii="宋体" w:hAnsi="宋体" w:cs="宋体"/>
                <w:color w:val="FF0000"/>
                <w:szCs w:val="21"/>
                <w:lang w:val="en-US" w:eastAsia="zh-CN"/>
              </w:rPr>
              <w:t>9</w:t>
            </w:r>
            <w:r>
              <w:rPr>
                <w:rFonts w:hint="eastAsia" w:ascii="宋体" w:hAnsi="宋体" w:cs="宋体"/>
                <w:color w:val="FF0000"/>
                <w:szCs w:val="21"/>
              </w:rPr>
              <w:t>时</w:t>
            </w:r>
            <w:r>
              <w:rPr>
                <w:rFonts w:hint="eastAsia" w:ascii="宋体" w:hAnsi="宋体" w:cs="宋体"/>
                <w:color w:val="FF0000"/>
                <w:szCs w:val="21"/>
                <w:lang w:val="en-US" w:eastAsia="zh-CN"/>
              </w:rPr>
              <w:t>30</w:t>
            </w:r>
            <w:r>
              <w:rPr>
                <w:rFonts w:hint="eastAsia" w:ascii="宋体" w:hAnsi="宋体" w:cs="宋体"/>
                <w:color w:val="FF0000"/>
                <w:szCs w:val="21"/>
              </w:rPr>
              <w:t>分</w:t>
            </w:r>
            <w:r>
              <w:rPr>
                <w:rFonts w:hint="eastAsia" w:ascii="宋体" w:hAnsi="宋体" w:cs="宋体"/>
                <w:szCs w:val="21"/>
              </w:rPr>
              <w:t>（北京时间）</w:t>
            </w:r>
          </w:p>
        </w:tc>
      </w:tr>
      <w:tr w14:paraId="7BD0E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9256" w:type="dxa"/>
            <w:gridSpan w:val="3"/>
            <w:vAlign w:val="center"/>
          </w:tcPr>
          <w:p w14:paraId="2C696FB8">
            <w:pPr>
              <w:adjustRightInd w:val="0"/>
              <w:snapToGrid w:val="0"/>
              <w:spacing w:line="360" w:lineRule="auto"/>
              <w:rPr>
                <w:rFonts w:hint="eastAsia" w:ascii="宋体" w:hAnsi="宋体" w:cs="宋体"/>
                <w:szCs w:val="21"/>
              </w:rPr>
            </w:pPr>
            <w:r>
              <w:rPr>
                <w:rFonts w:hint="eastAsia" w:ascii="宋体" w:hAnsi="宋体" w:cs="宋体"/>
                <w:b/>
                <w:szCs w:val="21"/>
              </w:rPr>
              <w:t>三、投标文件</w:t>
            </w:r>
          </w:p>
        </w:tc>
      </w:tr>
      <w:tr w14:paraId="21DA9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169" w:type="dxa"/>
            <w:vAlign w:val="center"/>
          </w:tcPr>
          <w:p w14:paraId="43C50547">
            <w:pPr>
              <w:adjustRightInd w:val="0"/>
              <w:snapToGrid w:val="0"/>
              <w:spacing w:line="360" w:lineRule="auto"/>
              <w:jc w:val="center"/>
              <w:rPr>
                <w:rFonts w:hint="eastAsia" w:ascii="宋体" w:hAnsi="宋体" w:cs="宋体"/>
                <w:szCs w:val="21"/>
              </w:rPr>
            </w:pPr>
            <w:r>
              <w:rPr>
                <w:rFonts w:hint="eastAsia" w:ascii="宋体" w:hAnsi="宋体" w:cs="宋体"/>
                <w:szCs w:val="21"/>
              </w:rPr>
              <w:t>第14.1款</w:t>
            </w:r>
          </w:p>
        </w:tc>
        <w:tc>
          <w:tcPr>
            <w:tcW w:w="1769" w:type="dxa"/>
            <w:vAlign w:val="center"/>
          </w:tcPr>
          <w:p w14:paraId="68D68B6E">
            <w:pPr>
              <w:adjustRightInd w:val="0"/>
              <w:snapToGrid w:val="0"/>
              <w:spacing w:line="360" w:lineRule="auto"/>
              <w:jc w:val="center"/>
              <w:rPr>
                <w:rFonts w:hint="eastAsia" w:ascii="宋体" w:hAnsi="宋体" w:cs="宋体"/>
                <w:szCs w:val="21"/>
              </w:rPr>
            </w:pPr>
            <w:r>
              <w:rPr>
                <w:rFonts w:hint="eastAsia" w:ascii="宋体" w:hAnsi="宋体" w:cs="宋体"/>
                <w:szCs w:val="21"/>
              </w:rPr>
              <w:t>投标报价的规定</w:t>
            </w:r>
          </w:p>
        </w:tc>
        <w:tc>
          <w:tcPr>
            <w:tcW w:w="6318" w:type="dxa"/>
            <w:vAlign w:val="center"/>
          </w:tcPr>
          <w:p w14:paraId="51BC8665">
            <w:pPr>
              <w:adjustRightInd w:val="0"/>
              <w:snapToGrid w:val="0"/>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投标报价不得超过最高限价。</w:t>
            </w:r>
          </w:p>
          <w:p w14:paraId="3CE79D10">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根据《关于推动解决政府采购异常低价问题的通知》财库</w:t>
            </w:r>
            <w:r>
              <w:rPr>
                <w:rFonts w:hint="eastAsia" w:ascii="宋体" w:hAnsi="宋体" w:cs="宋体"/>
                <w:szCs w:val="21"/>
                <w:lang w:eastAsia="zh-CN"/>
              </w:rPr>
              <w:t>〔2026〕2号</w:t>
            </w:r>
            <w:r>
              <w:rPr>
                <w:rFonts w:hint="eastAsia" w:ascii="宋体" w:hAnsi="宋体" w:cs="宋体"/>
                <w:szCs w:val="21"/>
              </w:rPr>
              <w:t>文件规定，本项目投标报价出现下列情形之一的，评标委员会将其启动异常低价审查</w:t>
            </w:r>
            <w:r>
              <w:rPr>
                <w:rFonts w:hint="eastAsia" w:ascii="宋体" w:hAnsi="宋体" w:cs="宋体"/>
                <w:szCs w:val="21"/>
                <w:lang w:eastAsia="zh-CN"/>
              </w:rPr>
              <w:t>：</w:t>
            </w:r>
          </w:p>
          <w:p w14:paraId="607659D1">
            <w:pPr>
              <w:adjustRightInd w:val="0"/>
              <w:snapToGrid w:val="0"/>
              <w:spacing w:line="360" w:lineRule="auto"/>
              <w:rPr>
                <w:rFonts w:hint="eastAsia" w:ascii="宋体" w:hAnsi="宋体" w:cs="宋体"/>
                <w:szCs w:val="21"/>
              </w:rPr>
            </w:pPr>
            <w:r>
              <w:rPr>
                <w:rFonts w:hint="eastAsia" w:ascii="宋体" w:hAnsi="宋体" w:cs="宋体"/>
                <w:szCs w:val="21"/>
              </w:rPr>
              <w:t>A.投标报价＜全部合格供应商报价平均值×50%</w:t>
            </w:r>
          </w:p>
          <w:p w14:paraId="5CE819FD">
            <w:pPr>
              <w:adjustRightInd w:val="0"/>
              <w:snapToGrid w:val="0"/>
              <w:spacing w:line="360" w:lineRule="auto"/>
              <w:rPr>
                <w:rFonts w:hint="eastAsia" w:ascii="宋体" w:hAnsi="宋体" w:cs="宋体"/>
                <w:szCs w:val="21"/>
              </w:rPr>
            </w:pPr>
            <w:r>
              <w:rPr>
                <w:rFonts w:hint="eastAsia" w:ascii="宋体" w:hAnsi="宋体" w:cs="宋体"/>
                <w:szCs w:val="21"/>
              </w:rPr>
              <w:t>B.投标报价＜合格供应商次低报价×50%</w:t>
            </w:r>
          </w:p>
          <w:p w14:paraId="7B8B2C09">
            <w:pPr>
              <w:adjustRightInd w:val="0"/>
              <w:snapToGrid w:val="0"/>
              <w:spacing w:line="360" w:lineRule="auto"/>
              <w:rPr>
                <w:rFonts w:hint="eastAsia" w:ascii="宋体" w:hAnsi="宋体" w:cs="宋体"/>
                <w:szCs w:val="21"/>
              </w:rPr>
            </w:pPr>
            <w:r>
              <w:rPr>
                <w:rFonts w:hint="eastAsia" w:ascii="宋体" w:hAnsi="宋体" w:cs="宋体"/>
                <w:szCs w:val="21"/>
              </w:rPr>
              <w:t>C.投标报价＜最高限价×45%（无限价则以预算为限价）</w:t>
            </w:r>
          </w:p>
          <w:p w14:paraId="73E3A4F1">
            <w:pPr>
              <w:adjustRightInd w:val="0"/>
              <w:snapToGrid w:val="0"/>
              <w:spacing w:line="360" w:lineRule="auto"/>
              <w:rPr>
                <w:rFonts w:hint="eastAsia" w:ascii="宋体" w:hAnsi="宋体" w:cs="宋体"/>
                <w:szCs w:val="21"/>
              </w:rPr>
            </w:pPr>
            <w:r>
              <w:rPr>
                <w:rFonts w:hint="eastAsia" w:ascii="宋体" w:hAnsi="宋体" w:cs="宋体"/>
                <w:szCs w:val="21"/>
                <w:lang w:val="en-US" w:eastAsia="zh-CN"/>
              </w:rPr>
              <w:t>采</w:t>
            </w:r>
            <w:r>
              <w:rPr>
                <w:rFonts w:hint="eastAsia" w:ascii="宋体" w:hAnsi="宋体" w:cs="宋体"/>
                <w:szCs w:val="21"/>
              </w:rPr>
              <w:t>购人可以结合具体项目实际情况，提高上述第1项至第3项中启动异常低价投标（响应）审查的数值标准，但是最高不得超过65%。</w:t>
            </w:r>
          </w:p>
          <w:p w14:paraId="24A1ADF4">
            <w:pPr>
              <w:adjustRightInd w:val="0"/>
              <w:snapToGrid w:val="0"/>
              <w:spacing w:line="360" w:lineRule="auto"/>
              <w:rPr>
                <w:rFonts w:hint="eastAsia" w:ascii="宋体" w:hAnsi="宋体" w:cs="宋体"/>
                <w:szCs w:val="21"/>
              </w:rPr>
            </w:pPr>
            <w:r>
              <w:rPr>
                <w:rFonts w:hint="eastAsia" w:ascii="宋体" w:hAnsi="宋体" w:cs="宋体"/>
                <w:szCs w:val="21"/>
              </w:rPr>
              <w:t>评标委员会有权要求供应商在规定时间内对报价合理性提供书面说明及相关证明材料，未提供说明或说明不合理或无法证明履约能力的，评标委员会应当否决其投标。</w:t>
            </w:r>
          </w:p>
          <w:p w14:paraId="3F40ED7F">
            <w:pPr>
              <w:adjustRightInd w:val="0"/>
              <w:snapToGrid w:val="0"/>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8123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1C9AB028">
            <w:pPr>
              <w:adjustRightInd w:val="0"/>
              <w:snapToGrid w:val="0"/>
              <w:spacing w:line="360" w:lineRule="auto"/>
              <w:jc w:val="center"/>
              <w:rPr>
                <w:rFonts w:hint="eastAsia" w:ascii="宋体" w:hAnsi="宋体" w:cs="宋体"/>
                <w:szCs w:val="21"/>
              </w:rPr>
            </w:pPr>
            <w:r>
              <w:rPr>
                <w:rFonts w:hint="eastAsia" w:ascii="宋体" w:hAnsi="宋体" w:cs="宋体"/>
                <w:szCs w:val="21"/>
              </w:rPr>
              <w:t>第14.5</w:t>
            </w:r>
            <w:r>
              <w:rPr>
                <w:rFonts w:hint="eastAsia" w:ascii="宋体" w:hAnsi="宋体" w:cs="宋体"/>
                <w:kern w:val="0"/>
                <w:szCs w:val="21"/>
                <w:lang w:val="zh-CN"/>
              </w:rPr>
              <w:t>款</w:t>
            </w:r>
          </w:p>
        </w:tc>
        <w:tc>
          <w:tcPr>
            <w:tcW w:w="1769" w:type="dxa"/>
            <w:vAlign w:val="center"/>
          </w:tcPr>
          <w:p w14:paraId="10318653">
            <w:pPr>
              <w:adjustRightInd w:val="0"/>
              <w:snapToGrid w:val="0"/>
              <w:spacing w:line="360" w:lineRule="auto"/>
              <w:rPr>
                <w:rFonts w:hint="eastAsia" w:ascii="宋体" w:hAnsi="宋体" w:cs="宋体"/>
                <w:szCs w:val="21"/>
              </w:rPr>
            </w:pPr>
            <w:r>
              <w:rPr>
                <w:rFonts w:hint="eastAsia" w:ascii="宋体" w:hAnsi="宋体" w:cs="宋体"/>
                <w:szCs w:val="21"/>
              </w:rPr>
              <w:t>采购预算、最高限价（如果设）</w:t>
            </w:r>
          </w:p>
        </w:tc>
        <w:tc>
          <w:tcPr>
            <w:tcW w:w="6318" w:type="dxa"/>
            <w:vAlign w:val="center"/>
          </w:tcPr>
          <w:p w14:paraId="18E18D4F">
            <w:pPr>
              <w:adjustRightInd w:val="0"/>
              <w:snapToGrid w:val="0"/>
              <w:spacing w:beforeLines="-2147483648"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采购预算：</w:t>
            </w:r>
            <w:r>
              <w:rPr>
                <w:rFonts w:hint="eastAsia" w:ascii="宋体" w:hAnsi="宋体" w:cs="宋体"/>
                <w:color w:val="auto"/>
                <w:szCs w:val="21"/>
                <w:highlight w:val="none"/>
                <w:lang w:eastAsia="zh-CN"/>
              </w:rPr>
              <w:t>4415600.00</w:t>
            </w:r>
            <w:r>
              <w:rPr>
                <w:rFonts w:hint="eastAsia" w:ascii="宋体" w:hAnsi="宋体" w:cs="宋体"/>
                <w:color w:val="auto"/>
                <w:szCs w:val="21"/>
                <w:highlight w:val="none"/>
                <w:lang w:val="en-US" w:eastAsia="zh-CN"/>
              </w:rPr>
              <w:t>元</w:t>
            </w:r>
          </w:p>
          <w:p w14:paraId="184B6D9D">
            <w:pPr>
              <w:adjustRightInd w:val="0"/>
              <w:snapToGrid w:val="0"/>
              <w:spacing w:beforeLines="-2147483648" w:line="360" w:lineRule="auto"/>
              <w:jc w:val="left"/>
              <w:rPr>
                <w:rFonts w:hint="default" w:ascii="宋体" w:hAnsi="宋体" w:eastAsia="宋体" w:cs="宋体"/>
                <w:szCs w:val="21"/>
                <w:lang w:val="en-US"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4415600.00</w:t>
            </w:r>
            <w:r>
              <w:rPr>
                <w:rFonts w:hint="eastAsia" w:ascii="宋体" w:hAnsi="宋体" w:cs="宋体"/>
                <w:color w:val="auto"/>
                <w:szCs w:val="21"/>
                <w:highlight w:val="none"/>
                <w:lang w:val="en-US" w:eastAsia="zh-CN"/>
              </w:rPr>
              <w:t xml:space="preserve">元，其中：包1、信息化系统集成 </w:t>
            </w:r>
            <w:r>
              <w:rPr>
                <w:rFonts w:hint="eastAsia" w:ascii="宋体" w:hAnsi="宋体" w:cs="宋体"/>
                <w:sz w:val="24"/>
                <w:szCs w:val="24"/>
                <w:lang w:val="en-US" w:eastAsia="zh-CN"/>
              </w:rPr>
              <w:t>2890835.00元</w:t>
            </w:r>
            <w:r>
              <w:rPr>
                <w:rFonts w:hint="eastAsia" w:ascii="宋体" w:hAnsi="宋体" w:cs="宋体"/>
                <w:color w:val="auto"/>
                <w:szCs w:val="21"/>
                <w:highlight w:val="none"/>
                <w:lang w:val="en-US" w:eastAsia="zh-CN"/>
              </w:rPr>
              <w:t xml:space="preserve">；包2、理化生实验室配置 </w:t>
            </w:r>
            <w:r>
              <w:rPr>
                <w:rFonts w:hint="eastAsia" w:ascii="宋体" w:hAnsi="宋体" w:cs="宋体"/>
                <w:sz w:val="24"/>
                <w:szCs w:val="24"/>
                <w:lang w:val="en-US" w:eastAsia="zh-CN"/>
              </w:rPr>
              <w:t>889151.00元</w:t>
            </w:r>
            <w:r>
              <w:rPr>
                <w:rFonts w:hint="eastAsia" w:ascii="宋体" w:hAnsi="宋体" w:cs="宋体"/>
                <w:color w:val="auto"/>
                <w:szCs w:val="21"/>
                <w:highlight w:val="none"/>
                <w:lang w:val="en-US" w:eastAsia="zh-CN"/>
              </w:rPr>
              <w:t xml:space="preserve">；包3、监控系统 </w:t>
            </w:r>
            <w:r>
              <w:rPr>
                <w:rFonts w:hint="eastAsia" w:ascii="宋体" w:hAnsi="宋体" w:cs="宋体"/>
                <w:sz w:val="24"/>
                <w:szCs w:val="24"/>
                <w:lang w:val="en-US" w:eastAsia="zh-CN"/>
              </w:rPr>
              <w:t>635614.00元</w:t>
            </w:r>
            <w:r>
              <w:rPr>
                <w:rFonts w:hint="eastAsia" w:ascii="宋体" w:hAnsi="宋体" w:cs="宋体"/>
                <w:color w:val="auto"/>
                <w:sz w:val="21"/>
                <w:szCs w:val="21"/>
                <w:lang w:val="en-US" w:eastAsia="zh-CN"/>
              </w:rPr>
              <w:t>。</w:t>
            </w:r>
          </w:p>
        </w:tc>
      </w:tr>
      <w:tr w14:paraId="354CAA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20C18974">
            <w:pPr>
              <w:adjustRightInd w:val="0"/>
              <w:snapToGrid w:val="0"/>
              <w:spacing w:beforeLines="50" w:line="360" w:lineRule="auto"/>
              <w:jc w:val="center"/>
              <w:rPr>
                <w:rFonts w:hint="eastAsia" w:ascii="宋体" w:hAnsi="宋体" w:cs="宋体"/>
                <w:szCs w:val="21"/>
              </w:rPr>
            </w:pPr>
            <w:r>
              <w:rPr>
                <w:rFonts w:hint="eastAsia" w:ascii="宋体" w:hAnsi="宋体" w:cs="宋体"/>
                <w:szCs w:val="21"/>
              </w:rPr>
              <w:t>第16.4</w:t>
            </w:r>
            <w:r>
              <w:rPr>
                <w:rFonts w:hint="eastAsia" w:ascii="宋体" w:hAnsi="宋体" w:cs="宋体"/>
                <w:kern w:val="0"/>
                <w:szCs w:val="21"/>
                <w:lang w:val="zh-CN"/>
              </w:rPr>
              <w:t>款</w:t>
            </w:r>
          </w:p>
        </w:tc>
        <w:tc>
          <w:tcPr>
            <w:tcW w:w="1769" w:type="dxa"/>
            <w:vAlign w:val="center"/>
          </w:tcPr>
          <w:p w14:paraId="63D39A3F">
            <w:pPr>
              <w:adjustRightInd w:val="0"/>
              <w:snapToGrid w:val="0"/>
              <w:spacing w:beforeLines="50" w:line="360" w:lineRule="auto"/>
              <w:jc w:val="center"/>
              <w:rPr>
                <w:rFonts w:hint="eastAsia" w:ascii="宋体" w:hAnsi="宋体" w:cs="宋体"/>
                <w:szCs w:val="21"/>
              </w:rPr>
            </w:pPr>
            <w:r>
              <w:rPr>
                <w:rFonts w:hint="eastAsia" w:ascii="宋体" w:hAnsi="宋体" w:cs="宋体"/>
                <w:szCs w:val="21"/>
              </w:rPr>
              <w:t>样品提供的规定</w:t>
            </w:r>
          </w:p>
        </w:tc>
        <w:tc>
          <w:tcPr>
            <w:tcW w:w="6318" w:type="dxa"/>
            <w:vAlign w:val="center"/>
          </w:tcPr>
          <w:p w14:paraId="73CB1F7D">
            <w:pPr>
              <w:adjustRightInd w:val="0"/>
              <w:snapToGrid w:val="0"/>
              <w:spacing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☑不要求提供</w:t>
            </w:r>
          </w:p>
          <w:p w14:paraId="5A200230">
            <w:pPr>
              <w:adjustRightInd w:val="0"/>
              <w:snapToGrid w:val="0"/>
              <w:spacing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□要求提供，提交的时间：地点。</w:t>
            </w:r>
          </w:p>
          <w:p w14:paraId="6D7D0A88">
            <w:pPr>
              <w:adjustRightInd w:val="0"/>
              <w:snapToGrid w:val="0"/>
              <w:spacing w:beforeLines="50"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样品制作的标准和要求、是否需要随样品提交相关检测报告、样品的评审方法以及评审标准详见第三章及第四章。</w:t>
            </w:r>
          </w:p>
          <w:p w14:paraId="591A296D">
            <w:pPr>
              <w:adjustRightInd w:val="0"/>
              <w:snapToGrid w:val="0"/>
              <w:spacing w:beforeLines="50"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中标人提供的样品保管、封存规定：</w:t>
            </w:r>
          </w:p>
          <w:p w14:paraId="54894179">
            <w:pPr>
              <w:adjustRightInd w:val="0"/>
              <w:snapToGrid w:val="0"/>
              <w:spacing w:beforeLines="50" w:line="360" w:lineRule="auto"/>
              <w:rPr>
                <w:rFonts w:hint="eastAsia" w:ascii="宋体" w:hAnsi="宋体" w:cs="宋体"/>
                <w:szCs w:val="21"/>
              </w:rPr>
            </w:pPr>
            <w:r>
              <w:rPr>
                <w:rFonts w:hint="eastAsia" w:ascii="宋体" w:hAnsi="宋体" w:cs="宋体"/>
                <w:color w:val="auto"/>
                <w:szCs w:val="21"/>
                <w:highlight w:val="none"/>
              </w:rPr>
              <w:t>____________________________________________</w:t>
            </w:r>
          </w:p>
        </w:tc>
      </w:tr>
      <w:tr w14:paraId="1C3CD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5AD19892">
            <w:pPr>
              <w:adjustRightInd w:val="0"/>
              <w:snapToGrid w:val="0"/>
              <w:spacing w:line="360" w:lineRule="auto"/>
              <w:jc w:val="center"/>
              <w:rPr>
                <w:rFonts w:hint="eastAsia" w:ascii="宋体" w:hAnsi="宋体" w:cs="宋体"/>
                <w:szCs w:val="21"/>
              </w:rPr>
            </w:pPr>
            <w:r>
              <w:rPr>
                <w:rFonts w:hint="eastAsia" w:ascii="宋体" w:hAnsi="宋体" w:cs="宋体"/>
                <w:szCs w:val="21"/>
              </w:rPr>
              <w:t>第17.1</w:t>
            </w:r>
            <w:r>
              <w:rPr>
                <w:rFonts w:hint="eastAsia" w:ascii="宋体" w:hAnsi="宋体" w:cs="宋体"/>
                <w:kern w:val="0"/>
                <w:szCs w:val="21"/>
                <w:lang w:val="zh-CN"/>
              </w:rPr>
              <w:t>款</w:t>
            </w:r>
          </w:p>
        </w:tc>
        <w:tc>
          <w:tcPr>
            <w:tcW w:w="1769" w:type="dxa"/>
            <w:vAlign w:val="center"/>
          </w:tcPr>
          <w:p w14:paraId="5BFA8229">
            <w:pPr>
              <w:adjustRightInd w:val="0"/>
              <w:snapToGrid w:val="0"/>
              <w:spacing w:line="360" w:lineRule="auto"/>
              <w:jc w:val="center"/>
              <w:rPr>
                <w:rFonts w:hint="eastAsia" w:ascii="宋体" w:hAnsi="宋体" w:cs="宋体"/>
                <w:bCs/>
                <w:szCs w:val="21"/>
              </w:rPr>
            </w:pPr>
            <w:r>
              <w:rPr>
                <w:rFonts w:hint="eastAsia" w:ascii="宋体" w:hAnsi="宋体" w:cs="宋体"/>
                <w:bCs/>
                <w:szCs w:val="21"/>
              </w:rPr>
              <w:t>投标有效期</w:t>
            </w:r>
          </w:p>
        </w:tc>
        <w:tc>
          <w:tcPr>
            <w:tcW w:w="6318" w:type="dxa"/>
            <w:vAlign w:val="center"/>
          </w:tcPr>
          <w:p w14:paraId="4DC69B0C">
            <w:pPr>
              <w:adjustRightInd w:val="0"/>
              <w:snapToGrid w:val="0"/>
              <w:spacing w:line="360" w:lineRule="auto"/>
              <w:rPr>
                <w:rFonts w:hint="eastAsia" w:ascii="宋体" w:hAnsi="宋体" w:cs="宋体"/>
                <w:bCs/>
                <w:szCs w:val="21"/>
              </w:rPr>
            </w:pPr>
            <w:r>
              <w:rPr>
                <w:rFonts w:hint="eastAsia" w:ascii="宋体" w:hAnsi="宋体" w:cs="宋体"/>
                <w:szCs w:val="21"/>
                <w:u w:val="single"/>
              </w:rPr>
              <w:t>90</w:t>
            </w:r>
            <w:r>
              <w:rPr>
                <w:rFonts w:hint="eastAsia" w:ascii="宋体" w:hAnsi="宋体" w:cs="宋体"/>
                <w:szCs w:val="21"/>
              </w:rPr>
              <w:t>日（日历日）</w:t>
            </w:r>
          </w:p>
        </w:tc>
      </w:tr>
      <w:tr w14:paraId="0975F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4079BB15">
            <w:pPr>
              <w:adjustRightInd w:val="0"/>
              <w:snapToGrid w:val="0"/>
              <w:spacing w:line="360" w:lineRule="auto"/>
              <w:jc w:val="center"/>
              <w:rPr>
                <w:rFonts w:hint="eastAsia" w:ascii="宋体" w:hAnsi="宋体" w:cs="宋体"/>
                <w:szCs w:val="21"/>
              </w:rPr>
            </w:pPr>
            <w:r>
              <w:rPr>
                <w:rFonts w:hint="eastAsia" w:ascii="宋体" w:hAnsi="宋体" w:cs="宋体"/>
                <w:szCs w:val="21"/>
              </w:rPr>
              <w:t>第18.1</w:t>
            </w:r>
            <w:r>
              <w:rPr>
                <w:rFonts w:hint="eastAsia" w:ascii="宋体" w:hAnsi="宋体" w:cs="宋体"/>
                <w:kern w:val="0"/>
                <w:szCs w:val="21"/>
                <w:lang w:val="zh-CN"/>
              </w:rPr>
              <w:t>款</w:t>
            </w:r>
          </w:p>
        </w:tc>
        <w:tc>
          <w:tcPr>
            <w:tcW w:w="1769" w:type="dxa"/>
            <w:vAlign w:val="center"/>
          </w:tcPr>
          <w:p w14:paraId="5951BF0D">
            <w:pPr>
              <w:adjustRightInd w:val="0"/>
              <w:snapToGrid w:val="0"/>
              <w:spacing w:line="360" w:lineRule="auto"/>
              <w:ind w:left="-533" w:leftChars="-254" w:firstLine="533" w:firstLineChars="254"/>
              <w:jc w:val="center"/>
              <w:rPr>
                <w:rFonts w:hint="eastAsia" w:ascii="宋体" w:hAnsi="宋体" w:cs="宋体"/>
                <w:szCs w:val="21"/>
              </w:rPr>
            </w:pPr>
            <w:r>
              <w:rPr>
                <w:rFonts w:hint="eastAsia" w:ascii="宋体" w:hAnsi="宋体" w:cs="宋体"/>
                <w:szCs w:val="21"/>
              </w:rPr>
              <w:t>投标保证金</w:t>
            </w:r>
          </w:p>
        </w:tc>
        <w:tc>
          <w:tcPr>
            <w:tcW w:w="6318" w:type="dxa"/>
            <w:vAlign w:val="center"/>
          </w:tcPr>
          <w:p w14:paraId="5AACFB2B">
            <w:pPr>
              <w:adjustRightInd w:val="0"/>
              <w:snapToGrid w:val="0"/>
              <w:spacing w:beforeLines="50" w:line="360" w:lineRule="auto"/>
              <w:rPr>
                <w:rFonts w:hint="eastAsia" w:ascii="宋体" w:hAnsi="宋体" w:cs="宋体"/>
                <w:szCs w:val="21"/>
              </w:rPr>
            </w:pPr>
            <w:r>
              <w:rPr>
                <w:rFonts w:hint="eastAsia" w:ascii="宋体" w:hAnsi="宋体" w:cs="宋体"/>
                <w:szCs w:val="21"/>
              </w:rPr>
              <w:t>☑不要求提供</w:t>
            </w:r>
          </w:p>
          <w:p w14:paraId="2CB6640A">
            <w:pPr>
              <w:adjustRightInd w:val="0"/>
              <w:snapToGrid w:val="0"/>
              <w:spacing w:beforeLines="50" w:line="360" w:lineRule="auto"/>
              <w:rPr>
                <w:rFonts w:hint="eastAsia" w:ascii="宋体" w:hAnsi="宋体" w:cs="宋体"/>
                <w:szCs w:val="21"/>
              </w:rPr>
            </w:pPr>
            <w:r>
              <w:rPr>
                <w:rFonts w:hint="eastAsia" w:ascii="宋体" w:hAnsi="宋体" w:cs="宋体"/>
                <w:szCs w:val="21"/>
              </w:rPr>
              <w:t>□要求提供，数额为：元（人民币）。</w:t>
            </w:r>
          </w:p>
        </w:tc>
      </w:tr>
      <w:tr w14:paraId="7B3FC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6B6C082A">
            <w:pPr>
              <w:adjustRightInd w:val="0"/>
              <w:snapToGrid w:val="0"/>
              <w:spacing w:line="360" w:lineRule="auto"/>
              <w:jc w:val="center"/>
              <w:rPr>
                <w:rFonts w:hint="eastAsia" w:ascii="宋体" w:hAnsi="宋体" w:cs="宋体"/>
                <w:szCs w:val="21"/>
              </w:rPr>
            </w:pPr>
            <w:r>
              <w:rPr>
                <w:rFonts w:hint="eastAsia" w:ascii="宋体" w:hAnsi="宋体" w:cs="宋体"/>
                <w:szCs w:val="21"/>
              </w:rPr>
              <w:t>第21.1款</w:t>
            </w:r>
          </w:p>
        </w:tc>
        <w:tc>
          <w:tcPr>
            <w:tcW w:w="1769" w:type="dxa"/>
            <w:vAlign w:val="center"/>
          </w:tcPr>
          <w:p w14:paraId="45879F94">
            <w:pPr>
              <w:adjustRightInd w:val="0"/>
              <w:snapToGrid w:val="0"/>
              <w:spacing w:line="360" w:lineRule="auto"/>
              <w:jc w:val="center"/>
              <w:rPr>
                <w:rFonts w:hint="eastAsia" w:ascii="宋体" w:hAnsi="宋体" w:cs="宋体"/>
                <w:szCs w:val="21"/>
              </w:rPr>
            </w:pPr>
            <w:r>
              <w:rPr>
                <w:rFonts w:hint="eastAsia" w:ascii="宋体" w:hAnsi="宋体" w:cs="宋体"/>
                <w:szCs w:val="21"/>
              </w:rPr>
              <w:t>电子投标文件</w:t>
            </w:r>
          </w:p>
          <w:p w14:paraId="63F1ECBA">
            <w:pPr>
              <w:adjustRightInd w:val="0"/>
              <w:snapToGrid w:val="0"/>
              <w:spacing w:line="360" w:lineRule="auto"/>
              <w:jc w:val="center"/>
              <w:rPr>
                <w:rFonts w:hint="eastAsia" w:ascii="宋体" w:hAnsi="宋体" w:cs="宋体"/>
                <w:szCs w:val="21"/>
              </w:rPr>
            </w:pPr>
            <w:r>
              <w:rPr>
                <w:rFonts w:hint="eastAsia" w:ascii="宋体" w:hAnsi="宋体" w:cs="宋体"/>
                <w:szCs w:val="21"/>
              </w:rPr>
              <w:t>制作要求</w:t>
            </w:r>
          </w:p>
        </w:tc>
        <w:tc>
          <w:tcPr>
            <w:tcW w:w="6318" w:type="dxa"/>
            <w:vAlign w:val="center"/>
          </w:tcPr>
          <w:p w14:paraId="2453FB05">
            <w:pPr>
              <w:spacing w:line="360" w:lineRule="auto"/>
              <w:rPr>
                <w:rFonts w:hint="eastAsia" w:ascii="宋体" w:hAnsi="宋体" w:cs="宋体"/>
                <w:szCs w:val="21"/>
              </w:rPr>
            </w:pPr>
            <w:r>
              <w:rPr>
                <w:rFonts w:hint="eastAsia" w:ascii="宋体" w:hAnsi="宋体" w:cs="宋体"/>
                <w:szCs w:val="21"/>
              </w:rPr>
              <w:t>电子投标文件必须使用岳阳市公共资源交易网发布的“电子投标文件制作工具”编制生成。</w:t>
            </w:r>
          </w:p>
        </w:tc>
      </w:tr>
      <w:tr w14:paraId="6ED16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3815D7C1">
            <w:pPr>
              <w:adjustRightInd w:val="0"/>
              <w:snapToGrid w:val="0"/>
              <w:spacing w:line="360" w:lineRule="auto"/>
              <w:jc w:val="center"/>
              <w:rPr>
                <w:rFonts w:hint="eastAsia" w:ascii="宋体" w:hAnsi="宋体" w:cs="宋体"/>
                <w:szCs w:val="21"/>
              </w:rPr>
            </w:pPr>
            <w:r>
              <w:rPr>
                <w:rFonts w:hint="eastAsia" w:ascii="宋体" w:hAnsi="宋体" w:cs="宋体"/>
                <w:szCs w:val="21"/>
              </w:rPr>
              <w:t>第20款</w:t>
            </w:r>
          </w:p>
        </w:tc>
        <w:tc>
          <w:tcPr>
            <w:tcW w:w="1769" w:type="dxa"/>
            <w:vAlign w:val="center"/>
          </w:tcPr>
          <w:p w14:paraId="76A169E4">
            <w:pPr>
              <w:spacing w:line="360" w:lineRule="auto"/>
              <w:jc w:val="center"/>
              <w:rPr>
                <w:rFonts w:hint="eastAsia" w:ascii="宋体" w:hAnsi="宋体" w:cs="宋体"/>
                <w:szCs w:val="21"/>
              </w:rPr>
            </w:pPr>
            <w:r>
              <w:rPr>
                <w:rFonts w:hint="eastAsia" w:ascii="宋体" w:hAnsi="宋体" w:cs="宋体"/>
                <w:szCs w:val="21"/>
              </w:rPr>
              <w:t>投标文件份数</w:t>
            </w:r>
          </w:p>
        </w:tc>
        <w:tc>
          <w:tcPr>
            <w:tcW w:w="6318" w:type="dxa"/>
            <w:vAlign w:val="center"/>
          </w:tcPr>
          <w:p w14:paraId="19711DDC">
            <w:pPr>
              <w:spacing w:line="360" w:lineRule="auto"/>
              <w:rPr>
                <w:rFonts w:hint="eastAsia" w:ascii="宋体" w:hAnsi="宋体" w:cs="宋体"/>
                <w:szCs w:val="21"/>
              </w:rPr>
            </w:pPr>
            <w:r>
              <w:rPr>
                <w:rFonts w:hint="eastAsia" w:ascii="宋体" w:hAnsi="宋体" w:cs="宋体"/>
                <w:szCs w:val="21"/>
              </w:rPr>
              <w:t>确定中标人后，中标人需提交3份纸质投标文件，并确保电子和纸质投标文件内容完全一致。</w:t>
            </w:r>
          </w:p>
        </w:tc>
      </w:tr>
      <w:tr w14:paraId="520FF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256" w:type="dxa"/>
            <w:gridSpan w:val="3"/>
            <w:vAlign w:val="center"/>
          </w:tcPr>
          <w:p w14:paraId="7A217D42">
            <w:pPr>
              <w:adjustRightInd w:val="0"/>
              <w:snapToGrid w:val="0"/>
              <w:spacing w:line="360" w:lineRule="auto"/>
              <w:rPr>
                <w:rFonts w:hint="eastAsia" w:ascii="宋体" w:hAnsi="宋体" w:cs="宋体"/>
                <w:b/>
                <w:bCs/>
                <w:szCs w:val="21"/>
              </w:rPr>
            </w:pPr>
            <w:r>
              <w:rPr>
                <w:rFonts w:hint="eastAsia" w:ascii="宋体" w:hAnsi="宋体" w:cs="宋体"/>
                <w:b/>
                <w:szCs w:val="21"/>
              </w:rPr>
              <w:t>四、投标</w:t>
            </w:r>
          </w:p>
        </w:tc>
      </w:tr>
      <w:tr w14:paraId="09ABD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0EDD9C54">
            <w:pPr>
              <w:adjustRightInd w:val="0"/>
              <w:snapToGrid w:val="0"/>
              <w:spacing w:line="360" w:lineRule="auto"/>
              <w:jc w:val="center"/>
              <w:rPr>
                <w:rFonts w:hint="eastAsia" w:ascii="宋体" w:hAnsi="宋体" w:cs="宋体"/>
                <w:szCs w:val="21"/>
              </w:rPr>
            </w:pPr>
            <w:r>
              <w:rPr>
                <w:rFonts w:hint="eastAsia" w:ascii="宋体" w:hAnsi="宋体" w:cs="宋体"/>
                <w:szCs w:val="21"/>
              </w:rPr>
              <w:t>22</w:t>
            </w:r>
          </w:p>
        </w:tc>
        <w:tc>
          <w:tcPr>
            <w:tcW w:w="1769" w:type="dxa"/>
            <w:vAlign w:val="center"/>
          </w:tcPr>
          <w:p w14:paraId="3638906B">
            <w:pPr>
              <w:adjustRightInd w:val="0"/>
              <w:snapToGrid w:val="0"/>
              <w:spacing w:line="360" w:lineRule="auto"/>
              <w:jc w:val="center"/>
              <w:rPr>
                <w:rFonts w:hint="eastAsia" w:ascii="宋体" w:hAnsi="宋体" w:cs="宋体"/>
                <w:szCs w:val="21"/>
              </w:rPr>
            </w:pPr>
            <w:r>
              <w:rPr>
                <w:rFonts w:hint="eastAsia" w:ascii="宋体" w:hAnsi="宋体" w:cs="宋体"/>
                <w:szCs w:val="21"/>
              </w:rPr>
              <w:t>投标文件的递交</w:t>
            </w:r>
          </w:p>
        </w:tc>
        <w:tc>
          <w:tcPr>
            <w:tcW w:w="6318" w:type="dxa"/>
            <w:vAlign w:val="center"/>
          </w:tcPr>
          <w:p w14:paraId="564AA8C2">
            <w:pPr>
              <w:adjustRightInd w:val="0"/>
              <w:snapToGrid w:val="0"/>
              <w:spacing w:line="360" w:lineRule="auto"/>
              <w:rPr>
                <w:rFonts w:hint="eastAsia" w:ascii="宋体" w:hAnsi="宋体" w:cs="宋体"/>
                <w:szCs w:val="21"/>
              </w:rPr>
            </w:pPr>
            <w:r>
              <w:rPr>
                <w:rFonts w:hint="eastAsia" w:ascii="宋体" w:hAnsi="宋体" w:cs="宋体"/>
                <w:szCs w:val="21"/>
              </w:rPr>
              <w:t>实行网上投标，投标人必须在采购文件规定的投标截止时间前用电子密钥登录</w:t>
            </w:r>
            <w:r>
              <w:rPr>
                <w:rFonts w:hint="eastAsia" w:ascii="宋体" w:hAnsi="宋体" w:cs="宋体"/>
                <w:kern w:val="0"/>
                <w:szCs w:val="21"/>
              </w:rPr>
              <w:t>“岳阳市公共资源交易中心</w:t>
            </w:r>
            <w:r>
              <w:rPr>
                <w:rFonts w:hint="eastAsia" w:ascii="宋体" w:hAnsi="宋体" w:cs="宋体"/>
                <w:szCs w:val="21"/>
              </w:rPr>
              <w:t>电子交易平台”</w:t>
            </w:r>
            <w:r>
              <w:rPr>
                <w:rFonts w:hint="eastAsia" w:ascii="宋体" w:hAnsi="宋体" w:cs="宋体"/>
                <w:kern w:val="0"/>
                <w:szCs w:val="21"/>
              </w:rPr>
              <w:t>（http://222.242.228.197:8083/TPBidder/memberLogin）</w:t>
            </w:r>
            <w:r>
              <w:rPr>
                <w:rFonts w:hint="eastAsia" w:ascii="宋体" w:hAnsi="宋体" w:cs="宋体"/>
                <w:szCs w:val="21"/>
              </w:rPr>
              <w:t>完成文件递交。</w:t>
            </w:r>
          </w:p>
        </w:tc>
      </w:tr>
      <w:tr w14:paraId="6731A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6EC64FB7">
            <w:pPr>
              <w:adjustRightInd w:val="0"/>
              <w:snapToGrid w:val="0"/>
              <w:spacing w:line="360" w:lineRule="auto"/>
              <w:jc w:val="center"/>
              <w:rPr>
                <w:rFonts w:hint="eastAsia" w:ascii="宋体" w:hAnsi="宋体" w:cs="宋体"/>
                <w:szCs w:val="21"/>
              </w:rPr>
            </w:pPr>
            <w:r>
              <w:rPr>
                <w:rFonts w:hint="eastAsia" w:ascii="宋体" w:hAnsi="宋体" w:cs="宋体"/>
                <w:szCs w:val="21"/>
              </w:rPr>
              <w:t>第24.1</w:t>
            </w:r>
            <w:r>
              <w:rPr>
                <w:rFonts w:hint="eastAsia" w:ascii="宋体" w:hAnsi="宋体" w:cs="宋体"/>
                <w:kern w:val="0"/>
                <w:szCs w:val="21"/>
                <w:lang w:val="zh-CN"/>
              </w:rPr>
              <w:t>款</w:t>
            </w:r>
          </w:p>
        </w:tc>
        <w:tc>
          <w:tcPr>
            <w:tcW w:w="1769" w:type="dxa"/>
            <w:vAlign w:val="center"/>
          </w:tcPr>
          <w:p w14:paraId="73D6448C">
            <w:pPr>
              <w:adjustRightInd w:val="0"/>
              <w:snapToGrid w:val="0"/>
              <w:spacing w:line="360" w:lineRule="auto"/>
              <w:jc w:val="center"/>
              <w:rPr>
                <w:rFonts w:hint="eastAsia" w:ascii="宋体" w:hAnsi="宋体" w:cs="宋体"/>
                <w:szCs w:val="21"/>
              </w:rPr>
            </w:pPr>
            <w:r>
              <w:rPr>
                <w:rFonts w:hint="eastAsia" w:ascii="宋体" w:hAnsi="宋体" w:cs="宋体"/>
                <w:bCs/>
                <w:szCs w:val="21"/>
              </w:rPr>
              <w:t>分包</w:t>
            </w:r>
          </w:p>
        </w:tc>
        <w:tc>
          <w:tcPr>
            <w:tcW w:w="6318" w:type="dxa"/>
            <w:vAlign w:val="center"/>
          </w:tcPr>
          <w:p w14:paraId="745A65ED">
            <w:pPr>
              <w:adjustRightInd w:val="0"/>
              <w:snapToGrid w:val="0"/>
              <w:spacing w:line="360" w:lineRule="auto"/>
              <w:rPr>
                <w:rFonts w:hint="eastAsia" w:ascii="宋体" w:hAnsi="宋体" w:cs="宋体"/>
                <w:szCs w:val="21"/>
              </w:rPr>
            </w:pPr>
            <w:r>
              <w:rPr>
                <w:rFonts w:hint="eastAsia" w:ascii="宋体" w:hAnsi="宋体" w:cs="宋体"/>
                <w:szCs w:val="21"/>
              </w:rPr>
              <w:t>□允许分包。分包内容：分包金额和资质要求等。</w:t>
            </w:r>
          </w:p>
          <w:p w14:paraId="2E912AF0">
            <w:pPr>
              <w:adjustRightInd w:val="0"/>
              <w:snapToGrid w:val="0"/>
              <w:spacing w:line="360" w:lineRule="auto"/>
              <w:rPr>
                <w:rFonts w:hint="eastAsia" w:ascii="宋体" w:hAnsi="宋体" w:cs="宋体"/>
                <w:b/>
                <w:bCs/>
                <w:szCs w:val="21"/>
              </w:rPr>
            </w:pPr>
            <w:r>
              <w:rPr>
                <w:rFonts w:hint="eastAsia" w:ascii="宋体" w:hAnsi="宋体" w:cs="宋体"/>
                <w:szCs w:val="21"/>
              </w:rPr>
              <w:t>☑</w:t>
            </w:r>
            <w:r>
              <w:rPr>
                <w:rFonts w:hint="eastAsia" w:ascii="宋体" w:hAnsi="宋体" w:cs="宋体"/>
                <w:bCs/>
                <w:szCs w:val="21"/>
              </w:rPr>
              <w:t>不允许分包</w:t>
            </w:r>
          </w:p>
        </w:tc>
      </w:tr>
      <w:tr w14:paraId="2EDECE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256" w:type="dxa"/>
            <w:gridSpan w:val="3"/>
            <w:vAlign w:val="center"/>
          </w:tcPr>
          <w:p w14:paraId="652C89EC">
            <w:pPr>
              <w:adjustRightInd w:val="0"/>
              <w:snapToGrid w:val="0"/>
              <w:spacing w:line="360" w:lineRule="auto"/>
              <w:rPr>
                <w:rFonts w:hint="eastAsia" w:ascii="宋体" w:hAnsi="宋体" w:cs="宋体"/>
                <w:szCs w:val="21"/>
              </w:rPr>
            </w:pPr>
            <w:r>
              <w:rPr>
                <w:rFonts w:hint="eastAsia" w:ascii="宋体" w:hAnsi="宋体" w:cs="宋体"/>
                <w:b/>
                <w:bCs/>
                <w:szCs w:val="21"/>
              </w:rPr>
              <w:t>五、开标、资格审查和评标</w:t>
            </w:r>
          </w:p>
        </w:tc>
      </w:tr>
      <w:tr w14:paraId="2B3E31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09332CA1">
            <w:pPr>
              <w:adjustRightInd w:val="0"/>
              <w:snapToGrid w:val="0"/>
              <w:spacing w:line="360" w:lineRule="auto"/>
              <w:jc w:val="center"/>
              <w:rPr>
                <w:rFonts w:hint="eastAsia" w:ascii="宋体" w:hAnsi="宋体" w:cs="宋体"/>
                <w:szCs w:val="21"/>
              </w:rPr>
            </w:pPr>
            <w:r>
              <w:rPr>
                <w:rFonts w:hint="eastAsia" w:ascii="宋体" w:hAnsi="宋体" w:cs="宋体"/>
                <w:szCs w:val="21"/>
              </w:rPr>
              <w:t>第26.1</w:t>
            </w:r>
            <w:r>
              <w:rPr>
                <w:rFonts w:hint="eastAsia" w:ascii="宋体" w:hAnsi="宋体" w:cs="宋体"/>
                <w:kern w:val="0"/>
                <w:szCs w:val="21"/>
                <w:lang w:val="zh-CN"/>
              </w:rPr>
              <w:t>款</w:t>
            </w:r>
          </w:p>
        </w:tc>
        <w:tc>
          <w:tcPr>
            <w:tcW w:w="1769" w:type="dxa"/>
            <w:vAlign w:val="center"/>
          </w:tcPr>
          <w:p w14:paraId="0B4F5086">
            <w:pPr>
              <w:adjustRightInd w:val="0"/>
              <w:snapToGrid w:val="0"/>
              <w:spacing w:line="360" w:lineRule="auto"/>
              <w:jc w:val="center"/>
              <w:rPr>
                <w:rFonts w:hint="eastAsia" w:ascii="宋体" w:hAnsi="宋体" w:cs="宋体"/>
                <w:szCs w:val="21"/>
              </w:rPr>
            </w:pPr>
            <w:r>
              <w:rPr>
                <w:rFonts w:hint="eastAsia" w:ascii="宋体" w:hAnsi="宋体" w:cs="宋体"/>
                <w:szCs w:val="21"/>
              </w:rPr>
              <w:t>需要宣布的其他内容</w:t>
            </w:r>
          </w:p>
        </w:tc>
        <w:tc>
          <w:tcPr>
            <w:tcW w:w="6318" w:type="dxa"/>
            <w:vAlign w:val="center"/>
          </w:tcPr>
          <w:p w14:paraId="26947D58">
            <w:pPr>
              <w:adjustRightInd w:val="0"/>
              <w:snapToGrid w:val="0"/>
              <w:spacing w:line="360" w:lineRule="auto"/>
              <w:rPr>
                <w:rFonts w:hint="eastAsia" w:ascii="宋体" w:hAnsi="宋体" w:eastAsia="宋体" w:cs="宋体"/>
                <w:szCs w:val="21"/>
                <w:lang w:val="en-US" w:eastAsia="zh-CN"/>
              </w:rPr>
            </w:pPr>
            <w:r>
              <w:rPr>
                <w:rFonts w:hint="eastAsia" w:ascii="宋体" w:hAnsi="宋体" w:cs="宋体"/>
                <w:szCs w:val="21"/>
                <w:lang w:val="en-US" w:eastAsia="zh-CN"/>
              </w:rPr>
              <w:t>/</w:t>
            </w:r>
          </w:p>
        </w:tc>
      </w:tr>
      <w:tr w14:paraId="508F3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1617D763">
            <w:pPr>
              <w:adjustRightInd w:val="0"/>
              <w:snapToGrid w:val="0"/>
              <w:spacing w:line="360" w:lineRule="auto"/>
              <w:jc w:val="center"/>
              <w:rPr>
                <w:rFonts w:hint="eastAsia" w:ascii="宋体" w:hAnsi="宋体" w:cs="宋体"/>
                <w:szCs w:val="21"/>
              </w:rPr>
            </w:pPr>
            <w:r>
              <w:rPr>
                <w:rFonts w:hint="eastAsia" w:ascii="宋体" w:hAnsi="宋体" w:cs="宋体"/>
                <w:szCs w:val="21"/>
              </w:rPr>
              <w:t>第26.2</w:t>
            </w:r>
            <w:r>
              <w:rPr>
                <w:rFonts w:hint="eastAsia" w:ascii="宋体" w:hAnsi="宋体" w:cs="宋体"/>
                <w:kern w:val="0"/>
                <w:szCs w:val="21"/>
                <w:lang w:val="zh-CN"/>
              </w:rPr>
              <w:t>款</w:t>
            </w:r>
          </w:p>
        </w:tc>
        <w:tc>
          <w:tcPr>
            <w:tcW w:w="1769" w:type="dxa"/>
            <w:vAlign w:val="center"/>
          </w:tcPr>
          <w:p w14:paraId="2B34C3EE">
            <w:pPr>
              <w:adjustRightInd w:val="0"/>
              <w:snapToGrid w:val="0"/>
              <w:spacing w:line="360" w:lineRule="auto"/>
              <w:jc w:val="center"/>
              <w:rPr>
                <w:rFonts w:hint="eastAsia" w:ascii="宋体" w:hAnsi="宋体" w:cs="宋体"/>
                <w:szCs w:val="21"/>
              </w:rPr>
            </w:pPr>
            <w:r>
              <w:rPr>
                <w:rFonts w:hint="eastAsia" w:ascii="宋体" w:hAnsi="宋体" w:cs="宋体"/>
                <w:szCs w:val="21"/>
              </w:rPr>
              <w:t>解密时长</w:t>
            </w:r>
          </w:p>
        </w:tc>
        <w:tc>
          <w:tcPr>
            <w:tcW w:w="6318" w:type="dxa"/>
            <w:vAlign w:val="center"/>
          </w:tcPr>
          <w:p w14:paraId="0D3FA88B">
            <w:pPr>
              <w:adjustRightInd w:val="0"/>
              <w:snapToGrid w:val="0"/>
              <w:spacing w:line="360" w:lineRule="auto"/>
              <w:rPr>
                <w:rFonts w:hint="eastAsia" w:ascii="宋体" w:hAnsi="宋体" w:cs="宋体"/>
                <w:szCs w:val="21"/>
                <w:u w:val="single"/>
              </w:rPr>
            </w:pPr>
            <w:r>
              <w:rPr>
                <w:rFonts w:hint="eastAsia" w:ascii="宋体" w:hAnsi="宋体" w:cs="宋体"/>
                <w:szCs w:val="21"/>
                <w:u w:val="single"/>
              </w:rPr>
              <w:t>30分钟</w:t>
            </w:r>
          </w:p>
        </w:tc>
      </w:tr>
      <w:tr w14:paraId="374AA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256" w:type="dxa"/>
            <w:gridSpan w:val="3"/>
            <w:vAlign w:val="center"/>
          </w:tcPr>
          <w:p w14:paraId="0F4A7F7B">
            <w:pPr>
              <w:adjustRightInd w:val="0"/>
              <w:snapToGrid w:val="0"/>
              <w:spacing w:line="360" w:lineRule="auto"/>
              <w:rPr>
                <w:rFonts w:hint="eastAsia" w:ascii="宋体" w:hAnsi="宋体" w:cs="宋体"/>
                <w:b/>
                <w:szCs w:val="21"/>
              </w:rPr>
            </w:pPr>
            <w:r>
              <w:rPr>
                <w:rFonts w:hint="eastAsia" w:ascii="宋体" w:hAnsi="宋体" w:cs="宋体"/>
                <w:b/>
                <w:szCs w:val="21"/>
              </w:rPr>
              <w:t>六、中标信息公布</w:t>
            </w:r>
          </w:p>
        </w:tc>
      </w:tr>
      <w:tr w14:paraId="32E81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614B2483">
            <w:pPr>
              <w:adjustRightInd w:val="0"/>
              <w:snapToGrid w:val="0"/>
              <w:spacing w:line="360" w:lineRule="auto"/>
              <w:jc w:val="center"/>
              <w:rPr>
                <w:rFonts w:hint="eastAsia" w:ascii="宋体" w:hAnsi="宋体" w:cs="宋体"/>
                <w:szCs w:val="21"/>
              </w:rPr>
            </w:pPr>
            <w:r>
              <w:rPr>
                <w:rFonts w:hint="eastAsia" w:ascii="宋体" w:hAnsi="宋体" w:cs="宋体"/>
                <w:szCs w:val="21"/>
              </w:rPr>
              <w:t>第31.2</w:t>
            </w:r>
            <w:r>
              <w:rPr>
                <w:rFonts w:hint="eastAsia" w:ascii="宋体" w:hAnsi="宋体" w:cs="宋体"/>
                <w:kern w:val="0"/>
                <w:szCs w:val="21"/>
                <w:lang w:val="zh-CN"/>
              </w:rPr>
              <w:t>款</w:t>
            </w:r>
          </w:p>
        </w:tc>
        <w:tc>
          <w:tcPr>
            <w:tcW w:w="1769" w:type="dxa"/>
            <w:vAlign w:val="center"/>
          </w:tcPr>
          <w:p w14:paraId="47EDC9CE">
            <w:pPr>
              <w:adjustRightInd w:val="0"/>
              <w:snapToGrid w:val="0"/>
              <w:spacing w:beforeLines="50" w:line="360" w:lineRule="auto"/>
              <w:rPr>
                <w:rFonts w:hint="eastAsia" w:ascii="宋体" w:hAnsi="宋体" w:cs="宋体"/>
                <w:szCs w:val="21"/>
              </w:rPr>
            </w:pPr>
            <w:r>
              <w:rPr>
                <w:rFonts w:hint="eastAsia" w:ascii="宋体" w:hAnsi="宋体" w:cs="宋体"/>
                <w:szCs w:val="21"/>
              </w:rPr>
              <w:t>确定中标人的方式</w:t>
            </w:r>
          </w:p>
        </w:tc>
        <w:tc>
          <w:tcPr>
            <w:tcW w:w="6318" w:type="dxa"/>
            <w:vAlign w:val="center"/>
          </w:tcPr>
          <w:p w14:paraId="4C022BBA">
            <w:pPr>
              <w:adjustRightInd w:val="0"/>
              <w:snapToGrid w:val="0"/>
              <w:spacing w:beforeLines="50" w:line="360" w:lineRule="auto"/>
              <w:rPr>
                <w:rFonts w:hint="eastAsia" w:ascii="宋体" w:hAnsi="宋体" w:cs="宋体"/>
                <w:szCs w:val="21"/>
              </w:rPr>
            </w:pPr>
            <w:r>
              <w:rPr>
                <w:rFonts w:hint="eastAsia" w:ascii="宋体" w:hAnsi="宋体" w:cs="宋体"/>
                <w:szCs w:val="21"/>
              </w:rPr>
              <w:t>☑得分相同的，按投标报价由低到高顺序排列。得分且投标报价相同的，按技术指标优劣顺序排列。</w:t>
            </w:r>
          </w:p>
          <w:p w14:paraId="0D545FF7">
            <w:pPr>
              <w:adjustRightInd w:val="0"/>
              <w:snapToGrid w:val="0"/>
              <w:spacing w:beforeLines="50" w:line="360" w:lineRule="auto"/>
              <w:rPr>
                <w:rFonts w:hint="eastAsia" w:ascii="宋体" w:hAnsi="宋体" w:cs="宋体"/>
                <w:szCs w:val="21"/>
              </w:rPr>
            </w:pPr>
            <w:r>
              <w:rPr>
                <w:rFonts w:hint="eastAsia" w:ascii="宋体" w:hAnsi="宋体" w:cs="宋体"/>
                <w:szCs w:val="21"/>
              </w:rPr>
              <w:t>□随机抽取的方式。</w:t>
            </w:r>
          </w:p>
        </w:tc>
      </w:tr>
      <w:tr w14:paraId="3F984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256" w:type="dxa"/>
            <w:gridSpan w:val="3"/>
            <w:vAlign w:val="center"/>
          </w:tcPr>
          <w:p w14:paraId="01F34559">
            <w:pPr>
              <w:adjustRightInd w:val="0"/>
              <w:snapToGrid w:val="0"/>
              <w:spacing w:beforeLines="50" w:line="360" w:lineRule="auto"/>
              <w:rPr>
                <w:rFonts w:hint="eastAsia" w:ascii="宋体" w:hAnsi="宋体" w:cs="宋体"/>
                <w:szCs w:val="21"/>
              </w:rPr>
            </w:pPr>
            <w:r>
              <w:rPr>
                <w:rFonts w:hint="eastAsia" w:ascii="宋体" w:hAnsi="宋体" w:cs="宋体"/>
                <w:b/>
                <w:bCs/>
                <w:szCs w:val="21"/>
              </w:rPr>
              <w:t>七、合同签订</w:t>
            </w:r>
          </w:p>
        </w:tc>
      </w:tr>
      <w:tr w14:paraId="77754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6B9B1A79">
            <w:pPr>
              <w:adjustRightInd w:val="0"/>
              <w:snapToGrid w:val="0"/>
              <w:spacing w:line="360" w:lineRule="auto"/>
              <w:jc w:val="center"/>
              <w:rPr>
                <w:rFonts w:hint="eastAsia" w:ascii="宋体" w:hAnsi="宋体" w:cs="宋体"/>
                <w:szCs w:val="21"/>
              </w:rPr>
            </w:pPr>
            <w:r>
              <w:rPr>
                <w:rFonts w:hint="eastAsia" w:ascii="宋体" w:hAnsi="宋体" w:cs="宋体"/>
                <w:szCs w:val="21"/>
              </w:rPr>
              <w:t>第34.1</w:t>
            </w:r>
            <w:r>
              <w:rPr>
                <w:rFonts w:hint="eastAsia" w:ascii="宋体" w:hAnsi="宋体" w:cs="宋体"/>
                <w:kern w:val="0"/>
                <w:szCs w:val="21"/>
                <w:lang w:val="zh-CN"/>
              </w:rPr>
              <w:t>款</w:t>
            </w:r>
          </w:p>
        </w:tc>
        <w:tc>
          <w:tcPr>
            <w:tcW w:w="1769" w:type="dxa"/>
            <w:vAlign w:val="center"/>
          </w:tcPr>
          <w:p w14:paraId="7384D2DA">
            <w:pPr>
              <w:adjustRightInd w:val="0"/>
              <w:snapToGrid w:val="0"/>
              <w:spacing w:beforeLines="50" w:line="360" w:lineRule="auto"/>
              <w:jc w:val="center"/>
              <w:rPr>
                <w:rFonts w:hint="eastAsia" w:ascii="宋体" w:hAnsi="宋体" w:cs="宋体"/>
                <w:szCs w:val="21"/>
              </w:rPr>
            </w:pPr>
            <w:r>
              <w:rPr>
                <w:rFonts w:hint="eastAsia" w:ascii="宋体" w:hAnsi="宋体" w:cs="宋体"/>
                <w:szCs w:val="21"/>
              </w:rPr>
              <w:t>履约担保</w:t>
            </w:r>
          </w:p>
        </w:tc>
        <w:tc>
          <w:tcPr>
            <w:tcW w:w="6318" w:type="dxa"/>
            <w:vAlign w:val="center"/>
          </w:tcPr>
          <w:p w14:paraId="5694F0FA">
            <w:pPr>
              <w:adjustRightInd w:val="0"/>
              <w:snapToGrid w:val="0"/>
              <w:spacing w:beforeLines="50" w:line="360" w:lineRule="auto"/>
              <w:rPr>
                <w:rFonts w:hint="eastAsia" w:ascii="宋体" w:hAnsi="宋体" w:cs="宋体"/>
                <w:szCs w:val="21"/>
              </w:rPr>
            </w:pPr>
            <w:r>
              <w:rPr>
                <w:rFonts w:hint="eastAsia" w:ascii="宋体" w:hAnsi="宋体" w:cs="宋体"/>
                <w:szCs w:val="21"/>
              </w:rPr>
              <w:t>☑不要求提供</w:t>
            </w:r>
          </w:p>
          <w:p w14:paraId="116040EB">
            <w:pPr>
              <w:adjustRightInd w:val="0"/>
              <w:snapToGrid w:val="0"/>
              <w:spacing w:beforeLines="50" w:line="360" w:lineRule="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要求提供，履约担保的金额为：_________。</w:t>
            </w:r>
          </w:p>
        </w:tc>
      </w:tr>
      <w:tr w14:paraId="25211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256" w:type="dxa"/>
            <w:gridSpan w:val="3"/>
            <w:vAlign w:val="center"/>
          </w:tcPr>
          <w:p w14:paraId="4ED574E8">
            <w:pPr>
              <w:adjustRightInd w:val="0"/>
              <w:snapToGrid w:val="0"/>
              <w:spacing w:beforeLines="50" w:line="360" w:lineRule="auto"/>
              <w:rPr>
                <w:rFonts w:hint="eastAsia" w:ascii="宋体" w:hAnsi="宋体" w:cs="宋体"/>
                <w:szCs w:val="21"/>
              </w:rPr>
            </w:pPr>
            <w:r>
              <w:rPr>
                <w:rFonts w:hint="eastAsia" w:ascii="宋体" w:hAnsi="宋体" w:cs="宋体"/>
                <w:b/>
                <w:bCs/>
                <w:szCs w:val="21"/>
              </w:rPr>
              <w:t>八、其他规定</w:t>
            </w:r>
          </w:p>
        </w:tc>
      </w:tr>
      <w:tr w14:paraId="0914D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6A6E7BD0">
            <w:pPr>
              <w:adjustRightInd w:val="0"/>
              <w:snapToGrid w:val="0"/>
              <w:spacing w:line="360" w:lineRule="auto"/>
              <w:jc w:val="center"/>
              <w:rPr>
                <w:rFonts w:hint="eastAsia" w:ascii="宋体" w:hAnsi="宋体" w:cs="宋体"/>
                <w:szCs w:val="21"/>
              </w:rPr>
            </w:pPr>
            <w:r>
              <w:rPr>
                <w:rFonts w:hint="eastAsia" w:ascii="宋体" w:hAnsi="宋体" w:cs="宋体"/>
                <w:szCs w:val="21"/>
              </w:rPr>
              <w:t>第38.1</w:t>
            </w:r>
            <w:r>
              <w:rPr>
                <w:rFonts w:hint="eastAsia" w:ascii="宋体" w:hAnsi="宋体" w:cs="宋体"/>
                <w:kern w:val="0"/>
                <w:szCs w:val="21"/>
                <w:lang w:val="zh-CN"/>
              </w:rPr>
              <w:t>款</w:t>
            </w:r>
          </w:p>
        </w:tc>
        <w:tc>
          <w:tcPr>
            <w:tcW w:w="1769" w:type="dxa"/>
            <w:vAlign w:val="center"/>
          </w:tcPr>
          <w:p w14:paraId="66B9D928">
            <w:pPr>
              <w:adjustRightInd w:val="0"/>
              <w:snapToGrid w:val="0"/>
              <w:spacing w:line="360" w:lineRule="auto"/>
              <w:jc w:val="center"/>
              <w:rPr>
                <w:rFonts w:hint="eastAsia" w:ascii="宋体" w:hAnsi="宋体" w:cs="宋体"/>
                <w:szCs w:val="21"/>
              </w:rPr>
            </w:pPr>
            <w:r>
              <w:rPr>
                <w:rFonts w:hint="eastAsia" w:ascii="宋体" w:hAnsi="宋体" w:cs="宋体"/>
                <w:szCs w:val="21"/>
              </w:rPr>
              <w:t>招标代理服务费</w:t>
            </w:r>
          </w:p>
        </w:tc>
        <w:tc>
          <w:tcPr>
            <w:tcW w:w="6318" w:type="dxa"/>
            <w:vAlign w:val="center"/>
          </w:tcPr>
          <w:p w14:paraId="7974F22B">
            <w:pPr>
              <w:adjustRightInd w:val="0"/>
              <w:snapToGrid w:val="0"/>
              <w:spacing w:line="360" w:lineRule="auto"/>
              <w:rPr>
                <w:rFonts w:hint="eastAsia" w:ascii="宋体" w:hAnsi="宋体" w:eastAsia="宋体" w:cs="宋体"/>
                <w:szCs w:val="21"/>
                <w:lang w:val="en-US" w:eastAsia="zh-CN"/>
              </w:rPr>
            </w:pPr>
            <w:r>
              <w:rPr>
                <w:rFonts w:hint="eastAsia" w:ascii="宋体" w:hAnsi="宋体" w:cs="宋体"/>
                <w:szCs w:val="21"/>
              </w:rPr>
              <w:t>（1）本项目招标代理费参照《招标代理服务收费管理暂行办法》计价格</w:t>
            </w:r>
            <w:r>
              <w:rPr>
                <w:rFonts w:hint="eastAsia" w:ascii="宋体" w:hAnsi="宋体" w:cs="宋体"/>
                <w:szCs w:val="21"/>
                <w:lang w:eastAsia="zh-CN"/>
              </w:rPr>
              <w:t>〔2002〕1980号</w:t>
            </w:r>
            <w:r>
              <w:rPr>
                <w:rFonts w:hint="eastAsia" w:ascii="宋体" w:hAnsi="宋体" w:cs="宋体"/>
                <w:szCs w:val="21"/>
              </w:rPr>
              <w:t>文规定，由采购人向招标代理机构支付</w:t>
            </w:r>
            <w:r>
              <w:rPr>
                <w:rFonts w:hint="eastAsia" w:ascii="宋体" w:hAnsi="宋体" w:cs="宋体"/>
                <w:szCs w:val="21"/>
                <w:lang w:eastAsia="zh-CN"/>
              </w:rPr>
              <w:t>。</w:t>
            </w:r>
          </w:p>
          <w:p w14:paraId="3A3B3A29">
            <w:pPr>
              <w:adjustRightInd w:val="0"/>
              <w:snapToGrid w:val="0"/>
              <w:spacing w:line="360" w:lineRule="auto"/>
              <w:rPr>
                <w:rFonts w:hint="eastAsia" w:ascii="宋体" w:hAnsi="宋体" w:cs="宋体"/>
                <w:szCs w:val="21"/>
              </w:rPr>
            </w:pPr>
            <w:r>
              <w:rPr>
                <w:rFonts w:hint="eastAsia" w:ascii="宋体" w:hAnsi="宋体" w:cs="宋体"/>
                <w:szCs w:val="21"/>
              </w:rPr>
              <w:t>（2）招标代理服务费的支付方式及支付时间：发出中标通知前以现金或银行转账支付。</w:t>
            </w:r>
          </w:p>
        </w:tc>
      </w:tr>
      <w:tr w14:paraId="2C70B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69" w:type="dxa"/>
            <w:vAlign w:val="center"/>
          </w:tcPr>
          <w:p w14:paraId="662A88D4">
            <w:pPr>
              <w:adjustRightInd w:val="0"/>
              <w:snapToGrid w:val="0"/>
              <w:spacing w:line="360" w:lineRule="auto"/>
              <w:jc w:val="center"/>
              <w:rPr>
                <w:rFonts w:hint="eastAsia" w:ascii="宋体" w:hAnsi="宋体" w:cs="宋体"/>
                <w:szCs w:val="21"/>
              </w:rPr>
            </w:pPr>
            <w:r>
              <w:rPr>
                <w:rFonts w:hint="eastAsia" w:ascii="宋体" w:hAnsi="宋体" w:cs="宋体"/>
                <w:szCs w:val="21"/>
              </w:rPr>
              <w:t>第39.1</w:t>
            </w:r>
            <w:r>
              <w:rPr>
                <w:rFonts w:hint="eastAsia" w:ascii="宋体" w:hAnsi="宋体" w:cs="宋体"/>
                <w:kern w:val="0"/>
                <w:szCs w:val="21"/>
                <w:lang w:val="zh-CN"/>
              </w:rPr>
              <w:t>款</w:t>
            </w:r>
          </w:p>
        </w:tc>
        <w:tc>
          <w:tcPr>
            <w:tcW w:w="1769" w:type="dxa"/>
            <w:vAlign w:val="center"/>
          </w:tcPr>
          <w:p w14:paraId="0ABA26AF">
            <w:pPr>
              <w:adjustRightInd w:val="0"/>
              <w:snapToGrid w:val="0"/>
              <w:spacing w:line="360" w:lineRule="auto"/>
              <w:jc w:val="center"/>
              <w:rPr>
                <w:rFonts w:hint="eastAsia" w:ascii="宋体" w:hAnsi="宋体" w:cs="宋体"/>
                <w:szCs w:val="21"/>
              </w:rPr>
            </w:pPr>
            <w:r>
              <w:rPr>
                <w:rFonts w:hint="eastAsia" w:ascii="宋体" w:hAnsi="宋体" w:cs="宋体"/>
                <w:szCs w:val="21"/>
              </w:rPr>
              <w:t>其他规定</w:t>
            </w:r>
          </w:p>
        </w:tc>
        <w:tc>
          <w:tcPr>
            <w:tcW w:w="6318" w:type="dxa"/>
            <w:vAlign w:val="center"/>
          </w:tcPr>
          <w:p w14:paraId="68A519D2">
            <w:pPr>
              <w:adjustRightInd w:val="0"/>
              <w:snapToGrid w:val="0"/>
              <w:spacing w:line="360" w:lineRule="auto"/>
              <w:rPr>
                <w:rFonts w:hint="eastAsia" w:ascii="宋体" w:hAnsi="宋体" w:cs="宋体"/>
                <w:szCs w:val="21"/>
              </w:rPr>
            </w:pPr>
            <w:r>
              <w:rPr>
                <w:rFonts w:hint="eastAsia" w:ascii="宋体" w:hAnsi="宋体" w:cs="宋体"/>
                <w:szCs w:val="21"/>
              </w:rPr>
              <w:t>对列入失信被执行人、重大税收违法案件当事人名单、政府采购严重违法失信行为记录名单及其他不符合《中华人民共和国政府采购法》第二十二条规定条件的供应商，应当拒绝其参与政府采购活动。</w:t>
            </w:r>
          </w:p>
          <w:p w14:paraId="09EBAB21">
            <w:pPr>
              <w:adjustRightInd w:val="0"/>
              <w:snapToGrid w:val="0"/>
              <w:spacing w:line="360" w:lineRule="auto"/>
              <w:rPr>
                <w:rFonts w:hint="eastAsia" w:ascii="宋体" w:hAnsi="宋体" w:cs="宋体"/>
                <w:szCs w:val="21"/>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101444">
            <w:pPr>
              <w:adjustRightInd w:val="0"/>
              <w:snapToGrid w:val="0"/>
              <w:spacing w:line="360" w:lineRule="auto"/>
              <w:jc w:val="left"/>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信用信息查询的查询渠道：信用中国网站（www.creditchina.gov.cn）、中国政府采购网（www.ccgp.gov.cn）和湖南省政府采购网（</w:t>
            </w:r>
            <w:r>
              <w:rPr>
                <w:rFonts w:hint="eastAsia" w:ascii="宋体" w:hAnsi="宋体" w:cs="宋体"/>
                <w:szCs w:val="21"/>
              </w:rPr>
              <w:fldChar w:fldCharType="begin"/>
            </w:r>
            <w:r>
              <w:rPr>
                <w:rFonts w:hint="eastAsia" w:ascii="宋体" w:hAnsi="宋体" w:cs="宋体"/>
                <w:szCs w:val="21"/>
              </w:rPr>
              <w:instrText xml:space="preserve"> HYPERLINK "http://www.ccgp-hunan.gov.cn" </w:instrText>
            </w:r>
            <w:r>
              <w:rPr>
                <w:rFonts w:hint="eastAsia" w:ascii="宋体" w:hAnsi="宋体" w:cs="宋体"/>
                <w:szCs w:val="21"/>
              </w:rPr>
              <w:fldChar w:fldCharType="separate"/>
            </w:r>
            <w:r>
              <w:rPr>
                <w:rFonts w:hint="eastAsia" w:ascii="宋体" w:hAnsi="宋体" w:cs="宋体"/>
                <w:szCs w:val="21"/>
              </w:rPr>
              <w:t>www.ccgp-hunan.gov.cn</w:t>
            </w:r>
            <w:r>
              <w:rPr>
                <w:rFonts w:hint="eastAsia" w:ascii="宋体" w:hAnsi="宋体" w:cs="宋体"/>
                <w:szCs w:val="21"/>
              </w:rPr>
              <w:fldChar w:fldCharType="end"/>
            </w:r>
            <w:r>
              <w:rPr>
                <w:rFonts w:hint="eastAsia" w:ascii="宋体" w:hAnsi="宋体" w:cs="宋体"/>
                <w:szCs w:val="21"/>
              </w:rPr>
              <w:t>）。</w:t>
            </w:r>
          </w:p>
          <w:p w14:paraId="6362C742">
            <w:pPr>
              <w:adjustRightInd w:val="0"/>
              <w:snapToGrid w:val="0"/>
              <w:spacing w:line="360" w:lineRule="auto"/>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信用信息查询的截止时点：至本项目投标截止时间止。</w:t>
            </w:r>
          </w:p>
          <w:p w14:paraId="44E77E42">
            <w:pPr>
              <w:adjustRightInd w:val="0"/>
              <w:snapToGrid w:val="0"/>
              <w:spacing w:line="360" w:lineRule="auto"/>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信用信息查询记录的具体方式：由采购人或采购代理机构在规定的查询渠道进行查询。</w:t>
            </w:r>
          </w:p>
          <w:p w14:paraId="29EAB904">
            <w:pPr>
              <w:adjustRightInd w:val="0"/>
              <w:snapToGrid w:val="0"/>
              <w:spacing w:line="360" w:lineRule="auto"/>
              <w:rPr>
                <w:rFonts w:hint="eastAsia" w:ascii="宋体" w:hAnsi="宋体" w:cs="宋体"/>
                <w:szCs w:val="21"/>
              </w:rPr>
            </w:pPr>
            <w:r>
              <w:rPr>
                <w:rFonts w:hint="eastAsia" w:ascii="宋体" w:hAnsi="宋体" w:cs="宋体"/>
                <w:szCs w:val="21"/>
                <w:lang w:eastAsia="zh-CN"/>
              </w:rPr>
              <w:t>4.</w:t>
            </w:r>
            <w:r>
              <w:rPr>
                <w:rFonts w:hint="eastAsia" w:ascii="宋体" w:hAnsi="宋体" w:cs="宋体"/>
                <w:szCs w:val="21"/>
              </w:rPr>
              <w:t>信用信息查询记录证据留存的具体方式：查询记录的网上打印件。</w:t>
            </w:r>
          </w:p>
          <w:p w14:paraId="2D13BA61">
            <w:pPr>
              <w:adjustRightInd w:val="0"/>
              <w:snapToGrid w:val="0"/>
              <w:spacing w:line="360" w:lineRule="auto"/>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rPr>
              <w:t>信用信息的使用规则：留存备查。</w:t>
            </w:r>
          </w:p>
          <w:p w14:paraId="17992416">
            <w:pPr>
              <w:pStyle w:val="33"/>
              <w:spacing w:line="360" w:lineRule="auto"/>
              <w:ind w:left="0" w:leftChars="0" w:firstLine="0" w:firstLineChars="0"/>
              <w:rPr>
                <w:rFonts w:hint="eastAsia" w:ascii="宋体" w:hAnsi="宋体" w:cs="宋体"/>
                <w:sz w:val="21"/>
                <w:szCs w:val="21"/>
              </w:rPr>
            </w:pPr>
            <w:r>
              <w:rPr>
                <w:rFonts w:hint="eastAsia" w:ascii="宋体" w:hAnsi="宋体" w:cs="宋体"/>
                <w:sz w:val="21"/>
                <w:szCs w:val="21"/>
                <w:lang w:eastAsia="zh-CN"/>
              </w:rPr>
              <w:t>6.</w:t>
            </w:r>
            <w:r>
              <w:rPr>
                <w:rFonts w:hint="eastAsia" w:ascii="宋体" w:hAnsi="宋体" w:cs="宋体"/>
                <w:sz w:val="21"/>
                <w:szCs w:val="21"/>
              </w:rPr>
              <w:t>各投标单位不得在同一台电脑上报送投标文件，发现IP地址相同将接受财政相关处罚。</w:t>
            </w:r>
          </w:p>
        </w:tc>
      </w:tr>
    </w:tbl>
    <w:p w14:paraId="76DC8541">
      <w:pPr>
        <w:adjustRightInd w:val="0"/>
        <w:snapToGrid w:val="0"/>
        <w:spacing w:line="360" w:lineRule="auto"/>
        <w:rPr>
          <w:rFonts w:ascii="黑体" w:hAnsi="宋体" w:eastAsia="黑体" w:cs="宋体"/>
          <w:kern w:val="0"/>
          <w:szCs w:val="21"/>
        </w:rPr>
      </w:pPr>
      <w:r>
        <w:rPr>
          <w:rFonts w:ascii="宋体" w:hAnsi="宋体"/>
          <w:b/>
          <w:szCs w:val="21"/>
        </w:rPr>
        <w:br w:type="page"/>
      </w:r>
      <w:r>
        <w:rPr>
          <w:rFonts w:hint="eastAsia" w:ascii="黑体" w:hAnsi="宋体" w:eastAsia="黑体" w:cs="宋体"/>
          <w:kern w:val="0"/>
          <w:szCs w:val="21"/>
        </w:rPr>
        <w:t>附页</w:t>
      </w:r>
      <w:r>
        <w:rPr>
          <w:rFonts w:hint="eastAsia" w:ascii="黑体" w:hAnsi="宋体" w:eastAsia="黑体" w:cs="宋体"/>
          <w:kern w:val="0"/>
          <w:szCs w:val="21"/>
          <w:lang w:val="en-US" w:eastAsia="zh-CN"/>
        </w:rPr>
        <w:t xml:space="preserve">  </w:t>
      </w:r>
      <w:r>
        <w:rPr>
          <w:rFonts w:hint="eastAsia" w:ascii="黑体" w:hAnsi="宋体" w:eastAsia="黑体" w:cs="宋体"/>
          <w:kern w:val="0"/>
          <w:szCs w:val="21"/>
        </w:rPr>
        <w:t>2-1</w:t>
      </w:r>
    </w:p>
    <w:p w14:paraId="099E19DE">
      <w:pPr>
        <w:spacing w:line="360" w:lineRule="auto"/>
        <w:ind w:right="-58"/>
        <w:jc w:val="center"/>
        <w:rPr>
          <w:rFonts w:hint="eastAsia" w:ascii="黑体" w:hAnsi="黑体" w:eastAsia="黑体" w:cs="黑体"/>
          <w:b/>
          <w:sz w:val="32"/>
          <w:szCs w:val="32"/>
        </w:rPr>
      </w:pPr>
      <w:r>
        <w:rPr>
          <w:rFonts w:hint="eastAsia" w:ascii="黑体" w:hAnsi="黑体" w:eastAsia="黑体" w:cs="黑体"/>
          <w:b/>
          <w:sz w:val="32"/>
          <w:szCs w:val="32"/>
        </w:rPr>
        <w:t>岳阳市公共资源交易事前信用承诺书</w:t>
      </w:r>
    </w:p>
    <w:p w14:paraId="6FC6AD16">
      <w:pPr>
        <w:spacing w:line="360" w:lineRule="auto"/>
        <w:ind w:right="-58" w:firstLine="840" w:firstLineChars="300"/>
        <w:rPr>
          <w:rFonts w:ascii="宋体" w:hAnsi="宋体" w:cs="仿宋_GB2312"/>
          <w:bCs/>
          <w:kern w:val="0"/>
          <w:sz w:val="32"/>
          <w:szCs w:val="32"/>
        </w:rPr>
      </w:pPr>
      <w:r>
        <w:rPr>
          <w:rFonts w:hint="eastAsia" w:ascii="宋体" w:hAnsi="宋体" w:cs="宋体"/>
          <w:b w:val="0"/>
          <w:bCs/>
          <w:sz w:val="28"/>
          <w:szCs w:val="28"/>
        </w:rPr>
        <w:t>（投标人、供应商、竞买人、受让人等交易主体适用范本）</w:t>
      </w:r>
    </w:p>
    <w:p w14:paraId="6F10B60A">
      <w:pPr>
        <w:widowControl/>
        <w:spacing w:line="360" w:lineRule="auto"/>
        <w:ind w:firstLine="420" w:firstLineChars="200"/>
        <w:rPr>
          <w:rFonts w:ascii="宋体" w:hAnsi="宋体" w:cs="宋体"/>
          <w:kern w:val="0"/>
          <w:szCs w:val="21"/>
        </w:rPr>
      </w:pPr>
      <w:r>
        <w:rPr>
          <w:rFonts w:hint="eastAsia" w:ascii="宋体" w:hAnsi="宋体" w:cs="宋体"/>
          <w:kern w:val="0"/>
          <w:szCs w:val="21"/>
        </w:rPr>
        <w:t>为推进社会信用体系建设，营造诚实守信的公共资源交易环境，树立诚信守法、公平竞争的交易形象，本人作为（单位名称）的法定代表人代表本单位作出以下诚信承诺：</w:t>
      </w:r>
    </w:p>
    <w:p w14:paraId="0FEDA8AB">
      <w:pPr>
        <w:widowControl/>
        <w:spacing w:line="360" w:lineRule="auto"/>
        <w:ind w:firstLine="420" w:firstLineChars="200"/>
        <w:rPr>
          <w:rFonts w:ascii="宋体" w:hAnsi="宋体" w:cs="宋体"/>
          <w:kern w:val="0"/>
          <w:szCs w:val="21"/>
        </w:rPr>
      </w:pPr>
      <w:r>
        <w:rPr>
          <w:rFonts w:hint="eastAsia" w:ascii="宋体" w:hAnsi="宋体" w:cs="宋体"/>
          <w:kern w:val="0"/>
          <w:szCs w:val="21"/>
        </w:rPr>
        <w:t>（一）本单位填报或提交的单位基本信息、单位负责人、项目负责人、技术负责人、从业资质和资格、业绩、财务状况、信誉等所有资料和信息，均合法、真实、准确、有效，无任何伪造、篡改、虚假</w:t>
      </w:r>
      <w:r>
        <w:rPr>
          <w:rFonts w:hint="eastAsia" w:ascii="宋体" w:hAnsi="宋体" w:cs="宋体"/>
          <w:kern w:val="0"/>
          <w:szCs w:val="21"/>
          <w:lang w:eastAsia="zh-CN"/>
        </w:rPr>
        <w:t>成分</w:t>
      </w:r>
      <w:r>
        <w:rPr>
          <w:rFonts w:hint="eastAsia" w:ascii="宋体" w:hAnsi="宋体" w:cs="宋体"/>
          <w:kern w:val="0"/>
          <w:szCs w:val="21"/>
        </w:rPr>
        <w:t>。</w:t>
      </w:r>
    </w:p>
    <w:p w14:paraId="7702566E">
      <w:pPr>
        <w:widowControl/>
        <w:spacing w:line="360" w:lineRule="auto"/>
        <w:ind w:firstLine="420" w:firstLineChars="200"/>
        <w:rPr>
          <w:rFonts w:ascii="宋体" w:hAnsi="宋体" w:cs="宋体"/>
          <w:kern w:val="0"/>
          <w:szCs w:val="21"/>
        </w:rPr>
      </w:pPr>
      <w:r>
        <w:rPr>
          <w:rFonts w:hint="eastAsia" w:ascii="宋体" w:hAnsi="宋体" w:cs="宋体"/>
          <w:kern w:val="0"/>
          <w:szCs w:val="21"/>
        </w:rPr>
        <w:t>（二）严格依照国家、湖南省和岳阳市关于公共资源交易的</w:t>
      </w:r>
      <w:r>
        <w:rPr>
          <w:rFonts w:hint="eastAsia" w:ascii="宋体" w:hAnsi="宋体" w:cs="宋体"/>
          <w:kern w:val="0"/>
          <w:szCs w:val="21"/>
          <w:lang w:eastAsia="zh-CN"/>
        </w:rPr>
        <w:t>法律法规</w:t>
      </w:r>
      <w:r>
        <w:rPr>
          <w:rFonts w:hint="eastAsia" w:ascii="宋体" w:hAnsi="宋体" w:cs="宋体"/>
          <w:kern w:val="0"/>
          <w:szCs w:val="21"/>
        </w:rPr>
        <w:t>、规章、规范性文件，参加公共资源交易活动；积极履行社会责任，促进廉政建设。</w:t>
      </w:r>
    </w:p>
    <w:p w14:paraId="2B3EF25F">
      <w:pPr>
        <w:widowControl/>
        <w:spacing w:line="360" w:lineRule="auto"/>
        <w:ind w:firstLine="420" w:firstLineChars="200"/>
        <w:rPr>
          <w:rFonts w:ascii="宋体" w:hAnsi="宋体" w:cs="宋体"/>
          <w:kern w:val="0"/>
          <w:szCs w:val="21"/>
        </w:rPr>
      </w:pPr>
      <w:r>
        <w:rPr>
          <w:rFonts w:hint="eastAsia" w:ascii="宋体" w:hAnsi="宋体" w:cs="宋体"/>
          <w:kern w:val="0"/>
          <w:szCs w:val="21"/>
        </w:rPr>
        <w:t>（三）严格遵守岳阳市公共资源交易市场主体信息公示规定，及时维护和更新公共资源交易市场主体信息库中信息。</w:t>
      </w:r>
    </w:p>
    <w:p w14:paraId="692B16E9">
      <w:pPr>
        <w:widowControl/>
        <w:spacing w:line="360" w:lineRule="auto"/>
        <w:ind w:firstLine="420" w:firstLineChars="200"/>
        <w:rPr>
          <w:rFonts w:ascii="宋体" w:hAnsi="宋体" w:cs="宋体"/>
          <w:kern w:val="0"/>
          <w:szCs w:val="21"/>
        </w:rPr>
      </w:pPr>
      <w:r>
        <w:rPr>
          <w:rFonts w:hint="eastAsia" w:ascii="宋体" w:hAnsi="宋体" w:cs="宋体"/>
          <w:kern w:val="0"/>
          <w:szCs w:val="21"/>
        </w:rPr>
        <w:t>（四）参与公共资源交易活动系本单位自愿行为。保证无组织或参与围标、串标、出卖（借）、转让资质证书或接受他人挂靠投标、以他人名义参与竞争或以其他方式弄虚作假骗取中标（成交）、恶意报价、恶意投诉等违法违规行为。</w:t>
      </w:r>
    </w:p>
    <w:p w14:paraId="5D22AF93">
      <w:pPr>
        <w:widowControl/>
        <w:spacing w:line="360" w:lineRule="auto"/>
        <w:ind w:firstLine="420" w:firstLineChars="200"/>
        <w:rPr>
          <w:rFonts w:ascii="宋体" w:hAnsi="宋体" w:cs="宋体"/>
          <w:kern w:val="0"/>
          <w:szCs w:val="21"/>
        </w:rPr>
      </w:pPr>
      <w:r>
        <w:rPr>
          <w:rFonts w:hint="eastAsia" w:ascii="宋体" w:hAnsi="宋体" w:cs="宋体"/>
          <w:kern w:val="0"/>
          <w:szCs w:val="21"/>
        </w:rPr>
        <w:t>（五）守合同、重信用，加强单位诚信建设。保证无恶意提高造价、违约毁约等行为。自觉维护公共资源交易良好秩序，自觉接受行政监督部门、纪检监察机关、行业组织、社会公众、新闻舆论的监督。</w:t>
      </w:r>
    </w:p>
    <w:p w14:paraId="6167AA38">
      <w:pPr>
        <w:widowControl/>
        <w:spacing w:line="360" w:lineRule="auto"/>
        <w:ind w:firstLine="420" w:firstLineChars="200"/>
        <w:rPr>
          <w:rFonts w:ascii="宋体" w:hAnsi="宋体" w:cs="宋体"/>
          <w:kern w:val="0"/>
          <w:szCs w:val="21"/>
        </w:rPr>
      </w:pPr>
      <w:r>
        <w:rPr>
          <w:rFonts w:hint="eastAsia" w:ascii="宋体" w:hAnsi="宋体" w:cs="宋体"/>
          <w:kern w:val="0"/>
          <w:szCs w:val="21"/>
        </w:rPr>
        <w:t>（六）本单位自愿接受公共资源交易监督管理机构和有关行政监督部门的依法检查。如发生违法违规或不良行为，自愿接受有关行政监督部门依法给予的行政处罚（处理），执行诚信不良行为记录联合惩戒措施，触犯法律的，依法承担法律责任。</w:t>
      </w:r>
    </w:p>
    <w:p w14:paraId="48A24FDE">
      <w:pPr>
        <w:widowControl/>
        <w:spacing w:line="360" w:lineRule="auto"/>
        <w:ind w:firstLine="420" w:firstLineChars="200"/>
        <w:rPr>
          <w:rFonts w:ascii="宋体" w:hAnsi="宋体" w:cs="宋体"/>
          <w:kern w:val="0"/>
          <w:szCs w:val="21"/>
        </w:rPr>
      </w:pPr>
      <w:r>
        <w:rPr>
          <w:rFonts w:hint="eastAsia" w:ascii="宋体" w:hAnsi="宋体" w:cs="宋体"/>
          <w:kern w:val="0"/>
          <w:szCs w:val="21"/>
        </w:rPr>
        <w:t>（七）本人郑重作出上述承诺。本人和单位员工均已熟悉诚信承诺内容并认真践行承诺。</w:t>
      </w:r>
    </w:p>
    <w:p w14:paraId="049C8F64">
      <w:pPr>
        <w:widowControl/>
        <w:spacing w:line="360" w:lineRule="auto"/>
        <w:ind w:right="-57"/>
        <w:jc w:val="left"/>
        <w:rPr>
          <w:rFonts w:ascii="宋体" w:hAnsi="宋体" w:cs="宋体"/>
          <w:kern w:val="0"/>
          <w:szCs w:val="21"/>
        </w:rPr>
      </w:pPr>
    </w:p>
    <w:p w14:paraId="76D62E39">
      <w:pPr>
        <w:widowControl/>
        <w:spacing w:line="360" w:lineRule="auto"/>
        <w:ind w:right="-57" w:firstLine="6090" w:firstLineChars="2900"/>
        <w:jc w:val="left"/>
        <w:rPr>
          <w:rFonts w:hint="eastAsia" w:ascii="宋体" w:hAnsi="宋体" w:eastAsia="宋体" w:cs="宋体"/>
          <w:kern w:val="0"/>
          <w:szCs w:val="21"/>
          <w:lang w:eastAsia="zh-CN"/>
        </w:rPr>
      </w:pPr>
      <w:r>
        <w:rPr>
          <w:rFonts w:hint="eastAsia" w:ascii="宋体" w:hAnsi="宋体" w:cs="宋体"/>
          <w:kern w:val="0"/>
          <w:szCs w:val="21"/>
        </w:rPr>
        <w:t>法定代表人签名：</w:t>
      </w:r>
    </w:p>
    <w:p w14:paraId="140F6FDF">
      <w:pPr>
        <w:widowControl/>
        <w:spacing w:line="360" w:lineRule="auto"/>
        <w:ind w:right="-57" w:firstLine="6090" w:firstLineChars="2900"/>
        <w:jc w:val="left"/>
        <w:rPr>
          <w:rFonts w:ascii="宋体" w:hAnsi="宋体" w:cs="宋体"/>
          <w:kern w:val="0"/>
          <w:szCs w:val="21"/>
        </w:rPr>
      </w:pPr>
      <w:r>
        <w:rPr>
          <w:rFonts w:hint="eastAsia" w:ascii="宋体" w:hAnsi="宋体" w:cs="宋体"/>
          <w:kern w:val="0"/>
          <w:szCs w:val="21"/>
        </w:rPr>
        <w:t>单位名称（盖章）：</w:t>
      </w:r>
    </w:p>
    <w:p w14:paraId="25E8401F">
      <w:pPr>
        <w:widowControl/>
        <w:spacing w:line="360" w:lineRule="auto"/>
        <w:ind w:right="-57"/>
        <w:jc w:val="left"/>
        <w:rPr>
          <w:rFonts w:ascii="宋体" w:hAnsi="宋体" w:cs="宋体"/>
          <w:kern w:val="0"/>
          <w:szCs w:val="21"/>
        </w:rPr>
      </w:pPr>
    </w:p>
    <w:p w14:paraId="532EAE0A">
      <w:pPr>
        <w:adjustRightInd w:val="0"/>
        <w:snapToGrid w:val="0"/>
        <w:spacing w:line="360" w:lineRule="auto"/>
        <w:ind w:firstLine="6930" w:firstLineChars="3300"/>
        <w:jc w:val="left"/>
        <w:rPr>
          <w:b/>
        </w:rPr>
      </w:pPr>
      <w:r>
        <w:rPr>
          <w:rFonts w:hint="eastAsia" w:ascii="宋体" w:hAnsi="宋体" w:cs="宋体"/>
          <w:kern w:val="0"/>
          <w:szCs w:val="21"/>
        </w:rPr>
        <w:t>年月日</w:t>
      </w:r>
    </w:p>
    <w:p w14:paraId="79B38B32">
      <w:pPr>
        <w:adjustRightInd w:val="0"/>
        <w:snapToGrid w:val="0"/>
        <w:spacing w:line="360" w:lineRule="auto"/>
        <w:jc w:val="both"/>
        <w:rPr>
          <w:rFonts w:hint="eastAsia" w:ascii="黑体" w:hAnsi="宋体" w:eastAsia="黑体"/>
          <w:bCs/>
          <w:szCs w:val="21"/>
        </w:rPr>
      </w:pPr>
      <w:r>
        <w:rPr>
          <w:rFonts w:hint="eastAsia" w:ascii="黑体" w:hAnsi="宋体" w:eastAsia="黑体"/>
          <w:bCs/>
          <w:szCs w:val="21"/>
        </w:rPr>
        <w:br w:type="page"/>
      </w:r>
      <w:r>
        <w:rPr>
          <w:rFonts w:hint="eastAsia" w:ascii="黑体" w:hAnsi="宋体" w:eastAsia="黑体"/>
          <w:bCs/>
          <w:szCs w:val="21"/>
        </w:rPr>
        <w:t>附页</w:t>
      </w:r>
      <w:r>
        <w:rPr>
          <w:rFonts w:hint="eastAsia" w:ascii="黑体" w:hAnsi="宋体" w:eastAsia="黑体"/>
          <w:bCs/>
          <w:szCs w:val="21"/>
          <w:lang w:val="en-US" w:eastAsia="zh-CN"/>
        </w:rPr>
        <w:t xml:space="preserve">  </w:t>
      </w:r>
      <w:r>
        <w:rPr>
          <w:rFonts w:hint="eastAsia" w:ascii="黑体" w:hAnsi="宋体" w:eastAsia="黑体"/>
          <w:bCs/>
          <w:szCs w:val="21"/>
        </w:rPr>
        <w:t>2-2</w:t>
      </w:r>
    </w:p>
    <w:p w14:paraId="540186CD">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rPr>
        <w:t>湖南省政府采购支持中小企业融资合作银行及联系人名单</w:t>
      </w:r>
    </w:p>
    <w:tbl>
      <w:tblPr>
        <w:tblStyle w:val="3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979"/>
        <w:gridCol w:w="1390"/>
        <w:gridCol w:w="3576"/>
        <w:gridCol w:w="2184"/>
      </w:tblGrid>
      <w:tr w14:paraId="5D44A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471" w:type="pct"/>
            <w:vAlign w:val="center"/>
          </w:tcPr>
          <w:p w14:paraId="7F1C0F3A">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银行名称</w:t>
            </w:r>
          </w:p>
        </w:tc>
        <w:tc>
          <w:tcPr>
            <w:tcW w:w="686" w:type="pct"/>
            <w:vAlign w:val="center"/>
          </w:tcPr>
          <w:p w14:paraId="70E3CD02">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联系人</w:t>
            </w:r>
          </w:p>
        </w:tc>
        <w:tc>
          <w:tcPr>
            <w:tcW w:w="1765" w:type="pct"/>
            <w:vAlign w:val="center"/>
          </w:tcPr>
          <w:p w14:paraId="62EFF6A4">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职 务</w:t>
            </w:r>
          </w:p>
        </w:tc>
        <w:tc>
          <w:tcPr>
            <w:tcW w:w="1078" w:type="pct"/>
            <w:vAlign w:val="center"/>
          </w:tcPr>
          <w:p w14:paraId="7000546C">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联系电话</w:t>
            </w:r>
          </w:p>
        </w:tc>
      </w:tr>
      <w:tr w14:paraId="15A5B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71" w:type="pct"/>
            <w:vAlign w:val="center"/>
          </w:tcPr>
          <w:p w14:paraId="367B858C">
            <w:pPr>
              <w:adjustRightInd w:val="0"/>
              <w:snapToGrid w:val="0"/>
              <w:spacing w:beforeLines="50" w:line="360" w:lineRule="auto"/>
              <w:rPr>
                <w:rFonts w:ascii="宋体" w:hAnsi="宋体"/>
                <w:sz w:val="18"/>
                <w:szCs w:val="18"/>
              </w:rPr>
            </w:pPr>
            <w:r>
              <w:rPr>
                <w:rFonts w:hint="eastAsia" w:ascii="宋体" w:hAnsi="宋体" w:cs="宋体"/>
                <w:kern w:val="0"/>
                <w:sz w:val="18"/>
                <w:szCs w:val="18"/>
              </w:rPr>
              <w:t>交通银行湖南省分行</w:t>
            </w:r>
          </w:p>
        </w:tc>
        <w:tc>
          <w:tcPr>
            <w:tcW w:w="686" w:type="pct"/>
            <w:vAlign w:val="center"/>
          </w:tcPr>
          <w:p w14:paraId="77996065">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刘 波</w:t>
            </w:r>
          </w:p>
        </w:tc>
        <w:tc>
          <w:tcPr>
            <w:tcW w:w="1765" w:type="pct"/>
            <w:vAlign w:val="center"/>
          </w:tcPr>
          <w:p w14:paraId="467F1FFE">
            <w:pPr>
              <w:adjustRightInd w:val="0"/>
              <w:snapToGrid w:val="0"/>
              <w:spacing w:beforeLines="50" w:line="360" w:lineRule="auto"/>
              <w:rPr>
                <w:rFonts w:ascii="宋体" w:hAnsi="宋体"/>
                <w:sz w:val="18"/>
                <w:szCs w:val="18"/>
              </w:rPr>
            </w:pPr>
            <w:r>
              <w:rPr>
                <w:rFonts w:hint="eastAsia" w:ascii="宋体" w:hAnsi="宋体" w:cs="宋体"/>
                <w:kern w:val="0"/>
                <w:sz w:val="18"/>
                <w:szCs w:val="18"/>
              </w:rPr>
              <w:t>名城支行客户经理</w:t>
            </w:r>
          </w:p>
        </w:tc>
        <w:tc>
          <w:tcPr>
            <w:tcW w:w="1078" w:type="pct"/>
            <w:vAlign w:val="center"/>
          </w:tcPr>
          <w:p w14:paraId="2AFC2379">
            <w:pPr>
              <w:adjustRightInd w:val="0"/>
              <w:snapToGrid w:val="0"/>
              <w:spacing w:beforeLines="50" w:line="360" w:lineRule="auto"/>
              <w:rPr>
                <w:rFonts w:ascii="宋体" w:hAnsi="宋体"/>
                <w:sz w:val="18"/>
                <w:szCs w:val="18"/>
              </w:rPr>
            </w:pPr>
            <w:r>
              <w:rPr>
                <w:rFonts w:hint="eastAsia" w:ascii="宋体" w:hAnsi="宋体" w:cs="宋体"/>
                <w:kern w:val="0"/>
                <w:sz w:val="18"/>
                <w:szCs w:val="18"/>
              </w:rPr>
              <w:t>13874998873</w:t>
            </w:r>
          </w:p>
        </w:tc>
      </w:tr>
      <w:tr w14:paraId="4C854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471" w:type="pct"/>
            <w:vAlign w:val="center"/>
          </w:tcPr>
          <w:p w14:paraId="53BEFF1A">
            <w:pPr>
              <w:adjustRightInd w:val="0"/>
              <w:snapToGrid w:val="0"/>
              <w:spacing w:beforeLines="50" w:line="360" w:lineRule="auto"/>
              <w:rPr>
                <w:rFonts w:ascii="宋体" w:hAnsi="宋体"/>
                <w:sz w:val="18"/>
                <w:szCs w:val="18"/>
              </w:rPr>
            </w:pPr>
            <w:r>
              <w:rPr>
                <w:rFonts w:hint="eastAsia" w:ascii="宋体" w:hAnsi="宋体" w:cs="宋体"/>
                <w:kern w:val="0"/>
                <w:sz w:val="18"/>
                <w:szCs w:val="18"/>
              </w:rPr>
              <w:t>交通银行湖南省分行</w:t>
            </w:r>
          </w:p>
        </w:tc>
        <w:tc>
          <w:tcPr>
            <w:tcW w:w="686" w:type="pct"/>
            <w:vAlign w:val="center"/>
          </w:tcPr>
          <w:p w14:paraId="14CC145C">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肖勇光</w:t>
            </w:r>
          </w:p>
        </w:tc>
        <w:tc>
          <w:tcPr>
            <w:tcW w:w="1765" w:type="pct"/>
            <w:vAlign w:val="center"/>
          </w:tcPr>
          <w:p w14:paraId="3AC36FC7">
            <w:pPr>
              <w:adjustRightInd w:val="0"/>
              <w:snapToGrid w:val="0"/>
              <w:spacing w:beforeLines="50" w:line="360" w:lineRule="auto"/>
              <w:rPr>
                <w:rFonts w:ascii="宋体" w:hAnsi="宋体"/>
                <w:sz w:val="18"/>
                <w:szCs w:val="18"/>
              </w:rPr>
            </w:pPr>
            <w:r>
              <w:rPr>
                <w:rFonts w:hint="eastAsia" w:ascii="宋体" w:hAnsi="宋体" w:cs="宋体"/>
                <w:kern w:val="0"/>
                <w:sz w:val="18"/>
                <w:szCs w:val="18"/>
              </w:rPr>
              <w:t>分行高级经理</w:t>
            </w:r>
          </w:p>
        </w:tc>
        <w:tc>
          <w:tcPr>
            <w:tcW w:w="1078" w:type="pct"/>
            <w:vAlign w:val="center"/>
          </w:tcPr>
          <w:p w14:paraId="37924EB4">
            <w:pPr>
              <w:adjustRightInd w:val="0"/>
              <w:snapToGrid w:val="0"/>
              <w:spacing w:beforeLines="50" w:line="360" w:lineRule="auto"/>
              <w:rPr>
                <w:rFonts w:ascii="宋体" w:hAnsi="宋体"/>
                <w:sz w:val="18"/>
                <w:szCs w:val="18"/>
              </w:rPr>
            </w:pPr>
            <w:r>
              <w:rPr>
                <w:rFonts w:hint="eastAsia" w:ascii="宋体" w:hAnsi="宋体" w:cs="宋体"/>
                <w:kern w:val="0"/>
                <w:sz w:val="18"/>
                <w:szCs w:val="18"/>
              </w:rPr>
              <w:t>13755192647</w:t>
            </w:r>
          </w:p>
        </w:tc>
      </w:tr>
      <w:tr w14:paraId="00A33D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1471" w:type="pct"/>
            <w:vAlign w:val="center"/>
          </w:tcPr>
          <w:p w14:paraId="73F58823">
            <w:pPr>
              <w:adjustRightInd w:val="0"/>
              <w:snapToGrid w:val="0"/>
              <w:spacing w:beforeLines="50" w:line="360" w:lineRule="auto"/>
              <w:rPr>
                <w:rFonts w:ascii="宋体" w:hAnsi="宋体"/>
                <w:sz w:val="18"/>
                <w:szCs w:val="18"/>
              </w:rPr>
            </w:pPr>
            <w:r>
              <w:rPr>
                <w:rFonts w:hint="eastAsia" w:ascii="宋体" w:hAnsi="宋体" w:cs="宋体"/>
                <w:kern w:val="0"/>
                <w:sz w:val="18"/>
                <w:szCs w:val="18"/>
              </w:rPr>
              <w:t>中国民生银行长沙分行</w:t>
            </w:r>
          </w:p>
        </w:tc>
        <w:tc>
          <w:tcPr>
            <w:tcW w:w="686" w:type="pct"/>
            <w:vAlign w:val="center"/>
          </w:tcPr>
          <w:p w14:paraId="3AD8690A">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黄飞燕</w:t>
            </w:r>
          </w:p>
        </w:tc>
        <w:tc>
          <w:tcPr>
            <w:tcW w:w="1765" w:type="pct"/>
            <w:vAlign w:val="center"/>
          </w:tcPr>
          <w:p w14:paraId="776EB5C1">
            <w:pPr>
              <w:adjustRightInd w:val="0"/>
              <w:snapToGrid w:val="0"/>
              <w:spacing w:beforeLines="50" w:line="360" w:lineRule="auto"/>
              <w:rPr>
                <w:rFonts w:ascii="宋体" w:hAnsi="宋体"/>
                <w:sz w:val="18"/>
                <w:szCs w:val="18"/>
              </w:rPr>
            </w:pPr>
            <w:r>
              <w:rPr>
                <w:rFonts w:hint="eastAsia" w:ascii="宋体" w:hAnsi="宋体" w:cs="宋体"/>
                <w:kern w:val="0"/>
                <w:sz w:val="18"/>
                <w:szCs w:val="18"/>
              </w:rPr>
              <w:t>营业部总经理</w:t>
            </w:r>
          </w:p>
        </w:tc>
        <w:tc>
          <w:tcPr>
            <w:tcW w:w="1078" w:type="pct"/>
            <w:vAlign w:val="center"/>
          </w:tcPr>
          <w:p w14:paraId="26D00CF4">
            <w:pPr>
              <w:adjustRightInd w:val="0"/>
              <w:snapToGrid w:val="0"/>
              <w:spacing w:beforeLines="50" w:line="360" w:lineRule="auto"/>
              <w:rPr>
                <w:rFonts w:ascii="宋体" w:hAnsi="宋体"/>
                <w:sz w:val="18"/>
                <w:szCs w:val="18"/>
              </w:rPr>
            </w:pPr>
            <w:r>
              <w:rPr>
                <w:rFonts w:hint="eastAsia" w:ascii="宋体" w:hAnsi="宋体" w:cs="宋体"/>
                <w:kern w:val="0"/>
                <w:sz w:val="18"/>
                <w:szCs w:val="18"/>
              </w:rPr>
              <w:t>13308463468</w:t>
            </w:r>
          </w:p>
        </w:tc>
      </w:tr>
      <w:tr w14:paraId="6ED1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1471" w:type="pct"/>
            <w:vAlign w:val="center"/>
          </w:tcPr>
          <w:p w14:paraId="1BF6C1F2">
            <w:pPr>
              <w:adjustRightInd w:val="0"/>
              <w:snapToGrid w:val="0"/>
              <w:spacing w:beforeLines="50" w:line="360" w:lineRule="auto"/>
              <w:rPr>
                <w:rFonts w:ascii="宋体" w:hAnsi="宋体"/>
                <w:sz w:val="18"/>
                <w:szCs w:val="18"/>
              </w:rPr>
            </w:pPr>
            <w:r>
              <w:rPr>
                <w:rFonts w:hint="eastAsia" w:ascii="宋体" w:hAnsi="宋体" w:cs="宋体"/>
                <w:kern w:val="0"/>
                <w:sz w:val="18"/>
                <w:szCs w:val="18"/>
              </w:rPr>
              <w:t>中国民生银行长沙分行</w:t>
            </w:r>
          </w:p>
        </w:tc>
        <w:tc>
          <w:tcPr>
            <w:tcW w:w="686" w:type="pct"/>
            <w:vAlign w:val="center"/>
          </w:tcPr>
          <w:p w14:paraId="42290B29">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蒋寒奇</w:t>
            </w:r>
          </w:p>
        </w:tc>
        <w:tc>
          <w:tcPr>
            <w:tcW w:w="1765" w:type="pct"/>
            <w:vAlign w:val="center"/>
          </w:tcPr>
          <w:p w14:paraId="1EAF1FD1">
            <w:pPr>
              <w:adjustRightInd w:val="0"/>
              <w:snapToGrid w:val="0"/>
              <w:spacing w:beforeLines="50" w:line="360" w:lineRule="auto"/>
              <w:rPr>
                <w:rFonts w:ascii="宋体" w:hAnsi="宋体"/>
                <w:sz w:val="18"/>
                <w:szCs w:val="18"/>
              </w:rPr>
            </w:pPr>
            <w:r>
              <w:rPr>
                <w:rFonts w:hint="eastAsia" w:ascii="宋体" w:hAnsi="宋体" w:cs="宋体"/>
                <w:kern w:val="0"/>
                <w:sz w:val="18"/>
                <w:szCs w:val="18"/>
              </w:rPr>
              <w:t>营业部中小企业客户经理</w:t>
            </w:r>
          </w:p>
        </w:tc>
        <w:tc>
          <w:tcPr>
            <w:tcW w:w="1078" w:type="pct"/>
            <w:vAlign w:val="center"/>
          </w:tcPr>
          <w:p w14:paraId="4857D551">
            <w:pPr>
              <w:adjustRightInd w:val="0"/>
              <w:snapToGrid w:val="0"/>
              <w:spacing w:beforeLines="50" w:line="360" w:lineRule="auto"/>
              <w:rPr>
                <w:rFonts w:ascii="宋体" w:hAnsi="宋体"/>
                <w:sz w:val="18"/>
                <w:szCs w:val="18"/>
              </w:rPr>
            </w:pPr>
            <w:r>
              <w:rPr>
                <w:rFonts w:hint="eastAsia" w:ascii="宋体" w:hAnsi="宋体" w:cs="宋体"/>
                <w:kern w:val="0"/>
                <w:sz w:val="18"/>
                <w:szCs w:val="18"/>
              </w:rPr>
              <w:t>13548982975</w:t>
            </w:r>
          </w:p>
        </w:tc>
      </w:tr>
      <w:tr w14:paraId="5B962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471" w:type="pct"/>
            <w:vAlign w:val="center"/>
          </w:tcPr>
          <w:p w14:paraId="18498203">
            <w:pPr>
              <w:adjustRightInd w:val="0"/>
              <w:snapToGrid w:val="0"/>
              <w:spacing w:beforeLines="50" w:line="360" w:lineRule="auto"/>
              <w:rPr>
                <w:rFonts w:ascii="宋体" w:hAnsi="宋体"/>
                <w:sz w:val="18"/>
                <w:szCs w:val="18"/>
              </w:rPr>
            </w:pPr>
            <w:r>
              <w:rPr>
                <w:rFonts w:hint="eastAsia" w:ascii="宋体" w:hAnsi="宋体" w:cs="宋体"/>
                <w:kern w:val="0"/>
                <w:sz w:val="18"/>
                <w:szCs w:val="18"/>
              </w:rPr>
              <w:t>兴业银行长沙分行</w:t>
            </w:r>
          </w:p>
        </w:tc>
        <w:tc>
          <w:tcPr>
            <w:tcW w:w="686" w:type="pct"/>
            <w:vAlign w:val="center"/>
          </w:tcPr>
          <w:p w14:paraId="41DC88E3">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刘栅延</w:t>
            </w:r>
          </w:p>
        </w:tc>
        <w:tc>
          <w:tcPr>
            <w:tcW w:w="1765" w:type="pct"/>
            <w:vAlign w:val="center"/>
          </w:tcPr>
          <w:p w14:paraId="5AF7BB94">
            <w:pPr>
              <w:adjustRightInd w:val="0"/>
              <w:snapToGrid w:val="0"/>
              <w:spacing w:beforeLines="50" w:line="360" w:lineRule="auto"/>
              <w:rPr>
                <w:rFonts w:ascii="宋体" w:hAnsi="宋体"/>
                <w:sz w:val="18"/>
                <w:szCs w:val="18"/>
              </w:rPr>
            </w:pPr>
            <w:r>
              <w:rPr>
                <w:rFonts w:hint="eastAsia" w:ascii="宋体" w:hAnsi="宋体" w:cs="宋体"/>
                <w:kern w:val="0"/>
                <w:sz w:val="18"/>
                <w:szCs w:val="18"/>
              </w:rPr>
              <w:t>支行行长</w:t>
            </w:r>
          </w:p>
        </w:tc>
        <w:tc>
          <w:tcPr>
            <w:tcW w:w="1078" w:type="pct"/>
            <w:vAlign w:val="center"/>
          </w:tcPr>
          <w:p w14:paraId="574EEECD">
            <w:pPr>
              <w:adjustRightInd w:val="0"/>
              <w:snapToGrid w:val="0"/>
              <w:spacing w:beforeLines="50" w:line="360" w:lineRule="auto"/>
              <w:rPr>
                <w:rFonts w:ascii="宋体" w:hAnsi="宋体"/>
                <w:sz w:val="18"/>
                <w:szCs w:val="18"/>
              </w:rPr>
            </w:pPr>
            <w:r>
              <w:rPr>
                <w:rFonts w:hint="eastAsia" w:ascii="宋体" w:hAnsi="宋体" w:cs="宋体"/>
                <w:kern w:val="0"/>
                <w:sz w:val="18"/>
                <w:szCs w:val="18"/>
              </w:rPr>
              <w:t>13337316405</w:t>
            </w:r>
          </w:p>
        </w:tc>
      </w:tr>
      <w:tr w14:paraId="0BC95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71" w:type="pct"/>
            <w:vAlign w:val="center"/>
          </w:tcPr>
          <w:p w14:paraId="4A84B902">
            <w:pPr>
              <w:adjustRightInd w:val="0"/>
              <w:snapToGrid w:val="0"/>
              <w:spacing w:beforeLines="50" w:line="360" w:lineRule="auto"/>
              <w:rPr>
                <w:rFonts w:ascii="宋体" w:hAnsi="宋体"/>
                <w:sz w:val="18"/>
                <w:szCs w:val="18"/>
              </w:rPr>
            </w:pPr>
            <w:r>
              <w:rPr>
                <w:rFonts w:hint="eastAsia" w:ascii="宋体" w:hAnsi="宋体" w:cs="宋体"/>
                <w:kern w:val="0"/>
                <w:sz w:val="18"/>
                <w:szCs w:val="18"/>
              </w:rPr>
              <w:t>兴业银行长沙分行</w:t>
            </w:r>
          </w:p>
        </w:tc>
        <w:tc>
          <w:tcPr>
            <w:tcW w:w="686" w:type="pct"/>
            <w:vAlign w:val="center"/>
          </w:tcPr>
          <w:p w14:paraId="266F4424">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蒋修远</w:t>
            </w:r>
          </w:p>
        </w:tc>
        <w:tc>
          <w:tcPr>
            <w:tcW w:w="1765" w:type="pct"/>
            <w:vAlign w:val="center"/>
          </w:tcPr>
          <w:p w14:paraId="0169B359">
            <w:pPr>
              <w:adjustRightInd w:val="0"/>
              <w:snapToGrid w:val="0"/>
              <w:spacing w:beforeLines="50" w:line="360" w:lineRule="auto"/>
              <w:rPr>
                <w:rFonts w:ascii="宋体" w:hAnsi="宋体"/>
                <w:sz w:val="18"/>
                <w:szCs w:val="18"/>
              </w:rPr>
            </w:pPr>
            <w:r>
              <w:rPr>
                <w:rFonts w:hint="eastAsia" w:ascii="宋体" w:hAnsi="宋体" w:cs="宋体"/>
                <w:kern w:val="0"/>
                <w:sz w:val="18"/>
                <w:szCs w:val="18"/>
              </w:rPr>
              <w:t>支行客户经理</w:t>
            </w:r>
          </w:p>
        </w:tc>
        <w:tc>
          <w:tcPr>
            <w:tcW w:w="1078" w:type="pct"/>
            <w:vAlign w:val="center"/>
          </w:tcPr>
          <w:p w14:paraId="5FB2C0F2">
            <w:pPr>
              <w:adjustRightInd w:val="0"/>
              <w:snapToGrid w:val="0"/>
              <w:spacing w:beforeLines="50" w:line="360" w:lineRule="auto"/>
              <w:rPr>
                <w:rFonts w:ascii="宋体" w:hAnsi="宋体"/>
                <w:sz w:val="18"/>
                <w:szCs w:val="18"/>
              </w:rPr>
            </w:pPr>
            <w:r>
              <w:rPr>
                <w:rFonts w:hint="eastAsia" w:ascii="宋体" w:hAnsi="宋体" w:cs="宋体"/>
                <w:kern w:val="0"/>
                <w:sz w:val="18"/>
                <w:szCs w:val="18"/>
              </w:rPr>
              <w:t>18607310422</w:t>
            </w:r>
          </w:p>
        </w:tc>
      </w:tr>
      <w:tr w14:paraId="3CEA08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1471" w:type="pct"/>
            <w:vAlign w:val="center"/>
          </w:tcPr>
          <w:p w14:paraId="4B1F86B2">
            <w:pPr>
              <w:adjustRightInd w:val="0"/>
              <w:snapToGrid w:val="0"/>
              <w:spacing w:beforeLines="50" w:line="360" w:lineRule="auto"/>
              <w:rPr>
                <w:rFonts w:ascii="宋体" w:hAnsi="宋体"/>
                <w:sz w:val="18"/>
                <w:szCs w:val="18"/>
              </w:rPr>
            </w:pPr>
            <w:r>
              <w:rPr>
                <w:rFonts w:hint="eastAsia" w:ascii="宋体" w:hAnsi="宋体" w:cs="宋体"/>
                <w:kern w:val="0"/>
                <w:sz w:val="18"/>
                <w:szCs w:val="18"/>
              </w:rPr>
              <w:t>中国光大银行长沙分行</w:t>
            </w:r>
          </w:p>
        </w:tc>
        <w:tc>
          <w:tcPr>
            <w:tcW w:w="686" w:type="pct"/>
            <w:vAlign w:val="center"/>
          </w:tcPr>
          <w:p w14:paraId="423C0ABE">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邓永胜</w:t>
            </w:r>
          </w:p>
        </w:tc>
        <w:tc>
          <w:tcPr>
            <w:tcW w:w="1765" w:type="pct"/>
            <w:vAlign w:val="center"/>
          </w:tcPr>
          <w:p w14:paraId="5342C36E">
            <w:pPr>
              <w:adjustRightInd w:val="0"/>
              <w:snapToGrid w:val="0"/>
              <w:spacing w:beforeLines="50" w:line="360" w:lineRule="auto"/>
              <w:rPr>
                <w:rFonts w:ascii="宋体" w:hAnsi="宋体"/>
                <w:sz w:val="18"/>
                <w:szCs w:val="18"/>
              </w:rPr>
            </w:pPr>
            <w:r>
              <w:rPr>
                <w:rFonts w:hint="eastAsia" w:ascii="宋体" w:hAnsi="宋体" w:cs="宋体"/>
                <w:kern w:val="0"/>
                <w:sz w:val="18"/>
                <w:szCs w:val="18"/>
              </w:rPr>
              <w:t>岳麓支行副行长</w:t>
            </w:r>
          </w:p>
        </w:tc>
        <w:tc>
          <w:tcPr>
            <w:tcW w:w="1078" w:type="pct"/>
            <w:vAlign w:val="center"/>
          </w:tcPr>
          <w:p w14:paraId="47AB2A92">
            <w:pPr>
              <w:adjustRightInd w:val="0"/>
              <w:snapToGrid w:val="0"/>
              <w:spacing w:beforeLines="50" w:line="360" w:lineRule="auto"/>
              <w:rPr>
                <w:rFonts w:ascii="宋体" w:hAnsi="宋体"/>
                <w:sz w:val="18"/>
                <w:szCs w:val="18"/>
              </w:rPr>
            </w:pPr>
            <w:r>
              <w:rPr>
                <w:rFonts w:hint="eastAsia" w:ascii="宋体" w:hAnsi="宋体" w:cs="宋体"/>
                <w:kern w:val="0"/>
                <w:sz w:val="18"/>
                <w:szCs w:val="18"/>
              </w:rPr>
              <w:t>13617319650</w:t>
            </w:r>
          </w:p>
        </w:tc>
      </w:tr>
      <w:tr w14:paraId="1809B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1471" w:type="pct"/>
            <w:vAlign w:val="center"/>
          </w:tcPr>
          <w:p w14:paraId="5BFBFF59">
            <w:pPr>
              <w:adjustRightInd w:val="0"/>
              <w:snapToGrid w:val="0"/>
              <w:spacing w:beforeLines="50" w:line="360" w:lineRule="auto"/>
              <w:rPr>
                <w:rFonts w:ascii="宋体" w:hAnsi="宋体"/>
                <w:sz w:val="18"/>
                <w:szCs w:val="18"/>
              </w:rPr>
            </w:pPr>
            <w:r>
              <w:rPr>
                <w:rFonts w:hint="eastAsia" w:ascii="宋体" w:hAnsi="宋体" w:cs="宋体"/>
                <w:kern w:val="0"/>
                <w:sz w:val="18"/>
                <w:szCs w:val="18"/>
              </w:rPr>
              <w:t>中信银行长沙分行</w:t>
            </w:r>
          </w:p>
        </w:tc>
        <w:tc>
          <w:tcPr>
            <w:tcW w:w="686" w:type="pct"/>
            <w:vAlign w:val="center"/>
          </w:tcPr>
          <w:p w14:paraId="19CA0633">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蔡学军</w:t>
            </w:r>
          </w:p>
        </w:tc>
        <w:tc>
          <w:tcPr>
            <w:tcW w:w="1765" w:type="pct"/>
            <w:vAlign w:val="center"/>
          </w:tcPr>
          <w:p w14:paraId="1C52E627">
            <w:pPr>
              <w:adjustRightInd w:val="0"/>
              <w:snapToGrid w:val="0"/>
              <w:spacing w:beforeLines="50" w:line="360" w:lineRule="auto"/>
              <w:rPr>
                <w:rFonts w:ascii="宋体" w:hAnsi="宋体"/>
                <w:sz w:val="18"/>
                <w:szCs w:val="18"/>
              </w:rPr>
            </w:pPr>
            <w:r>
              <w:rPr>
                <w:rFonts w:hint="eastAsia" w:ascii="宋体" w:hAnsi="宋体" w:cs="宋体"/>
                <w:kern w:val="0"/>
                <w:sz w:val="18"/>
                <w:szCs w:val="18"/>
              </w:rPr>
              <w:t>公司银行部负责人</w:t>
            </w:r>
          </w:p>
        </w:tc>
        <w:tc>
          <w:tcPr>
            <w:tcW w:w="1078" w:type="pct"/>
            <w:vAlign w:val="center"/>
          </w:tcPr>
          <w:p w14:paraId="37DD0B14">
            <w:pPr>
              <w:adjustRightInd w:val="0"/>
              <w:snapToGrid w:val="0"/>
              <w:spacing w:beforeLines="50" w:line="360" w:lineRule="auto"/>
              <w:rPr>
                <w:rFonts w:ascii="宋体" w:hAnsi="宋体"/>
                <w:sz w:val="18"/>
                <w:szCs w:val="18"/>
              </w:rPr>
            </w:pPr>
            <w:r>
              <w:rPr>
                <w:rFonts w:hint="eastAsia" w:ascii="宋体" w:hAnsi="宋体" w:cs="宋体"/>
                <w:kern w:val="0"/>
                <w:sz w:val="18"/>
                <w:szCs w:val="18"/>
              </w:rPr>
              <w:t>13055167195</w:t>
            </w:r>
          </w:p>
        </w:tc>
      </w:tr>
      <w:tr w14:paraId="3BA03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1471" w:type="pct"/>
            <w:vAlign w:val="center"/>
          </w:tcPr>
          <w:p w14:paraId="1BC62820">
            <w:pPr>
              <w:adjustRightInd w:val="0"/>
              <w:snapToGrid w:val="0"/>
              <w:spacing w:beforeLines="50" w:line="360" w:lineRule="auto"/>
              <w:rPr>
                <w:rFonts w:ascii="宋体" w:hAnsi="宋体"/>
                <w:sz w:val="18"/>
                <w:szCs w:val="18"/>
              </w:rPr>
            </w:pPr>
            <w:r>
              <w:rPr>
                <w:rFonts w:hint="eastAsia" w:ascii="宋体" w:hAnsi="宋体" w:cs="宋体"/>
                <w:kern w:val="0"/>
                <w:sz w:val="18"/>
                <w:szCs w:val="18"/>
              </w:rPr>
              <w:t>中信银行长沙分行</w:t>
            </w:r>
          </w:p>
        </w:tc>
        <w:tc>
          <w:tcPr>
            <w:tcW w:w="686" w:type="pct"/>
            <w:vAlign w:val="center"/>
          </w:tcPr>
          <w:p w14:paraId="5F373695">
            <w:pPr>
              <w:adjustRightInd w:val="0"/>
              <w:snapToGrid w:val="0"/>
              <w:spacing w:beforeLines="50" w:line="360" w:lineRule="auto"/>
              <w:jc w:val="center"/>
              <w:rPr>
                <w:rFonts w:ascii="宋体" w:hAnsi="宋体"/>
                <w:sz w:val="18"/>
                <w:szCs w:val="18"/>
              </w:rPr>
            </w:pPr>
            <w:r>
              <w:rPr>
                <w:rFonts w:hint="eastAsia" w:ascii="宋体" w:hAnsi="宋体" w:cs="宋体"/>
                <w:kern w:val="0"/>
                <w:sz w:val="18"/>
                <w:szCs w:val="18"/>
              </w:rPr>
              <w:t>宋学农</w:t>
            </w:r>
          </w:p>
        </w:tc>
        <w:tc>
          <w:tcPr>
            <w:tcW w:w="1765" w:type="pct"/>
            <w:vAlign w:val="center"/>
          </w:tcPr>
          <w:p w14:paraId="2B56AE43">
            <w:pPr>
              <w:adjustRightInd w:val="0"/>
              <w:snapToGrid w:val="0"/>
              <w:spacing w:beforeLines="50" w:line="360" w:lineRule="auto"/>
              <w:rPr>
                <w:rFonts w:ascii="宋体" w:hAnsi="宋体"/>
                <w:sz w:val="18"/>
                <w:szCs w:val="18"/>
              </w:rPr>
            </w:pPr>
            <w:r>
              <w:rPr>
                <w:rFonts w:hint="eastAsia" w:ascii="宋体" w:hAnsi="宋体" w:cs="宋体"/>
                <w:kern w:val="0"/>
                <w:sz w:val="18"/>
                <w:szCs w:val="18"/>
              </w:rPr>
              <w:t>银行部综合管理部副总经理</w:t>
            </w:r>
          </w:p>
        </w:tc>
        <w:tc>
          <w:tcPr>
            <w:tcW w:w="1078" w:type="pct"/>
            <w:vAlign w:val="center"/>
          </w:tcPr>
          <w:p w14:paraId="08D42BF2">
            <w:pPr>
              <w:adjustRightInd w:val="0"/>
              <w:snapToGrid w:val="0"/>
              <w:spacing w:beforeLines="50" w:line="360" w:lineRule="auto"/>
              <w:rPr>
                <w:rFonts w:ascii="宋体" w:hAnsi="宋体"/>
                <w:sz w:val="18"/>
                <w:szCs w:val="18"/>
              </w:rPr>
            </w:pPr>
            <w:r>
              <w:rPr>
                <w:rFonts w:hint="eastAsia" w:ascii="宋体" w:hAnsi="宋体" w:cs="宋体"/>
                <w:kern w:val="0"/>
                <w:sz w:val="18"/>
                <w:szCs w:val="18"/>
              </w:rPr>
              <w:t>0731-845822141</w:t>
            </w:r>
          </w:p>
        </w:tc>
      </w:tr>
    </w:tbl>
    <w:p w14:paraId="34AEFFE2">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rPr>
        <w:t>岳阳市政府采购支持中小企业融资合作银行及联系人名单</w:t>
      </w:r>
    </w:p>
    <w:tbl>
      <w:tblPr>
        <w:tblStyle w:val="3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502"/>
        <w:gridCol w:w="1029"/>
        <w:gridCol w:w="3728"/>
        <w:gridCol w:w="2870"/>
      </w:tblGrid>
      <w:tr w14:paraId="2377C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35" w:type="pct"/>
            <w:vAlign w:val="center"/>
          </w:tcPr>
          <w:p w14:paraId="79BADB28">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银行名称</w:t>
            </w:r>
          </w:p>
        </w:tc>
        <w:tc>
          <w:tcPr>
            <w:tcW w:w="508" w:type="pct"/>
            <w:vAlign w:val="center"/>
          </w:tcPr>
          <w:p w14:paraId="1B6A9366">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联系人</w:t>
            </w:r>
          </w:p>
        </w:tc>
        <w:tc>
          <w:tcPr>
            <w:tcW w:w="1840" w:type="pct"/>
            <w:vAlign w:val="center"/>
          </w:tcPr>
          <w:p w14:paraId="49406A8C">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职 务</w:t>
            </w:r>
          </w:p>
        </w:tc>
        <w:tc>
          <w:tcPr>
            <w:tcW w:w="1416" w:type="pct"/>
            <w:vAlign w:val="center"/>
          </w:tcPr>
          <w:p w14:paraId="390C736C">
            <w:pPr>
              <w:adjustRightInd w:val="0"/>
              <w:snapToGrid w:val="0"/>
              <w:spacing w:beforeLines="50" w:line="360" w:lineRule="auto"/>
              <w:jc w:val="center"/>
              <w:rPr>
                <w:rFonts w:ascii="宋体" w:hAnsi="宋体"/>
                <w:sz w:val="18"/>
                <w:szCs w:val="18"/>
              </w:rPr>
            </w:pPr>
            <w:r>
              <w:rPr>
                <w:rFonts w:hint="eastAsia" w:ascii="宋体" w:hAnsi="宋体" w:cs="宋体"/>
                <w:bCs/>
                <w:kern w:val="0"/>
                <w:sz w:val="18"/>
                <w:szCs w:val="18"/>
              </w:rPr>
              <w:t>联系电话</w:t>
            </w:r>
          </w:p>
        </w:tc>
      </w:tr>
      <w:tr w14:paraId="5A68DD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5" w:type="pct"/>
            <w:vAlign w:val="center"/>
          </w:tcPr>
          <w:p w14:paraId="04D408F2">
            <w:pPr>
              <w:adjustRightInd w:val="0"/>
              <w:snapToGrid w:val="0"/>
              <w:spacing w:beforeLines="50" w:line="360" w:lineRule="auto"/>
              <w:rPr>
                <w:rFonts w:ascii="宋体" w:hAnsi="宋体"/>
                <w:sz w:val="18"/>
                <w:szCs w:val="18"/>
              </w:rPr>
            </w:pPr>
            <w:r>
              <w:rPr>
                <w:rFonts w:hint="eastAsia" w:ascii="宋体" w:hAnsi="宋体"/>
                <w:sz w:val="18"/>
                <w:szCs w:val="18"/>
              </w:rPr>
              <w:t>交通银行岳阳分行</w:t>
            </w:r>
          </w:p>
        </w:tc>
        <w:tc>
          <w:tcPr>
            <w:tcW w:w="508" w:type="pct"/>
            <w:vAlign w:val="center"/>
          </w:tcPr>
          <w:p w14:paraId="63F63B72">
            <w:pPr>
              <w:adjustRightInd w:val="0"/>
              <w:snapToGrid w:val="0"/>
              <w:spacing w:beforeLines="50" w:line="360" w:lineRule="auto"/>
              <w:jc w:val="center"/>
              <w:rPr>
                <w:rFonts w:ascii="宋体" w:hAnsi="宋体"/>
                <w:sz w:val="18"/>
                <w:szCs w:val="18"/>
              </w:rPr>
            </w:pPr>
            <w:r>
              <w:rPr>
                <w:rFonts w:ascii="宋体" w:hAnsi="宋体"/>
                <w:sz w:val="18"/>
                <w:szCs w:val="18"/>
                <w:shd w:val="clear" w:color="auto" w:fill="FFFFFF"/>
              </w:rPr>
              <w:t>黄颖</w:t>
            </w:r>
          </w:p>
        </w:tc>
        <w:tc>
          <w:tcPr>
            <w:tcW w:w="1840" w:type="pct"/>
            <w:vAlign w:val="center"/>
          </w:tcPr>
          <w:p w14:paraId="7ED9833A">
            <w:pPr>
              <w:adjustRightInd w:val="0"/>
              <w:snapToGrid w:val="0"/>
              <w:spacing w:beforeLines="50" w:line="360" w:lineRule="auto"/>
              <w:jc w:val="center"/>
              <w:rPr>
                <w:rFonts w:ascii="宋体" w:hAnsi="宋体"/>
                <w:sz w:val="18"/>
                <w:szCs w:val="18"/>
              </w:rPr>
            </w:pPr>
            <w:r>
              <w:rPr>
                <w:rFonts w:ascii="宋体" w:hAnsi="宋体"/>
                <w:sz w:val="18"/>
                <w:szCs w:val="18"/>
                <w:shd w:val="clear" w:color="auto" w:fill="FFFFFF"/>
              </w:rPr>
              <w:t>普惠金融部负责人</w:t>
            </w:r>
          </w:p>
        </w:tc>
        <w:tc>
          <w:tcPr>
            <w:tcW w:w="1416" w:type="pct"/>
            <w:vAlign w:val="center"/>
          </w:tcPr>
          <w:p w14:paraId="5E8B7409">
            <w:pPr>
              <w:adjustRightInd w:val="0"/>
              <w:snapToGrid w:val="0"/>
              <w:spacing w:beforeLines="50" w:line="360" w:lineRule="auto"/>
              <w:rPr>
                <w:rFonts w:ascii="宋体" w:hAnsi="宋体"/>
                <w:sz w:val="18"/>
                <w:szCs w:val="18"/>
              </w:rPr>
            </w:pPr>
            <w:r>
              <w:rPr>
                <w:rFonts w:ascii="宋体" w:hAnsi="宋体"/>
                <w:sz w:val="18"/>
                <w:szCs w:val="18"/>
                <w:shd w:val="clear" w:color="auto" w:fill="FFFFFF"/>
              </w:rPr>
              <w:t>18873011060</w:t>
            </w:r>
          </w:p>
        </w:tc>
      </w:tr>
      <w:tr w14:paraId="6448F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5" w:type="pct"/>
            <w:vAlign w:val="center"/>
          </w:tcPr>
          <w:p w14:paraId="7F23391E">
            <w:pPr>
              <w:adjustRightInd w:val="0"/>
              <w:snapToGrid w:val="0"/>
              <w:spacing w:beforeLines="50" w:line="360" w:lineRule="auto"/>
              <w:rPr>
                <w:rFonts w:ascii="宋体" w:hAnsi="宋体"/>
                <w:sz w:val="18"/>
                <w:szCs w:val="18"/>
              </w:rPr>
            </w:pPr>
            <w:r>
              <w:rPr>
                <w:rFonts w:hint="eastAsia" w:ascii="宋体" w:hAnsi="宋体"/>
                <w:sz w:val="18"/>
                <w:szCs w:val="18"/>
              </w:rPr>
              <w:t>光大银行岳阳分行</w:t>
            </w:r>
          </w:p>
        </w:tc>
        <w:tc>
          <w:tcPr>
            <w:tcW w:w="508" w:type="pct"/>
            <w:vAlign w:val="center"/>
          </w:tcPr>
          <w:p w14:paraId="059489CB">
            <w:pPr>
              <w:adjustRightInd w:val="0"/>
              <w:snapToGrid w:val="0"/>
              <w:spacing w:beforeLines="50" w:line="360" w:lineRule="auto"/>
              <w:jc w:val="center"/>
              <w:rPr>
                <w:rFonts w:ascii="宋体" w:hAnsi="宋体"/>
                <w:sz w:val="18"/>
                <w:szCs w:val="18"/>
              </w:rPr>
            </w:pPr>
            <w:r>
              <w:rPr>
                <w:rFonts w:ascii="宋体" w:hAnsi="宋体"/>
                <w:sz w:val="18"/>
                <w:szCs w:val="18"/>
                <w:shd w:val="clear" w:color="auto" w:fill="FFFFFF"/>
              </w:rPr>
              <w:t>黄睿</w:t>
            </w:r>
          </w:p>
        </w:tc>
        <w:tc>
          <w:tcPr>
            <w:tcW w:w="1840" w:type="pct"/>
            <w:vAlign w:val="center"/>
          </w:tcPr>
          <w:p w14:paraId="6DD2D1E5">
            <w:pPr>
              <w:adjustRightInd w:val="0"/>
              <w:snapToGrid w:val="0"/>
              <w:spacing w:beforeLines="50" w:line="360" w:lineRule="auto"/>
              <w:rPr>
                <w:rFonts w:ascii="宋体" w:hAnsi="宋体"/>
                <w:sz w:val="18"/>
                <w:szCs w:val="18"/>
              </w:rPr>
            </w:pPr>
          </w:p>
        </w:tc>
        <w:tc>
          <w:tcPr>
            <w:tcW w:w="1416" w:type="pct"/>
            <w:vAlign w:val="center"/>
          </w:tcPr>
          <w:p w14:paraId="05DC8AD6">
            <w:pPr>
              <w:adjustRightInd w:val="0"/>
              <w:snapToGrid w:val="0"/>
              <w:spacing w:beforeLines="50" w:line="360" w:lineRule="auto"/>
              <w:rPr>
                <w:rFonts w:ascii="宋体" w:hAnsi="宋体"/>
                <w:sz w:val="18"/>
                <w:szCs w:val="18"/>
              </w:rPr>
            </w:pPr>
            <w:r>
              <w:rPr>
                <w:rFonts w:ascii="宋体" w:hAnsi="宋体"/>
                <w:sz w:val="18"/>
                <w:szCs w:val="18"/>
                <w:shd w:val="clear" w:color="auto" w:fill="FFFFFF"/>
              </w:rPr>
              <w:t>13907303977</w:t>
            </w:r>
          </w:p>
        </w:tc>
      </w:tr>
      <w:tr w14:paraId="39F7F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1235" w:type="pct"/>
            <w:vAlign w:val="center"/>
          </w:tcPr>
          <w:p w14:paraId="769B0567">
            <w:pPr>
              <w:adjustRightInd w:val="0"/>
              <w:snapToGrid w:val="0"/>
              <w:spacing w:beforeLines="50" w:line="360" w:lineRule="auto"/>
              <w:rPr>
                <w:rFonts w:ascii="宋体" w:hAnsi="宋体"/>
                <w:sz w:val="18"/>
                <w:szCs w:val="18"/>
              </w:rPr>
            </w:pPr>
            <w:r>
              <w:rPr>
                <w:rFonts w:hint="eastAsia" w:ascii="宋体" w:hAnsi="宋体"/>
                <w:sz w:val="18"/>
                <w:szCs w:val="18"/>
              </w:rPr>
              <w:t>建设银行岳阳市分行</w:t>
            </w:r>
          </w:p>
        </w:tc>
        <w:tc>
          <w:tcPr>
            <w:tcW w:w="508" w:type="pct"/>
            <w:vAlign w:val="center"/>
          </w:tcPr>
          <w:p w14:paraId="5F8B4D19">
            <w:pPr>
              <w:widowControl/>
              <w:shd w:val="clear" w:color="auto" w:fill="FFFFFF"/>
              <w:ind w:firstLine="180" w:firstLineChars="100"/>
              <w:jc w:val="left"/>
              <w:rPr>
                <w:rFonts w:ascii="宋体" w:hAnsi="宋体" w:cs="宋体"/>
                <w:kern w:val="0"/>
                <w:sz w:val="18"/>
                <w:szCs w:val="18"/>
              </w:rPr>
            </w:pPr>
            <w:r>
              <w:rPr>
                <w:rFonts w:ascii="宋体" w:hAnsi="宋体" w:cs="宋体"/>
                <w:kern w:val="0"/>
                <w:sz w:val="18"/>
                <w:szCs w:val="18"/>
              </w:rPr>
              <w:t>艾慧平</w:t>
            </w:r>
          </w:p>
        </w:tc>
        <w:tc>
          <w:tcPr>
            <w:tcW w:w="1840" w:type="pct"/>
            <w:vAlign w:val="center"/>
          </w:tcPr>
          <w:p w14:paraId="133024A3">
            <w:pPr>
              <w:widowControl/>
              <w:shd w:val="clear" w:color="auto" w:fill="FFFFFF"/>
              <w:jc w:val="center"/>
              <w:rPr>
                <w:rFonts w:ascii="宋体" w:hAnsi="宋体" w:cs="宋体"/>
                <w:kern w:val="0"/>
                <w:sz w:val="18"/>
                <w:szCs w:val="18"/>
              </w:rPr>
            </w:pPr>
            <w:r>
              <w:rPr>
                <w:rFonts w:ascii="宋体" w:hAnsi="宋体" w:cs="宋体"/>
                <w:kern w:val="0"/>
                <w:sz w:val="18"/>
                <w:szCs w:val="18"/>
              </w:rPr>
              <w:t>建湘北路支行副行长</w:t>
            </w:r>
          </w:p>
        </w:tc>
        <w:tc>
          <w:tcPr>
            <w:tcW w:w="1416" w:type="pct"/>
            <w:vAlign w:val="center"/>
          </w:tcPr>
          <w:p w14:paraId="692B9FA7">
            <w:pPr>
              <w:widowControl/>
              <w:shd w:val="clear" w:color="auto" w:fill="FFFFFF"/>
              <w:jc w:val="left"/>
              <w:rPr>
                <w:rFonts w:ascii="宋体" w:hAnsi="宋体" w:cs="宋体"/>
                <w:kern w:val="0"/>
                <w:sz w:val="18"/>
                <w:szCs w:val="18"/>
              </w:rPr>
            </w:pPr>
            <w:r>
              <w:rPr>
                <w:rFonts w:ascii="宋体" w:hAnsi="宋体" w:cs="宋体"/>
                <w:kern w:val="0"/>
                <w:sz w:val="18"/>
                <w:szCs w:val="18"/>
              </w:rPr>
              <w:t>13907309202</w:t>
            </w:r>
            <w:r>
              <w:rPr>
                <w:rFonts w:hint="eastAsia" w:ascii="宋体" w:hAnsi="宋体" w:cs="宋体"/>
                <w:kern w:val="0"/>
                <w:sz w:val="18"/>
                <w:szCs w:val="18"/>
                <w:lang w:eastAsia="zh-CN"/>
              </w:rPr>
              <w:t>;</w:t>
            </w:r>
            <w:r>
              <w:rPr>
                <w:rFonts w:ascii="宋体" w:hAnsi="宋体" w:cs="宋体"/>
                <w:kern w:val="0"/>
                <w:sz w:val="18"/>
                <w:szCs w:val="18"/>
              </w:rPr>
              <w:t>3069560</w:t>
            </w:r>
          </w:p>
        </w:tc>
      </w:tr>
      <w:tr w14:paraId="0EE03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1235" w:type="pct"/>
            <w:vAlign w:val="center"/>
          </w:tcPr>
          <w:p w14:paraId="52E662F1">
            <w:pPr>
              <w:adjustRightInd w:val="0"/>
              <w:snapToGrid w:val="0"/>
              <w:spacing w:beforeLines="50" w:line="360" w:lineRule="auto"/>
              <w:rPr>
                <w:rFonts w:ascii="宋体" w:hAnsi="宋体"/>
                <w:sz w:val="18"/>
                <w:szCs w:val="18"/>
              </w:rPr>
            </w:pPr>
            <w:r>
              <w:rPr>
                <w:rFonts w:hint="eastAsia" w:ascii="宋体" w:hAnsi="宋体"/>
                <w:sz w:val="18"/>
                <w:szCs w:val="18"/>
              </w:rPr>
              <w:t>农业银行岳阳市分行</w:t>
            </w:r>
          </w:p>
        </w:tc>
        <w:tc>
          <w:tcPr>
            <w:tcW w:w="508" w:type="pct"/>
            <w:vAlign w:val="center"/>
          </w:tcPr>
          <w:p w14:paraId="3A3C41AC">
            <w:pPr>
              <w:adjustRightInd w:val="0"/>
              <w:snapToGrid w:val="0"/>
              <w:spacing w:beforeLines="50" w:line="360" w:lineRule="auto"/>
              <w:jc w:val="center"/>
              <w:rPr>
                <w:rFonts w:hint="eastAsia" w:ascii="宋体" w:hAnsi="宋体" w:eastAsia="宋体"/>
                <w:sz w:val="18"/>
                <w:szCs w:val="18"/>
                <w:lang w:eastAsia="zh-CN"/>
              </w:rPr>
            </w:pPr>
            <w:r>
              <w:rPr>
                <w:rFonts w:ascii="宋体" w:hAnsi="宋体" w:cs="Arial"/>
                <w:sz w:val="18"/>
                <w:szCs w:val="18"/>
                <w:shd w:val="clear" w:color="auto" w:fill="FFFFFF"/>
              </w:rPr>
              <w:t>黄立军</w:t>
            </w:r>
          </w:p>
        </w:tc>
        <w:tc>
          <w:tcPr>
            <w:tcW w:w="1840" w:type="pct"/>
            <w:vAlign w:val="center"/>
          </w:tcPr>
          <w:p w14:paraId="7E9DB140">
            <w:pPr>
              <w:adjustRightInd w:val="0"/>
              <w:snapToGrid w:val="0"/>
              <w:spacing w:beforeLines="50" w:line="360" w:lineRule="auto"/>
              <w:jc w:val="center"/>
              <w:rPr>
                <w:rFonts w:ascii="宋体" w:hAnsi="宋体"/>
                <w:sz w:val="18"/>
                <w:szCs w:val="18"/>
              </w:rPr>
            </w:pPr>
            <w:r>
              <w:rPr>
                <w:rFonts w:ascii="宋体" w:hAnsi="宋体" w:cs="Arial"/>
                <w:sz w:val="18"/>
                <w:szCs w:val="18"/>
                <w:shd w:val="clear" w:color="auto" w:fill="FFFFFF"/>
              </w:rPr>
              <w:t>公司业务部</w:t>
            </w:r>
          </w:p>
        </w:tc>
        <w:tc>
          <w:tcPr>
            <w:tcW w:w="1416" w:type="pct"/>
            <w:vAlign w:val="center"/>
          </w:tcPr>
          <w:p w14:paraId="78987B90">
            <w:pPr>
              <w:adjustRightInd w:val="0"/>
              <w:snapToGrid w:val="0"/>
              <w:spacing w:beforeLines="50" w:line="360" w:lineRule="auto"/>
              <w:rPr>
                <w:rFonts w:ascii="宋体" w:hAnsi="宋体"/>
                <w:sz w:val="18"/>
                <w:szCs w:val="18"/>
              </w:rPr>
            </w:pPr>
            <w:r>
              <w:rPr>
                <w:rFonts w:ascii="宋体" w:hAnsi="宋体" w:cs="Arial"/>
                <w:sz w:val="18"/>
                <w:szCs w:val="18"/>
                <w:shd w:val="clear" w:color="auto" w:fill="FFFFFF"/>
              </w:rPr>
              <w:t>18973061212</w:t>
            </w:r>
            <w:r>
              <w:rPr>
                <w:rFonts w:ascii="宋体" w:hAnsi="宋体"/>
                <w:sz w:val="18"/>
                <w:szCs w:val="18"/>
                <w:shd w:val="clear" w:color="auto" w:fill="FFFFFF"/>
              </w:rPr>
              <w:t> </w:t>
            </w:r>
          </w:p>
        </w:tc>
      </w:tr>
      <w:tr w14:paraId="4743CD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235" w:type="pct"/>
            <w:vAlign w:val="center"/>
          </w:tcPr>
          <w:p w14:paraId="6F6FA87A">
            <w:pPr>
              <w:adjustRightInd w:val="0"/>
              <w:snapToGrid w:val="0"/>
              <w:spacing w:beforeLines="50" w:line="360" w:lineRule="auto"/>
              <w:rPr>
                <w:rFonts w:ascii="宋体" w:hAnsi="宋体"/>
                <w:sz w:val="18"/>
                <w:szCs w:val="18"/>
              </w:rPr>
            </w:pPr>
            <w:r>
              <w:rPr>
                <w:rFonts w:hint="eastAsia" w:ascii="宋体" w:hAnsi="宋体"/>
                <w:sz w:val="18"/>
                <w:szCs w:val="18"/>
              </w:rPr>
              <w:t>华融湘江银行岳阳分行</w:t>
            </w:r>
          </w:p>
        </w:tc>
        <w:tc>
          <w:tcPr>
            <w:tcW w:w="508" w:type="pct"/>
            <w:vAlign w:val="center"/>
          </w:tcPr>
          <w:p w14:paraId="2808BE7E">
            <w:pPr>
              <w:adjustRightInd w:val="0"/>
              <w:snapToGrid w:val="0"/>
              <w:spacing w:beforeLines="50" w:line="360" w:lineRule="auto"/>
              <w:jc w:val="center"/>
              <w:rPr>
                <w:rFonts w:ascii="宋体" w:hAnsi="宋体"/>
                <w:sz w:val="18"/>
                <w:szCs w:val="18"/>
              </w:rPr>
            </w:pPr>
            <w:r>
              <w:rPr>
                <w:rFonts w:ascii="宋体" w:hAnsi="宋体"/>
                <w:sz w:val="18"/>
                <w:szCs w:val="18"/>
                <w:shd w:val="clear" w:color="auto" w:fill="FFFFFF"/>
              </w:rPr>
              <w:t>谢平</w:t>
            </w:r>
          </w:p>
        </w:tc>
        <w:tc>
          <w:tcPr>
            <w:tcW w:w="1840" w:type="pct"/>
            <w:vAlign w:val="center"/>
          </w:tcPr>
          <w:p w14:paraId="0F89C856">
            <w:pPr>
              <w:adjustRightInd w:val="0"/>
              <w:snapToGrid w:val="0"/>
              <w:spacing w:beforeLines="50" w:line="360" w:lineRule="auto"/>
              <w:jc w:val="center"/>
              <w:rPr>
                <w:rFonts w:ascii="宋体" w:hAnsi="宋体"/>
                <w:sz w:val="18"/>
                <w:szCs w:val="18"/>
              </w:rPr>
            </w:pPr>
            <w:r>
              <w:rPr>
                <w:rFonts w:hint="eastAsia" w:ascii="宋体" w:hAnsi="宋体"/>
                <w:sz w:val="18"/>
                <w:szCs w:val="18"/>
              </w:rPr>
              <w:t>财源支行副行长</w:t>
            </w:r>
          </w:p>
        </w:tc>
        <w:tc>
          <w:tcPr>
            <w:tcW w:w="1416" w:type="pct"/>
            <w:vAlign w:val="center"/>
          </w:tcPr>
          <w:p w14:paraId="02C35572">
            <w:pPr>
              <w:adjustRightInd w:val="0"/>
              <w:snapToGrid w:val="0"/>
              <w:spacing w:beforeLines="50" w:line="360" w:lineRule="auto"/>
              <w:rPr>
                <w:rFonts w:ascii="宋体" w:hAnsi="宋体"/>
                <w:sz w:val="18"/>
                <w:szCs w:val="18"/>
              </w:rPr>
            </w:pPr>
            <w:r>
              <w:rPr>
                <w:rFonts w:ascii="宋体" w:hAnsi="宋体"/>
                <w:sz w:val="18"/>
                <w:szCs w:val="18"/>
                <w:shd w:val="clear" w:color="auto" w:fill="FFFFFF"/>
              </w:rPr>
              <w:t>13007306404</w:t>
            </w:r>
          </w:p>
        </w:tc>
      </w:tr>
      <w:tr w14:paraId="1AA42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235" w:type="pct"/>
            <w:vAlign w:val="center"/>
          </w:tcPr>
          <w:p w14:paraId="5F333367">
            <w:pPr>
              <w:adjustRightInd w:val="0"/>
              <w:snapToGrid w:val="0"/>
              <w:spacing w:beforeLines="50" w:line="360" w:lineRule="auto"/>
              <w:rPr>
                <w:rFonts w:ascii="宋体" w:hAnsi="宋体"/>
                <w:sz w:val="18"/>
                <w:szCs w:val="18"/>
              </w:rPr>
            </w:pPr>
            <w:r>
              <w:rPr>
                <w:rFonts w:hint="eastAsia" w:ascii="宋体" w:hAnsi="宋体"/>
                <w:sz w:val="18"/>
                <w:szCs w:val="18"/>
              </w:rPr>
              <w:t>工商银行岳阳分行</w:t>
            </w:r>
          </w:p>
        </w:tc>
        <w:tc>
          <w:tcPr>
            <w:tcW w:w="508" w:type="pct"/>
            <w:vAlign w:val="center"/>
          </w:tcPr>
          <w:p w14:paraId="74F5040F">
            <w:pPr>
              <w:adjustRightInd w:val="0"/>
              <w:snapToGrid w:val="0"/>
              <w:spacing w:beforeLines="50" w:line="360" w:lineRule="auto"/>
              <w:jc w:val="center"/>
              <w:rPr>
                <w:rFonts w:ascii="宋体" w:hAnsi="宋体"/>
                <w:sz w:val="18"/>
                <w:szCs w:val="18"/>
              </w:rPr>
            </w:pPr>
            <w:r>
              <w:rPr>
                <w:rFonts w:hint="eastAsia" w:ascii="宋体" w:hAnsi="宋体"/>
                <w:sz w:val="18"/>
                <w:szCs w:val="18"/>
              </w:rPr>
              <w:t>张奎</w:t>
            </w:r>
          </w:p>
        </w:tc>
        <w:tc>
          <w:tcPr>
            <w:tcW w:w="1840" w:type="pct"/>
            <w:vAlign w:val="center"/>
          </w:tcPr>
          <w:p w14:paraId="07C37DA0">
            <w:pPr>
              <w:adjustRightInd w:val="0"/>
              <w:snapToGrid w:val="0"/>
              <w:spacing w:beforeLines="50" w:line="360" w:lineRule="auto"/>
              <w:rPr>
                <w:rFonts w:ascii="宋体" w:hAnsi="宋体"/>
                <w:sz w:val="18"/>
                <w:szCs w:val="18"/>
              </w:rPr>
            </w:pPr>
          </w:p>
        </w:tc>
        <w:tc>
          <w:tcPr>
            <w:tcW w:w="1416" w:type="pct"/>
            <w:vAlign w:val="center"/>
          </w:tcPr>
          <w:p w14:paraId="64F54692">
            <w:pPr>
              <w:adjustRightInd w:val="0"/>
              <w:snapToGrid w:val="0"/>
              <w:spacing w:beforeLines="50" w:line="360" w:lineRule="auto"/>
              <w:rPr>
                <w:rFonts w:ascii="宋体" w:hAnsi="宋体"/>
                <w:sz w:val="18"/>
                <w:szCs w:val="18"/>
              </w:rPr>
            </w:pPr>
            <w:r>
              <w:rPr>
                <w:rFonts w:hint="eastAsia" w:ascii="宋体" w:hAnsi="宋体"/>
                <w:sz w:val="18"/>
                <w:szCs w:val="18"/>
              </w:rPr>
              <w:t>13786098001</w:t>
            </w:r>
          </w:p>
        </w:tc>
      </w:tr>
      <w:tr w14:paraId="2B801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35" w:type="pct"/>
            <w:vAlign w:val="center"/>
          </w:tcPr>
          <w:p w14:paraId="3C875B3D">
            <w:pPr>
              <w:adjustRightInd w:val="0"/>
              <w:snapToGrid w:val="0"/>
              <w:spacing w:beforeLines="50" w:line="360" w:lineRule="auto"/>
              <w:rPr>
                <w:rFonts w:ascii="宋体" w:hAnsi="宋体"/>
                <w:sz w:val="18"/>
                <w:szCs w:val="18"/>
              </w:rPr>
            </w:pPr>
            <w:r>
              <w:rPr>
                <w:rFonts w:hint="eastAsia" w:ascii="宋体" w:hAnsi="宋体"/>
                <w:sz w:val="18"/>
                <w:szCs w:val="18"/>
              </w:rPr>
              <w:t>浦发银行岳阳分行</w:t>
            </w:r>
          </w:p>
        </w:tc>
        <w:tc>
          <w:tcPr>
            <w:tcW w:w="508" w:type="pct"/>
            <w:vAlign w:val="center"/>
          </w:tcPr>
          <w:p w14:paraId="3F2131DE">
            <w:pPr>
              <w:adjustRightInd w:val="0"/>
              <w:snapToGrid w:val="0"/>
              <w:spacing w:beforeLines="50" w:line="360" w:lineRule="auto"/>
              <w:jc w:val="center"/>
              <w:rPr>
                <w:rFonts w:ascii="宋体" w:hAnsi="宋体"/>
                <w:sz w:val="18"/>
                <w:szCs w:val="18"/>
              </w:rPr>
            </w:pPr>
            <w:r>
              <w:rPr>
                <w:rFonts w:hint="eastAsia" w:ascii="宋体" w:hAnsi="宋体"/>
                <w:sz w:val="18"/>
                <w:szCs w:val="18"/>
              </w:rPr>
              <w:t>王勇拓</w:t>
            </w:r>
          </w:p>
        </w:tc>
        <w:tc>
          <w:tcPr>
            <w:tcW w:w="1840" w:type="pct"/>
            <w:vAlign w:val="center"/>
          </w:tcPr>
          <w:p w14:paraId="19405414">
            <w:pPr>
              <w:adjustRightInd w:val="0"/>
              <w:snapToGrid w:val="0"/>
              <w:spacing w:beforeLines="50" w:line="360" w:lineRule="auto"/>
              <w:rPr>
                <w:rFonts w:ascii="宋体" w:hAnsi="宋体"/>
                <w:sz w:val="18"/>
                <w:szCs w:val="18"/>
              </w:rPr>
            </w:pPr>
          </w:p>
        </w:tc>
        <w:tc>
          <w:tcPr>
            <w:tcW w:w="1416" w:type="pct"/>
            <w:vAlign w:val="center"/>
          </w:tcPr>
          <w:p w14:paraId="6984CA48">
            <w:pPr>
              <w:adjustRightInd w:val="0"/>
              <w:snapToGrid w:val="0"/>
              <w:spacing w:beforeLines="50" w:line="360" w:lineRule="auto"/>
              <w:rPr>
                <w:rFonts w:ascii="宋体" w:hAnsi="宋体"/>
                <w:sz w:val="18"/>
                <w:szCs w:val="18"/>
              </w:rPr>
            </w:pPr>
            <w:r>
              <w:rPr>
                <w:rFonts w:hint="eastAsia" w:ascii="宋体" w:hAnsi="宋体"/>
                <w:sz w:val="18"/>
                <w:szCs w:val="18"/>
              </w:rPr>
              <w:t>18673070127</w:t>
            </w:r>
          </w:p>
        </w:tc>
      </w:tr>
      <w:tr w14:paraId="41F6F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1235" w:type="pct"/>
            <w:vAlign w:val="center"/>
          </w:tcPr>
          <w:p w14:paraId="0062849A">
            <w:pPr>
              <w:adjustRightInd w:val="0"/>
              <w:snapToGrid w:val="0"/>
              <w:spacing w:beforeLines="50" w:line="360" w:lineRule="auto"/>
              <w:rPr>
                <w:rFonts w:ascii="宋体" w:hAnsi="宋体"/>
                <w:sz w:val="18"/>
                <w:szCs w:val="18"/>
              </w:rPr>
            </w:pPr>
            <w:r>
              <w:rPr>
                <w:rFonts w:hint="eastAsia" w:ascii="宋体" w:hAnsi="宋体"/>
                <w:sz w:val="18"/>
                <w:szCs w:val="18"/>
              </w:rPr>
              <w:t>邮储银行岳阳市分行</w:t>
            </w:r>
          </w:p>
        </w:tc>
        <w:tc>
          <w:tcPr>
            <w:tcW w:w="508" w:type="pct"/>
            <w:vAlign w:val="center"/>
          </w:tcPr>
          <w:p w14:paraId="08C361BC">
            <w:pPr>
              <w:adjustRightInd w:val="0"/>
              <w:snapToGrid w:val="0"/>
              <w:spacing w:beforeLines="50" w:line="360" w:lineRule="auto"/>
              <w:jc w:val="center"/>
              <w:rPr>
                <w:rFonts w:ascii="宋体" w:hAnsi="宋体"/>
                <w:sz w:val="18"/>
                <w:szCs w:val="18"/>
              </w:rPr>
            </w:pPr>
            <w:r>
              <w:rPr>
                <w:rFonts w:hint="eastAsia" w:ascii="宋体" w:hAnsi="宋体"/>
                <w:sz w:val="18"/>
                <w:szCs w:val="18"/>
              </w:rPr>
              <w:t>孙向红</w:t>
            </w:r>
          </w:p>
        </w:tc>
        <w:tc>
          <w:tcPr>
            <w:tcW w:w="1840" w:type="pct"/>
            <w:vAlign w:val="center"/>
          </w:tcPr>
          <w:p w14:paraId="63EAE37D">
            <w:pPr>
              <w:adjustRightInd w:val="0"/>
              <w:snapToGrid w:val="0"/>
              <w:spacing w:beforeLines="50" w:line="360" w:lineRule="auto"/>
              <w:rPr>
                <w:rFonts w:ascii="宋体" w:hAnsi="宋体"/>
                <w:sz w:val="18"/>
                <w:szCs w:val="18"/>
              </w:rPr>
            </w:pPr>
          </w:p>
        </w:tc>
        <w:tc>
          <w:tcPr>
            <w:tcW w:w="1416" w:type="pct"/>
            <w:vAlign w:val="center"/>
          </w:tcPr>
          <w:p w14:paraId="0D167F5E">
            <w:pPr>
              <w:adjustRightInd w:val="0"/>
              <w:snapToGrid w:val="0"/>
              <w:spacing w:beforeLines="50" w:line="360" w:lineRule="auto"/>
              <w:rPr>
                <w:rFonts w:ascii="宋体" w:hAnsi="宋体"/>
                <w:sz w:val="18"/>
                <w:szCs w:val="18"/>
              </w:rPr>
            </w:pPr>
            <w:r>
              <w:rPr>
                <w:rFonts w:hint="eastAsia" w:ascii="宋体" w:hAnsi="宋体"/>
                <w:sz w:val="18"/>
                <w:szCs w:val="18"/>
              </w:rPr>
              <w:t>13707307130</w:t>
            </w:r>
          </w:p>
        </w:tc>
      </w:tr>
    </w:tbl>
    <w:p w14:paraId="148A5BC6">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rPr>
        <w:t>湖南省政府采购信用担保试点工作的</w:t>
      </w:r>
      <w:r>
        <w:rPr>
          <w:rFonts w:hint="eastAsia" w:ascii="宋体" w:hAnsi="宋体"/>
          <w:b/>
          <w:sz w:val="28"/>
          <w:szCs w:val="28"/>
        </w:rPr>
        <w:t>信用担保机构名单</w:t>
      </w:r>
    </w:p>
    <w:tbl>
      <w:tblPr>
        <w:tblStyle w:val="3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767"/>
        <w:gridCol w:w="1489"/>
        <w:gridCol w:w="3873"/>
      </w:tblGrid>
      <w:tr w14:paraId="14A0C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353" w:type="pct"/>
            <w:vAlign w:val="center"/>
          </w:tcPr>
          <w:p w14:paraId="25EA4704">
            <w:pPr>
              <w:adjustRightInd w:val="0"/>
              <w:snapToGrid w:val="0"/>
              <w:spacing w:beforeLines="50" w:line="360" w:lineRule="auto"/>
              <w:jc w:val="center"/>
              <w:rPr>
                <w:rFonts w:ascii="宋体" w:hAnsi="宋体" w:cs="宋体"/>
                <w:bCs/>
                <w:kern w:val="0"/>
                <w:sz w:val="18"/>
                <w:szCs w:val="18"/>
              </w:rPr>
            </w:pPr>
            <w:r>
              <w:rPr>
                <w:rFonts w:hint="eastAsia" w:ascii="宋体" w:hAnsi="宋体"/>
                <w:sz w:val="18"/>
                <w:szCs w:val="18"/>
              </w:rPr>
              <w:t>信用担保机构</w:t>
            </w:r>
          </w:p>
        </w:tc>
        <w:tc>
          <w:tcPr>
            <w:tcW w:w="735" w:type="pct"/>
            <w:vAlign w:val="center"/>
          </w:tcPr>
          <w:p w14:paraId="77E7DFCE">
            <w:pPr>
              <w:adjustRightInd w:val="0"/>
              <w:snapToGrid w:val="0"/>
              <w:spacing w:beforeLines="50" w:line="360" w:lineRule="auto"/>
              <w:jc w:val="center"/>
              <w:rPr>
                <w:rFonts w:ascii="宋体" w:hAnsi="宋体" w:cs="宋体"/>
                <w:bCs/>
                <w:kern w:val="0"/>
                <w:sz w:val="18"/>
                <w:szCs w:val="18"/>
              </w:rPr>
            </w:pPr>
            <w:r>
              <w:rPr>
                <w:rFonts w:hint="eastAsia" w:ascii="宋体" w:hAnsi="宋体"/>
                <w:sz w:val="18"/>
                <w:szCs w:val="18"/>
              </w:rPr>
              <w:t>联系人</w:t>
            </w:r>
          </w:p>
        </w:tc>
        <w:tc>
          <w:tcPr>
            <w:tcW w:w="1912" w:type="pct"/>
            <w:vAlign w:val="center"/>
          </w:tcPr>
          <w:p w14:paraId="260FC11B">
            <w:pPr>
              <w:adjustRightInd w:val="0"/>
              <w:snapToGrid w:val="0"/>
              <w:spacing w:beforeLines="50" w:line="360" w:lineRule="auto"/>
              <w:jc w:val="center"/>
              <w:rPr>
                <w:rFonts w:ascii="宋体" w:hAnsi="宋体" w:cs="宋体"/>
                <w:bCs/>
                <w:kern w:val="0"/>
                <w:sz w:val="18"/>
                <w:szCs w:val="18"/>
              </w:rPr>
            </w:pPr>
            <w:r>
              <w:rPr>
                <w:rFonts w:hint="eastAsia" w:ascii="宋体" w:hAnsi="宋体"/>
                <w:sz w:val="18"/>
                <w:szCs w:val="18"/>
              </w:rPr>
              <w:t>联系电话</w:t>
            </w:r>
          </w:p>
        </w:tc>
      </w:tr>
      <w:tr w14:paraId="4759B4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353" w:type="pct"/>
            <w:vAlign w:val="center"/>
          </w:tcPr>
          <w:p w14:paraId="4805BF13">
            <w:pPr>
              <w:adjustRightInd w:val="0"/>
              <w:snapToGrid w:val="0"/>
              <w:spacing w:beforeLines="50" w:line="360" w:lineRule="auto"/>
              <w:jc w:val="left"/>
              <w:rPr>
                <w:rFonts w:ascii="宋体" w:hAnsi="宋体" w:cs="宋体"/>
                <w:bCs/>
                <w:kern w:val="0"/>
                <w:sz w:val="18"/>
                <w:szCs w:val="18"/>
              </w:rPr>
            </w:pPr>
            <w:r>
              <w:rPr>
                <w:rFonts w:hint="eastAsia" w:ascii="宋体" w:hAnsi="宋体"/>
                <w:sz w:val="18"/>
                <w:szCs w:val="18"/>
              </w:rPr>
              <w:t>中国投资担保公司</w:t>
            </w:r>
          </w:p>
        </w:tc>
        <w:tc>
          <w:tcPr>
            <w:tcW w:w="735" w:type="pct"/>
            <w:vAlign w:val="center"/>
          </w:tcPr>
          <w:p w14:paraId="37603F6F">
            <w:pPr>
              <w:adjustRightInd w:val="0"/>
              <w:snapToGrid w:val="0"/>
              <w:spacing w:beforeLines="50" w:line="360" w:lineRule="auto"/>
              <w:jc w:val="center"/>
              <w:rPr>
                <w:rFonts w:ascii="宋体" w:hAnsi="宋体" w:cs="宋体"/>
                <w:bCs/>
                <w:kern w:val="0"/>
                <w:sz w:val="18"/>
                <w:szCs w:val="18"/>
              </w:rPr>
            </w:pPr>
            <w:r>
              <w:rPr>
                <w:rFonts w:hint="eastAsia" w:ascii="宋体" w:hAnsi="宋体"/>
                <w:sz w:val="18"/>
                <w:szCs w:val="18"/>
              </w:rPr>
              <w:t>何嘉</w:t>
            </w:r>
          </w:p>
        </w:tc>
        <w:tc>
          <w:tcPr>
            <w:tcW w:w="1912" w:type="pct"/>
            <w:vAlign w:val="center"/>
          </w:tcPr>
          <w:p w14:paraId="27F43A59">
            <w:pPr>
              <w:adjustRightInd w:val="0"/>
              <w:snapToGrid w:val="0"/>
              <w:spacing w:beforeLines="50" w:line="360" w:lineRule="auto"/>
              <w:jc w:val="left"/>
              <w:rPr>
                <w:rFonts w:ascii="宋体" w:hAnsi="宋体" w:cs="宋体"/>
                <w:bCs/>
                <w:kern w:val="0"/>
                <w:sz w:val="18"/>
                <w:szCs w:val="18"/>
              </w:rPr>
            </w:pPr>
            <w:r>
              <w:rPr>
                <w:rFonts w:hint="eastAsia" w:ascii="宋体" w:hAnsi="宋体"/>
                <w:sz w:val="18"/>
                <w:szCs w:val="18"/>
              </w:rPr>
              <w:t>010-88822659/13718642233</w:t>
            </w:r>
          </w:p>
        </w:tc>
      </w:tr>
      <w:tr w14:paraId="77FF3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2353" w:type="pct"/>
            <w:vAlign w:val="center"/>
          </w:tcPr>
          <w:p w14:paraId="42CC1BD7">
            <w:pPr>
              <w:adjustRightInd w:val="0"/>
              <w:snapToGrid w:val="0"/>
              <w:spacing w:beforeLines="50" w:line="360" w:lineRule="auto"/>
              <w:jc w:val="left"/>
              <w:rPr>
                <w:rFonts w:ascii="宋体" w:hAnsi="宋体" w:cs="宋体"/>
                <w:bCs/>
                <w:kern w:val="0"/>
                <w:sz w:val="18"/>
                <w:szCs w:val="18"/>
              </w:rPr>
            </w:pPr>
            <w:r>
              <w:rPr>
                <w:rFonts w:hint="eastAsia" w:ascii="宋体" w:hAnsi="宋体"/>
                <w:sz w:val="18"/>
                <w:szCs w:val="18"/>
              </w:rPr>
              <w:t>湖南省中小企业信用担保有限责任公司</w:t>
            </w:r>
          </w:p>
        </w:tc>
        <w:tc>
          <w:tcPr>
            <w:tcW w:w="735" w:type="pct"/>
            <w:vAlign w:val="center"/>
          </w:tcPr>
          <w:p w14:paraId="4BC5FAEB">
            <w:pPr>
              <w:adjustRightInd w:val="0"/>
              <w:snapToGrid w:val="0"/>
              <w:spacing w:beforeLines="50" w:line="360" w:lineRule="auto"/>
              <w:jc w:val="center"/>
              <w:rPr>
                <w:rFonts w:ascii="宋体" w:hAnsi="宋体" w:cs="宋体"/>
                <w:bCs/>
                <w:kern w:val="0"/>
                <w:sz w:val="18"/>
                <w:szCs w:val="18"/>
              </w:rPr>
            </w:pPr>
            <w:r>
              <w:rPr>
                <w:rFonts w:hint="eastAsia" w:ascii="宋体" w:hAnsi="宋体"/>
                <w:sz w:val="18"/>
                <w:szCs w:val="18"/>
              </w:rPr>
              <w:t>蔡建雄</w:t>
            </w:r>
          </w:p>
        </w:tc>
        <w:tc>
          <w:tcPr>
            <w:tcW w:w="1912" w:type="pct"/>
            <w:vAlign w:val="center"/>
          </w:tcPr>
          <w:p w14:paraId="12F226F2">
            <w:pPr>
              <w:adjustRightInd w:val="0"/>
              <w:snapToGrid w:val="0"/>
              <w:spacing w:beforeLines="50" w:line="360" w:lineRule="auto"/>
              <w:jc w:val="left"/>
              <w:rPr>
                <w:rFonts w:ascii="宋体" w:hAnsi="宋体" w:cs="宋体"/>
                <w:bCs/>
                <w:kern w:val="0"/>
                <w:sz w:val="18"/>
                <w:szCs w:val="18"/>
              </w:rPr>
            </w:pPr>
            <w:r>
              <w:rPr>
                <w:rFonts w:hint="eastAsia" w:ascii="宋体" w:hAnsi="宋体"/>
                <w:sz w:val="18"/>
                <w:szCs w:val="18"/>
              </w:rPr>
              <w:t>0731-84172390-201/15573193555</w:t>
            </w:r>
          </w:p>
        </w:tc>
      </w:tr>
      <w:tr w14:paraId="331B41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353" w:type="pct"/>
            <w:vAlign w:val="center"/>
          </w:tcPr>
          <w:p w14:paraId="7D150CF9">
            <w:pPr>
              <w:rPr>
                <w:rFonts w:ascii="宋体" w:hAnsi="宋体" w:cs="宋体"/>
                <w:sz w:val="18"/>
                <w:szCs w:val="18"/>
              </w:rPr>
            </w:pPr>
            <w:r>
              <w:rPr>
                <w:rFonts w:hint="eastAsia" w:ascii="宋体" w:hAnsi="宋体"/>
                <w:sz w:val="18"/>
                <w:szCs w:val="18"/>
              </w:rPr>
              <w:t>湖南农业信用担保有限公司</w:t>
            </w:r>
          </w:p>
        </w:tc>
        <w:tc>
          <w:tcPr>
            <w:tcW w:w="735" w:type="pct"/>
            <w:vAlign w:val="center"/>
          </w:tcPr>
          <w:p w14:paraId="1D05EE2F">
            <w:pPr>
              <w:adjustRightInd w:val="0"/>
              <w:snapToGrid w:val="0"/>
              <w:spacing w:line="360" w:lineRule="auto"/>
              <w:jc w:val="center"/>
              <w:rPr>
                <w:rFonts w:ascii="宋体" w:hAnsi="宋体"/>
                <w:sz w:val="18"/>
                <w:szCs w:val="18"/>
              </w:rPr>
            </w:pPr>
            <w:r>
              <w:rPr>
                <w:rFonts w:hint="eastAsia" w:ascii="宋体" w:hAnsi="宋体"/>
                <w:sz w:val="18"/>
                <w:szCs w:val="18"/>
              </w:rPr>
              <w:t>彭球</w:t>
            </w:r>
          </w:p>
          <w:p w14:paraId="43DE73BD">
            <w:pPr>
              <w:adjustRightInd w:val="0"/>
              <w:snapToGrid w:val="0"/>
              <w:spacing w:beforeLines="50" w:line="360" w:lineRule="auto"/>
              <w:jc w:val="center"/>
              <w:rPr>
                <w:rFonts w:ascii="宋体" w:hAnsi="宋体" w:cs="宋体"/>
                <w:bCs/>
                <w:kern w:val="0"/>
                <w:sz w:val="18"/>
                <w:szCs w:val="18"/>
              </w:rPr>
            </w:pPr>
            <w:r>
              <w:rPr>
                <w:rFonts w:hint="eastAsia" w:ascii="宋体" w:hAnsi="宋体"/>
                <w:sz w:val="18"/>
                <w:szCs w:val="18"/>
              </w:rPr>
              <w:t>邓霞英</w:t>
            </w:r>
          </w:p>
        </w:tc>
        <w:tc>
          <w:tcPr>
            <w:tcW w:w="1912" w:type="pct"/>
            <w:vAlign w:val="center"/>
          </w:tcPr>
          <w:p w14:paraId="525CB1AC">
            <w:pPr>
              <w:adjustRightInd w:val="0"/>
              <w:snapToGrid w:val="0"/>
              <w:spacing w:beforeLines="50" w:line="360" w:lineRule="auto"/>
              <w:jc w:val="left"/>
              <w:rPr>
                <w:rFonts w:ascii="宋体" w:hAnsi="宋体"/>
                <w:sz w:val="18"/>
                <w:szCs w:val="18"/>
              </w:rPr>
            </w:pPr>
            <w:r>
              <w:rPr>
                <w:rFonts w:hint="eastAsia" w:ascii="宋体" w:hAnsi="宋体"/>
                <w:sz w:val="18"/>
                <w:szCs w:val="18"/>
              </w:rPr>
              <w:t>0731-89761702/13875980906</w:t>
            </w:r>
          </w:p>
          <w:p w14:paraId="3686E1D0">
            <w:pPr>
              <w:adjustRightInd w:val="0"/>
              <w:snapToGrid w:val="0"/>
              <w:spacing w:beforeLines="50" w:line="360" w:lineRule="auto"/>
              <w:jc w:val="left"/>
              <w:rPr>
                <w:rFonts w:ascii="宋体" w:hAnsi="宋体" w:cs="宋体"/>
                <w:bCs/>
                <w:kern w:val="0"/>
                <w:sz w:val="18"/>
                <w:szCs w:val="18"/>
              </w:rPr>
            </w:pPr>
            <w:r>
              <w:rPr>
                <w:rFonts w:hint="eastAsia" w:ascii="宋体" w:hAnsi="宋体"/>
                <w:sz w:val="18"/>
                <w:szCs w:val="18"/>
              </w:rPr>
              <w:t>0731-89761706/13574125851</w:t>
            </w:r>
          </w:p>
        </w:tc>
      </w:tr>
    </w:tbl>
    <w:p w14:paraId="4F5E60CD">
      <w:pPr>
        <w:pStyle w:val="3"/>
        <w:jc w:val="center"/>
        <w:rPr>
          <w:rFonts w:ascii="黑体" w:hAnsi="华文中宋" w:eastAsia="黑体"/>
          <w:b w:val="0"/>
          <w:sz w:val="32"/>
          <w:szCs w:val="32"/>
        </w:rPr>
      </w:pPr>
      <w:r>
        <w:rPr>
          <w:rFonts w:hint="eastAsia" w:ascii="黑体" w:hAnsi="华文中宋" w:eastAsia="黑体"/>
          <w:b w:val="0"/>
          <w:sz w:val="32"/>
          <w:szCs w:val="32"/>
        </w:rPr>
        <w:t>正文</w:t>
      </w:r>
    </w:p>
    <w:p w14:paraId="7D92F49C">
      <w:pPr>
        <w:pStyle w:val="4"/>
        <w:spacing w:before="0" w:after="0" w:line="360" w:lineRule="auto"/>
        <w:jc w:val="center"/>
        <w:rPr>
          <w:rFonts w:ascii="宋体" w:hAnsi="宋体"/>
          <w:b w:val="0"/>
          <w:sz w:val="28"/>
          <w:szCs w:val="28"/>
        </w:rPr>
      </w:pPr>
      <w:r>
        <w:rPr>
          <w:rFonts w:hint="eastAsia" w:ascii="宋体" w:hAnsi="宋体"/>
          <w:sz w:val="28"/>
          <w:szCs w:val="28"/>
        </w:rPr>
        <w:t>一、总则</w:t>
      </w:r>
    </w:p>
    <w:p w14:paraId="6E007B09">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1.适用范围</w:t>
      </w:r>
    </w:p>
    <w:p w14:paraId="270B7BF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1.1本招标文件仅适用于本章“投标须知前附表”（以下简称</w:t>
      </w:r>
      <w:r>
        <w:rPr>
          <w:rFonts w:hint="eastAsia" w:ascii="宋体" w:hAnsi="宋体" w:cs="宋体"/>
          <w:b/>
          <w:szCs w:val="21"/>
        </w:rPr>
        <w:t>【投标须知前附表】</w:t>
      </w:r>
      <w:r>
        <w:rPr>
          <w:rFonts w:hint="eastAsia" w:ascii="宋体" w:hAnsi="宋体" w:cs="宋体"/>
          <w:szCs w:val="21"/>
        </w:rPr>
        <w:t>）中所叙述的采购项目。</w:t>
      </w:r>
    </w:p>
    <w:p w14:paraId="0C5715F9">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2.定义</w:t>
      </w:r>
    </w:p>
    <w:p w14:paraId="4C4D06F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2.1采购人名称、地址、电话、联系人见</w:t>
      </w:r>
      <w:r>
        <w:rPr>
          <w:rFonts w:hint="eastAsia" w:ascii="宋体" w:hAnsi="宋体" w:cs="宋体"/>
          <w:b/>
          <w:szCs w:val="21"/>
        </w:rPr>
        <w:t>【投标须知前附表】</w:t>
      </w:r>
      <w:r>
        <w:rPr>
          <w:rFonts w:hint="eastAsia" w:ascii="宋体" w:hAnsi="宋体" w:cs="宋体"/>
          <w:szCs w:val="21"/>
        </w:rPr>
        <w:t>。</w:t>
      </w:r>
    </w:p>
    <w:p w14:paraId="7786112B">
      <w:pPr>
        <w:adjustRightInd w:val="0"/>
        <w:snapToGrid w:val="0"/>
        <w:spacing w:line="360" w:lineRule="auto"/>
        <w:ind w:firstLine="420" w:firstLineChars="200"/>
        <w:jc w:val="left"/>
        <w:rPr>
          <w:rFonts w:hint="eastAsia" w:ascii="宋体" w:hAnsi="宋体" w:cs="宋体"/>
          <w:b/>
          <w:szCs w:val="21"/>
        </w:rPr>
      </w:pPr>
      <w:r>
        <w:rPr>
          <w:rFonts w:hint="eastAsia" w:ascii="宋体" w:hAnsi="宋体" w:cs="宋体"/>
          <w:szCs w:val="21"/>
        </w:rPr>
        <w:t>2.2采购代理机构名称、地址、电话、联系人见</w:t>
      </w:r>
      <w:r>
        <w:rPr>
          <w:rFonts w:hint="eastAsia" w:ascii="宋体" w:hAnsi="宋体" w:cs="宋体"/>
          <w:b/>
          <w:szCs w:val="21"/>
        </w:rPr>
        <w:t>【投标须知前附表】。</w:t>
      </w:r>
    </w:p>
    <w:p w14:paraId="6348995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2.3投标人系指响应招标、参加投标竞争的法人、其他组织或自然人。</w:t>
      </w:r>
    </w:p>
    <w:p w14:paraId="69F8D1D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2.4货物是指各种形态和种类的物品，包括原材料、燃料、设备、产品等，详见《政府采购品目分类目录》（财库</w:t>
      </w:r>
      <w:r>
        <w:rPr>
          <w:rFonts w:hint="eastAsia" w:ascii="宋体" w:hAnsi="宋体" w:cs="宋体"/>
          <w:szCs w:val="21"/>
          <w:lang w:eastAsia="zh-CN"/>
        </w:rPr>
        <w:t>〔2013〕189号</w:t>
      </w:r>
      <w:r>
        <w:rPr>
          <w:rFonts w:hint="eastAsia" w:ascii="宋体" w:hAnsi="宋体" w:cs="宋体"/>
          <w:szCs w:val="21"/>
        </w:rPr>
        <w:t>）。</w:t>
      </w:r>
    </w:p>
    <w:p w14:paraId="4BD8AE2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2.5服务是政府自身需要的服务和政府向社会公众提供的服务，详见《政府采购品目分类目录》（财库</w:t>
      </w:r>
      <w:r>
        <w:rPr>
          <w:rFonts w:hint="eastAsia" w:ascii="宋体" w:hAnsi="宋体" w:cs="宋体"/>
          <w:szCs w:val="21"/>
          <w:lang w:eastAsia="zh-CN"/>
        </w:rPr>
        <w:t>〔2013〕189号</w:t>
      </w:r>
      <w:r>
        <w:rPr>
          <w:rFonts w:hint="eastAsia" w:ascii="宋体" w:hAnsi="宋体" w:cs="宋体"/>
          <w:szCs w:val="21"/>
        </w:rPr>
        <w:t>）。</w:t>
      </w:r>
    </w:p>
    <w:p w14:paraId="6C7206C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2.6</w:t>
      </w:r>
      <w:r>
        <w:rPr>
          <w:rFonts w:hint="eastAsia" w:ascii="宋体" w:hAnsi="宋体" w:cs="宋体"/>
          <w:kern w:val="0"/>
          <w:szCs w:val="21"/>
        </w:rPr>
        <w:t>进口产品是指通过中国海关报关验放进入中国境内且产自关境外的产品，详见《关于政府采购进口产品管理有关问题的通知》（财库</w:t>
      </w:r>
      <w:r>
        <w:rPr>
          <w:rFonts w:hint="eastAsia" w:ascii="宋体" w:hAnsi="宋体" w:cs="宋体"/>
          <w:kern w:val="0"/>
          <w:szCs w:val="21"/>
          <w:lang w:eastAsia="zh-CN"/>
        </w:rPr>
        <w:t>〔2007〕119号</w:t>
      </w:r>
      <w:r>
        <w:rPr>
          <w:rFonts w:hint="eastAsia" w:ascii="宋体" w:hAnsi="宋体" w:cs="宋体"/>
          <w:kern w:val="0"/>
          <w:szCs w:val="21"/>
        </w:rPr>
        <w:t>）。除</w:t>
      </w:r>
      <w:r>
        <w:rPr>
          <w:rFonts w:hint="eastAsia" w:ascii="宋体" w:hAnsi="宋体" w:cs="宋体"/>
          <w:b/>
          <w:szCs w:val="21"/>
        </w:rPr>
        <w:t>【投标须知前附表】</w:t>
      </w:r>
      <w:r>
        <w:rPr>
          <w:rFonts w:hint="eastAsia" w:ascii="宋体" w:hAnsi="宋体" w:cs="宋体"/>
          <w:kern w:val="0"/>
          <w:szCs w:val="21"/>
        </w:rPr>
        <w:t>另有规定外，采购项目拒绝进口产品参加投标。本款规定同意购买进口产品的，不限制满足招标文件要求的国内产品参与投标竞争。</w:t>
      </w:r>
    </w:p>
    <w:p w14:paraId="10EA58AD">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3.投标人的资格要求</w:t>
      </w:r>
    </w:p>
    <w:p w14:paraId="173105C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3.1投标人应当符合</w:t>
      </w:r>
      <w:r>
        <w:rPr>
          <w:rFonts w:hint="eastAsia" w:ascii="宋体" w:hAnsi="宋体" w:cs="宋体"/>
          <w:b/>
          <w:szCs w:val="21"/>
        </w:rPr>
        <w:t>【投标须知前附表】</w:t>
      </w:r>
      <w:r>
        <w:rPr>
          <w:rFonts w:hint="eastAsia" w:ascii="宋体" w:hAnsi="宋体" w:cs="宋体"/>
          <w:szCs w:val="21"/>
        </w:rPr>
        <w:t>中规定的投标人基本资格条件和特定资格条件。</w:t>
      </w:r>
    </w:p>
    <w:p w14:paraId="5CF7EE82">
      <w:pPr>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3.2本章第3.1款规定接受联合体形式投标的，投标人除应符合本章第3.1</w:t>
      </w:r>
      <w:r>
        <w:rPr>
          <w:rFonts w:hint="eastAsia" w:ascii="宋体" w:hAnsi="宋体" w:cs="宋体"/>
          <w:kern w:val="0"/>
          <w:szCs w:val="21"/>
          <w:lang w:val="zh-CN"/>
        </w:rPr>
        <w:t>款</w:t>
      </w:r>
      <w:r>
        <w:rPr>
          <w:rFonts w:hint="eastAsia" w:ascii="宋体" w:hAnsi="宋体" w:cs="宋体"/>
          <w:szCs w:val="21"/>
        </w:rPr>
        <w:t>规定外，还应遵守以下规定：</w:t>
      </w:r>
    </w:p>
    <w:p w14:paraId="0BF5926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（l）联合体中有同类资质的投标人按照联合体分工承担相同工作的，应当按照资质等级较低的投标人确定资质等级。</w:t>
      </w:r>
    </w:p>
    <w:p w14:paraId="66B9124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（2）联合体各方应按招标文件提供的格式签订联合体协议书，明确联合体牵头人和各方的权利义务、合同工作量比例，以及合同款项支付具体规定。</w:t>
      </w:r>
    </w:p>
    <w:p w14:paraId="351CD48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（3）联合体各方签订联合体协议书后，不得再单独参加或者与其他投标人组成新的联合体参加同一项目的采购活动。</w:t>
      </w:r>
    </w:p>
    <w:p w14:paraId="03CE07F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3.3投标人不得存在下列情形之一：</w:t>
      </w:r>
    </w:p>
    <w:p w14:paraId="070487E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（l）与采购人、采购代理机构存在</w:t>
      </w:r>
      <w:r>
        <w:rPr>
          <w:rFonts w:hint="eastAsia" w:ascii="宋体" w:hAnsi="宋体" w:cs="宋体"/>
          <w:bCs/>
          <w:szCs w:val="21"/>
        </w:rPr>
        <w:t>隶属关系或者其他利害关系</w:t>
      </w:r>
      <w:r>
        <w:rPr>
          <w:rFonts w:hint="eastAsia" w:ascii="宋体" w:hAnsi="宋体" w:cs="宋体"/>
          <w:szCs w:val="21"/>
        </w:rPr>
        <w:t>。</w:t>
      </w:r>
    </w:p>
    <w:p w14:paraId="288E4ED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（2）单位负责人为同一人或者存在直接控股、管理关系的不同投标人，不得参加同一合同项下的政府采购活动。</w:t>
      </w:r>
    </w:p>
    <w:p w14:paraId="1842958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（3）为采购项目提供整体设计、规范编制或者项目管理、监理、检测等服务的投标人，不得再参加该采购项目的其他采购活动。</w:t>
      </w:r>
    </w:p>
    <w:p w14:paraId="1FE93A5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列入失信被执行人、重大税收违法案件当事人名单、政府采购严重违法失信行为记录名单及其他不符合《中华人民共和国政府采购法》第二十二条规定条件（联合体形式投标的，联合体成员存在不良信用记录，视同联合体存在不良信用记录）。</w:t>
      </w:r>
    </w:p>
    <w:p w14:paraId="779ADFBA">
      <w:pPr>
        <w:adjustRightInd w:val="0"/>
        <w:snapToGrid w:val="0"/>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rPr>
        <w:t>4.投标费用</w:t>
      </w:r>
    </w:p>
    <w:p w14:paraId="7349D13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4.1投标人应自行承担所有参与投标的相关费用，不论投标的结果如何，采购人或者采购代理机构均无义务和责任承担这些费用。</w:t>
      </w:r>
    </w:p>
    <w:p w14:paraId="5D0C22CA">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5.</w:t>
      </w:r>
      <w:r>
        <w:rPr>
          <w:rFonts w:hint="eastAsia" w:ascii="宋体" w:hAnsi="宋体" w:cs="宋体"/>
          <w:b/>
          <w:szCs w:val="21"/>
        </w:rPr>
        <w:t>保密</w:t>
      </w:r>
    </w:p>
    <w:p w14:paraId="5EBDA8A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5.1参与招标投标活动的各方应对招标文件和投标文件中的商业和技术等秘密保密，违者应对由此造成的后果承担法律责任。</w:t>
      </w:r>
    </w:p>
    <w:p w14:paraId="186CC814">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lang w:eastAsia="zh-CN"/>
        </w:rPr>
        <w:t>6.</w:t>
      </w:r>
      <w:r>
        <w:rPr>
          <w:rFonts w:hint="eastAsia" w:ascii="宋体" w:hAnsi="宋体" w:cs="宋体"/>
          <w:b/>
          <w:szCs w:val="21"/>
        </w:rPr>
        <w:t>组织现场考察或者召开答疑会</w:t>
      </w:r>
    </w:p>
    <w:p w14:paraId="07926C4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6.1采购人或者采购代理机构组织现场考察或者召开开标前答疑会的，获取招标文件的潜在投标人应按【投标须知前附表】规定参加现场考察或者答疑会；如不参加，其风险由其自行承担。</w:t>
      </w:r>
    </w:p>
    <w:p w14:paraId="0C6E4B2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6.2采购人或者采购代理机构召开开标前答疑会的，获取招标文件的潜在投标人应按【投标须知前附表】规定的时间，以书面形式将提出的问题送达采购代理机构，以便采购人或者采购代理机构在会议期间澄清。答疑会后，对投标人所提问题的澄清，采购代理机构将按本章第10.1款或第10.2款相应规定办理。</w:t>
      </w:r>
    </w:p>
    <w:p w14:paraId="282A03C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6.3潜在投标人现场考察或者参加答疑会的费用由自己承担，现场考察期间所发生的人身伤害及财产损失由自己负责。</w:t>
      </w:r>
    </w:p>
    <w:p w14:paraId="67C3E14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6.4采购人或者采购代理机构不对投标人据此而做出的推论、理解和结论负责。投标人一旦中标，不得以任何借口，提出额外补偿，或延长合同期限的要求。</w:t>
      </w:r>
    </w:p>
    <w:p w14:paraId="274812E3">
      <w:pPr>
        <w:pStyle w:val="4"/>
        <w:spacing w:before="0" w:after="0" w:line="360" w:lineRule="auto"/>
        <w:jc w:val="center"/>
        <w:rPr>
          <w:rFonts w:hint="eastAsia" w:ascii="宋体" w:hAnsi="宋体" w:cs="宋体"/>
          <w:sz w:val="28"/>
          <w:szCs w:val="28"/>
        </w:rPr>
      </w:pPr>
      <w:r>
        <w:rPr>
          <w:rFonts w:hint="eastAsia" w:ascii="宋体" w:hAnsi="宋体" w:cs="宋体"/>
          <w:sz w:val="28"/>
          <w:szCs w:val="28"/>
        </w:rPr>
        <w:t>二、招标文件</w:t>
      </w:r>
    </w:p>
    <w:p w14:paraId="69387FB0">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7.招标文件的构成</w:t>
      </w:r>
    </w:p>
    <w:p w14:paraId="2C9ED88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7.1招标文件共六章，各章内容如下：</w:t>
      </w:r>
    </w:p>
    <w:p w14:paraId="0FF258F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第一章</w:t>
      </w:r>
      <w:r>
        <w:rPr>
          <w:rFonts w:hint="eastAsia" w:ascii="宋体" w:hAnsi="宋体" w:eastAsia="宋体" w:cs="宋体"/>
          <w:szCs w:val="21"/>
          <w:lang w:val="en-US" w:eastAsia="zh-CN"/>
        </w:rPr>
        <w:t xml:space="preserve">  </w:t>
      </w:r>
      <w:r>
        <w:rPr>
          <w:rFonts w:hint="eastAsia" w:ascii="宋体" w:hAnsi="宋体" w:cs="宋体"/>
          <w:szCs w:val="21"/>
        </w:rPr>
        <w:t>投标邀请</w:t>
      </w:r>
    </w:p>
    <w:p w14:paraId="227400C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第二章</w:t>
      </w:r>
      <w:r>
        <w:rPr>
          <w:rFonts w:hint="eastAsia" w:ascii="宋体" w:hAnsi="宋体" w:eastAsia="宋体" w:cs="宋体"/>
          <w:szCs w:val="21"/>
          <w:lang w:val="en-US" w:eastAsia="zh-CN"/>
        </w:rPr>
        <w:t xml:space="preserve">  </w:t>
      </w:r>
      <w:r>
        <w:rPr>
          <w:rFonts w:hint="eastAsia" w:ascii="宋体" w:hAnsi="宋体" w:cs="宋体"/>
          <w:szCs w:val="21"/>
        </w:rPr>
        <w:t>投标须知</w:t>
      </w:r>
    </w:p>
    <w:p w14:paraId="27B5B84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第三章</w:t>
      </w:r>
      <w:r>
        <w:rPr>
          <w:rFonts w:hint="eastAsia" w:ascii="宋体" w:hAnsi="宋体" w:eastAsia="宋体" w:cs="宋体"/>
          <w:szCs w:val="21"/>
          <w:lang w:val="en-US" w:eastAsia="zh-CN"/>
        </w:rPr>
        <w:t xml:space="preserve">  </w:t>
      </w:r>
      <w:r>
        <w:rPr>
          <w:rFonts w:hint="eastAsia" w:ascii="宋体" w:hAnsi="宋体" w:cs="宋体"/>
          <w:szCs w:val="21"/>
        </w:rPr>
        <w:t>评标方法及标准</w:t>
      </w:r>
    </w:p>
    <w:p w14:paraId="703C5BF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第四章</w:t>
      </w:r>
      <w:r>
        <w:rPr>
          <w:rFonts w:hint="eastAsia" w:ascii="宋体" w:hAnsi="宋体" w:eastAsia="宋体" w:cs="宋体"/>
          <w:szCs w:val="21"/>
          <w:lang w:val="en-US" w:eastAsia="zh-CN"/>
        </w:rPr>
        <w:t xml:space="preserve">  </w:t>
      </w:r>
      <w:r>
        <w:rPr>
          <w:rFonts w:hint="eastAsia" w:ascii="宋体" w:hAnsi="宋体" w:cs="宋体"/>
          <w:szCs w:val="21"/>
        </w:rPr>
        <w:t>技术规格、参数及要求</w:t>
      </w:r>
    </w:p>
    <w:p w14:paraId="3B9CF01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第五章</w:t>
      </w:r>
      <w:r>
        <w:rPr>
          <w:rFonts w:hint="eastAsia" w:ascii="宋体" w:hAnsi="宋体" w:eastAsia="宋体" w:cs="宋体"/>
          <w:szCs w:val="21"/>
          <w:lang w:val="en-US" w:eastAsia="zh-CN"/>
        </w:rPr>
        <w:t xml:space="preserve">  </w:t>
      </w:r>
      <w:r>
        <w:rPr>
          <w:rFonts w:hint="eastAsia" w:ascii="宋体" w:hAnsi="宋体" w:cs="宋体"/>
          <w:szCs w:val="21"/>
        </w:rPr>
        <w:t>政府采购合同</w:t>
      </w:r>
    </w:p>
    <w:p w14:paraId="177453E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第六章</w:t>
      </w:r>
      <w:r>
        <w:rPr>
          <w:rFonts w:hint="eastAsia" w:ascii="宋体" w:hAnsi="宋体" w:eastAsia="宋体" w:cs="宋体"/>
          <w:szCs w:val="21"/>
          <w:lang w:val="en-US" w:eastAsia="zh-CN"/>
        </w:rPr>
        <w:t xml:space="preserve">  </w:t>
      </w:r>
      <w:r>
        <w:rPr>
          <w:rFonts w:hint="eastAsia" w:ascii="宋体" w:hAnsi="宋体" w:cs="宋体"/>
          <w:szCs w:val="21"/>
        </w:rPr>
        <w:t>投标文件的组成</w:t>
      </w:r>
    </w:p>
    <w:p w14:paraId="5E941B17">
      <w:pPr>
        <w:adjustRightInd w:val="0"/>
        <w:snapToGrid w:val="0"/>
        <w:spacing w:line="360" w:lineRule="auto"/>
        <w:ind w:firstLine="420" w:firstLineChars="200"/>
        <w:jc w:val="left"/>
        <w:rPr>
          <w:rFonts w:hint="eastAsia" w:ascii="宋体" w:hAnsi="宋体" w:cs="宋体"/>
          <w:b/>
          <w:szCs w:val="21"/>
        </w:rPr>
      </w:pPr>
      <w:r>
        <w:rPr>
          <w:rFonts w:hint="eastAsia" w:ascii="宋体" w:hAnsi="宋体" w:cs="宋体"/>
          <w:szCs w:val="21"/>
        </w:rPr>
        <w:t>7.2本章第10.1</w:t>
      </w:r>
      <w:r>
        <w:rPr>
          <w:rFonts w:hint="eastAsia" w:ascii="宋体" w:hAnsi="宋体" w:cs="宋体"/>
          <w:kern w:val="0"/>
          <w:szCs w:val="21"/>
          <w:lang w:val="zh-CN"/>
        </w:rPr>
        <w:t>款</w:t>
      </w:r>
      <w:r>
        <w:rPr>
          <w:rFonts w:hint="eastAsia" w:ascii="宋体" w:hAnsi="宋体" w:cs="宋体"/>
          <w:szCs w:val="21"/>
        </w:rPr>
        <w:t>对招标文件所作的澄清或者修改，构成招标文件的组成部分。</w:t>
      </w:r>
    </w:p>
    <w:p w14:paraId="69D80B2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7.3采购项目需要公开的有关信息，包括招标公告、招标文件澄清或修改公告、中标结果公告等通知，采购代理机构将通过</w:t>
      </w:r>
      <w:r>
        <w:rPr>
          <w:rFonts w:hint="eastAsia" w:ascii="宋体" w:hAnsi="宋体" w:cs="宋体"/>
          <w:b/>
          <w:szCs w:val="21"/>
        </w:rPr>
        <w:t>【投标须知前附表】</w:t>
      </w:r>
      <w:r>
        <w:rPr>
          <w:rFonts w:hint="eastAsia" w:ascii="宋体" w:hAnsi="宋体" w:cs="宋体"/>
          <w:szCs w:val="21"/>
        </w:rPr>
        <w:t>指定媒体公开发布，</w:t>
      </w:r>
      <w:r>
        <w:rPr>
          <w:rFonts w:hint="eastAsia" w:ascii="宋体" w:hAnsi="宋体" w:cs="宋体"/>
          <w:b/>
          <w:szCs w:val="21"/>
        </w:rPr>
        <w:t>【投标须知前附表】</w:t>
      </w:r>
      <w:r>
        <w:rPr>
          <w:rFonts w:hint="eastAsia" w:ascii="宋体" w:hAnsi="宋体" w:cs="宋体"/>
          <w:szCs w:val="21"/>
        </w:rPr>
        <w:t>指定媒体信息发布内容存在差异的，以岳阳市政府采购网发布的公告为准。投标人在参与本采购项目招投标活动期间，请及时关注指定媒体的相关信息，投标人因没有及时关注而未能如期获取相关信息，是投标人的风险，采购人或者采购代理机构对此不承担任何责任。</w:t>
      </w:r>
    </w:p>
    <w:p w14:paraId="2B4A41B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7.4招标公告的公告期限为5个工作日。公告期限自岳阳市政府采购网最先发布公告之日起算。</w:t>
      </w:r>
    </w:p>
    <w:p w14:paraId="54454E8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7.5投标人应仔细阅读招标文件的全部内容，按照招标文件要求编制投标文件。任何对招标文件的忽略或误解不能作为投标文件存在缺陷或瑕疵的理由，其风险由投标人承担。</w:t>
      </w:r>
    </w:p>
    <w:p w14:paraId="5BE7927B">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lang w:eastAsia="zh-CN"/>
        </w:rPr>
        <w:t>8.</w:t>
      </w:r>
      <w:r>
        <w:rPr>
          <w:rFonts w:hint="eastAsia" w:ascii="宋体" w:hAnsi="宋体" w:cs="宋体"/>
          <w:b/>
          <w:szCs w:val="21"/>
        </w:rPr>
        <w:t>偏离与实质性响应</w:t>
      </w:r>
    </w:p>
    <w:p w14:paraId="137FD1D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8.1除</w:t>
      </w:r>
      <w:r>
        <w:rPr>
          <w:rFonts w:hint="eastAsia" w:ascii="宋体" w:hAnsi="宋体" w:cs="宋体"/>
          <w:szCs w:val="21"/>
          <w:lang w:eastAsia="zh-CN"/>
        </w:rPr>
        <w:t>法律法规</w:t>
      </w:r>
      <w:r>
        <w:rPr>
          <w:rFonts w:hint="eastAsia" w:ascii="宋体" w:hAnsi="宋体" w:cs="宋体"/>
          <w:szCs w:val="21"/>
        </w:rPr>
        <w:t>和规章规定外，招标文件中用“★”符号标明的条款为实质性要求和条件，对其中任何一条的偏离，在评标时将其视为投标无效。</w:t>
      </w:r>
    </w:p>
    <w:p w14:paraId="67576B5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8.2投标文件偏离招标文件的非实质性要求和条件，在超出允许偏离的最多项数（条款数之和）或范围时，在评标时将其视为投标无效。非实质性要求条款允许偏离的最多项数或范围见【投标须知前附表】。</w:t>
      </w:r>
    </w:p>
    <w:p w14:paraId="28FBF6DB">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9.招标文件的获取</w:t>
      </w:r>
    </w:p>
    <w:p w14:paraId="4DD9D9FF">
      <w:pPr>
        <w:spacing w:line="360" w:lineRule="auto"/>
        <w:ind w:firstLine="420" w:firstLineChars="200"/>
        <w:rPr>
          <w:rFonts w:hint="eastAsia" w:ascii="宋体" w:hAnsi="宋体" w:cs="宋体"/>
          <w:szCs w:val="21"/>
        </w:rPr>
      </w:pPr>
      <w:r>
        <w:rPr>
          <w:rFonts w:hint="eastAsia" w:ascii="宋体" w:hAnsi="宋体" w:cs="宋体"/>
          <w:szCs w:val="21"/>
        </w:rPr>
        <w:t>9.1招标文件提供期限自开始发出之日起不少于五个工作日。</w:t>
      </w:r>
    </w:p>
    <w:p w14:paraId="68C87B3A">
      <w:pPr>
        <w:spacing w:line="360" w:lineRule="auto"/>
        <w:ind w:firstLine="420" w:firstLineChars="200"/>
        <w:rPr>
          <w:rFonts w:hint="eastAsia" w:ascii="宋体" w:hAnsi="宋体" w:cs="宋体"/>
          <w:bCs/>
          <w:szCs w:val="21"/>
        </w:rPr>
      </w:pPr>
      <w:r>
        <w:rPr>
          <w:rFonts w:hint="eastAsia" w:ascii="宋体" w:hAnsi="宋体" w:cs="宋体"/>
          <w:bCs/>
          <w:szCs w:val="21"/>
        </w:rPr>
        <w:t>9.2凡符合资格要求并有意参加投标的投标人</w:t>
      </w:r>
      <w:r>
        <w:rPr>
          <w:rFonts w:hint="eastAsia" w:ascii="宋体" w:hAnsi="宋体" w:cs="宋体"/>
          <w:bCs/>
          <w:szCs w:val="21"/>
          <w:lang w:eastAsia="zh-CN"/>
        </w:rPr>
        <w:t>，</w:t>
      </w:r>
      <w:r>
        <w:rPr>
          <w:rFonts w:hint="eastAsia" w:ascii="宋体" w:hAnsi="宋体" w:cs="宋体"/>
          <w:szCs w:val="21"/>
        </w:rPr>
        <w:t>登录</w:t>
      </w:r>
      <w:r>
        <w:rPr>
          <w:rFonts w:hint="eastAsia" w:ascii="宋体" w:hAnsi="宋体" w:cs="宋体"/>
          <w:b/>
          <w:szCs w:val="21"/>
        </w:rPr>
        <w:t>投标须知前附表</w:t>
      </w:r>
      <w:r>
        <w:rPr>
          <w:rFonts w:hint="eastAsia" w:ascii="宋体" w:hAnsi="宋体" w:cs="宋体"/>
          <w:szCs w:val="21"/>
        </w:rPr>
        <w:t>指定的信息公告媒体免费下载招标文件，指定的媒体名称见</w:t>
      </w:r>
      <w:r>
        <w:rPr>
          <w:rFonts w:hint="eastAsia" w:ascii="宋体" w:hAnsi="宋体" w:cs="宋体"/>
          <w:b/>
          <w:szCs w:val="21"/>
        </w:rPr>
        <w:t>投标须知前附表</w:t>
      </w:r>
      <w:r>
        <w:rPr>
          <w:rFonts w:hint="eastAsia" w:ascii="宋体" w:hAnsi="宋体" w:cs="宋体"/>
          <w:szCs w:val="21"/>
        </w:rPr>
        <w:t>，代理机构不再收取任何招标文件费用。</w:t>
      </w:r>
    </w:p>
    <w:p w14:paraId="387E5F27">
      <w:pPr>
        <w:pStyle w:val="29"/>
        <w:spacing w:line="360" w:lineRule="auto"/>
        <w:ind w:firstLine="420" w:firstLineChars="200"/>
        <w:rPr>
          <w:rFonts w:hint="eastAsia" w:ascii="宋体" w:hAnsi="宋体" w:cs="宋体"/>
          <w:sz w:val="21"/>
          <w:szCs w:val="21"/>
        </w:rPr>
      </w:pPr>
      <w:r>
        <w:rPr>
          <w:rFonts w:hint="eastAsia" w:ascii="宋体" w:hAnsi="宋体" w:cs="宋体"/>
          <w:sz w:val="21"/>
          <w:szCs w:val="21"/>
        </w:rPr>
        <w:t>9.3各投标人自行在</w:t>
      </w:r>
      <w:r>
        <w:rPr>
          <w:rFonts w:hint="eastAsia" w:ascii="宋体" w:hAnsi="宋体" w:cs="宋体"/>
          <w:b/>
          <w:sz w:val="21"/>
          <w:szCs w:val="21"/>
        </w:rPr>
        <w:t>投标须知前附表</w:t>
      </w:r>
      <w:r>
        <w:rPr>
          <w:rFonts w:hint="eastAsia" w:ascii="宋体" w:hAnsi="宋体" w:cs="宋体"/>
          <w:sz w:val="21"/>
          <w:szCs w:val="21"/>
        </w:rPr>
        <w:t>指定的网站下载或查阅招标相关文件和资料等，恕不另行通知，如有遗漏采购人、代理机构概不负责。</w:t>
      </w:r>
    </w:p>
    <w:p w14:paraId="558BC684">
      <w:pPr>
        <w:pStyle w:val="29"/>
        <w:spacing w:line="360" w:lineRule="auto"/>
        <w:ind w:firstLine="420" w:firstLineChars="200"/>
        <w:rPr>
          <w:rFonts w:hint="eastAsia" w:ascii="宋体" w:hAnsi="宋体" w:cs="宋体"/>
          <w:sz w:val="21"/>
          <w:szCs w:val="21"/>
        </w:rPr>
      </w:pPr>
      <w:r>
        <w:rPr>
          <w:rFonts w:hint="eastAsia" w:ascii="宋体" w:hAnsi="宋体" w:cs="宋体"/>
          <w:sz w:val="21"/>
          <w:szCs w:val="21"/>
        </w:rPr>
        <w:t>9.4招标文件的电子版本，以在政府采购网站公告的为准。</w:t>
      </w:r>
    </w:p>
    <w:p w14:paraId="079926B7">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10.招标文件的澄清或者修改</w:t>
      </w:r>
    </w:p>
    <w:p w14:paraId="06AE1FF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10.1采购人或采购代理机构可以对已发出的招标文件进行必要澄清或者修改，澄清或者修改应在招标文件指定的媒体上发布澄清或者修改公告，澄清或者修改的内容为招标文件的组成部分。</w:t>
      </w:r>
    </w:p>
    <w:p w14:paraId="75BE616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10.2澄清或者修改的内容可能影响投标文件编制的，采购代理机构将在【</w:t>
      </w:r>
      <w:r>
        <w:rPr>
          <w:rFonts w:hint="eastAsia" w:ascii="宋体" w:hAnsi="宋体" w:cs="宋体"/>
          <w:b/>
          <w:szCs w:val="21"/>
        </w:rPr>
        <w:t>投标须知前附表</w:t>
      </w:r>
      <w:r>
        <w:rPr>
          <w:rFonts w:hint="eastAsia" w:ascii="宋体" w:hAnsi="宋体" w:cs="宋体"/>
          <w:szCs w:val="21"/>
        </w:rPr>
        <w:t>】规定的提交投标文件截止时间15日前，以公告形式通知所有获取招标文件的潜在投标人；不足15日的，将相应延长提交投标文件的截止时间。</w:t>
      </w:r>
    </w:p>
    <w:p w14:paraId="29F77F87">
      <w:pPr>
        <w:pStyle w:val="4"/>
        <w:spacing w:before="0" w:after="0" w:line="360" w:lineRule="auto"/>
        <w:jc w:val="center"/>
        <w:rPr>
          <w:rFonts w:hint="eastAsia" w:ascii="宋体" w:hAnsi="宋体" w:cs="宋体"/>
          <w:sz w:val="28"/>
          <w:szCs w:val="28"/>
        </w:rPr>
      </w:pPr>
      <w:r>
        <w:rPr>
          <w:rFonts w:hint="eastAsia" w:ascii="宋体" w:hAnsi="宋体" w:cs="宋体"/>
          <w:sz w:val="28"/>
          <w:szCs w:val="28"/>
        </w:rPr>
        <w:t>三、投标文件</w:t>
      </w:r>
    </w:p>
    <w:p w14:paraId="3BB7CBBC">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11.投标语言</w:t>
      </w:r>
    </w:p>
    <w:p w14:paraId="1E49982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11.1除专用术语外，投标人提交的投标文件及投标人与采购代理机构就有关投标的所有来往函电均使用中文。投标人可以提交</w:t>
      </w:r>
      <w:r>
        <w:rPr>
          <w:rFonts w:hint="eastAsia" w:ascii="宋体" w:hAnsi="宋体" w:cs="宋体"/>
          <w:szCs w:val="21"/>
          <w:lang w:eastAsia="zh-CN"/>
        </w:rPr>
        <w:t>其他语言</w:t>
      </w:r>
      <w:r>
        <w:rPr>
          <w:rFonts w:hint="eastAsia" w:ascii="宋体" w:hAnsi="宋体" w:cs="宋体"/>
          <w:szCs w:val="21"/>
        </w:rPr>
        <w:t>的资料，但应附有中文注释，有差异时以中文为准。</w:t>
      </w:r>
    </w:p>
    <w:p w14:paraId="0E7BB161">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12.</w:t>
      </w:r>
      <w:r>
        <w:rPr>
          <w:rFonts w:hint="eastAsia" w:ascii="宋体" w:hAnsi="宋体" w:cs="宋体"/>
          <w:b/>
          <w:szCs w:val="21"/>
        </w:rPr>
        <w:t>计量单位</w:t>
      </w:r>
    </w:p>
    <w:p w14:paraId="12CF242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12.1所有计量均采用中华人民共和国法定计量单位。</w:t>
      </w:r>
    </w:p>
    <w:p w14:paraId="22D4DA03">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szCs w:val="21"/>
        </w:rPr>
        <w:t>13.</w:t>
      </w:r>
      <w:r>
        <w:rPr>
          <w:rFonts w:hint="eastAsia" w:ascii="宋体" w:hAnsi="宋体" w:cs="宋体"/>
          <w:b/>
          <w:bCs/>
          <w:szCs w:val="21"/>
        </w:rPr>
        <w:t>投标文件的组成</w:t>
      </w:r>
    </w:p>
    <w:p w14:paraId="191449E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13.1投标文件由商务技术文件、资格证明文件两册组成。各册的内容如下：</w:t>
      </w:r>
    </w:p>
    <w:p w14:paraId="71593EEA">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第一册</w:t>
      </w:r>
      <w:r>
        <w:rPr>
          <w:rFonts w:hint="eastAsia" w:ascii="宋体" w:hAnsi="宋体" w:eastAsia="宋体" w:cs="宋体"/>
          <w:b/>
          <w:szCs w:val="21"/>
          <w:lang w:val="en-US" w:eastAsia="zh-CN"/>
        </w:rPr>
        <w:t xml:space="preserve">  </w:t>
      </w:r>
      <w:r>
        <w:rPr>
          <w:rFonts w:hint="eastAsia" w:ascii="宋体" w:hAnsi="宋体" w:cs="宋体"/>
          <w:b/>
          <w:szCs w:val="21"/>
        </w:rPr>
        <w:t>商务技术文件</w:t>
      </w:r>
    </w:p>
    <w:p w14:paraId="52BBB405">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商务部分</w:t>
      </w:r>
    </w:p>
    <w:p w14:paraId="14E9F2C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一、投标函</w:t>
      </w:r>
    </w:p>
    <w:p w14:paraId="1797F24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二、开标一览表</w:t>
      </w:r>
    </w:p>
    <w:p w14:paraId="233CF14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三、分项价格表</w:t>
      </w:r>
    </w:p>
    <w:p w14:paraId="2618A78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四、商务响应/偏离表</w:t>
      </w:r>
    </w:p>
    <w:p w14:paraId="7BD7FC5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五、享受政府采购政策优惠的证明资料和清单表</w:t>
      </w:r>
    </w:p>
    <w:p w14:paraId="2AAFA71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六、投标人认为需提供的其他资料</w:t>
      </w:r>
    </w:p>
    <w:p w14:paraId="033BDF6D">
      <w:pPr>
        <w:tabs>
          <w:tab w:val="left" w:pos="3315"/>
        </w:tabs>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技术部分</w:t>
      </w:r>
      <w:r>
        <w:rPr>
          <w:rFonts w:hint="eastAsia" w:ascii="宋体" w:hAnsi="宋体" w:cs="宋体"/>
          <w:b/>
          <w:szCs w:val="21"/>
        </w:rPr>
        <w:tab/>
      </w:r>
    </w:p>
    <w:p w14:paraId="2C3101C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七、货物说明一览表</w:t>
      </w:r>
    </w:p>
    <w:p w14:paraId="02C2173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八、技术响应/偏离表</w:t>
      </w:r>
    </w:p>
    <w:p w14:paraId="2FBB0AB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九、投标货物符合招标文件规定的证明文件</w:t>
      </w:r>
    </w:p>
    <w:p w14:paraId="27ACEF8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十、投标人认为需提供的其他资料</w:t>
      </w:r>
    </w:p>
    <w:p w14:paraId="73295B06">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第二册</w:t>
      </w:r>
      <w:r>
        <w:rPr>
          <w:rFonts w:hint="eastAsia" w:ascii="宋体" w:hAnsi="宋体" w:eastAsia="宋体" w:cs="宋体"/>
          <w:b/>
          <w:szCs w:val="21"/>
          <w:lang w:val="en-US" w:eastAsia="zh-CN"/>
        </w:rPr>
        <w:t xml:space="preserve">  </w:t>
      </w:r>
      <w:r>
        <w:rPr>
          <w:rFonts w:hint="eastAsia" w:ascii="宋体" w:hAnsi="宋体" w:cs="宋体"/>
          <w:b/>
          <w:szCs w:val="21"/>
        </w:rPr>
        <w:t>资格证明文件</w:t>
      </w:r>
    </w:p>
    <w:p w14:paraId="1EEAC97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十一、法定代表人身份证明</w:t>
      </w:r>
    </w:p>
    <w:p w14:paraId="54AD21D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十二、授权委托书</w:t>
      </w:r>
    </w:p>
    <w:p w14:paraId="340F3D8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十三、投标人具备投标资格的证明文件</w:t>
      </w:r>
    </w:p>
    <w:p w14:paraId="48719DB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十四、投标保</w:t>
      </w:r>
      <w:r>
        <w:rPr>
          <w:rFonts w:hint="eastAsia" w:ascii="宋体" w:hAnsi="宋体" w:cs="宋体"/>
          <w:bCs/>
          <w:szCs w:val="21"/>
        </w:rPr>
        <w:t>证金</w:t>
      </w:r>
    </w:p>
    <w:p w14:paraId="5528EAF5">
      <w:pPr>
        <w:spacing w:line="360" w:lineRule="auto"/>
        <w:ind w:firstLine="420" w:firstLineChars="200"/>
        <w:rPr>
          <w:rFonts w:hint="eastAsia" w:ascii="宋体" w:hAnsi="宋体" w:cs="宋体"/>
          <w:sz w:val="21"/>
          <w:szCs w:val="21"/>
        </w:rPr>
      </w:pPr>
      <w:r>
        <w:rPr>
          <w:rFonts w:hint="eastAsia" w:ascii="宋体" w:hAnsi="宋体" w:cs="宋体"/>
          <w:szCs w:val="21"/>
        </w:rPr>
        <w:t>13.2投标人应当按照招标文件的要求编制投标文件</w:t>
      </w:r>
      <w:r>
        <w:rPr>
          <w:rFonts w:hint="eastAsia" w:ascii="宋体" w:hAnsi="宋体" w:eastAsia="宋体" w:cs="宋体"/>
          <w:sz w:val="21"/>
          <w:szCs w:val="21"/>
        </w:rPr>
        <w:t>。</w:t>
      </w:r>
      <w:r>
        <w:rPr>
          <w:rFonts w:hint="eastAsia" w:ascii="宋体" w:hAnsi="宋体" w:cs="宋体"/>
          <w:szCs w:val="21"/>
        </w:rPr>
        <w:t>投标文件应当对招标文件提出的要求和条件作出明确响应。</w:t>
      </w:r>
      <w:r>
        <w:rPr>
          <w:rFonts w:hint="eastAsia" w:ascii="宋体" w:hAnsi="宋体" w:cs="宋体"/>
          <w:b/>
          <w:szCs w:val="21"/>
        </w:rPr>
        <w:t>在投标文件目录中属于本节点内容的必须上传或填写在本节点的对应位置，未按要求填写或上传的，相应责任由投标人自行承担。</w:t>
      </w:r>
    </w:p>
    <w:p w14:paraId="579E696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13.3根据</w:t>
      </w:r>
      <w:r>
        <w:rPr>
          <w:rFonts w:hint="eastAsia" w:ascii="宋体" w:hAnsi="宋体" w:cs="宋体"/>
          <w:szCs w:val="21"/>
          <w:lang w:eastAsia="zh-CN"/>
        </w:rPr>
        <w:t>《中华人民共和国政府采购法》</w:t>
      </w:r>
      <w:r>
        <w:rPr>
          <w:rFonts w:hint="eastAsia" w:ascii="宋体" w:hAnsi="宋体" w:cs="宋体"/>
          <w:szCs w:val="21"/>
        </w:rPr>
        <w:t>第四十二条的规定，投标人无论中标与否，其投标文件不予退还。</w:t>
      </w:r>
    </w:p>
    <w:p w14:paraId="27D8D4E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13.4资格审查时仅查阅资格证明文件册，资格证明相关文件由于投标人疏忽未装入资格证明文件册的视同未提交。专家评标时，商务技术相关文件由于投标人疏忽未装入商务技术册的视同未提交。</w:t>
      </w:r>
    </w:p>
    <w:p w14:paraId="7C074A4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13.5有关</w:t>
      </w:r>
      <w:r>
        <w:rPr>
          <w:rFonts w:hint="eastAsia" w:ascii="宋体" w:hAnsi="宋体" w:cs="宋体"/>
          <w:szCs w:val="21"/>
          <w:lang w:eastAsia="zh-CN"/>
        </w:rPr>
        <w:t>扫描件</w:t>
      </w:r>
      <w:r>
        <w:rPr>
          <w:rFonts w:hint="eastAsia" w:ascii="宋体" w:hAnsi="宋体" w:cs="宋体"/>
          <w:szCs w:val="21"/>
        </w:rPr>
        <w:t>的尺寸和清晰度应该能够在电脑上被阅读、识别和判断。若投标人未按要求提供证明材料或提供的是部分证明材料或提供不清晰的</w:t>
      </w:r>
      <w:r>
        <w:rPr>
          <w:rFonts w:hint="eastAsia" w:ascii="宋体" w:hAnsi="宋体" w:cs="宋体"/>
          <w:szCs w:val="21"/>
          <w:lang w:eastAsia="zh-CN"/>
        </w:rPr>
        <w:t>扫描件</w:t>
      </w:r>
      <w:r>
        <w:rPr>
          <w:rFonts w:hint="eastAsia" w:ascii="宋体" w:hAnsi="宋体" w:cs="宋体"/>
          <w:szCs w:val="21"/>
        </w:rPr>
        <w:t>的，评审委员会有权认定其投标文件未对招标文件有关需求进行响应，涉及资格性检查或符合性检查的予以废标处理，涉及打分项的则该项评分予以0分处理。</w:t>
      </w:r>
    </w:p>
    <w:p w14:paraId="2CD90C3B">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14.投标报价</w:t>
      </w:r>
    </w:p>
    <w:p w14:paraId="639632F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14.1投标人应按招标文件规定的供货及服务要求、责任范围和合同条件，按</w:t>
      </w:r>
      <w:r>
        <w:rPr>
          <w:rFonts w:hint="eastAsia" w:ascii="宋体" w:hAnsi="宋体" w:cs="宋体"/>
          <w:b/>
          <w:szCs w:val="21"/>
        </w:rPr>
        <w:t>【投标须知前附表】</w:t>
      </w:r>
      <w:r>
        <w:rPr>
          <w:rFonts w:hint="eastAsia" w:ascii="宋体" w:hAnsi="宋体" w:cs="宋体"/>
          <w:szCs w:val="21"/>
        </w:rPr>
        <w:t>的规定进行报价。</w:t>
      </w:r>
    </w:p>
    <w:p w14:paraId="4A1746C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14.2投标总价中不得包含招标文件要求以外的内容。否则，在评标时不予核减。</w:t>
      </w:r>
    </w:p>
    <w:p w14:paraId="6EE2706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14.3投标人对每种货物及服务只允许有一个报价，不接受选择性报价。否则，在评标时将其视为无效投标。</w:t>
      </w:r>
    </w:p>
    <w:p w14:paraId="2606761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14.4投标人在提交投标文件的截止时间前修改投标报价的，应同时修改投标文件中相应内容。此修改应符合本章第22.1款的相关规定。</w:t>
      </w:r>
    </w:p>
    <w:p w14:paraId="22BF0C5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14.5采购人可以在采购预算额度内合理设定最高限价。投标人的投标报价不得超过采购项目最高限价。采购项目采购预算、最高限价（如果设）见【投标须知前附表】。</w:t>
      </w:r>
    </w:p>
    <w:p w14:paraId="4CAD11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14.6投标文件中标明的价格在合同执行过程中是固定不变的，不得以任何理由予以变更。任何包含价格调整要求和条件的投标，在评标时将其视为投标无效。</w:t>
      </w:r>
    </w:p>
    <w:p w14:paraId="292ECDE8">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szCs w:val="21"/>
        </w:rPr>
        <w:t>15.</w:t>
      </w:r>
      <w:r>
        <w:rPr>
          <w:rFonts w:hint="eastAsia" w:ascii="宋体" w:hAnsi="宋体" w:cs="宋体"/>
          <w:b/>
          <w:bCs/>
          <w:szCs w:val="21"/>
        </w:rPr>
        <w:t>投标人的资格证明文件</w:t>
      </w:r>
    </w:p>
    <w:p w14:paraId="7729453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15.1投标人应提交满足本章第3.1</w:t>
      </w:r>
      <w:r>
        <w:rPr>
          <w:rFonts w:hint="eastAsia" w:ascii="宋体" w:hAnsi="宋体" w:cs="宋体"/>
          <w:kern w:val="0"/>
          <w:szCs w:val="21"/>
          <w:lang w:val="zh-CN"/>
        </w:rPr>
        <w:t>款</w:t>
      </w:r>
      <w:r>
        <w:rPr>
          <w:rFonts w:hint="eastAsia" w:ascii="宋体" w:hAnsi="宋体" w:cs="宋体"/>
          <w:szCs w:val="21"/>
        </w:rPr>
        <w:t>规定的资格条件要求的证明文件</w:t>
      </w:r>
      <w:r>
        <w:rPr>
          <w:rFonts w:hint="eastAsia" w:ascii="宋体" w:hAnsi="宋体" w:cs="宋体"/>
          <w:szCs w:val="21"/>
          <w:lang w:eastAsia="zh-CN"/>
        </w:rPr>
        <w:t>，</w:t>
      </w:r>
      <w:r>
        <w:rPr>
          <w:rFonts w:hint="eastAsia" w:ascii="宋体" w:hAnsi="宋体" w:cs="宋体"/>
          <w:szCs w:val="21"/>
        </w:rPr>
        <w:t>该证明文件作为投标文件的一部分。</w:t>
      </w:r>
    </w:p>
    <w:p w14:paraId="6759F8F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15.2如果投标人为联合体，则应提交联合体各方资格证明文件、联合体协议。否则，在评标时将其视为无效投标。</w:t>
      </w:r>
    </w:p>
    <w:p w14:paraId="686AADFF">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16.投标货物符合招标文件规定的证明文件</w:t>
      </w:r>
    </w:p>
    <w:p w14:paraId="4868AE0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16.1投标人应当提交其拟供的合同项下货物及其服务符合招标文件规定的证明文件</w:t>
      </w:r>
      <w:r>
        <w:rPr>
          <w:rFonts w:hint="eastAsia" w:ascii="宋体" w:hAnsi="宋体" w:cs="宋体"/>
          <w:szCs w:val="21"/>
          <w:lang w:eastAsia="zh-CN"/>
        </w:rPr>
        <w:t>，</w:t>
      </w:r>
      <w:r>
        <w:rPr>
          <w:rFonts w:hint="eastAsia" w:ascii="宋体" w:hAnsi="宋体" w:cs="宋体"/>
          <w:szCs w:val="21"/>
        </w:rPr>
        <w:t>该证明文件作为投标文件的一部分。</w:t>
      </w:r>
    </w:p>
    <w:p w14:paraId="1175459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16.2投标人在货物说明一览表中应当说明货物的品牌型号、规格参数、制造商及原产地等，交货时应出具原产地证明及出厂合格证明。</w:t>
      </w:r>
    </w:p>
    <w:p w14:paraId="027217F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16.3上述证明文件可以是文字资料、图纸和数据，并须提供：</w:t>
      </w:r>
    </w:p>
    <w:p w14:paraId="210906ED">
      <w:pPr>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（1）货物主要性能和参数的详细说明；</w:t>
      </w:r>
    </w:p>
    <w:p w14:paraId="4930242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（2）对照招标文件技术规格，逐条说明所提供货物和服务对招标文件的技术规格条文的响应与偏离。对有具体参数要求的指标，投标人应提供具体参数值。</w:t>
      </w:r>
    </w:p>
    <w:p w14:paraId="4CE997FF">
      <w:pPr>
        <w:widowControl/>
        <w:spacing w:before="0" w:beforeAutospacing="0" w:after="0" w:afterAutospacing="0" w:line="360" w:lineRule="auto"/>
        <w:ind w:firstLine="420" w:firstLineChars="200"/>
        <w:jc w:val="left"/>
        <w:rPr>
          <w:rFonts w:hint="eastAsia" w:ascii="宋体" w:hAnsi="宋体" w:cs="宋体"/>
          <w:szCs w:val="21"/>
        </w:rPr>
      </w:pPr>
      <w:r>
        <w:rPr>
          <w:rFonts w:hint="eastAsia" w:ascii="宋体" w:hAnsi="宋体" w:cs="宋体"/>
          <w:szCs w:val="21"/>
        </w:rPr>
        <w:t>16.4采购人、采购代理机构一般不得要求投标人提供样品，仅凭书面方式不能准确描述采购需求或者需要对样品进行主观判断以确认是否满足采购需求等特殊情况除外。</w:t>
      </w:r>
    </w:p>
    <w:p w14:paraId="4321FF4B">
      <w:pPr>
        <w:adjustRightInd w:val="0"/>
        <w:snapToGrid w:val="0"/>
        <w:spacing w:beforeLines="50" w:line="360" w:lineRule="auto"/>
        <w:ind w:firstLine="422" w:firstLineChars="200"/>
        <w:jc w:val="left"/>
        <w:rPr>
          <w:rFonts w:hint="eastAsia" w:ascii="宋体" w:hAnsi="宋体" w:cs="宋体"/>
          <w:szCs w:val="21"/>
        </w:rPr>
      </w:pPr>
      <w:r>
        <w:rPr>
          <w:rFonts w:hint="eastAsia" w:ascii="宋体" w:hAnsi="宋体" w:cs="宋体"/>
          <w:b/>
          <w:szCs w:val="21"/>
        </w:rPr>
        <w:t>投标须知前附表</w:t>
      </w:r>
      <w:r>
        <w:rPr>
          <w:rFonts w:hint="eastAsia" w:ascii="宋体" w:hAnsi="宋体" w:cs="宋体"/>
          <w:szCs w:val="21"/>
        </w:rPr>
        <w:t>规定投标人在投标时提供样品的，投标人有以下情形之一的，在评标时将其视为无效投标。</w:t>
      </w:r>
    </w:p>
    <w:p w14:paraId="1B8B747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（1）未在投标须知前附表规定的提交时间、地点提交的；</w:t>
      </w:r>
    </w:p>
    <w:p w14:paraId="51B8F9B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（2）投标人提供的样品与投标文件提供样品的规格、型号不一致的。　　　</w:t>
      </w:r>
    </w:p>
    <w:p w14:paraId="6B64D15D">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17.投标有效期</w:t>
      </w:r>
    </w:p>
    <w:p w14:paraId="363E557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17.1除</w:t>
      </w:r>
      <w:r>
        <w:rPr>
          <w:rFonts w:hint="eastAsia" w:ascii="宋体" w:hAnsi="宋体" w:cs="宋体"/>
          <w:b/>
          <w:szCs w:val="21"/>
        </w:rPr>
        <w:t>【投标须知前附表】</w:t>
      </w:r>
      <w:r>
        <w:rPr>
          <w:rFonts w:hint="eastAsia" w:ascii="宋体" w:hAnsi="宋体" w:cs="宋体"/>
          <w:szCs w:val="21"/>
        </w:rPr>
        <w:t>另有规定外，投标有效期为90日，投标有效期从提交投标文件的截止之日起算。投标有效期不足的投标，在评标时将其视为投标无效。</w:t>
      </w:r>
    </w:p>
    <w:p w14:paraId="1F75557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17.2特殊情况需延长投标有效期的，采购代理机构可于投标有效期届满之前，要求投标人同意延长有效期，采购代理机构的要求与投标人的答复均应为书面形式。投标人拒绝延长的，其投标在原投标有效</w:t>
      </w:r>
      <w:r>
        <w:rPr>
          <w:rFonts w:hint="eastAsia" w:ascii="宋体" w:hAnsi="宋体" w:cs="宋体"/>
          <w:szCs w:val="21"/>
          <w:lang w:eastAsia="zh-CN"/>
        </w:rPr>
        <w:t>期</w:t>
      </w:r>
      <w:r>
        <w:rPr>
          <w:rFonts w:hint="eastAsia" w:ascii="宋体" w:hAnsi="宋体" w:cs="宋体"/>
          <w:szCs w:val="21"/>
        </w:rPr>
        <w:t>届满后将不再有效，但有权收回其投标保证金；投标人同意延长的，应相应延长其投标保证金的有效期，但不允许修改或撤回投标文件。</w:t>
      </w:r>
    </w:p>
    <w:p w14:paraId="5BA92588">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18.投标保证金</w:t>
      </w:r>
    </w:p>
    <w:p w14:paraId="3DB16FA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w:t>
      </w:r>
      <w:r>
        <w:rPr>
          <w:rFonts w:hint="eastAsia" w:ascii="宋体" w:hAnsi="宋体" w:cs="宋体"/>
          <w:b/>
          <w:szCs w:val="21"/>
        </w:rPr>
        <w:t>【投标须知前附表】</w:t>
      </w:r>
      <w:r>
        <w:rPr>
          <w:rFonts w:hint="eastAsia" w:ascii="宋体" w:hAnsi="宋体" w:cs="宋体"/>
          <w:szCs w:val="21"/>
        </w:rPr>
        <w:t>要求投标人提交</w:t>
      </w:r>
      <w:r>
        <w:rPr>
          <w:rFonts w:hint="eastAsia" w:ascii="宋体" w:hAnsi="宋体" w:cs="宋体"/>
          <w:bCs/>
          <w:szCs w:val="21"/>
        </w:rPr>
        <w:t>投标保证金的</w:t>
      </w:r>
      <w:r>
        <w:rPr>
          <w:rFonts w:hint="eastAsia" w:ascii="宋体" w:hAnsi="宋体" w:cs="宋体"/>
          <w:szCs w:val="21"/>
        </w:rPr>
        <w:t>，</w:t>
      </w:r>
      <w:r>
        <w:rPr>
          <w:rFonts w:hint="eastAsia" w:ascii="宋体" w:hAnsi="宋体" w:cs="宋体"/>
          <w:bCs/>
          <w:szCs w:val="21"/>
        </w:rPr>
        <w:t>投标人应</w:t>
      </w:r>
      <w:r>
        <w:rPr>
          <w:rFonts w:hint="eastAsia" w:ascii="宋体" w:hAnsi="宋体" w:cs="宋体"/>
          <w:szCs w:val="21"/>
        </w:rPr>
        <w:t>以支票、汇票、本票或金融机构、担保机构出具的保函等非现金形式，</w:t>
      </w:r>
      <w:r>
        <w:rPr>
          <w:rFonts w:hint="eastAsia" w:ascii="宋体" w:hAnsi="宋体" w:cs="宋体"/>
          <w:bCs/>
          <w:szCs w:val="21"/>
        </w:rPr>
        <w:t>在</w:t>
      </w:r>
      <w:r>
        <w:rPr>
          <w:rFonts w:hint="eastAsia" w:ascii="宋体" w:hAnsi="宋体" w:cs="宋体"/>
          <w:szCs w:val="21"/>
        </w:rPr>
        <w:t>提交投标文件的截止时间</w:t>
      </w:r>
      <w:r>
        <w:rPr>
          <w:rFonts w:hint="eastAsia" w:ascii="宋体" w:hAnsi="宋体" w:cs="宋体"/>
          <w:bCs/>
          <w:szCs w:val="21"/>
        </w:rPr>
        <w:t>前提交投标保证金</w:t>
      </w:r>
      <w:r>
        <w:rPr>
          <w:rFonts w:hint="eastAsia" w:ascii="宋体" w:hAnsi="宋体" w:cs="宋体"/>
          <w:szCs w:val="21"/>
        </w:rPr>
        <w:t>。</w:t>
      </w:r>
      <w:r>
        <w:rPr>
          <w:rFonts w:hint="eastAsia" w:ascii="宋体" w:hAnsi="宋体" w:cs="宋体"/>
          <w:bCs/>
          <w:szCs w:val="21"/>
        </w:rPr>
        <w:t>投标保证金有效期应与投标有效期一致。</w:t>
      </w:r>
    </w:p>
    <w:p w14:paraId="44052D4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18.2投标保证金应以投标人自身名义缴纳，其名称应与投标人名称一致，不得以分支机构等他人名义缴纳。联合体投标的，其投标保证金由牵头方缴纳。</w:t>
      </w:r>
    </w:p>
    <w:p w14:paraId="6CD178D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18.3联合体投标的，可以由联合体中的一方或者共同提交投标保证金。以一方名义提交投标保证金的，对联合体各方均具有约束力。</w:t>
      </w:r>
    </w:p>
    <w:p w14:paraId="7542E95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18.4投标保证金的退还按以下规定办理：</w:t>
      </w:r>
    </w:p>
    <w:p w14:paraId="634BE52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（1）中标投标人的投标保证金，将在政府采购合同签订后5个工作日内退还。</w:t>
      </w:r>
    </w:p>
    <w:p w14:paraId="27F258C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（2）未中标的投标人的投标保证金，将在中标通知书发出后5个工作日内退还。</w:t>
      </w:r>
    </w:p>
    <w:p w14:paraId="58B5FB0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（3）终止招标的。对于已递交投标保证金的，采购代理机构在终止招标公告发布后5个工作日内退还。</w:t>
      </w:r>
    </w:p>
    <w:p w14:paraId="683C3D6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（4）在投标截止日前撤回投标的，对于已递交投标保证金的，采购代理机构在收到投标人书面撤回投标通知之日起5个工作日内退还。</w:t>
      </w:r>
    </w:p>
    <w:p w14:paraId="214AD26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18.5有以下情形之一的，投标保证金将不予退还，上缴国库：</w:t>
      </w:r>
    </w:p>
    <w:p w14:paraId="64F88416">
      <w:pPr>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（1）投标人在投标有效期内撤销投标文件；</w:t>
      </w:r>
    </w:p>
    <w:p w14:paraId="62ABF76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（2）提供虚假材料谋取中标的；</w:t>
      </w:r>
    </w:p>
    <w:p w14:paraId="252833B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（3）确定为中标人后，中标人放弃中标的；</w:t>
      </w:r>
    </w:p>
    <w:p w14:paraId="680030D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（4）中标通知书发出后，中标人不签订合同或转让、分包项目以及拒绝履行合同义务的；</w:t>
      </w:r>
    </w:p>
    <w:p w14:paraId="17D5A8C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（5）投标人有25.1和25.2规定的串通投标行为的</w:t>
      </w:r>
    </w:p>
    <w:p w14:paraId="095342E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（6）法律法规或招标文件规定的其他情形。</w:t>
      </w:r>
    </w:p>
    <w:p w14:paraId="759FBA1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上款第（3）、（4）项对因严重自然灾害和其他不可抗力事件产生的情形除外。</w:t>
      </w:r>
    </w:p>
    <w:p w14:paraId="1BE267B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19.投标文件的签署</w:t>
      </w:r>
    </w:p>
    <w:p w14:paraId="57EBA184">
      <w:pPr>
        <w:spacing w:line="360" w:lineRule="auto"/>
        <w:ind w:firstLine="420" w:firstLineChars="200"/>
        <w:rPr>
          <w:rFonts w:hint="eastAsia" w:ascii="宋体" w:hAnsi="宋体" w:cs="宋体"/>
          <w:szCs w:val="21"/>
        </w:rPr>
      </w:pPr>
      <w:r>
        <w:rPr>
          <w:rFonts w:hint="eastAsia" w:ascii="宋体" w:hAnsi="宋体" w:cs="宋体"/>
          <w:szCs w:val="21"/>
        </w:rPr>
        <w:t>19.1电子投标文件：投标人应按照电子招标文件要求制作投标文件，并进行电子签名和盖章。</w:t>
      </w:r>
    </w:p>
    <w:p w14:paraId="7E8F5CEC">
      <w:pPr>
        <w:spacing w:line="360" w:lineRule="auto"/>
        <w:ind w:right="31" w:firstLine="420" w:firstLineChars="200"/>
        <w:rPr>
          <w:rFonts w:hint="eastAsia" w:ascii="宋体" w:hAnsi="宋体" w:cs="宋体"/>
          <w:szCs w:val="21"/>
        </w:rPr>
      </w:pPr>
      <w:r>
        <w:rPr>
          <w:rFonts w:hint="eastAsia" w:ascii="宋体" w:hAnsi="宋体" w:cs="宋体"/>
          <w:szCs w:val="21"/>
        </w:rPr>
        <w:t>19.2投标人确认投标后，应从交易平台上下载“政府采购电子招标文件制作工具”，并使用此工具编制电子投标文件，否则将可能影响电子投标文件的上传而导致投标无效。</w:t>
      </w:r>
    </w:p>
    <w:p w14:paraId="2EE4AAB0">
      <w:pPr>
        <w:spacing w:line="360" w:lineRule="auto"/>
        <w:ind w:right="31" w:firstLine="420" w:firstLineChars="200"/>
        <w:rPr>
          <w:rFonts w:hint="eastAsia" w:ascii="宋体" w:hAnsi="宋体" w:cs="宋体"/>
          <w:szCs w:val="21"/>
        </w:rPr>
      </w:pPr>
      <w:r>
        <w:rPr>
          <w:rFonts w:hint="eastAsia" w:ascii="宋体" w:hAnsi="宋体" w:cs="宋体"/>
          <w:szCs w:val="21"/>
        </w:rPr>
        <w:t>19.3投标人因自身原因导致电子投标文件无法导入电子评标系统的，该投标文件视为无效投标文件。</w:t>
      </w:r>
    </w:p>
    <w:p w14:paraId="57732C02">
      <w:pPr>
        <w:spacing w:line="360" w:lineRule="auto"/>
        <w:ind w:right="31" w:firstLine="420" w:firstLineChars="200"/>
        <w:rPr>
          <w:rFonts w:hint="eastAsia" w:ascii="宋体" w:hAnsi="宋体" w:cs="宋体"/>
          <w:szCs w:val="21"/>
        </w:rPr>
      </w:pPr>
      <w:r>
        <w:rPr>
          <w:rFonts w:hint="eastAsia" w:ascii="宋体" w:hAnsi="宋体" w:cs="宋体"/>
          <w:szCs w:val="21"/>
        </w:rPr>
        <w:t>19.4电子招投标文件具有法律效力，若投标文件与招标文件要求不一致，其内容影响中标结果时，责任由投标人自行承担。</w:t>
      </w:r>
    </w:p>
    <w:p w14:paraId="462117DC">
      <w:pPr>
        <w:pStyle w:val="4"/>
        <w:spacing w:before="0" w:after="0" w:line="360" w:lineRule="auto"/>
        <w:jc w:val="center"/>
        <w:rPr>
          <w:rFonts w:hint="eastAsia" w:ascii="宋体" w:hAnsi="宋体" w:cs="宋体"/>
          <w:sz w:val="28"/>
          <w:szCs w:val="28"/>
        </w:rPr>
      </w:pPr>
      <w:r>
        <w:rPr>
          <w:rFonts w:hint="eastAsia" w:ascii="宋体" w:hAnsi="宋体" w:cs="宋体"/>
          <w:sz w:val="28"/>
          <w:szCs w:val="28"/>
        </w:rPr>
        <w:t>四、投标</w:t>
      </w:r>
    </w:p>
    <w:p w14:paraId="0D4EFEC9">
      <w:pPr>
        <w:spacing w:line="360" w:lineRule="auto"/>
        <w:ind w:firstLine="315" w:firstLineChars="150"/>
        <w:rPr>
          <w:rFonts w:hint="eastAsia" w:ascii="宋体" w:hAnsi="宋体" w:cs="宋体"/>
          <w:szCs w:val="21"/>
        </w:rPr>
      </w:pPr>
      <w:r>
        <w:rPr>
          <w:rFonts w:hint="eastAsia" w:ascii="宋体" w:hAnsi="宋体" w:cs="宋体"/>
          <w:szCs w:val="21"/>
          <w:lang w:eastAsia="zh-CN"/>
        </w:rPr>
        <w:t>20.</w:t>
      </w:r>
      <w:r>
        <w:rPr>
          <w:rFonts w:hint="eastAsia" w:ascii="宋体" w:hAnsi="宋体" w:cs="宋体"/>
          <w:szCs w:val="21"/>
        </w:rPr>
        <w:t>投标人应准备所投项目的电子投标文件一份，此投标文件须根据招标人提供的后缀名为YYZY格式的电子招标文件进行制作，电子投标文件制作工具可登录</w:t>
      </w:r>
      <w:r>
        <w:rPr>
          <w:rFonts w:hint="eastAsia" w:ascii="宋体" w:hAnsi="宋体" w:cs="宋体"/>
          <w:kern w:val="0"/>
          <w:szCs w:val="21"/>
        </w:rPr>
        <w:t>“</w:t>
      </w:r>
      <w:r>
        <w:rPr>
          <w:rFonts w:hint="eastAsia" w:ascii="宋体" w:hAnsi="宋体" w:cs="宋体"/>
          <w:szCs w:val="21"/>
        </w:rPr>
        <w:t>岳阳市公共资源交易网</w:t>
      </w:r>
      <w:r>
        <w:rPr>
          <w:rFonts w:hint="eastAsia" w:ascii="宋体" w:hAnsi="宋体" w:cs="宋体"/>
          <w:kern w:val="0"/>
          <w:szCs w:val="21"/>
        </w:rPr>
        <w:t>”</w:t>
      </w:r>
      <w:r>
        <w:rPr>
          <w:rFonts w:hint="eastAsia" w:ascii="宋体" w:hAnsi="宋体" w:cs="宋体"/>
          <w:szCs w:val="21"/>
        </w:rPr>
        <w:t>（http://ggzy.yueyang.gov.cn/）服务指南中及时下载安装最新版本“新点投标文件制作软件（岳阳版）”。在安装此软件之前，须先安装office2010及以上版本。）</w:t>
      </w:r>
    </w:p>
    <w:p w14:paraId="7C57C46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eastAsia="zh-CN"/>
        </w:rPr>
        <w:t>21.</w:t>
      </w:r>
      <w:r>
        <w:rPr>
          <w:rFonts w:hint="eastAsia" w:ascii="宋体" w:hAnsi="宋体" w:cs="宋体"/>
          <w:szCs w:val="21"/>
        </w:rPr>
        <w:t>投标文件的编制</w:t>
      </w:r>
    </w:p>
    <w:p w14:paraId="67ED4ACE">
      <w:pPr>
        <w:adjustRightInd w:val="0"/>
        <w:snapToGrid w:val="0"/>
        <w:spacing w:line="360" w:lineRule="auto"/>
        <w:ind w:firstLine="422" w:firstLineChars="200"/>
        <w:jc w:val="left"/>
        <w:rPr>
          <w:rFonts w:hint="eastAsia" w:ascii="宋体" w:hAnsi="宋体" w:cs="宋体"/>
          <w:b/>
          <w:szCs w:val="21"/>
        </w:rPr>
      </w:pPr>
      <w:bookmarkStart w:id="10" w:name="_Hlt193622730"/>
      <w:bookmarkEnd w:id="10"/>
      <w:bookmarkStart w:id="11" w:name="_Hlt226715444"/>
      <w:bookmarkEnd w:id="11"/>
      <w:bookmarkStart w:id="12" w:name="_Hlk499715941"/>
      <w:r>
        <w:rPr>
          <w:rFonts w:hint="eastAsia" w:ascii="宋体" w:hAnsi="宋体" w:cs="宋体"/>
          <w:b/>
          <w:szCs w:val="21"/>
        </w:rPr>
        <w:t>21.1电子投标文件的编制</w:t>
      </w:r>
    </w:p>
    <w:p w14:paraId="62022E4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21.1．1投标人应当使用岳阳市公共资源交易中心电子交易平台认可的“新点投标文件制作软件（岳阳版）”制作投标文件（含澄清、说明文件）并进行固化、加密；</w:t>
      </w:r>
    </w:p>
    <w:p w14:paraId="79E43ED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21.1．2“电子标书软件加密锁”具有唯一性，仅限于本单位在电子化招标投标活动中使用，不得转让和出借；</w:t>
      </w:r>
    </w:p>
    <w:p w14:paraId="2D8796A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21.1.3投标人在编制电子投标文件时应当建立分级目录，并按照标签提示导入相关内容，请投标人注意压缩文件；</w:t>
      </w:r>
    </w:p>
    <w:p w14:paraId="37F93F0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21.1.4电子投标文件盖章及签字</w:t>
      </w:r>
    </w:p>
    <w:p w14:paraId="03F2D97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投标文件的指定盖章处应采用电子平台认可的CA数字证书（含电子印章）</w:t>
      </w:r>
    </w:p>
    <w:bookmarkEnd w:id="12"/>
    <w:p w14:paraId="524DF766">
      <w:pPr>
        <w:spacing w:line="360" w:lineRule="auto"/>
        <w:ind w:firstLine="411" w:firstLineChars="196"/>
        <w:rPr>
          <w:rFonts w:hint="eastAsia" w:ascii="宋体" w:hAnsi="宋体" w:cs="宋体"/>
          <w:szCs w:val="21"/>
        </w:rPr>
      </w:pPr>
      <w:r>
        <w:rPr>
          <w:rFonts w:hint="eastAsia" w:ascii="宋体" w:hAnsi="宋体" w:cs="宋体"/>
          <w:szCs w:val="21"/>
        </w:rPr>
        <w:t>21.1.5投标人在编辑投标文件时，在投标文件目录中属于本节点内容的必须上传或填写在本节点的对应位置，未按要求填写或上传的，相应责任由投标人自行承担。</w:t>
      </w:r>
    </w:p>
    <w:p w14:paraId="69208CE7">
      <w:pPr>
        <w:spacing w:line="360" w:lineRule="auto"/>
        <w:ind w:firstLine="411" w:firstLineChars="196"/>
        <w:rPr>
          <w:rFonts w:hint="eastAsia" w:ascii="宋体" w:hAnsi="宋体" w:cs="宋体"/>
          <w:szCs w:val="21"/>
        </w:rPr>
      </w:pPr>
      <w:r>
        <w:rPr>
          <w:rFonts w:hint="eastAsia" w:ascii="宋体" w:hAnsi="宋体" w:cs="宋体"/>
          <w:szCs w:val="21"/>
        </w:rPr>
        <w:t>21.1.6投标书编写完成后，必须用本系统自带的电子密钥进行加密，如果误选了非本项目的规则文件导致不能在开标时解密投标文件，该投标文件将被电子开标系统拒绝，将导致投标文件无效。</w:t>
      </w:r>
    </w:p>
    <w:p w14:paraId="53872683">
      <w:pPr>
        <w:spacing w:line="360" w:lineRule="auto"/>
        <w:ind w:firstLine="411" w:firstLineChars="196"/>
        <w:rPr>
          <w:rFonts w:hint="eastAsia" w:ascii="宋体" w:hAnsi="宋体" w:cs="宋体"/>
          <w:szCs w:val="21"/>
        </w:rPr>
      </w:pPr>
      <w:r>
        <w:rPr>
          <w:rFonts w:hint="eastAsia" w:ascii="宋体" w:hAnsi="宋体" w:cs="宋体"/>
          <w:szCs w:val="21"/>
        </w:rPr>
        <w:t>21.1.7岳阳市公共资源交易中心不接受投标截止时间后递交的纸质、电子、传真等所有形式的投标文件。由于对网上招投标操作不熟悉或自身电脑、个人网络等原因导致不能在投标截止时间之前上传投标文件的，相应责任由投标人自行承担。建议于开标前一个工作日完成投标文件的制作与上传，如果上传有困难，请及时咨询。</w:t>
      </w:r>
    </w:p>
    <w:p w14:paraId="5EA0142F">
      <w:pPr>
        <w:adjustRightInd/>
        <w:snapToGrid/>
        <w:spacing w:line="360" w:lineRule="auto"/>
        <w:ind w:firstLine="411" w:firstLineChars="196"/>
        <w:jc w:val="left"/>
        <w:rPr>
          <w:rFonts w:hint="eastAsia" w:ascii="宋体" w:hAnsi="宋体" w:cs="宋体"/>
          <w:szCs w:val="21"/>
        </w:rPr>
      </w:pPr>
      <w:r>
        <w:rPr>
          <w:rFonts w:hint="eastAsia" w:ascii="宋体" w:hAnsi="宋体" w:cs="宋体"/>
          <w:szCs w:val="21"/>
        </w:rPr>
        <w:t>21.1.8如果开标时出现网络故障、技术故障，影响了招投标活动，采购人可采取措施如延期、延长上传的投标书和解密时间等，以保障招投标活动的公开、公平和公正，投标人不得对此持有异议。</w:t>
      </w:r>
    </w:p>
    <w:p w14:paraId="28F0619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22.投标文件的递交</w:t>
      </w:r>
    </w:p>
    <w:p w14:paraId="4B187287">
      <w:pPr>
        <w:spacing w:line="360" w:lineRule="auto"/>
        <w:ind w:firstLine="411" w:firstLineChars="196"/>
        <w:rPr>
          <w:rFonts w:hint="eastAsia" w:ascii="宋体" w:hAnsi="宋体" w:cs="宋体"/>
          <w:szCs w:val="21"/>
          <w:u w:val="single"/>
        </w:rPr>
      </w:pPr>
      <w:r>
        <w:rPr>
          <w:rFonts w:hint="eastAsia" w:ascii="宋体" w:hAnsi="宋体" w:cs="宋体"/>
          <w:szCs w:val="21"/>
        </w:rPr>
        <w:t>22.1电子标实行网上投标，投标人必须在采购文件规定的投标截止时间前用电子密钥在“岳阳市公共资源交易网”（http://ggzy.yueyang.gov.cn/）中</w:t>
      </w:r>
      <w:r>
        <w:rPr>
          <w:rFonts w:hint="eastAsia" w:ascii="宋体" w:hAnsi="宋体" w:cs="宋体"/>
          <w:kern w:val="0"/>
          <w:szCs w:val="21"/>
        </w:rPr>
        <w:t>登录“岳阳市公共资源交易中心</w:t>
      </w:r>
      <w:r>
        <w:rPr>
          <w:rFonts w:hint="eastAsia" w:ascii="宋体" w:hAnsi="宋体" w:cs="宋体"/>
          <w:szCs w:val="21"/>
        </w:rPr>
        <w:t>电子交易平台</w:t>
      </w:r>
      <w:r>
        <w:rPr>
          <w:rFonts w:hint="eastAsia" w:ascii="宋体" w:hAnsi="宋体" w:cs="宋体"/>
          <w:kern w:val="0"/>
          <w:szCs w:val="21"/>
        </w:rPr>
        <w:t>”上传投标文件</w:t>
      </w:r>
      <w:r>
        <w:rPr>
          <w:rFonts w:hint="eastAsia" w:ascii="宋体" w:hAnsi="宋体" w:cs="宋体"/>
          <w:szCs w:val="21"/>
        </w:rPr>
        <w:t>。本项目电子投标文件最大容量为200MB，超过此容量的文件将被拒绝。如果多次上传均告失败，请拨打咨询电话（</w:t>
      </w:r>
      <w:r>
        <w:rPr>
          <w:rFonts w:hint="eastAsia" w:ascii="宋体" w:hAnsi="宋体" w:cs="宋体"/>
          <w:szCs w:val="21"/>
          <w:u w:val="single"/>
        </w:rPr>
        <w:t>0730-2966692信息技术科</w:t>
      </w:r>
      <w:r>
        <w:rPr>
          <w:rFonts w:hint="eastAsia" w:ascii="宋体" w:hAnsi="宋体" w:cs="宋体"/>
          <w:szCs w:val="21"/>
        </w:rPr>
        <w:t>）。</w:t>
      </w:r>
    </w:p>
    <w:p w14:paraId="7A3369AE">
      <w:pPr>
        <w:spacing w:line="360" w:lineRule="auto"/>
        <w:ind w:firstLine="411" w:firstLineChars="196"/>
        <w:rPr>
          <w:rFonts w:hint="eastAsia" w:ascii="宋体" w:hAnsi="宋体" w:cs="宋体"/>
          <w:szCs w:val="21"/>
        </w:rPr>
      </w:pPr>
      <w:r>
        <w:rPr>
          <w:rFonts w:hint="eastAsia" w:ascii="宋体" w:hAnsi="宋体" w:cs="宋体"/>
          <w:szCs w:val="21"/>
        </w:rPr>
        <w:t>22.1.1按本通用条款第10条规定，招标文件发生实质性修改后，投标人须撤回原电子投标文件，根据最新招标文件重新制作投标文件并再次上传。</w:t>
      </w:r>
    </w:p>
    <w:p w14:paraId="26C35F73">
      <w:pPr>
        <w:adjustRightInd/>
        <w:snapToGrid/>
        <w:spacing w:line="360" w:lineRule="auto"/>
        <w:ind w:firstLine="411" w:firstLineChars="196"/>
        <w:jc w:val="left"/>
        <w:rPr>
          <w:rFonts w:hint="eastAsia" w:ascii="宋体" w:hAnsi="宋体" w:cs="宋体"/>
          <w:szCs w:val="21"/>
        </w:rPr>
      </w:pPr>
      <w:r>
        <w:rPr>
          <w:rFonts w:hint="eastAsia" w:ascii="宋体" w:hAnsi="宋体" w:cs="宋体"/>
          <w:szCs w:val="21"/>
        </w:rPr>
        <w:t>22.1.2投标截止时间到达以后不再接收投标文件。</w:t>
      </w:r>
    </w:p>
    <w:p w14:paraId="7D3F0D73">
      <w:pPr>
        <w:tabs>
          <w:tab w:val="left" w:pos="6195"/>
        </w:tabs>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23.投标文件的修改和撤回</w:t>
      </w:r>
      <w:r>
        <w:rPr>
          <w:rFonts w:hint="eastAsia" w:ascii="宋体" w:hAnsi="宋体" w:cs="宋体"/>
          <w:b/>
          <w:bCs/>
          <w:szCs w:val="21"/>
        </w:rPr>
        <w:tab/>
      </w:r>
    </w:p>
    <w:p w14:paraId="3B8871AC">
      <w:pPr>
        <w:spacing w:line="360" w:lineRule="auto"/>
        <w:ind w:firstLine="411" w:firstLineChars="196"/>
        <w:rPr>
          <w:rFonts w:hint="eastAsia" w:ascii="宋体" w:hAnsi="宋体" w:cs="宋体"/>
          <w:szCs w:val="21"/>
        </w:rPr>
      </w:pPr>
      <w:r>
        <w:rPr>
          <w:rFonts w:hint="eastAsia" w:ascii="宋体" w:hAnsi="宋体" w:cs="宋体"/>
          <w:szCs w:val="21"/>
        </w:rPr>
        <w:t>23.1投标方在提交电子投标文件后可对其投标文件进行修改并重新上传投标文件或在网上进行撤销投标的操作。</w:t>
      </w:r>
    </w:p>
    <w:p w14:paraId="2AA3653E">
      <w:pPr>
        <w:spacing w:line="360" w:lineRule="auto"/>
        <w:ind w:firstLine="411" w:firstLineChars="196"/>
        <w:rPr>
          <w:rFonts w:hint="eastAsia" w:ascii="宋体" w:hAnsi="宋体" w:cs="宋体"/>
          <w:szCs w:val="21"/>
        </w:rPr>
      </w:pPr>
      <w:r>
        <w:rPr>
          <w:rFonts w:hint="eastAsia" w:ascii="宋体" w:hAnsi="宋体" w:cs="宋体"/>
          <w:szCs w:val="21"/>
        </w:rPr>
        <w:t>23.2投标截止时间以后不得修改投标文件。</w:t>
      </w:r>
    </w:p>
    <w:p w14:paraId="40AB573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23.3投标人在提交投标文件的截止时间前撤回已提交的投标文件的，采购代理机构应当自收到投标人撤回通知之日起</w:t>
      </w:r>
      <w:r>
        <w:rPr>
          <w:rFonts w:hint="eastAsia" w:ascii="宋体" w:hAnsi="宋体" w:cs="宋体"/>
          <w:szCs w:val="21"/>
          <w:lang w:eastAsia="zh-CN"/>
        </w:rPr>
        <w:t>5</w:t>
      </w:r>
      <w:r>
        <w:rPr>
          <w:rFonts w:hint="eastAsia" w:ascii="宋体" w:hAnsi="宋体" w:cs="宋体"/>
          <w:szCs w:val="21"/>
        </w:rPr>
        <w:t>个工作日内，退还已收取的投标保证金，但因投标人自身原因导致无法及时退还的除外。</w:t>
      </w:r>
    </w:p>
    <w:p w14:paraId="1BF15197">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24.分包</w:t>
      </w:r>
    </w:p>
    <w:p w14:paraId="79572FA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24.1投标人拟在中标后将中标项目的非主体、非关键性工作进行分包的，应符合【</w:t>
      </w:r>
      <w:r>
        <w:rPr>
          <w:rFonts w:hint="eastAsia" w:ascii="宋体" w:hAnsi="宋体" w:cs="宋体"/>
          <w:b/>
          <w:szCs w:val="21"/>
        </w:rPr>
        <w:t>投标须知前附表</w:t>
      </w:r>
      <w:r>
        <w:rPr>
          <w:rFonts w:hint="eastAsia" w:ascii="宋体" w:hAnsi="宋体" w:cs="宋体"/>
          <w:szCs w:val="21"/>
        </w:rPr>
        <w:t>】规定的分包内容、分包金额和资质要求等限制性条件，并在投标文件中载明分包承担主体，且分包承担主体不得再次分包。</w:t>
      </w:r>
    </w:p>
    <w:p w14:paraId="42A322F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24.2中标人应当就分包项目向采购人负责，分包承担主体就分包项目承担连带责任。</w:t>
      </w:r>
    </w:p>
    <w:p w14:paraId="5C634EA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24.3不符合招标文件中有关分包、转包规定的，其投标将被拒绝。</w:t>
      </w:r>
    </w:p>
    <w:p w14:paraId="7EC06FF7">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25.</w:t>
      </w:r>
      <w:r>
        <w:rPr>
          <w:rFonts w:hint="eastAsia" w:ascii="宋体" w:hAnsi="宋体" w:cs="宋体"/>
          <w:b/>
          <w:szCs w:val="21"/>
        </w:rPr>
        <w:t>串通投标行为</w:t>
      </w:r>
    </w:p>
    <w:p w14:paraId="7475229D">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25.1有下列情形之一的，属于恶意串通，对投标人依照政府采购法第七十七条第一款的规定追究法律责任：</w:t>
      </w:r>
    </w:p>
    <w:p w14:paraId="0DD0F96E">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（1）投标人直接或者间接从采购人或者采购代理机构处获得其他投标人的相关情况并修改其投标文件；</w:t>
      </w:r>
    </w:p>
    <w:p w14:paraId="68024C9C">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（2）投标人按照采购人或者采购代理机构的授意撤换、修改投标文件；</w:t>
      </w:r>
    </w:p>
    <w:p w14:paraId="1AECF157">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（3）投标人之间协商报价、技术方案等投标文件的实质性内容；</w:t>
      </w:r>
    </w:p>
    <w:p w14:paraId="30D89225">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（4）属于同一集团、协会、商会等组织成员的投标人按照该组织要求协同参加政府采购活动；</w:t>
      </w:r>
    </w:p>
    <w:p w14:paraId="33A17B16">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（5）投标人之间事先约定由某一特定投标人中标；</w:t>
      </w:r>
    </w:p>
    <w:p w14:paraId="7DBCBE09">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（6）投标人之间商定部分投标人放弃参加政府采购活动或者放弃中标；</w:t>
      </w:r>
    </w:p>
    <w:p w14:paraId="060E12E5">
      <w:pPr>
        <w:adjustRightInd w:val="0"/>
        <w:snapToGrid w:val="0"/>
        <w:spacing w:line="360" w:lineRule="auto"/>
        <w:ind w:firstLine="396" w:firstLineChars="200"/>
        <w:jc w:val="left"/>
        <w:rPr>
          <w:rFonts w:hint="eastAsia" w:ascii="宋体" w:hAnsi="宋体" w:cs="宋体"/>
          <w:spacing w:val="-6"/>
          <w:szCs w:val="21"/>
        </w:rPr>
      </w:pPr>
      <w:r>
        <w:rPr>
          <w:rFonts w:hint="eastAsia" w:ascii="宋体" w:hAnsi="宋体" w:cs="宋体"/>
          <w:spacing w:val="-6"/>
          <w:szCs w:val="21"/>
        </w:rPr>
        <w:t>（7）投标人与采购人或者采购代理机构之间、投标人相互之间，为谋求特定投标人中标或者排斥其他投标人的其他串通行为。</w:t>
      </w:r>
    </w:p>
    <w:p w14:paraId="5FA7428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25.2有下列情形之一的，视为投标人串通投标，其投标无效：</w:t>
      </w:r>
    </w:p>
    <w:p w14:paraId="234FE22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（1）不同投标人的投标文件由同一单位或者个人编制；</w:t>
      </w:r>
    </w:p>
    <w:p w14:paraId="3CF2C76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（2）不同投标人委托同一单位或者个人办理投标事宜；</w:t>
      </w:r>
    </w:p>
    <w:p w14:paraId="771A355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（3）不同投标人的投标文件载明的项目管理成员或者联系人员为同一人；</w:t>
      </w:r>
    </w:p>
    <w:p w14:paraId="1E6A679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（4）不同投标人的投标文件异常一致或者投标报价呈规律性差异；</w:t>
      </w:r>
    </w:p>
    <w:p w14:paraId="111EAA1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（5）不同投标人的投标文件相互混装；</w:t>
      </w:r>
    </w:p>
    <w:p w14:paraId="5AE3A84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（6）不同投标人的投标保证金从同一单位或者个人的账户转出。</w:t>
      </w:r>
    </w:p>
    <w:p w14:paraId="653C8DB5">
      <w:pPr>
        <w:pStyle w:val="4"/>
        <w:spacing w:before="0" w:after="0" w:line="360" w:lineRule="auto"/>
        <w:jc w:val="center"/>
        <w:rPr>
          <w:rFonts w:hint="eastAsia" w:ascii="宋体" w:hAnsi="宋体" w:cs="宋体"/>
          <w:sz w:val="28"/>
          <w:szCs w:val="28"/>
        </w:rPr>
      </w:pPr>
      <w:r>
        <w:rPr>
          <w:rFonts w:hint="eastAsia" w:ascii="宋体" w:hAnsi="宋体" w:cs="宋体"/>
          <w:sz w:val="28"/>
          <w:szCs w:val="28"/>
        </w:rPr>
        <w:t>五、开标，资格审查和评标</w:t>
      </w:r>
    </w:p>
    <w:p w14:paraId="4A600F17">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26.开标</w:t>
      </w:r>
    </w:p>
    <w:p w14:paraId="3AB94AA6">
      <w:pPr>
        <w:spacing w:line="360" w:lineRule="auto"/>
        <w:ind w:firstLine="315" w:firstLineChars="150"/>
        <w:rPr>
          <w:rFonts w:hint="eastAsia" w:ascii="宋体" w:hAnsi="宋体" w:cs="宋体"/>
          <w:szCs w:val="21"/>
        </w:rPr>
      </w:pPr>
      <w:r>
        <w:rPr>
          <w:rFonts w:hint="eastAsia" w:ascii="宋体" w:hAnsi="宋体" w:cs="宋体"/>
          <w:szCs w:val="21"/>
        </w:rPr>
        <w:t>26.1采购代理机构在规定时间组织网上开标。投标人在岳阳市公共资源交易电子服务平台中</w:t>
      </w:r>
      <w:r>
        <w:rPr>
          <w:rFonts w:hint="eastAsia" w:ascii="宋体" w:hAnsi="宋体" w:cs="宋体"/>
          <w:szCs w:val="21"/>
          <w:lang w:eastAsia="zh-CN"/>
        </w:rPr>
        <w:t>登录</w:t>
      </w:r>
      <w:r>
        <w:rPr>
          <w:rFonts w:hint="eastAsia" w:ascii="宋体" w:hAnsi="宋体" w:cs="宋体"/>
          <w:szCs w:val="21"/>
        </w:rPr>
        <w:t>“岳阳政府采购不见面开标大厅”，参与项目网上开标会。</w:t>
      </w:r>
    </w:p>
    <w:p w14:paraId="07CA0415">
      <w:pPr>
        <w:spacing w:line="360" w:lineRule="auto"/>
        <w:ind w:firstLine="315" w:firstLineChars="150"/>
        <w:rPr>
          <w:rFonts w:hint="eastAsia" w:ascii="宋体" w:hAnsi="宋体" w:cs="宋体"/>
          <w:szCs w:val="21"/>
        </w:rPr>
      </w:pPr>
      <w:r>
        <w:rPr>
          <w:rFonts w:hint="eastAsia" w:ascii="宋体" w:hAnsi="宋体" w:cs="宋体"/>
          <w:szCs w:val="21"/>
        </w:rPr>
        <w:t>26.2投标截止时间到达以后，投标人在规定时限内对电子投标文件进行解密并在网上进行开标、唱标，同步在网上公布开标结果。</w:t>
      </w:r>
    </w:p>
    <w:p w14:paraId="502CB10D">
      <w:pPr>
        <w:adjustRightInd/>
        <w:snapToGrid/>
        <w:spacing w:line="360" w:lineRule="auto"/>
        <w:ind w:firstLine="315" w:firstLineChars="150"/>
        <w:jc w:val="left"/>
        <w:rPr>
          <w:rStyle w:val="39"/>
          <w:rFonts w:hint="eastAsia" w:ascii="宋体" w:hAnsi="宋体" w:cs="宋体"/>
          <w:szCs w:val="21"/>
        </w:rPr>
      </w:pPr>
      <w:r>
        <w:rPr>
          <w:rFonts w:hint="eastAsia" w:ascii="宋体" w:hAnsi="宋体" w:cs="宋体"/>
          <w:szCs w:val="21"/>
        </w:rPr>
        <w:t>26.3开标注意事项：因投标人原因未按时限解密或无法解密的投标文件视为无效投标文件，相应责任由投标人自行承担。</w:t>
      </w:r>
    </w:p>
    <w:p w14:paraId="38FA4DD8">
      <w:pPr>
        <w:adjustRightInd w:val="0"/>
        <w:snapToGrid w:val="0"/>
        <w:spacing w:line="360" w:lineRule="auto"/>
        <w:ind w:firstLine="422" w:firstLineChars="200"/>
        <w:jc w:val="left"/>
        <w:rPr>
          <w:rFonts w:hint="eastAsia" w:ascii="宋体" w:hAnsi="宋体" w:cs="宋体"/>
          <w:b/>
          <w:szCs w:val="21"/>
        </w:rPr>
      </w:pPr>
      <w:r>
        <w:rPr>
          <w:rStyle w:val="39"/>
          <w:rFonts w:hint="eastAsia" w:ascii="宋体" w:hAnsi="宋体" w:cs="宋体"/>
          <w:szCs w:val="21"/>
        </w:rPr>
        <w:t>27.</w:t>
      </w:r>
      <w:r>
        <w:rPr>
          <w:rFonts w:hint="eastAsia" w:ascii="宋体" w:hAnsi="宋体" w:cs="宋体"/>
          <w:b/>
          <w:bCs/>
          <w:szCs w:val="21"/>
        </w:rPr>
        <w:t>资格审查</w:t>
      </w:r>
    </w:p>
    <w:p w14:paraId="3086592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27.1开标结束后，采购人及采购代理机构将依法对投标人的资格进行审查。</w:t>
      </w:r>
    </w:p>
    <w:p w14:paraId="3BD412E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27.2在资格审查时，采购人及采购代理机构将对投标人信用记录进行甄别。</w:t>
      </w:r>
    </w:p>
    <w:p w14:paraId="6619E33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（1）信用信息查询的查询内容：本章第3.3款第（4）项规定；</w:t>
      </w:r>
    </w:p>
    <w:p w14:paraId="5A92D22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（2）信用信息查询的查询渠道：信用中国网站（www.creditchina.gov.cn）、中国政府采购网（www.ccgp.gov.cn）和湖南省政府采购网（</w:t>
      </w:r>
      <w:r>
        <w:rPr>
          <w:rFonts w:hint="eastAsia" w:ascii="宋体" w:hAnsi="宋体" w:cs="宋体"/>
          <w:szCs w:val="21"/>
        </w:rPr>
        <w:fldChar w:fldCharType="begin"/>
      </w:r>
      <w:r>
        <w:rPr>
          <w:rFonts w:hint="eastAsia" w:ascii="宋体" w:hAnsi="宋体" w:cs="宋体"/>
          <w:szCs w:val="21"/>
        </w:rPr>
        <w:instrText xml:space="preserve"> HYPERLINK "http://www.ccgp-hunan.gov.cn" </w:instrText>
      </w:r>
      <w:r>
        <w:rPr>
          <w:rFonts w:hint="eastAsia" w:ascii="宋体" w:hAnsi="宋体" w:cs="宋体"/>
          <w:szCs w:val="21"/>
        </w:rPr>
        <w:fldChar w:fldCharType="separate"/>
      </w:r>
      <w:r>
        <w:rPr>
          <w:rFonts w:hint="eastAsia" w:ascii="宋体" w:hAnsi="宋体" w:cs="宋体"/>
          <w:szCs w:val="21"/>
        </w:rPr>
        <w:t>www.ccgp-hunan.gov.cn</w:t>
      </w:r>
      <w:r>
        <w:rPr>
          <w:rFonts w:hint="eastAsia" w:ascii="宋体" w:hAnsi="宋体" w:cs="宋体"/>
          <w:szCs w:val="21"/>
        </w:rPr>
        <w:fldChar w:fldCharType="end"/>
      </w:r>
      <w:r>
        <w:rPr>
          <w:rFonts w:hint="eastAsia" w:ascii="宋体" w:hAnsi="宋体" w:cs="宋体"/>
          <w:szCs w:val="21"/>
        </w:rPr>
        <w:t>）；</w:t>
      </w:r>
    </w:p>
    <w:p w14:paraId="1DA4A98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（3）信用信息查询的截止时点：提交投标文件的截止时间；</w:t>
      </w:r>
    </w:p>
    <w:p w14:paraId="7057281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信用信息的使用原则：被列入失信被执行人、重大税收违法案件当事人名单、政府采购严重违法失信行为记录名单及其他不符合《中华人民共和国政府采购法》第二十二条规定条件的投标人，将拒绝其参与政府采购活动。</w:t>
      </w:r>
    </w:p>
    <w:p w14:paraId="3774C1F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（5）信用信息查询记录和证据留存具体方式：查询结果网页截图作为查询记录和证据，与其他采购文件一并保存。</w:t>
      </w:r>
    </w:p>
    <w:p w14:paraId="3158AF9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27.3投标文件属下列情况之一的，投标无效：</w:t>
      </w:r>
    </w:p>
    <w:p w14:paraId="2B381CA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（1）不符合本章第3条投标人的资格要求的；</w:t>
      </w:r>
    </w:p>
    <w:p w14:paraId="283A0F4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（2）联合体没有提交联合体协议书，或未提交联合体各方资格证明文件的；</w:t>
      </w:r>
    </w:p>
    <w:p w14:paraId="36557CF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bCs/>
          <w:szCs w:val="21"/>
        </w:rPr>
        <w:t>未按招标文件要求提交资格证明文件或</w:t>
      </w:r>
      <w:r>
        <w:rPr>
          <w:rFonts w:hint="eastAsia" w:ascii="宋体" w:hAnsi="宋体" w:cs="宋体"/>
          <w:szCs w:val="21"/>
        </w:rPr>
        <w:t>投标文件中资格证明文件未按照招标文件要求签署、盖章的；</w:t>
      </w:r>
    </w:p>
    <w:p w14:paraId="18AE52A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（4）应缴未缴投标保证金或金额不足、投标保证金缴纳形式不符合招标文件要求的。</w:t>
      </w:r>
    </w:p>
    <w:p w14:paraId="51F6DBF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（5）不符合</w:t>
      </w:r>
      <w:r>
        <w:rPr>
          <w:rFonts w:hint="eastAsia" w:ascii="宋体" w:hAnsi="宋体" w:cs="宋体"/>
          <w:szCs w:val="21"/>
          <w:lang w:eastAsia="zh-CN"/>
        </w:rPr>
        <w:t>法律法规</w:t>
      </w:r>
      <w:r>
        <w:rPr>
          <w:rFonts w:hint="eastAsia" w:ascii="宋体" w:hAnsi="宋体" w:cs="宋体"/>
          <w:szCs w:val="21"/>
        </w:rPr>
        <w:t>和招标文件规定的其他投标无效情形的。</w:t>
      </w:r>
    </w:p>
    <w:p w14:paraId="55332D5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27.4对未通过资格审查的投标人，采购人及采购代理机构应当告知其未通过的原因。</w:t>
      </w:r>
    </w:p>
    <w:p w14:paraId="75A8B1A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27.5合格投标人不足3家的，不得进入评标环节。</w:t>
      </w:r>
    </w:p>
    <w:p w14:paraId="1106448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27.6已进行资格预审的，可以不再对投标人资格进行审查。资格预审合格的投标人在提交投标文件的截止时间前资格发生变化的，应当通知采购人和采购代理机构，并按新情况更新或补充其在申请资格预审时提供的证明资料，以证实其各项资格条件仍能继续满足资格预审公告的要求。</w:t>
      </w:r>
    </w:p>
    <w:p w14:paraId="5A74326D">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28.</w:t>
      </w:r>
      <w:r>
        <w:rPr>
          <w:rFonts w:hint="eastAsia" w:ascii="宋体" w:hAnsi="宋体" w:cs="宋体"/>
          <w:b/>
          <w:szCs w:val="21"/>
        </w:rPr>
        <w:t>评标委员会</w:t>
      </w:r>
    </w:p>
    <w:p w14:paraId="5073477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28.1评标由依法组建的评标委员会负责，评标委员会由采购人代表和评审专家组成。</w:t>
      </w:r>
    </w:p>
    <w:p w14:paraId="2757081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28.2评标委员会成员有下列情形之一的，应当回避：</w:t>
      </w:r>
    </w:p>
    <w:p w14:paraId="3288428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（1）参加采购活动前3年内与投标人存在劳动关系；</w:t>
      </w:r>
    </w:p>
    <w:p w14:paraId="362138F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（2）参加采购活动前3年内担任投标人的董事、监事；</w:t>
      </w:r>
    </w:p>
    <w:p w14:paraId="5B9E4E6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（3）参加采购活动前3年内是投标人的控股股东或者实际控制人；</w:t>
      </w:r>
    </w:p>
    <w:p w14:paraId="0572390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（4）与投标人的法定代表人或者负责人有夫妻、直系血亲、三代以内旁系血亲或者近姻亲关系；</w:t>
      </w:r>
    </w:p>
    <w:p w14:paraId="250608F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（5）与投标人有其他可能影响政府采购活动公平、公正进行的关系。</w:t>
      </w:r>
    </w:p>
    <w:p w14:paraId="4D98585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28.3评标委员会负责具体评标事务，并独立履行下列职责：</w:t>
      </w:r>
    </w:p>
    <w:p w14:paraId="6F60822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（1）审查、评价投标文件是否符合招标文件的商务、技术等实质性要求；</w:t>
      </w:r>
    </w:p>
    <w:p w14:paraId="505FFF4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（2）要求投标人对投标文件有关事项作出澄清或者说明；</w:t>
      </w:r>
    </w:p>
    <w:p w14:paraId="7775157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（3）对投标文件进行比较和评价；</w:t>
      </w:r>
    </w:p>
    <w:p w14:paraId="126537B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（4）确定中标候选人名单，以及根据采购人委托直接确定中标人。</w:t>
      </w:r>
    </w:p>
    <w:p w14:paraId="1C0C2755">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szCs w:val="21"/>
        </w:rPr>
        <w:t>29.</w:t>
      </w:r>
      <w:r>
        <w:rPr>
          <w:rFonts w:hint="eastAsia" w:ascii="宋体" w:hAnsi="宋体" w:cs="宋体"/>
          <w:b/>
          <w:bCs/>
          <w:szCs w:val="21"/>
        </w:rPr>
        <w:t>评标</w:t>
      </w:r>
    </w:p>
    <w:p w14:paraId="3CBDC9E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29.1评标委员会按照</w:t>
      </w:r>
      <w:r>
        <w:rPr>
          <w:rFonts w:hint="eastAsia" w:ascii="宋体" w:hAnsi="宋体" w:cs="宋体"/>
          <w:bCs/>
          <w:szCs w:val="21"/>
        </w:rPr>
        <w:t>第三章评标方法及标准</w:t>
      </w:r>
      <w:r>
        <w:rPr>
          <w:rFonts w:hint="eastAsia" w:ascii="宋体" w:hAnsi="宋体" w:cs="宋体"/>
          <w:szCs w:val="21"/>
        </w:rPr>
        <w:t>规定的评标方法、评审因素、标准和程序以及有关</w:t>
      </w:r>
      <w:r>
        <w:rPr>
          <w:rFonts w:hint="eastAsia" w:ascii="宋体" w:hAnsi="宋体" w:cs="宋体"/>
          <w:szCs w:val="21"/>
          <w:lang w:eastAsia="zh-CN"/>
        </w:rPr>
        <w:t>法律法规</w:t>
      </w:r>
      <w:r>
        <w:rPr>
          <w:rFonts w:hint="eastAsia" w:ascii="宋体" w:hAnsi="宋体" w:cs="宋体"/>
          <w:szCs w:val="21"/>
        </w:rPr>
        <w:t>及规章对投标文件进行评审。</w:t>
      </w:r>
    </w:p>
    <w:p w14:paraId="481FF22D">
      <w:pPr>
        <w:spacing w:line="360" w:lineRule="auto"/>
        <w:ind w:firstLine="422" w:firstLineChars="200"/>
        <w:rPr>
          <w:rFonts w:hint="eastAsia" w:ascii="宋体" w:hAnsi="宋体" w:cs="宋体"/>
          <w:b/>
          <w:bCs/>
          <w:szCs w:val="21"/>
        </w:rPr>
      </w:pPr>
      <w:r>
        <w:rPr>
          <w:rFonts w:hint="eastAsia" w:ascii="宋体" w:hAnsi="宋体" w:cs="宋体"/>
          <w:b/>
          <w:bCs/>
          <w:szCs w:val="21"/>
        </w:rPr>
        <w:t>30.电子招投标的应急措施</w:t>
      </w:r>
    </w:p>
    <w:p w14:paraId="468B39C3">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bCs/>
          <w:szCs w:val="21"/>
        </w:rPr>
        <w:t>在电子化政府采购交易过程中，如遇不可抗力及停电、系统故障等情况短时内无法恢复正常的，采购人应暂停开、评标等交易活动，并如实记录相关情况。待故障和问题解除后，恢复交易活动。</w:t>
      </w:r>
    </w:p>
    <w:p w14:paraId="5FE93C1F">
      <w:pPr>
        <w:pStyle w:val="4"/>
        <w:spacing w:before="0" w:after="0" w:line="360" w:lineRule="auto"/>
        <w:jc w:val="center"/>
        <w:rPr>
          <w:rFonts w:hint="eastAsia" w:ascii="宋体" w:hAnsi="宋体" w:cs="宋体"/>
          <w:sz w:val="28"/>
          <w:szCs w:val="28"/>
        </w:rPr>
      </w:pPr>
      <w:r>
        <w:rPr>
          <w:rFonts w:hint="eastAsia" w:ascii="宋体" w:hAnsi="宋体" w:cs="宋体"/>
          <w:sz w:val="28"/>
          <w:szCs w:val="28"/>
        </w:rPr>
        <w:t>六、中标信息公布</w:t>
      </w:r>
    </w:p>
    <w:p w14:paraId="30A2A19F">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szCs w:val="21"/>
        </w:rPr>
        <w:t>31.</w:t>
      </w:r>
      <w:r>
        <w:rPr>
          <w:rFonts w:hint="eastAsia" w:ascii="宋体" w:hAnsi="宋体" w:cs="宋体"/>
          <w:b/>
          <w:bCs/>
          <w:szCs w:val="21"/>
        </w:rPr>
        <w:t>中标通知书与中标信息公布</w:t>
      </w:r>
    </w:p>
    <w:p w14:paraId="4114DE98">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szCs w:val="21"/>
        </w:rPr>
        <w:t>31.1采购代理机构应当在评标结束后2个工作日内将</w:t>
      </w:r>
      <w:r>
        <w:rPr>
          <w:rFonts w:hint="eastAsia" w:ascii="宋体" w:hAnsi="宋体" w:cs="宋体"/>
          <w:bCs/>
          <w:szCs w:val="21"/>
        </w:rPr>
        <w:t>资格审查报告和评标报告送采购人。</w:t>
      </w:r>
    </w:p>
    <w:p w14:paraId="6B781833">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31.2采购人应当自收到资格审查报告和评标报告之日起</w:t>
      </w:r>
      <w:r>
        <w:rPr>
          <w:rFonts w:hint="eastAsia" w:ascii="宋体" w:hAnsi="宋体" w:cs="宋体"/>
          <w:bCs/>
          <w:szCs w:val="21"/>
          <w:lang w:eastAsia="zh-CN"/>
        </w:rPr>
        <w:t>5</w:t>
      </w:r>
      <w:r>
        <w:rPr>
          <w:rFonts w:hint="eastAsia" w:ascii="宋体" w:hAnsi="宋体" w:cs="宋体"/>
          <w:bCs/>
          <w:szCs w:val="21"/>
        </w:rPr>
        <w:t>个工作日内，在评标报告确定的中标候选人名单中按顺序确定中标人。中标候选人并列的，由采购人或者采购人委托评标委员会按照【</w:t>
      </w:r>
      <w:r>
        <w:rPr>
          <w:rFonts w:hint="eastAsia" w:ascii="宋体" w:hAnsi="宋体" w:cs="宋体"/>
          <w:b/>
          <w:bCs/>
          <w:szCs w:val="21"/>
        </w:rPr>
        <w:t>投标须知前附表</w:t>
      </w:r>
      <w:r>
        <w:rPr>
          <w:rFonts w:hint="eastAsia" w:ascii="宋体" w:hAnsi="宋体" w:cs="宋体"/>
          <w:bCs/>
          <w:szCs w:val="21"/>
        </w:rPr>
        <w:t>】规定的方式确定中标人；招标文件未规定的，采取随机抽取的方式确定。</w:t>
      </w:r>
    </w:p>
    <w:p w14:paraId="1432B0AB">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31.3采购代理机构应当自采购人确定中标投标人之日起2个工作日内，发出中标通知书，并在招标文件指定的媒体公告中标结果，招标文件随中标结果同时公告，中标结果公告期限为</w:t>
      </w:r>
      <w:r>
        <w:rPr>
          <w:rFonts w:hint="eastAsia" w:ascii="宋体" w:hAnsi="宋体" w:cs="宋体"/>
          <w:bCs/>
          <w:szCs w:val="21"/>
          <w:lang w:eastAsia="zh-CN"/>
        </w:rPr>
        <w:t>1</w:t>
      </w:r>
      <w:r>
        <w:rPr>
          <w:rFonts w:hint="eastAsia" w:ascii="宋体" w:hAnsi="宋体" w:cs="宋体"/>
          <w:bCs/>
          <w:szCs w:val="21"/>
        </w:rPr>
        <w:t>个工作日。</w:t>
      </w:r>
    </w:p>
    <w:p w14:paraId="5752C57B">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31.4采用综合评分法评审的，还应当告知未中标人本人的评审得分与排序。</w:t>
      </w:r>
    </w:p>
    <w:p w14:paraId="267744C1">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32.</w:t>
      </w:r>
      <w:r>
        <w:rPr>
          <w:rFonts w:hint="eastAsia" w:ascii="宋体" w:hAnsi="宋体" w:cs="宋体"/>
          <w:b/>
          <w:szCs w:val="21"/>
        </w:rPr>
        <w:t>投标人询问及</w:t>
      </w:r>
      <w:r>
        <w:rPr>
          <w:rFonts w:hint="eastAsia" w:ascii="宋体" w:hAnsi="宋体" w:cs="宋体"/>
          <w:b/>
          <w:bCs/>
          <w:szCs w:val="21"/>
        </w:rPr>
        <w:t>质疑</w:t>
      </w:r>
    </w:p>
    <w:p w14:paraId="716992C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32.1投标人对政府采购活动事项有疑问的，可以向采购人或采购代理机构提出询问。采购人或采购代理机构将在3个工作日内作出答复。</w:t>
      </w:r>
    </w:p>
    <w:p w14:paraId="6164406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32.2投标人认为招标文件、采购过程和中标结果使自己的权益受到损害的，可以在知道或者应知其权益受到损害之日起7个工作日内，以书面形式向采购人提出质疑。</w:t>
      </w:r>
    </w:p>
    <w:p w14:paraId="495BB91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32.3本章第32.2款所称投标人应知其权益受到损害之日，是指：</w:t>
      </w:r>
    </w:p>
    <w:p w14:paraId="3CAC949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（1）对可以质疑的招标文件提出质疑的，为收到招标文件之日或者招标公告期限届满之日；</w:t>
      </w:r>
    </w:p>
    <w:p w14:paraId="55BA26F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（2）对采购过程提出质疑的，为各采购程序环节结束之日；</w:t>
      </w:r>
    </w:p>
    <w:p w14:paraId="61E44D1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（3）对中标结果提出质疑的，为中标结果公告期限届满之日。</w:t>
      </w:r>
    </w:p>
    <w:p w14:paraId="7A16200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32.4投标人提出质疑的，应提供质疑书原件。采购人或采购代理机构应当向质疑投标人签收回执。</w:t>
      </w:r>
    </w:p>
    <w:p w14:paraId="7E5F120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32.5质疑书应当包括下列内容：</w:t>
      </w:r>
    </w:p>
    <w:p w14:paraId="12CD396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（1）质疑投标人的名称、地址及有效联系方式；</w:t>
      </w:r>
    </w:p>
    <w:p w14:paraId="2A4EC87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（2）质疑事项；</w:t>
      </w:r>
    </w:p>
    <w:p w14:paraId="7517535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（3）事实依据及相关证明材料；</w:t>
      </w:r>
    </w:p>
    <w:p w14:paraId="495A998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（4）相关请求及主张。</w:t>
      </w:r>
    </w:p>
    <w:p w14:paraId="4A81BC3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32.6质疑书应当由投标人法定代表人或其授权的代理人签字并加盖投标人单位章。质疑书由授权代理人签字的应附投标人法定代表人委托授权书。</w:t>
      </w:r>
    </w:p>
    <w:p w14:paraId="14D0C02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32.7采购人或采购代理机构将在签收回执之日起7个工作日内作出书面答复，并以书面形式通知质疑投标人和其他有关的投标人。</w:t>
      </w:r>
    </w:p>
    <w:p w14:paraId="5C7CAF8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32.8投标人对采购人或采购代理机构的答复不满意，或采购人或采购代理机构未在规定的期限作出答复的，可在答复期满后15个工作日内，按政府采购相关法律法规规章的规定及程序，向同级财政部门提出投诉。</w:t>
      </w:r>
    </w:p>
    <w:p w14:paraId="5C4CFF4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32.9投标人提出质疑的，应提供质疑函原件，并应以直接送达（专人送达）或邮寄送达。接收质疑函的联系部门、联系电话和通讯地址见【投标须知前附表】。采购人或采购代理机构不接受电子送达（传真、电子邮件、微信等）。采购人或采购代理机构应当向质疑供应商签收回执。</w:t>
      </w:r>
    </w:p>
    <w:p w14:paraId="0C97976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32.10以联合体形式参加政府采购活动的，联合体组成后提出的质疑事项应当由组成联合体的所有供应商共同提出。</w:t>
      </w:r>
    </w:p>
    <w:p w14:paraId="7199CFE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32.11质疑函按中国政府采购网（www.ccgp.gov.cn）“下载专区”的“政府采购供应质疑函范本”和“质疑函制作说明”制作。</w:t>
      </w:r>
    </w:p>
    <w:p w14:paraId="7D243A82">
      <w:pPr>
        <w:pStyle w:val="4"/>
        <w:spacing w:before="0" w:after="0" w:line="360" w:lineRule="auto"/>
        <w:jc w:val="center"/>
        <w:rPr>
          <w:rFonts w:hint="eastAsia" w:ascii="宋体" w:hAnsi="宋体" w:cs="宋体"/>
          <w:sz w:val="28"/>
          <w:szCs w:val="28"/>
        </w:rPr>
      </w:pPr>
      <w:r>
        <w:rPr>
          <w:rFonts w:hint="eastAsia" w:ascii="宋体" w:hAnsi="宋体" w:cs="宋体"/>
          <w:sz w:val="28"/>
          <w:szCs w:val="28"/>
        </w:rPr>
        <w:t>七、合同签订</w:t>
      </w:r>
    </w:p>
    <w:p w14:paraId="21B71318">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33.签订合同</w:t>
      </w:r>
    </w:p>
    <w:p w14:paraId="518F60C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33.1采购人应自中标通知书发出之日起30日内，按中标通知书指定的时间、地点与中标人签订政府采购合同。所签订的合同不得对招标文件确定的事项和中标人投标文件作实质性修改。</w:t>
      </w:r>
    </w:p>
    <w:p w14:paraId="1107059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33.2招标文件、中标人的投标文件均为签订合同的依据。</w:t>
      </w:r>
    </w:p>
    <w:p w14:paraId="013EBF3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33.3</w:t>
      </w:r>
      <w:r>
        <w:rPr>
          <w:rFonts w:hint="eastAsia" w:ascii="宋体" w:hAnsi="宋体" w:cs="宋体"/>
          <w:szCs w:val="21"/>
        </w:rPr>
        <w:t>联合体中标的，联合体各方应当共同与采购人签订合同，就中标项目向采购人承担连带责任。</w:t>
      </w:r>
    </w:p>
    <w:p w14:paraId="3BB653E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33.4中标合同将在招标文件指定的媒体上公告，但合同中涉及国家秘密、商业秘密的内容除外。</w:t>
      </w:r>
    </w:p>
    <w:p w14:paraId="1A4CA7E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33.5中标人应当按照合同约定依法履行合同义务。政府采购合同的履行、违约责任和解决争议的方法等适用《中华人民共和国合同法》。</w:t>
      </w:r>
    </w:p>
    <w:p w14:paraId="27A5A86F">
      <w:pPr>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bCs/>
          <w:szCs w:val="21"/>
        </w:rPr>
        <w:t>34.</w:t>
      </w:r>
      <w:r>
        <w:rPr>
          <w:rFonts w:hint="eastAsia" w:ascii="宋体" w:hAnsi="宋体" w:cs="宋体"/>
          <w:b/>
          <w:kern w:val="0"/>
          <w:szCs w:val="21"/>
        </w:rPr>
        <w:t>履约担保</w:t>
      </w:r>
    </w:p>
    <w:p w14:paraId="26BB1A8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34.1</w:t>
      </w:r>
      <w:r>
        <w:rPr>
          <w:rFonts w:hint="eastAsia" w:ascii="宋体" w:hAnsi="宋体" w:cs="宋体"/>
          <w:szCs w:val="21"/>
        </w:rPr>
        <w:t>中标人在收到采购代理机构的《中标通知书》后10日内，需向采购人提交履约担保的，应按照</w:t>
      </w:r>
      <w:r>
        <w:rPr>
          <w:rFonts w:hint="eastAsia" w:ascii="宋体" w:hAnsi="宋体" w:cs="宋体"/>
          <w:b/>
          <w:szCs w:val="21"/>
        </w:rPr>
        <w:t>【投标须知前附表】</w:t>
      </w:r>
      <w:r>
        <w:rPr>
          <w:rFonts w:hint="eastAsia" w:ascii="宋体" w:hAnsi="宋体" w:cs="宋体"/>
          <w:szCs w:val="21"/>
        </w:rPr>
        <w:t>的规定提交。联合体中标的，履约担保由联合体各方或联合体中牵头人的名义提交。</w:t>
      </w:r>
    </w:p>
    <w:p w14:paraId="2B09A6C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34.2中标人</w:t>
      </w:r>
      <w:r>
        <w:rPr>
          <w:rFonts w:hint="eastAsia" w:ascii="宋体" w:hAnsi="宋体" w:cs="宋体"/>
          <w:spacing w:val="4"/>
          <w:szCs w:val="21"/>
        </w:rPr>
        <w:t>没有按照本章第34.1</w:t>
      </w:r>
      <w:r>
        <w:rPr>
          <w:rFonts w:hint="eastAsia" w:ascii="宋体" w:hAnsi="宋体" w:cs="宋体"/>
          <w:kern w:val="0"/>
          <w:szCs w:val="21"/>
          <w:lang w:val="zh-CN"/>
        </w:rPr>
        <w:t>款</w:t>
      </w:r>
      <w:r>
        <w:rPr>
          <w:rFonts w:hint="eastAsia" w:ascii="宋体" w:hAnsi="宋体" w:cs="宋体"/>
          <w:spacing w:val="4"/>
          <w:szCs w:val="21"/>
        </w:rPr>
        <w:t>规定</w:t>
      </w:r>
      <w:r>
        <w:rPr>
          <w:rFonts w:hint="eastAsia" w:ascii="宋体" w:hAnsi="宋体" w:cs="宋体"/>
          <w:szCs w:val="21"/>
        </w:rPr>
        <w:t>提交履约担保的</w:t>
      </w:r>
      <w:r>
        <w:rPr>
          <w:rFonts w:hint="eastAsia" w:ascii="宋体" w:hAnsi="宋体" w:cs="宋体"/>
          <w:spacing w:val="4"/>
          <w:szCs w:val="21"/>
        </w:rPr>
        <w:t>，视为放弃中标，</w:t>
      </w:r>
      <w:r>
        <w:rPr>
          <w:rFonts w:hint="eastAsia" w:ascii="宋体" w:hAnsi="宋体" w:cs="宋体"/>
          <w:spacing w:val="2"/>
          <w:szCs w:val="21"/>
        </w:rPr>
        <w:t>其投标保证金不予退还。</w:t>
      </w:r>
    </w:p>
    <w:p w14:paraId="62B8E01D">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35.</w:t>
      </w:r>
      <w:r>
        <w:rPr>
          <w:rFonts w:hint="eastAsia" w:ascii="宋体" w:hAnsi="宋体" w:cs="宋体"/>
          <w:b/>
          <w:szCs w:val="21"/>
        </w:rPr>
        <w:t>政府采购合同履行中</w:t>
      </w:r>
      <w:r>
        <w:rPr>
          <w:rFonts w:hint="eastAsia" w:ascii="宋体" w:hAnsi="宋体" w:cs="宋体"/>
          <w:b/>
          <w:bCs/>
          <w:szCs w:val="21"/>
        </w:rPr>
        <w:t>数量的变更</w:t>
      </w:r>
    </w:p>
    <w:p w14:paraId="18B78980">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Cs w:val="21"/>
        </w:rPr>
        <w:t>35.1政府采购合同履行中，采购人需追加与合同标的相同的货物服务的，在不改变合同其他条款的前提下，可以与中标人协商签订补充合同，但所有补充合同的采购金额不得超过原合同采购金额的百分之十。</w:t>
      </w:r>
    </w:p>
    <w:p w14:paraId="240D3731">
      <w:pPr>
        <w:adjustRightInd w:val="0"/>
        <w:snapToGrid w:val="0"/>
        <w:spacing w:line="360" w:lineRule="auto"/>
        <w:jc w:val="center"/>
        <w:rPr>
          <w:rFonts w:hint="eastAsia" w:ascii="宋体" w:hAnsi="宋体" w:cs="宋体"/>
          <w:b/>
          <w:sz w:val="28"/>
          <w:szCs w:val="28"/>
        </w:rPr>
      </w:pPr>
      <w:r>
        <w:rPr>
          <w:rFonts w:hint="eastAsia" w:ascii="宋体" w:hAnsi="宋体" w:cs="宋体"/>
          <w:b/>
          <w:sz w:val="28"/>
          <w:szCs w:val="28"/>
        </w:rPr>
        <w:t>八、其他规定</w:t>
      </w:r>
    </w:p>
    <w:p w14:paraId="0B464A35">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36.</w:t>
      </w:r>
      <w:r>
        <w:rPr>
          <w:rFonts w:hint="eastAsia" w:ascii="宋体" w:hAnsi="宋体" w:cs="宋体"/>
          <w:b/>
          <w:szCs w:val="21"/>
        </w:rPr>
        <w:t>政府采购政策</w:t>
      </w:r>
    </w:p>
    <w:p w14:paraId="57649A2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36.1强制采购：对列入财政部、国家发展改革委发布《节能产品政府采购品目清单》且属于应当强制采购的节能产品，按其规定实行强制采购。</w:t>
      </w:r>
    </w:p>
    <w:p w14:paraId="5E688BD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36.2优先采购：对列入财政部、国家发展改革委发布的《节能产品政府采购品目清单》》的非强制采购节能产品，财政部、环境保护部发布的《环境标志产品政府采购品目清单》的环境标志产品，《湖南省两型产品政府采购目录》的两型产品，实行优先采购，评审时按相应评标方法给予价格折扣或者加分。</w:t>
      </w:r>
    </w:p>
    <w:p w14:paraId="6721F97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36.3价格评审优惠：支持中小企业，对小型和微型企业产品给予价格折扣，用扣除后的价格参与评审。监狱企业、残疾人福利性单位视同小型、微型企业。</w:t>
      </w:r>
    </w:p>
    <w:p w14:paraId="5C72E44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36.4优先采购产品同时属于“非强制采购节能产品</w:t>
      </w:r>
      <w:r>
        <w:rPr>
          <w:rFonts w:hint="eastAsia" w:ascii="宋体" w:hAnsi="宋体" w:cs="宋体"/>
          <w:szCs w:val="21"/>
          <w:lang w:eastAsia="zh-CN"/>
        </w:rPr>
        <w:t>”“</w:t>
      </w:r>
      <w:r>
        <w:rPr>
          <w:rFonts w:hint="eastAsia" w:ascii="宋体" w:hAnsi="宋体" w:cs="宋体"/>
          <w:szCs w:val="21"/>
        </w:rPr>
        <w:t>环境标志产品”及“两型产品”的，评审时只有其中一项能享受优先待遇（投标人自行选择，并在投标文件</w:t>
      </w:r>
      <w:r>
        <w:rPr>
          <w:rFonts w:hint="eastAsia" w:ascii="宋体" w:hAnsi="宋体" w:cs="宋体"/>
          <w:szCs w:val="21"/>
          <w:lang w:eastAsia="zh-CN"/>
        </w:rPr>
        <w:t>中</w:t>
      </w:r>
      <w:r>
        <w:rPr>
          <w:rFonts w:hint="eastAsia" w:ascii="宋体" w:hAnsi="宋体" w:cs="宋体"/>
          <w:szCs w:val="21"/>
        </w:rPr>
        <w:t>填报相关信息及数据）；中小企业可以与同时属于“非强制采购节能产品</w:t>
      </w:r>
      <w:r>
        <w:rPr>
          <w:rFonts w:hint="eastAsia" w:ascii="宋体" w:hAnsi="宋体" w:cs="宋体"/>
          <w:szCs w:val="21"/>
          <w:lang w:eastAsia="zh-CN"/>
        </w:rPr>
        <w:t>”“</w:t>
      </w:r>
      <w:r>
        <w:rPr>
          <w:rFonts w:hint="eastAsia" w:ascii="宋体" w:hAnsi="宋体" w:cs="宋体"/>
          <w:szCs w:val="21"/>
        </w:rPr>
        <w:t>环境标志产品”及“两型产品”中的一项重复计算；监狱企业、残疾人福利性单位属于小型、微型企业的，不重复享受政策。</w:t>
      </w:r>
    </w:p>
    <w:p w14:paraId="772BA33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36.5同一项目中部分产品属于优先采购政策的，评审时只对该部分产品的报价实行价格扣除及加分。</w:t>
      </w:r>
    </w:p>
    <w:p w14:paraId="51B22B8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36.6符合本章第36.1款、第36.2款、第36.3款规定的，应提供相关证明资料。</w:t>
      </w:r>
    </w:p>
    <w:p w14:paraId="2C88906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（1）非强制采购节能产品：提供《节能产品政府采购品目清单》所在页（截图）或证书（复印件）。</w:t>
      </w:r>
    </w:p>
    <w:p w14:paraId="5E2FC5B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（2）环境标志产品：提供《环境标志产品政府采购品目清单》所在页（截图）或证书（复印件）。</w:t>
      </w:r>
    </w:p>
    <w:p w14:paraId="0D1F784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（3）两型产品：提供《湖南省两型产品政府采购目录》所在页（截图）。</w:t>
      </w:r>
    </w:p>
    <w:p w14:paraId="00444A7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（4）中小企业：按《关于印发＜政府采购促进中小企业发展暂行办法＞的通知》</w:t>
      </w:r>
      <w:r>
        <w:rPr>
          <w:rFonts w:hint="eastAsia" w:ascii="宋体" w:hAnsi="宋体" w:cs="宋体"/>
          <w:szCs w:val="21"/>
          <w:lang w:eastAsia="zh-CN"/>
        </w:rPr>
        <w:t>（</w:t>
      </w:r>
      <w:r>
        <w:rPr>
          <w:rFonts w:hint="eastAsia" w:ascii="宋体" w:hAnsi="宋体" w:cs="宋体"/>
          <w:szCs w:val="21"/>
        </w:rPr>
        <w:t>财库</w:t>
      </w:r>
      <w:r>
        <w:rPr>
          <w:rFonts w:hint="eastAsia" w:ascii="宋体" w:hAnsi="宋体" w:cs="宋体"/>
          <w:szCs w:val="21"/>
          <w:lang w:eastAsia="zh-CN"/>
        </w:rPr>
        <w:t>〔2011〕181号）</w:t>
      </w:r>
      <w:r>
        <w:rPr>
          <w:rFonts w:hint="eastAsia" w:ascii="宋体" w:hAnsi="宋体" w:cs="宋体"/>
          <w:szCs w:val="21"/>
        </w:rPr>
        <w:t>规定提供《中小企业声明》（格式）。制造商符合小型、微型企业规定的，须与投标人同时出具《中小企业声明》。</w:t>
      </w:r>
    </w:p>
    <w:p w14:paraId="434A19F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（5）监狱企业：按《财政部司法部关于政府采购支持监狱企业发展有关问题的通知》</w:t>
      </w:r>
      <w:r>
        <w:rPr>
          <w:rFonts w:hint="eastAsia" w:ascii="宋体" w:hAnsi="宋体" w:cs="宋体"/>
          <w:szCs w:val="21"/>
          <w:lang w:eastAsia="zh-CN"/>
        </w:rPr>
        <w:t>（</w:t>
      </w:r>
      <w:r>
        <w:rPr>
          <w:rFonts w:hint="eastAsia" w:ascii="宋体" w:hAnsi="宋体" w:cs="宋体"/>
          <w:szCs w:val="21"/>
        </w:rPr>
        <w:t>财库〔2014〕68号</w:t>
      </w:r>
      <w:r>
        <w:rPr>
          <w:rFonts w:hint="eastAsia" w:ascii="宋体" w:hAnsi="宋体" w:cs="宋体"/>
          <w:szCs w:val="21"/>
          <w:lang w:eastAsia="zh-CN"/>
        </w:rPr>
        <w:t>）</w:t>
      </w:r>
      <w:r>
        <w:rPr>
          <w:rFonts w:hint="eastAsia" w:ascii="宋体" w:hAnsi="宋体" w:cs="宋体"/>
          <w:szCs w:val="21"/>
        </w:rPr>
        <w:t>文件规定提供证明文件（复印件）。</w:t>
      </w:r>
    </w:p>
    <w:p w14:paraId="33D4A16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（6）残疾人福利性单位：按《三部门联合发布关于促进残疾人就业政府采购政策的通知》</w:t>
      </w:r>
      <w:r>
        <w:rPr>
          <w:rFonts w:hint="eastAsia" w:ascii="宋体" w:hAnsi="宋体" w:cs="宋体"/>
          <w:szCs w:val="21"/>
          <w:lang w:eastAsia="zh-CN"/>
        </w:rPr>
        <w:t>（</w:t>
      </w:r>
      <w:r>
        <w:rPr>
          <w:rFonts w:hint="eastAsia" w:ascii="宋体" w:hAnsi="宋体" w:cs="宋体"/>
          <w:szCs w:val="21"/>
        </w:rPr>
        <w:t>财库〔2017〕141号</w:t>
      </w:r>
      <w:r>
        <w:rPr>
          <w:rFonts w:hint="eastAsia" w:ascii="宋体" w:hAnsi="宋体" w:cs="宋体"/>
          <w:szCs w:val="21"/>
          <w:lang w:eastAsia="zh-CN"/>
        </w:rPr>
        <w:t>）</w:t>
      </w:r>
      <w:r>
        <w:rPr>
          <w:rFonts w:hint="eastAsia" w:ascii="宋体" w:hAnsi="宋体" w:cs="宋体"/>
          <w:szCs w:val="21"/>
        </w:rPr>
        <w:t>文件规定提供《残疾人福利性单位声明函》（格式）。</w:t>
      </w:r>
    </w:p>
    <w:p w14:paraId="1C5286F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36.7投标人有融资、担保需求的，具体办理流程可向</w:t>
      </w:r>
      <w:r>
        <w:rPr>
          <w:rFonts w:hint="eastAsia" w:ascii="宋体" w:hAnsi="宋体" w:cs="宋体"/>
          <w:b/>
          <w:szCs w:val="21"/>
        </w:rPr>
        <w:t>【投标须知前附表】</w:t>
      </w:r>
      <w:r>
        <w:rPr>
          <w:rFonts w:hint="eastAsia" w:ascii="宋体" w:hAnsi="宋体" w:cs="宋体"/>
          <w:szCs w:val="21"/>
        </w:rPr>
        <w:t>附页2-2所列金融机构和担保机构询问。</w:t>
      </w:r>
    </w:p>
    <w:p w14:paraId="3869B147">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37.</w:t>
      </w:r>
      <w:r>
        <w:rPr>
          <w:rFonts w:hint="eastAsia" w:ascii="宋体" w:hAnsi="宋体" w:cs="宋体"/>
          <w:b/>
          <w:szCs w:val="21"/>
        </w:rPr>
        <w:t>招标不足三家处理</w:t>
      </w:r>
    </w:p>
    <w:p w14:paraId="49B4EC3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37.1公开招标数额标准以上的采购项目，投标截止后投标人不足3家或者通过资格审查或符合性审查的投标人不足3家的，除采购任务取消情形外，按照以下方式处理：</w:t>
      </w:r>
    </w:p>
    <w:p w14:paraId="104D240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（1）招标文件存在不合理条款或者招标程序不符合规定的，采购人、采购代理机构改正后依法重新招标；</w:t>
      </w:r>
    </w:p>
    <w:p w14:paraId="744B479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（2）招标文件没有不合理条款、招标程序符合规定，需要采用其他采购方式采购的，采购人应当依法报财政部门批准。</w:t>
      </w:r>
    </w:p>
    <w:p w14:paraId="206AE25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37.2属上款第（2）项情形的，评标委员会应出具的招标文件没有不合理条款的论证意见。</w:t>
      </w:r>
    </w:p>
    <w:p w14:paraId="7DB5BDEB">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38.</w:t>
      </w:r>
      <w:r>
        <w:rPr>
          <w:rFonts w:hint="eastAsia" w:ascii="宋体" w:hAnsi="宋体" w:cs="宋体"/>
          <w:b/>
          <w:szCs w:val="21"/>
        </w:rPr>
        <w:t>招标代理委托内容及服务费</w:t>
      </w:r>
    </w:p>
    <w:p w14:paraId="1BA10C8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38.1招标代理委托内容</w:t>
      </w:r>
      <w:r>
        <w:rPr>
          <w:rFonts w:hint="eastAsia" w:ascii="宋体" w:hAnsi="宋体" w:cs="宋体"/>
          <w:b/>
          <w:szCs w:val="21"/>
        </w:rPr>
        <w:t>：</w:t>
      </w:r>
    </w:p>
    <w:p w14:paraId="3FDD6BB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38.2本项目招标代理服务费由</w:t>
      </w:r>
      <w:r>
        <w:rPr>
          <w:rFonts w:hint="eastAsia" w:ascii="宋体" w:hAnsi="宋体" w:cs="宋体"/>
          <w:szCs w:val="21"/>
          <w:lang w:val="en-US" w:eastAsia="zh-CN"/>
        </w:rPr>
        <w:t>采购人</w:t>
      </w:r>
      <w:r>
        <w:rPr>
          <w:rFonts w:hint="eastAsia" w:ascii="宋体" w:hAnsi="宋体" w:cs="宋体"/>
          <w:szCs w:val="21"/>
        </w:rPr>
        <w:t>向代理机构支付，投标人投标报价中无须包含此费用。</w:t>
      </w:r>
    </w:p>
    <w:p w14:paraId="0D81B6ED">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kern w:val="0"/>
          <w:szCs w:val="21"/>
        </w:rPr>
        <w:t>39.</w:t>
      </w:r>
      <w:r>
        <w:rPr>
          <w:rFonts w:hint="eastAsia" w:ascii="宋体" w:hAnsi="宋体" w:cs="宋体"/>
          <w:b/>
          <w:szCs w:val="21"/>
        </w:rPr>
        <w:t>需要补充的其他内容</w:t>
      </w:r>
    </w:p>
    <w:p w14:paraId="45D02C7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39.1招标文件需要补充的其他内容见</w:t>
      </w:r>
      <w:r>
        <w:rPr>
          <w:rFonts w:hint="eastAsia" w:ascii="宋体" w:hAnsi="宋体" w:cs="宋体"/>
          <w:b/>
          <w:szCs w:val="21"/>
        </w:rPr>
        <w:t>【投标须知前附表】</w:t>
      </w:r>
      <w:r>
        <w:rPr>
          <w:rFonts w:hint="eastAsia" w:ascii="宋体" w:hAnsi="宋体" w:cs="宋体"/>
          <w:szCs w:val="21"/>
        </w:rPr>
        <w:t>。</w:t>
      </w:r>
    </w:p>
    <w:p w14:paraId="314A344F">
      <w:pPr>
        <w:pStyle w:val="19"/>
        <w:adjustRightInd w:val="0"/>
        <w:snapToGrid w:val="0"/>
        <w:spacing w:beforeLines="50" w:line="360" w:lineRule="auto"/>
        <w:jc w:val="center"/>
        <w:outlineLvl w:val="0"/>
        <w:rPr>
          <w:rFonts w:ascii="黑体" w:hAnsi="华文中宋" w:eastAsia="黑体"/>
          <w:b/>
          <w:sz w:val="32"/>
          <w:szCs w:val="32"/>
        </w:rPr>
      </w:pPr>
      <w:r>
        <w:rPr>
          <w:rFonts w:hAnsi="宋体"/>
        </w:rPr>
        <w:br w:type="page"/>
      </w:r>
      <w:r>
        <w:rPr>
          <w:rFonts w:hint="eastAsia" w:ascii="黑体" w:hAnsi="华文中宋" w:eastAsia="黑体"/>
          <w:b/>
          <w:sz w:val="32"/>
          <w:szCs w:val="32"/>
        </w:rPr>
        <w:t>第三章</w:t>
      </w:r>
      <w:r>
        <w:rPr>
          <w:rFonts w:hint="eastAsia" w:ascii="黑体" w:hAnsi="华文中宋" w:eastAsia="黑体"/>
          <w:b/>
          <w:sz w:val="32"/>
          <w:szCs w:val="32"/>
          <w:lang w:val="en-US" w:eastAsia="zh-CN"/>
        </w:rPr>
        <w:t xml:space="preserve">  </w:t>
      </w:r>
      <w:r>
        <w:rPr>
          <w:rFonts w:hint="eastAsia" w:ascii="黑体" w:hAnsi="华文中宋" w:eastAsia="黑体"/>
          <w:b/>
          <w:sz w:val="32"/>
          <w:szCs w:val="32"/>
        </w:rPr>
        <w:t>评标方法及标准（综合评分法）</w:t>
      </w:r>
    </w:p>
    <w:p w14:paraId="098F8002">
      <w:pPr>
        <w:pStyle w:val="3"/>
        <w:jc w:val="center"/>
        <w:rPr>
          <w:rFonts w:hint="eastAsia" w:ascii="宋体" w:hAnsi="宋体" w:eastAsia="宋体" w:cs="宋体"/>
          <w:b w:val="0"/>
          <w:sz w:val="28"/>
          <w:szCs w:val="28"/>
        </w:rPr>
      </w:pPr>
      <w:r>
        <w:rPr>
          <w:rFonts w:hint="eastAsia" w:ascii="宋体" w:hAnsi="宋体" w:eastAsia="宋体" w:cs="宋体"/>
          <w:b w:val="0"/>
          <w:sz w:val="28"/>
          <w:szCs w:val="28"/>
        </w:rPr>
        <w:t>评标方法及标准前附表</w:t>
      </w:r>
    </w:p>
    <w:p w14:paraId="18368529">
      <w:pPr>
        <w:adjustRightInd w:val="0"/>
        <w:snapToGrid w:val="0"/>
        <w:spacing w:line="360" w:lineRule="auto"/>
        <w:ind w:right="31" w:rightChars="15" w:firstLine="422" w:firstLineChars="200"/>
        <w:rPr>
          <w:rFonts w:hint="eastAsia" w:ascii="仿宋_GB2312" w:hAnsi="宋体" w:eastAsia="仿宋_GB2312"/>
          <w:b/>
          <w:bCs w:val="0"/>
          <w:szCs w:val="21"/>
        </w:rPr>
      </w:pPr>
      <w:r>
        <w:rPr>
          <w:rFonts w:hint="eastAsia" w:ascii="仿宋_GB2312" w:hAnsi="宋体" w:eastAsia="仿宋_GB2312"/>
          <w:b/>
          <w:bCs w:val="0"/>
          <w:szCs w:val="21"/>
        </w:rPr>
        <w:t>本项目启用的条款请在“编列内容规定”栏内以“■”标注。</w:t>
      </w:r>
    </w:p>
    <w:tbl>
      <w:tblPr>
        <w:tblStyle w:val="36"/>
        <w:tblW w:w="100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96"/>
        <w:gridCol w:w="1899"/>
        <w:gridCol w:w="6764"/>
      </w:tblGrid>
      <w:tr w14:paraId="3ADFE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tcPr>
          <w:p w14:paraId="046FF830">
            <w:pPr>
              <w:adjustRightInd w:val="0"/>
              <w:snapToGrid w:val="0"/>
              <w:spacing w:line="360" w:lineRule="auto"/>
              <w:jc w:val="center"/>
              <w:rPr>
                <w:rFonts w:hint="eastAsia" w:ascii="宋体" w:hAnsi="宋体" w:cs="宋体"/>
                <w:b/>
                <w:szCs w:val="21"/>
              </w:rPr>
            </w:pPr>
            <w:r>
              <w:rPr>
                <w:rFonts w:hint="eastAsia" w:ascii="宋体" w:hAnsi="宋体" w:cs="宋体"/>
                <w:b/>
                <w:szCs w:val="21"/>
              </w:rPr>
              <w:t>条款号</w:t>
            </w:r>
          </w:p>
        </w:tc>
        <w:tc>
          <w:tcPr>
            <w:tcW w:w="1899" w:type="dxa"/>
          </w:tcPr>
          <w:p w14:paraId="0A8E68C9">
            <w:pPr>
              <w:adjustRightInd w:val="0"/>
              <w:snapToGrid w:val="0"/>
              <w:spacing w:line="360" w:lineRule="auto"/>
              <w:jc w:val="center"/>
              <w:rPr>
                <w:rFonts w:hint="eastAsia" w:ascii="宋体" w:hAnsi="宋体" w:cs="宋体"/>
                <w:b/>
                <w:szCs w:val="21"/>
              </w:rPr>
            </w:pPr>
            <w:r>
              <w:rPr>
                <w:rFonts w:hint="eastAsia" w:ascii="宋体" w:hAnsi="宋体" w:cs="宋体"/>
                <w:b/>
                <w:szCs w:val="21"/>
              </w:rPr>
              <w:t>条款名称</w:t>
            </w:r>
          </w:p>
        </w:tc>
        <w:tc>
          <w:tcPr>
            <w:tcW w:w="6764" w:type="dxa"/>
          </w:tcPr>
          <w:p w14:paraId="38377B0C">
            <w:pPr>
              <w:adjustRightInd w:val="0"/>
              <w:snapToGrid w:val="0"/>
              <w:spacing w:line="360" w:lineRule="auto"/>
              <w:jc w:val="center"/>
              <w:rPr>
                <w:rFonts w:hint="eastAsia" w:ascii="宋体" w:hAnsi="宋体" w:cs="宋体"/>
                <w:b/>
                <w:szCs w:val="21"/>
              </w:rPr>
            </w:pPr>
            <w:r>
              <w:rPr>
                <w:rFonts w:hint="eastAsia" w:ascii="宋体" w:hAnsi="宋体" w:cs="宋体"/>
                <w:b/>
                <w:szCs w:val="21"/>
              </w:rPr>
              <w:t>编列内容规定</w:t>
            </w:r>
          </w:p>
        </w:tc>
      </w:tr>
      <w:tr w14:paraId="30B41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Align w:val="center"/>
          </w:tcPr>
          <w:p w14:paraId="19CC6B7F">
            <w:pPr>
              <w:adjustRightInd w:val="0"/>
              <w:snapToGrid w:val="0"/>
              <w:spacing w:line="360" w:lineRule="auto"/>
              <w:jc w:val="center"/>
              <w:rPr>
                <w:rFonts w:hint="eastAsia" w:ascii="宋体" w:hAnsi="宋体" w:cs="宋体"/>
                <w:szCs w:val="21"/>
              </w:rPr>
            </w:pPr>
            <w:r>
              <w:rPr>
                <w:rFonts w:hint="eastAsia" w:ascii="宋体" w:hAnsi="宋体" w:cs="宋体"/>
                <w:szCs w:val="21"/>
              </w:rPr>
              <w:t>第1.2</w:t>
            </w:r>
            <w:r>
              <w:rPr>
                <w:rFonts w:hint="eastAsia" w:ascii="宋体" w:hAnsi="宋体" w:cs="宋体"/>
                <w:kern w:val="0"/>
                <w:szCs w:val="21"/>
                <w:lang w:val="zh-CN"/>
              </w:rPr>
              <w:t>款</w:t>
            </w:r>
          </w:p>
        </w:tc>
        <w:tc>
          <w:tcPr>
            <w:tcW w:w="1899" w:type="dxa"/>
            <w:vAlign w:val="center"/>
          </w:tcPr>
          <w:p w14:paraId="69987288">
            <w:pPr>
              <w:adjustRightInd w:val="0"/>
              <w:snapToGrid w:val="0"/>
              <w:spacing w:line="360" w:lineRule="auto"/>
              <w:jc w:val="center"/>
              <w:rPr>
                <w:rFonts w:hint="eastAsia" w:ascii="宋体" w:hAnsi="宋体" w:cs="宋体"/>
                <w:szCs w:val="21"/>
              </w:rPr>
            </w:pPr>
            <w:r>
              <w:rPr>
                <w:rFonts w:hint="eastAsia" w:ascii="宋体" w:hAnsi="宋体" w:cs="宋体"/>
                <w:szCs w:val="21"/>
              </w:rPr>
              <w:t>评标因素和标准</w:t>
            </w:r>
          </w:p>
        </w:tc>
        <w:tc>
          <w:tcPr>
            <w:tcW w:w="6764" w:type="dxa"/>
            <w:vAlign w:val="center"/>
          </w:tcPr>
          <w:p w14:paraId="29CC1764">
            <w:pPr>
              <w:adjustRightInd w:val="0"/>
              <w:snapToGrid w:val="0"/>
              <w:spacing w:line="360" w:lineRule="auto"/>
              <w:rPr>
                <w:rFonts w:hint="eastAsia" w:ascii="宋体" w:hAnsi="宋体" w:eastAsia="宋体" w:cs="宋体"/>
                <w:szCs w:val="21"/>
              </w:rPr>
            </w:pPr>
            <w:r>
              <w:rPr>
                <w:rFonts w:hint="eastAsia" w:ascii="宋体" w:hAnsi="宋体" w:cs="宋体"/>
                <w:szCs w:val="21"/>
              </w:rPr>
              <w:t>见附页3-1</w:t>
            </w:r>
          </w:p>
        </w:tc>
      </w:tr>
      <w:tr w14:paraId="0B4A4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Align w:val="center"/>
          </w:tcPr>
          <w:p w14:paraId="7407552A">
            <w:pPr>
              <w:adjustRightInd w:val="0"/>
              <w:snapToGrid w:val="0"/>
              <w:spacing w:line="360" w:lineRule="auto"/>
              <w:jc w:val="center"/>
              <w:rPr>
                <w:rFonts w:hint="eastAsia" w:ascii="宋体" w:hAnsi="宋体" w:cs="宋体"/>
                <w:szCs w:val="21"/>
              </w:rPr>
            </w:pPr>
            <w:r>
              <w:rPr>
                <w:rFonts w:hint="eastAsia" w:ascii="宋体" w:hAnsi="宋体" w:cs="宋体"/>
                <w:szCs w:val="21"/>
              </w:rPr>
              <w:t>第4.2</w:t>
            </w:r>
            <w:r>
              <w:rPr>
                <w:rFonts w:hint="eastAsia" w:ascii="宋体" w:hAnsi="宋体" w:cs="宋体"/>
                <w:kern w:val="0"/>
                <w:szCs w:val="21"/>
                <w:lang w:val="zh-CN"/>
              </w:rPr>
              <w:t>款</w:t>
            </w:r>
          </w:p>
        </w:tc>
        <w:tc>
          <w:tcPr>
            <w:tcW w:w="1899" w:type="dxa"/>
            <w:vAlign w:val="center"/>
          </w:tcPr>
          <w:p w14:paraId="4D436ADB">
            <w:pPr>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投标文件报价出现前后不一致的修正</w:t>
            </w:r>
          </w:p>
        </w:tc>
        <w:tc>
          <w:tcPr>
            <w:tcW w:w="6764" w:type="dxa"/>
            <w:vAlign w:val="center"/>
          </w:tcPr>
          <w:p w14:paraId="411DED5E">
            <w:pPr>
              <w:adjustRightInd w:val="0"/>
              <w:snapToGrid w:val="0"/>
              <w:spacing w:line="360" w:lineRule="auto"/>
              <w:jc w:val="left"/>
              <w:rPr>
                <w:rFonts w:hint="eastAsia" w:ascii="宋体" w:hAnsi="宋体" w:cs="宋体"/>
                <w:szCs w:val="21"/>
              </w:rPr>
            </w:pPr>
            <w:r>
              <w:rPr>
                <w:rFonts w:hint="eastAsia" w:ascii="宋体" w:hAnsi="宋体" w:cs="宋体"/>
                <w:szCs w:val="21"/>
              </w:rPr>
              <w:t>按本章正文规定修正</w:t>
            </w:r>
          </w:p>
        </w:tc>
      </w:tr>
      <w:tr w14:paraId="3E49D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Align w:val="center"/>
          </w:tcPr>
          <w:p w14:paraId="1EF590D4">
            <w:pPr>
              <w:adjustRightInd w:val="0"/>
              <w:snapToGrid w:val="0"/>
              <w:spacing w:line="360" w:lineRule="auto"/>
              <w:jc w:val="center"/>
              <w:rPr>
                <w:rFonts w:hint="eastAsia" w:ascii="宋体" w:hAnsi="宋体" w:cs="宋体"/>
                <w:szCs w:val="21"/>
              </w:rPr>
            </w:pPr>
            <w:r>
              <w:rPr>
                <w:rFonts w:hint="eastAsia" w:ascii="宋体" w:hAnsi="宋体" w:cs="宋体"/>
                <w:szCs w:val="21"/>
              </w:rPr>
              <w:t>第5.8</w:t>
            </w:r>
            <w:r>
              <w:rPr>
                <w:rFonts w:hint="eastAsia" w:ascii="宋体" w:hAnsi="宋体" w:cs="宋体"/>
                <w:kern w:val="0"/>
                <w:szCs w:val="21"/>
                <w:lang w:val="zh-CN"/>
              </w:rPr>
              <w:t>款</w:t>
            </w:r>
          </w:p>
        </w:tc>
        <w:tc>
          <w:tcPr>
            <w:tcW w:w="1899" w:type="dxa"/>
            <w:vAlign w:val="center"/>
          </w:tcPr>
          <w:p w14:paraId="141A9A6B">
            <w:pPr>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提供相同品牌产品，评审得分相同时，确定中标人推荐资格规定</w:t>
            </w:r>
          </w:p>
        </w:tc>
        <w:tc>
          <w:tcPr>
            <w:tcW w:w="6764" w:type="dxa"/>
            <w:vAlign w:val="center"/>
          </w:tcPr>
          <w:p w14:paraId="5BE9BCB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单一产品采购项目中，多家代理商参加同一品牌产品投标的，在统计投标人数量时，作为一个投标人计算；</w:t>
            </w:r>
          </w:p>
          <w:p w14:paraId="7B53CBC0">
            <w:pPr>
              <w:adjustRightInd w:val="0"/>
              <w:snapToGrid w:val="0"/>
              <w:spacing w:line="360" w:lineRule="auto"/>
              <w:rPr>
                <w:rFonts w:hint="eastAsia" w:ascii="宋体" w:hAnsi="宋体" w:cs="宋体"/>
                <w:szCs w:val="21"/>
              </w:rPr>
            </w:pPr>
            <w:r>
              <w:rPr>
                <w:rFonts w:hint="eastAsia" w:ascii="宋体" w:hAnsi="宋体" w:cs="宋体"/>
                <w:b/>
                <w:bCs/>
                <w:color w:val="auto"/>
                <w:szCs w:val="21"/>
                <w:highlight w:val="none"/>
              </w:rPr>
              <w:t>相同品牌产品且通过资格审查、符合性审查的不同投标人参加投标的，按一家有效投标人计算，评审后得分最高的同品牌投标人获得中标人推荐资格；评审得分相同的，投标报价低的投标人获得中标人推荐资格。</w:t>
            </w:r>
          </w:p>
        </w:tc>
      </w:tr>
      <w:tr w14:paraId="43258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Align w:val="center"/>
          </w:tcPr>
          <w:p w14:paraId="52EFAFEC">
            <w:pPr>
              <w:adjustRightInd w:val="0"/>
              <w:snapToGrid w:val="0"/>
              <w:spacing w:line="360" w:lineRule="auto"/>
              <w:jc w:val="center"/>
              <w:rPr>
                <w:rFonts w:hint="eastAsia" w:ascii="宋体" w:hAnsi="宋体" w:cs="宋体"/>
                <w:szCs w:val="21"/>
              </w:rPr>
            </w:pPr>
            <w:r>
              <w:rPr>
                <w:rFonts w:hint="eastAsia" w:ascii="宋体" w:hAnsi="宋体" w:cs="宋体"/>
                <w:szCs w:val="21"/>
              </w:rPr>
              <w:t>第5.9</w:t>
            </w:r>
            <w:r>
              <w:rPr>
                <w:rFonts w:hint="eastAsia" w:ascii="宋体" w:hAnsi="宋体" w:cs="宋体"/>
                <w:kern w:val="0"/>
                <w:szCs w:val="21"/>
                <w:lang w:val="zh-CN"/>
              </w:rPr>
              <w:t>款</w:t>
            </w:r>
          </w:p>
        </w:tc>
        <w:tc>
          <w:tcPr>
            <w:tcW w:w="1899" w:type="dxa"/>
            <w:vAlign w:val="center"/>
          </w:tcPr>
          <w:p w14:paraId="6029C6A3">
            <w:pPr>
              <w:adjustRightInd w:val="0"/>
              <w:snapToGrid w:val="0"/>
              <w:spacing w:line="360" w:lineRule="auto"/>
              <w:ind w:firstLine="0" w:firstLineChars="0"/>
              <w:jc w:val="center"/>
              <w:rPr>
                <w:rFonts w:hint="eastAsia" w:ascii="宋体" w:hAnsi="宋体" w:cs="宋体"/>
                <w:bCs/>
                <w:szCs w:val="21"/>
              </w:rPr>
            </w:pPr>
            <w:r>
              <w:rPr>
                <w:rFonts w:hint="eastAsia" w:ascii="宋体" w:hAnsi="宋体" w:cs="宋体"/>
                <w:szCs w:val="21"/>
              </w:rPr>
              <w:t>非单一产品采购项目的核心产品</w:t>
            </w:r>
          </w:p>
        </w:tc>
        <w:tc>
          <w:tcPr>
            <w:tcW w:w="6764" w:type="dxa"/>
            <w:vAlign w:val="center"/>
          </w:tcPr>
          <w:p w14:paraId="7AFEFB4F">
            <w:pPr>
              <w:adjustRightInd w:val="0"/>
              <w:snapToGrid w:val="0"/>
              <w:spacing w:line="360" w:lineRule="auto"/>
              <w:rPr>
                <w:rFonts w:hint="eastAsia" w:ascii="宋体" w:hAnsi="宋体" w:cs="宋体"/>
                <w:kern w:val="0"/>
                <w:szCs w:val="21"/>
              </w:rPr>
            </w:pPr>
            <w:r>
              <w:rPr>
                <w:rFonts w:hint="eastAsia" w:ascii="宋体" w:hAnsi="宋体" w:cs="宋体"/>
                <w:szCs w:val="21"/>
              </w:rPr>
              <w:t>☑核心产品为</w:t>
            </w:r>
            <w:r>
              <w:rPr>
                <w:rFonts w:hint="eastAsia" w:ascii="宋体" w:hAnsi="宋体" w:cs="宋体"/>
                <w:szCs w:val="21"/>
                <w:lang w:eastAsia="zh-CN"/>
              </w:rPr>
              <w:t>：</w:t>
            </w:r>
            <w:r>
              <w:rPr>
                <w:rFonts w:hint="eastAsia" w:ascii="宋体" w:hAnsi="宋体" w:cs="宋体"/>
                <w:kern w:val="0"/>
                <w:szCs w:val="21"/>
              </w:rPr>
              <w:t>（</w:t>
            </w:r>
            <w:r>
              <w:rPr>
                <w:rFonts w:hint="eastAsia" w:ascii="宋体" w:hAnsi="宋体" w:cs="宋体"/>
                <w:i/>
                <w:kern w:val="0"/>
                <w:szCs w:val="21"/>
              </w:rPr>
              <w:t>提示：根据采购项目技术构成、产品价格比重等合理确定具体产品为核心产品</w:t>
            </w:r>
            <w:r>
              <w:rPr>
                <w:rFonts w:hint="eastAsia" w:ascii="宋体" w:hAnsi="宋体" w:cs="宋体"/>
                <w:kern w:val="0"/>
                <w:szCs w:val="21"/>
              </w:rPr>
              <w:t>）</w:t>
            </w:r>
          </w:p>
          <w:p w14:paraId="494521C9">
            <w:pPr>
              <w:adjustRightInd w:val="0"/>
              <w:snapToGrid w:val="0"/>
              <w:spacing w:line="360" w:lineRule="auto"/>
              <w:rPr>
                <w:rFonts w:hint="eastAsia" w:ascii="宋体" w:hAnsi="宋体" w:cs="宋体"/>
                <w:kern w:val="0"/>
                <w:szCs w:val="21"/>
              </w:rPr>
            </w:pPr>
            <w:r>
              <w:rPr>
                <w:rFonts w:hint="eastAsia" w:ascii="宋体" w:hAnsi="宋体" w:cs="宋体"/>
                <w:szCs w:val="21"/>
              </w:rPr>
              <w:t>□两家及以上投标人提供相同产品的价格总和均超过该项目包各自投标总价%的，为核心产品。（</w:t>
            </w:r>
            <w:r>
              <w:rPr>
                <w:rFonts w:hint="eastAsia" w:ascii="宋体" w:hAnsi="宋体" w:cs="宋体"/>
                <w:i/>
                <w:szCs w:val="21"/>
              </w:rPr>
              <w:t>提示：也可另行规定</w:t>
            </w:r>
            <w:r>
              <w:rPr>
                <w:rFonts w:hint="eastAsia" w:ascii="宋体" w:hAnsi="宋体" w:cs="宋体"/>
                <w:szCs w:val="21"/>
              </w:rPr>
              <w:t>）</w:t>
            </w:r>
          </w:p>
        </w:tc>
      </w:tr>
      <w:tr w14:paraId="4D5B4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Merge w:val="restart"/>
            <w:vAlign w:val="center"/>
          </w:tcPr>
          <w:p w14:paraId="47352688">
            <w:pPr>
              <w:adjustRightInd w:val="0"/>
              <w:spacing w:line="360" w:lineRule="auto"/>
              <w:jc w:val="center"/>
              <w:rPr>
                <w:rFonts w:hint="eastAsia" w:ascii="宋体" w:hAnsi="宋体" w:cs="宋体"/>
                <w:szCs w:val="21"/>
              </w:rPr>
            </w:pPr>
            <w:r>
              <w:rPr>
                <w:rFonts w:hint="eastAsia" w:ascii="宋体" w:hAnsi="宋体" w:cs="宋体"/>
                <w:szCs w:val="21"/>
              </w:rPr>
              <w:t>第5.2</w:t>
            </w:r>
            <w:r>
              <w:rPr>
                <w:rFonts w:hint="eastAsia" w:ascii="宋体" w:hAnsi="宋体" w:cs="宋体"/>
                <w:kern w:val="0"/>
                <w:szCs w:val="21"/>
                <w:lang w:val="zh-CN"/>
              </w:rPr>
              <w:t>款</w:t>
            </w:r>
          </w:p>
        </w:tc>
        <w:tc>
          <w:tcPr>
            <w:tcW w:w="1899" w:type="dxa"/>
            <w:vAlign w:val="center"/>
          </w:tcPr>
          <w:p w14:paraId="69D63641">
            <w:pPr>
              <w:adjustRightInd w:val="0"/>
              <w:spacing w:line="360" w:lineRule="auto"/>
              <w:jc w:val="center"/>
              <w:rPr>
                <w:rFonts w:hint="eastAsia" w:ascii="宋体" w:hAnsi="宋体" w:cs="宋体"/>
                <w:szCs w:val="21"/>
              </w:rPr>
            </w:pPr>
            <w:r>
              <w:rPr>
                <w:rFonts w:hint="eastAsia" w:ascii="宋体" w:hAnsi="宋体" w:cs="宋体"/>
                <w:szCs w:val="21"/>
              </w:rPr>
              <w:t>技术、价格</w:t>
            </w:r>
            <w:r>
              <w:rPr>
                <w:rFonts w:hint="eastAsia" w:ascii="宋体" w:hAnsi="宋体" w:cs="宋体"/>
                <w:kern w:val="0"/>
                <w:szCs w:val="21"/>
              </w:rPr>
              <w:t>得分或总得分</w:t>
            </w:r>
            <w:r>
              <w:rPr>
                <w:rFonts w:hint="eastAsia" w:ascii="宋体" w:hAnsi="宋体" w:cs="宋体"/>
                <w:szCs w:val="21"/>
              </w:rPr>
              <w:t>调整</w:t>
            </w:r>
          </w:p>
        </w:tc>
        <w:tc>
          <w:tcPr>
            <w:tcW w:w="6764" w:type="dxa"/>
            <w:vAlign w:val="center"/>
          </w:tcPr>
          <w:p w14:paraId="14306740">
            <w:pPr>
              <w:adjustRightInd w:val="0"/>
              <w:spacing w:line="360" w:lineRule="auto"/>
              <w:ind w:left="8" w:leftChars="4" w:firstLine="287" w:firstLineChars="137"/>
              <w:jc w:val="left"/>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节能产品：</w:t>
            </w:r>
          </w:p>
          <w:p w14:paraId="5F84E246">
            <w:pPr>
              <w:adjustRightInd w:val="0"/>
              <w:spacing w:line="360" w:lineRule="auto"/>
              <w:ind w:firstLine="105" w:firstLineChars="50"/>
              <w:rPr>
                <w:rFonts w:hint="eastAsia" w:ascii="宋体" w:hAnsi="宋体" w:cs="宋体"/>
                <w:szCs w:val="21"/>
              </w:rPr>
            </w:pPr>
            <w:r>
              <w:rPr>
                <w:rFonts w:hint="eastAsia" w:ascii="宋体" w:hAnsi="宋体" w:cs="宋体"/>
                <w:szCs w:val="21"/>
              </w:rPr>
              <w:t>技术加分＝技术分值×加分比例×（节能产品报价÷总报价）；</w:t>
            </w:r>
          </w:p>
          <w:p w14:paraId="506D265F">
            <w:pPr>
              <w:adjustRightInd w:val="0"/>
              <w:spacing w:line="360" w:lineRule="auto"/>
              <w:ind w:left="315" w:leftChars="50" w:hanging="210" w:hangingChars="100"/>
              <w:rPr>
                <w:rFonts w:hint="eastAsia" w:ascii="宋体" w:hAnsi="宋体" w:cs="宋体"/>
                <w:szCs w:val="21"/>
              </w:rPr>
            </w:pPr>
            <w:r>
              <w:rPr>
                <w:rFonts w:hint="eastAsia" w:ascii="宋体" w:hAnsi="宋体" w:cs="宋体"/>
                <w:szCs w:val="21"/>
              </w:rPr>
              <w:t>价格加分＝价格分值×加分比例×（节能产品报价÷总报价）。</w:t>
            </w:r>
          </w:p>
          <w:p w14:paraId="18508A84">
            <w:pPr>
              <w:adjustRightInd w:val="0"/>
              <w:spacing w:line="360" w:lineRule="auto"/>
              <w:ind w:left="8" w:leftChars="4" w:firstLine="287" w:firstLineChars="137"/>
              <w:jc w:val="left"/>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环境标志产品：</w:t>
            </w:r>
          </w:p>
          <w:p w14:paraId="5734F3F1">
            <w:pPr>
              <w:adjustRightInd w:val="0"/>
              <w:spacing w:line="360" w:lineRule="auto"/>
              <w:rPr>
                <w:rFonts w:hint="eastAsia" w:ascii="宋体" w:hAnsi="宋体" w:cs="宋体"/>
                <w:szCs w:val="21"/>
              </w:rPr>
            </w:pPr>
            <w:r>
              <w:rPr>
                <w:rFonts w:hint="eastAsia" w:ascii="宋体" w:hAnsi="宋体" w:cs="宋体"/>
                <w:szCs w:val="21"/>
              </w:rPr>
              <w:t>技术加分＝技术分值×加分比例×（环境标志产品报价÷总报价）；</w:t>
            </w:r>
          </w:p>
          <w:p w14:paraId="11CCC96A">
            <w:pPr>
              <w:adjustRightInd w:val="0"/>
              <w:spacing w:line="360" w:lineRule="auto"/>
              <w:ind w:left="34" w:leftChars="16"/>
              <w:rPr>
                <w:rFonts w:hint="eastAsia" w:ascii="宋体" w:hAnsi="宋体" w:cs="宋体"/>
                <w:szCs w:val="21"/>
              </w:rPr>
            </w:pPr>
            <w:r>
              <w:rPr>
                <w:rFonts w:hint="eastAsia" w:ascii="宋体" w:hAnsi="宋体" w:cs="宋体"/>
                <w:szCs w:val="21"/>
              </w:rPr>
              <w:t>价格加分＝价格分值×加分比例×（环境标志产品报价÷总报价）。</w:t>
            </w:r>
          </w:p>
          <w:p w14:paraId="19D221DB">
            <w:pPr>
              <w:adjustRightInd w:val="0"/>
              <w:spacing w:line="360" w:lineRule="auto"/>
              <w:ind w:left="8" w:leftChars="4" w:firstLine="287" w:firstLineChars="137"/>
              <w:jc w:val="left"/>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两型产品：</w:t>
            </w:r>
          </w:p>
          <w:p w14:paraId="293CF87C">
            <w:pPr>
              <w:adjustRightInd w:val="0"/>
              <w:spacing w:line="360" w:lineRule="auto"/>
              <w:ind w:firstLine="105" w:firstLineChars="50"/>
              <w:rPr>
                <w:rFonts w:hint="eastAsia" w:ascii="宋体" w:hAnsi="宋体" w:cs="宋体"/>
                <w:szCs w:val="21"/>
              </w:rPr>
            </w:pPr>
            <w:r>
              <w:rPr>
                <w:rFonts w:hint="eastAsia" w:ascii="宋体" w:hAnsi="宋体" w:cs="宋体"/>
                <w:szCs w:val="21"/>
              </w:rPr>
              <w:t>商务加分＝商务分值×加分比例×（两型产品报价÷总报价）；</w:t>
            </w:r>
          </w:p>
          <w:p w14:paraId="139FDABC">
            <w:pPr>
              <w:adjustRightInd w:val="0"/>
              <w:spacing w:line="360" w:lineRule="auto"/>
              <w:ind w:firstLine="105" w:firstLineChars="50"/>
              <w:rPr>
                <w:rFonts w:hint="eastAsia" w:ascii="宋体" w:hAnsi="宋体" w:cs="宋体"/>
                <w:szCs w:val="21"/>
              </w:rPr>
            </w:pPr>
            <w:r>
              <w:rPr>
                <w:rFonts w:hint="eastAsia" w:ascii="宋体" w:hAnsi="宋体" w:cs="宋体"/>
                <w:szCs w:val="21"/>
              </w:rPr>
              <w:t>技术加分＝技术分值×加分比例×（两型产品报价÷总报价）；</w:t>
            </w:r>
          </w:p>
          <w:p w14:paraId="1DDF3D24">
            <w:pPr>
              <w:adjustRightInd w:val="0"/>
              <w:spacing w:line="360" w:lineRule="auto"/>
              <w:ind w:left="315" w:leftChars="50" w:hanging="210" w:hangingChars="100"/>
              <w:rPr>
                <w:rFonts w:hint="eastAsia" w:ascii="宋体" w:hAnsi="宋体" w:cs="宋体"/>
                <w:szCs w:val="21"/>
              </w:rPr>
            </w:pPr>
            <w:r>
              <w:rPr>
                <w:rFonts w:hint="eastAsia" w:ascii="宋体" w:hAnsi="宋体" w:cs="宋体"/>
                <w:szCs w:val="21"/>
              </w:rPr>
              <w:t>价格加分＝价格分值×加分比例×（两型产品报价÷总报价）。</w:t>
            </w:r>
          </w:p>
        </w:tc>
      </w:tr>
      <w:tr w14:paraId="36BE4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Merge w:val="continue"/>
            <w:vAlign w:val="center"/>
          </w:tcPr>
          <w:p w14:paraId="3FFFCB41">
            <w:pPr>
              <w:adjustRightInd w:val="0"/>
              <w:snapToGrid w:val="0"/>
              <w:spacing w:line="360" w:lineRule="auto"/>
              <w:jc w:val="center"/>
              <w:rPr>
                <w:rFonts w:hint="eastAsia" w:ascii="宋体" w:hAnsi="宋体" w:cs="宋体"/>
                <w:szCs w:val="21"/>
              </w:rPr>
            </w:pPr>
          </w:p>
        </w:tc>
        <w:tc>
          <w:tcPr>
            <w:tcW w:w="1899" w:type="dxa"/>
            <w:vAlign w:val="center"/>
          </w:tcPr>
          <w:p w14:paraId="04FBCB91">
            <w:pPr>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价格评审优惠</w:t>
            </w:r>
          </w:p>
        </w:tc>
        <w:tc>
          <w:tcPr>
            <w:tcW w:w="6764" w:type="dxa"/>
            <w:vAlign w:val="center"/>
          </w:tcPr>
          <w:p w14:paraId="29C30981">
            <w:pPr>
              <w:pStyle w:val="19"/>
              <w:adjustRightInd w:val="0"/>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扶持中小</w:t>
            </w:r>
            <w:r>
              <w:rPr>
                <w:rFonts w:hint="eastAsia" w:hAnsi="宋体"/>
                <w:color w:val="auto"/>
                <w:sz w:val="21"/>
                <w:highlight w:val="none"/>
                <w:lang w:eastAsia="zh-CN"/>
              </w:rPr>
              <w:t>、小</w:t>
            </w:r>
            <w:r>
              <w:rPr>
                <w:rFonts w:hint="eastAsia" w:hAnsi="宋体"/>
                <w:color w:val="auto"/>
                <w:sz w:val="21"/>
                <w:highlight w:val="none"/>
              </w:rPr>
              <w:t>微企业</w:t>
            </w:r>
          </w:p>
          <w:p w14:paraId="713DA1D1">
            <w:pPr>
              <w:pStyle w:val="19"/>
              <w:adjustRightInd w:val="0"/>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rPr>
              <w:t>专门面向中小企业采购（应同时在招标公告中注明）。</w:t>
            </w:r>
          </w:p>
          <w:p w14:paraId="3799065B">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olor w:val="auto"/>
                <w:sz w:val="21"/>
                <w:highlight w:val="none"/>
                <w:lang w:eastAsia="zh-CN"/>
              </w:rPr>
              <w:t>☑</w:t>
            </w:r>
            <w:r>
              <w:rPr>
                <w:rFonts w:hint="eastAsia" w:hAnsi="宋体"/>
                <w:color w:val="auto"/>
                <w:sz w:val="21"/>
                <w:highlight w:val="none"/>
              </w:rPr>
              <w:t>非专门面向中小企业采购：</w:t>
            </w:r>
          </w:p>
          <w:p w14:paraId="35379445">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给予小型和微型企业产品的价格给予</w:t>
            </w:r>
            <w:r>
              <w:rPr>
                <w:rFonts w:hint="eastAsia" w:hAnsi="宋体" w:cs="宋体"/>
                <w:color w:val="auto"/>
                <w:sz w:val="21"/>
                <w:highlight w:val="none"/>
                <w:lang w:eastAsia="zh-CN"/>
              </w:rPr>
              <w:t>10%—20%</w:t>
            </w:r>
            <w:r>
              <w:rPr>
                <w:rFonts w:hint="eastAsia" w:hAnsi="宋体" w:cs="宋体"/>
                <w:color w:val="auto"/>
                <w:sz w:val="21"/>
                <w:highlight w:val="none"/>
              </w:rPr>
              <w:t>的扣除，用扣除后的价格参与评审，本项目具体扣除比例为</w:t>
            </w:r>
            <w:r>
              <w:rPr>
                <w:rFonts w:hint="eastAsia" w:hAnsi="宋体" w:cs="宋体"/>
                <w:color w:val="auto"/>
                <w:sz w:val="21"/>
                <w:highlight w:val="none"/>
                <w:u w:val="single"/>
                <w:lang w:val="en-US" w:eastAsia="zh-CN"/>
              </w:rPr>
              <w:t>10</w:t>
            </w:r>
            <w:r>
              <w:rPr>
                <w:rFonts w:hint="eastAsia" w:hAnsi="宋体" w:cs="宋体"/>
                <w:color w:val="auto"/>
                <w:sz w:val="21"/>
                <w:highlight w:val="none"/>
                <w:u w:val="single"/>
              </w:rPr>
              <w:t>％</w:t>
            </w:r>
            <w:r>
              <w:rPr>
                <w:rFonts w:hint="eastAsia" w:hAnsi="宋体" w:cs="宋体"/>
                <w:color w:val="auto"/>
                <w:sz w:val="21"/>
                <w:highlight w:val="none"/>
              </w:rPr>
              <w:t>。</w:t>
            </w:r>
          </w:p>
          <w:p w14:paraId="1DDF21E0">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给予联合体</w:t>
            </w:r>
            <w:r>
              <w:rPr>
                <w:rFonts w:hint="eastAsia" w:hAnsi="宋体" w:cs="宋体"/>
                <w:color w:val="auto"/>
                <w:sz w:val="21"/>
                <w:highlight w:val="none"/>
                <w:lang w:eastAsia="zh-CN"/>
              </w:rPr>
              <w:t>2%—3%</w:t>
            </w:r>
            <w:r>
              <w:rPr>
                <w:rFonts w:hint="eastAsia" w:hAnsi="宋体" w:cs="宋体"/>
                <w:color w:val="auto"/>
                <w:sz w:val="21"/>
                <w:highlight w:val="none"/>
              </w:rPr>
              <w:t>的价格扣除，用扣除后的价格参与评审，本项目具体扣除比例为</w:t>
            </w:r>
            <w:r>
              <w:rPr>
                <w:rFonts w:hint="eastAsia" w:hAnsi="宋体" w:cs="宋体"/>
                <w:color w:val="auto"/>
                <w:sz w:val="21"/>
                <w:highlight w:val="none"/>
                <w:u w:val="single"/>
              </w:rPr>
              <w:t>/％</w:t>
            </w:r>
            <w:r>
              <w:rPr>
                <w:rFonts w:hint="eastAsia" w:hAnsi="宋体" w:cs="宋体"/>
                <w:color w:val="auto"/>
                <w:sz w:val="21"/>
                <w:highlight w:val="none"/>
              </w:rPr>
              <w:t>。</w:t>
            </w:r>
          </w:p>
          <w:p w14:paraId="1C8E4B14">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3.</w:t>
            </w:r>
            <w:r>
              <w:rPr>
                <w:rFonts w:hint="eastAsia" w:hAnsi="宋体" w:cs="宋体"/>
                <w:color w:val="auto"/>
                <w:sz w:val="21"/>
                <w:highlight w:val="none"/>
              </w:rPr>
              <w:t>给予中型企业产品的价格给予</w:t>
            </w:r>
            <w:r>
              <w:rPr>
                <w:rFonts w:hint="eastAsia" w:hAnsi="宋体" w:cs="宋体"/>
                <w:color w:val="auto"/>
                <w:sz w:val="21"/>
                <w:highlight w:val="none"/>
                <w:lang w:eastAsia="zh-CN"/>
              </w:rPr>
              <w:t>3%—5%</w:t>
            </w:r>
            <w:r>
              <w:rPr>
                <w:rFonts w:hint="eastAsia" w:hAnsi="宋体" w:cs="宋体"/>
                <w:color w:val="auto"/>
                <w:sz w:val="21"/>
                <w:highlight w:val="none"/>
              </w:rPr>
              <w:t>的扣除，用扣除后的价格参与评审，本项目具体扣除比例为</w:t>
            </w:r>
            <w:r>
              <w:rPr>
                <w:rFonts w:hint="eastAsia" w:hAnsi="宋体" w:cs="宋体"/>
                <w:color w:val="auto"/>
                <w:sz w:val="21"/>
                <w:highlight w:val="none"/>
                <w:u w:val="single"/>
                <w:lang w:val="en-US" w:eastAsia="zh-CN"/>
              </w:rPr>
              <w:t>5</w:t>
            </w:r>
            <w:r>
              <w:rPr>
                <w:rFonts w:hint="eastAsia" w:hAnsi="宋体" w:cs="宋体"/>
                <w:color w:val="auto"/>
                <w:sz w:val="21"/>
                <w:highlight w:val="none"/>
                <w:u w:val="single"/>
              </w:rPr>
              <w:t>％</w:t>
            </w:r>
            <w:r>
              <w:rPr>
                <w:rFonts w:hint="eastAsia" w:hAnsi="宋体" w:cs="宋体"/>
                <w:color w:val="auto"/>
                <w:sz w:val="21"/>
                <w:highlight w:val="none"/>
              </w:rPr>
              <w:t>。</w:t>
            </w:r>
          </w:p>
          <w:p w14:paraId="2E8EE926">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4.</w:t>
            </w:r>
            <w:r>
              <w:rPr>
                <w:rFonts w:hint="eastAsia" w:hAnsi="宋体" w:cs="宋体"/>
                <w:color w:val="auto"/>
                <w:sz w:val="21"/>
                <w:highlight w:val="none"/>
              </w:rPr>
              <w:t>监狱企业视同为小型、微型企业，本项目中给予监狱企业产品的价格给予</w:t>
            </w:r>
            <w:r>
              <w:rPr>
                <w:rFonts w:hint="eastAsia" w:hAnsi="宋体" w:cs="宋体"/>
                <w:color w:val="auto"/>
                <w:sz w:val="21"/>
                <w:highlight w:val="none"/>
                <w:u w:val="single"/>
                <w:lang w:val="en-US" w:eastAsia="zh-CN"/>
              </w:rPr>
              <w:t>10</w:t>
            </w:r>
            <w:r>
              <w:rPr>
                <w:rFonts w:hint="eastAsia" w:hAnsi="宋体" w:cs="宋体"/>
                <w:color w:val="auto"/>
                <w:sz w:val="21"/>
                <w:highlight w:val="none"/>
                <w:u w:val="single"/>
              </w:rPr>
              <w:t>%</w:t>
            </w:r>
            <w:r>
              <w:rPr>
                <w:rFonts w:hint="eastAsia" w:hAnsi="宋体" w:cs="宋体"/>
                <w:color w:val="auto"/>
                <w:sz w:val="21"/>
                <w:highlight w:val="none"/>
              </w:rPr>
              <w:t>的扣除，用扣除后的价格参与评审。监狱企业属于小型、微型企业的，不重复享受政策。</w:t>
            </w:r>
          </w:p>
          <w:p w14:paraId="5B07960F">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5.</w:t>
            </w:r>
            <w:r>
              <w:rPr>
                <w:rFonts w:hint="eastAsia" w:hAnsi="宋体" w:cs="宋体"/>
                <w:color w:val="auto"/>
                <w:sz w:val="21"/>
                <w:highlight w:val="none"/>
              </w:rPr>
              <w:t>残疾人福利性单位视同小型、微型企业，本项目中给予残疾人福利性单位产品的价格给予</w:t>
            </w:r>
            <w:r>
              <w:rPr>
                <w:rFonts w:hint="eastAsia" w:hAnsi="宋体" w:cs="宋体"/>
                <w:color w:val="auto"/>
                <w:sz w:val="21"/>
                <w:highlight w:val="none"/>
                <w:u w:val="single"/>
                <w:lang w:val="en-US" w:eastAsia="zh-CN"/>
              </w:rPr>
              <w:t>10</w:t>
            </w:r>
            <w:r>
              <w:rPr>
                <w:rFonts w:hint="eastAsia" w:hAnsi="宋体" w:cs="宋体"/>
                <w:color w:val="auto"/>
                <w:sz w:val="21"/>
                <w:highlight w:val="none"/>
                <w:u w:val="single"/>
              </w:rPr>
              <w:t>%</w:t>
            </w:r>
            <w:r>
              <w:rPr>
                <w:rFonts w:hint="eastAsia" w:hAnsi="宋体" w:cs="宋体"/>
                <w:color w:val="auto"/>
                <w:sz w:val="21"/>
                <w:highlight w:val="none"/>
              </w:rPr>
              <w:t>的扣除，用扣除后的价格参与评审。残疾人福利性单位属于小型、微型企业的，不重复享受政策。</w:t>
            </w:r>
          </w:p>
          <w:p w14:paraId="18F33057">
            <w:pPr>
              <w:pStyle w:val="19"/>
              <w:adjustRightInd w:val="0"/>
              <w:snapToGrid w:val="0"/>
              <w:spacing w:line="360" w:lineRule="auto"/>
              <w:ind w:firstLine="420" w:firstLineChars="200"/>
              <w:jc w:val="left"/>
              <w:rPr>
                <w:rFonts w:hint="eastAsia" w:hAnsi="宋体" w:cs="宋体"/>
                <w:sz w:val="21"/>
              </w:rPr>
            </w:pPr>
            <w:r>
              <w:rPr>
                <w:rFonts w:hint="eastAsia" w:hAnsi="宋体" w:cs="宋体"/>
                <w:color w:val="auto"/>
                <w:sz w:val="21"/>
                <w:highlight w:val="none"/>
              </w:rPr>
              <w:t>（执行此政策时，其货物类供应商和产品制造商应同时满足中小微企业的条件）</w:t>
            </w:r>
          </w:p>
        </w:tc>
      </w:tr>
      <w:tr w14:paraId="69EBDA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96" w:type="dxa"/>
            <w:vMerge w:val="continue"/>
            <w:vAlign w:val="center"/>
          </w:tcPr>
          <w:p w14:paraId="69FDB3B1">
            <w:pPr>
              <w:adjustRightInd w:val="0"/>
              <w:snapToGrid w:val="0"/>
              <w:spacing w:line="360" w:lineRule="auto"/>
              <w:jc w:val="center"/>
              <w:rPr>
                <w:rFonts w:hint="eastAsia" w:ascii="宋体" w:hAnsi="宋体" w:cs="宋体"/>
                <w:szCs w:val="21"/>
              </w:rPr>
            </w:pPr>
          </w:p>
        </w:tc>
        <w:tc>
          <w:tcPr>
            <w:tcW w:w="1899" w:type="dxa"/>
            <w:vAlign w:val="center"/>
          </w:tcPr>
          <w:p w14:paraId="3E00E140">
            <w:pPr>
              <w:adjustRightInd w:val="0"/>
              <w:snapToGrid w:val="0"/>
              <w:spacing w:line="360" w:lineRule="auto"/>
              <w:ind w:firstLine="0" w:firstLineChars="0"/>
              <w:jc w:val="center"/>
              <w:rPr>
                <w:rFonts w:hint="eastAsia" w:ascii="宋体" w:hAnsi="宋体" w:cs="宋体"/>
                <w:szCs w:val="21"/>
              </w:rPr>
            </w:pPr>
            <w:r>
              <w:rPr>
                <w:rFonts w:hint="eastAsia" w:ascii="宋体" w:hAnsi="宋体" w:cs="宋体"/>
                <w:szCs w:val="21"/>
              </w:rPr>
              <w:t>优先采购</w:t>
            </w:r>
          </w:p>
        </w:tc>
        <w:tc>
          <w:tcPr>
            <w:tcW w:w="6764" w:type="dxa"/>
            <w:vAlign w:val="center"/>
          </w:tcPr>
          <w:p w14:paraId="5C499E8E">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rPr>
              <w:t>纳入财政部会同国务院有关部门发布的节能产品、环境标志产品政府采购品目清单，实施政府优先采购的</w:t>
            </w:r>
            <w:r>
              <w:rPr>
                <w:rFonts w:hint="eastAsia" w:hAnsi="宋体" w:cs="宋体"/>
                <w:color w:val="auto"/>
                <w:sz w:val="21"/>
                <w:highlight w:val="none"/>
                <w:lang w:eastAsia="zh-CN"/>
              </w:rPr>
              <w:t>，在</w:t>
            </w:r>
            <w:r>
              <w:rPr>
                <w:rFonts w:hint="eastAsia" w:hAnsi="宋体" w:cs="宋体"/>
                <w:color w:val="auto"/>
                <w:sz w:val="21"/>
                <w:highlight w:val="none"/>
              </w:rPr>
              <w:t>评审时按相应评标方法给予价格折扣或者加分；</w:t>
            </w:r>
          </w:p>
          <w:p w14:paraId="323B88AF">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政府采购优先采购非标记★符号的节能产品</w:t>
            </w:r>
          </w:p>
          <w:p w14:paraId="44B9B15A">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采用最低评标价法时，应给予</w:t>
            </w:r>
            <w:r>
              <w:rPr>
                <w:rFonts w:hint="eastAsia" w:hAnsi="宋体" w:cs="宋体"/>
                <w:color w:val="auto"/>
                <w:sz w:val="21"/>
                <w:highlight w:val="none"/>
                <w:lang w:eastAsia="zh-CN"/>
              </w:rPr>
              <w:t>5%—10%</w:t>
            </w:r>
            <w:r>
              <w:rPr>
                <w:rFonts w:hint="eastAsia" w:hAnsi="宋体" w:cs="宋体"/>
                <w:color w:val="auto"/>
                <w:sz w:val="21"/>
                <w:highlight w:val="none"/>
              </w:rPr>
              <w:t>的价格扣除。本项目具体扣除比例为</w:t>
            </w:r>
            <w:r>
              <w:rPr>
                <w:rFonts w:hint="eastAsia" w:hAnsi="宋体" w:cs="宋体"/>
                <w:color w:val="auto"/>
                <w:sz w:val="21"/>
                <w:highlight w:val="none"/>
                <w:u w:val="single"/>
              </w:rPr>
              <w:t>/</w:t>
            </w:r>
            <w:r>
              <w:rPr>
                <w:rFonts w:hint="eastAsia" w:hAnsi="宋体" w:cs="宋体"/>
                <w:color w:val="auto"/>
                <w:sz w:val="21"/>
                <w:highlight w:val="none"/>
              </w:rPr>
              <w:t>％；</w:t>
            </w:r>
          </w:p>
          <w:p w14:paraId="5DA3A494">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采用综合评分法时，对于技术和价格分，应分别给予总分值</w:t>
            </w:r>
            <w:r>
              <w:rPr>
                <w:rFonts w:hint="eastAsia" w:hAnsi="宋体" w:cs="宋体"/>
                <w:color w:val="auto"/>
                <w:sz w:val="21"/>
                <w:highlight w:val="none"/>
                <w:lang w:eastAsia="zh-CN"/>
              </w:rPr>
              <w:t>4%—8%</w:t>
            </w:r>
            <w:r>
              <w:rPr>
                <w:rFonts w:hint="eastAsia" w:hAnsi="宋体" w:cs="宋体"/>
                <w:color w:val="auto"/>
                <w:sz w:val="21"/>
                <w:highlight w:val="none"/>
              </w:rPr>
              <w:t>的加分。本项目具体加分比例分别为：技术</w:t>
            </w:r>
            <w:r>
              <w:rPr>
                <w:rFonts w:hint="eastAsia" w:hAnsi="宋体" w:cs="宋体"/>
                <w:color w:val="auto"/>
                <w:sz w:val="21"/>
                <w:highlight w:val="none"/>
                <w:u w:val="single"/>
              </w:rPr>
              <w:t>4%</w:t>
            </w:r>
            <w:r>
              <w:rPr>
                <w:rFonts w:hint="eastAsia" w:hAnsi="宋体" w:cs="宋体"/>
                <w:color w:val="auto"/>
                <w:sz w:val="21"/>
                <w:highlight w:val="none"/>
              </w:rPr>
              <w:t>、价格</w:t>
            </w:r>
            <w:r>
              <w:rPr>
                <w:rFonts w:hint="eastAsia" w:hAnsi="宋体" w:cs="宋体"/>
                <w:color w:val="auto"/>
                <w:sz w:val="21"/>
                <w:highlight w:val="none"/>
                <w:u w:val="single"/>
              </w:rPr>
              <w:t>4%</w:t>
            </w:r>
            <w:r>
              <w:rPr>
                <w:rFonts w:hint="eastAsia" w:hAnsi="宋体" w:cs="宋体"/>
                <w:color w:val="auto"/>
                <w:sz w:val="21"/>
                <w:highlight w:val="none"/>
              </w:rPr>
              <w:t>。</w:t>
            </w:r>
          </w:p>
          <w:p w14:paraId="348F5349">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政府采购优先采购环境标志产品</w:t>
            </w:r>
          </w:p>
          <w:p w14:paraId="1D52AF1D">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采用最低评标价法时，应给予</w:t>
            </w:r>
            <w:r>
              <w:rPr>
                <w:rFonts w:hint="eastAsia" w:hAnsi="宋体" w:cs="宋体"/>
                <w:color w:val="auto"/>
                <w:sz w:val="21"/>
                <w:highlight w:val="none"/>
                <w:lang w:eastAsia="zh-CN"/>
              </w:rPr>
              <w:t>5%—10%</w:t>
            </w:r>
            <w:r>
              <w:rPr>
                <w:rFonts w:hint="eastAsia" w:hAnsi="宋体" w:cs="宋体"/>
                <w:color w:val="auto"/>
                <w:sz w:val="21"/>
                <w:highlight w:val="none"/>
              </w:rPr>
              <w:t>的价格扣除。本项目具体扣除比例为</w:t>
            </w:r>
            <w:r>
              <w:rPr>
                <w:rFonts w:hint="eastAsia" w:hAnsi="宋体" w:cs="宋体"/>
                <w:color w:val="auto"/>
                <w:sz w:val="21"/>
                <w:highlight w:val="none"/>
                <w:u w:val="single"/>
              </w:rPr>
              <w:t>/</w:t>
            </w:r>
            <w:r>
              <w:rPr>
                <w:rFonts w:hint="eastAsia" w:hAnsi="宋体" w:cs="宋体"/>
                <w:color w:val="auto"/>
                <w:sz w:val="21"/>
                <w:highlight w:val="none"/>
              </w:rPr>
              <w:t>％；</w:t>
            </w:r>
          </w:p>
          <w:p w14:paraId="66EDBEE8">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采用综合评分法时，对于技术和价格分，应分别给予总分值</w:t>
            </w:r>
            <w:r>
              <w:rPr>
                <w:rFonts w:hint="eastAsia" w:hAnsi="宋体" w:cs="宋体"/>
                <w:color w:val="auto"/>
                <w:sz w:val="21"/>
                <w:highlight w:val="none"/>
                <w:lang w:eastAsia="zh-CN"/>
              </w:rPr>
              <w:t>4%—8%</w:t>
            </w:r>
            <w:r>
              <w:rPr>
                <w:rFonts w:hint="eastAsia" w:hAnsi="宋体" w:cs="宋体"/>
                <w:color w:val="auto"/>
                <w:sz w:val="21"/>
                <w:highlight w:val="none"/>
              </w:rPr>
              <w:t>的加分。本项目具体加分比例分别为：技术</w:t>
            </w:r>
            <w:r>
              <w:rPr>
                <w:rFonts w:hint="eastAsia" w:hAnsi="宋体" w:cs="宋体"/>
                <w:color w:val="auto"/>
                <w:sz w:val="21"/>
                <w:highlight w:val="none"/>
                <w:u w:val="single"/>
              </w:rPr>
              <w:t>4%</w:t>
            </w:r>
            <w:r>
              <w:rPr>
                <w:rFonts w:hint="eastAsia" w:hAnsi="宋体" w:cs="宋体"/>
                <w:color w:val="auto"/>
                <w:sz w:val="21"/>
                <w:highlight w:val="none"/>
              </w:rPr>
              <w:t>、价格</w:t>
            </w:r>
            <w:r>
              <w:rPr>
                <w:rFonts w:hint="eastAsia" w:hAnsi="宋体" w:cs="宋体"/>
                <w:color w:val="auto"/>
                <w:sz w:val="21"/>
                <w:highlight w:val="none"/>
                <w:u w:val="single"/>
              </w:rPr>
              <w:t>4%</w:t>
            </w:r>
            <w:r>
              <w:rPr>
                <w:rFonts w:hint="eastAsia" w:hAnsi="宋体" w:cs="宋体"/>
                <w:color w:val="auto"/>
                <w:sz w:val="21"/>
                <w:highlight w:val="none"/>
              </w:rPr>
              <w:t>。</w:t>
            </w:r>
          </w:p>
          <w:p w14:paraId="038751F5">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3.</w:t>
            </w:r>
            <w:r>
              <w:rPr>
                <w:rFonts w:hint="eastAsia" w:hAnsi="宋体" w:cs="宋体"/>
                <w:color w:val="auto"/>
                <w:sz w:val="21"/>
                <w:highlight w:val="none"/>
              </w:rPr>
              <w:t>政府采购优先采购“两型”产品</w:t>
            </w:r>
          </w:p>
          <w:p w14:paraId="59EDB59A">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rPr>
              <w:t>采购产品为《湖南省两型产品政府采购目录》（</w:t>
            </w:r>
            <w:r>
              <w:rPr>
                <w:rFonts w:hint="eastAsia" w:hAnsi="宋体" w:cs="宋体"/>
                <w:color w:val="auto"/>
                <w:sz w:val="21"/>
                <w:highlight w:val="none"/>
                <w:lang w:eastAsia="zh-CN"/>
              </w:rPr>
              <w:t>最新一</w:t>
            </w:r>
            <w:r>
              <w:rPr>
                <w:rFonts w:hint="eastAsia" w:hAnsi="宋体" w:cs="宋体"/>
                <w:color w:val="auto"/>
                <w:sz w:val="21"/>
                <w:highlight w:val="none"/>
              </w:rPr>
              <w:t>批）内的：</w:t>
            </w:r>
          </w:p>
          <w:p w14:paraId="6DAB13CB">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采用最低评标价法时，应给予</w:t>
            </w:r>
            <w:r>
              <w:rPr>
                <w:rFonts w:hint="eastAsia" w:hAnsi="宋体" w:cs="宋体"/>
                <w:color w:val="auto"/>
                <w:sz w:val="21"/>
                <w:highlight w:val="none"/>
                <w:lang w:eastAsia="zh-CN"/>
              </w:rPr>
              <w:t>5%—10%</w:t>
            </w:r>
            <w:r>
              <w:rPr>
                <w:rFonts w:hint="eastAsia" w:hAnsi="宋体" w:cs="宋体"/>
                <w:color w:val="auto"/>
                <w:sz w:val="21"/>
                <w:highlight w:val="none"/>
              </w:rPr>
              <w:t>的价格扣除。本项目具体扣除比例为</w:t>
            </w:r>
            <w:r>
              <w:rPr>
                <w:rFonts w:hint="eastAsia" w:hAnsi="宋体" w:cs="宋体"/>
                <w:color w:val="auto"/>
                <w:sz w:val="21"/>
                <w:highlight w:val="none"/>
                <w:u w:val="single"/>
              </w:rPr>
              <w:t>/</w:t>
            </w:r>
            <w:r>
              <w:rPr>
                <w:rFonts w:hint="eastAsia" w:hAnsi="宋体" w:cs="宋体"/>
                <w:color w:val="auto"/>
                <w:sz w:val="21"/>
                <w:highlight w:val="none"/>
              </w:rPr>
              <w:t>％；</w:t>
            </w:r>
          </w:p>
          <w:p w14:paraId="671FC311">
            <w:pPr>
              <w:pStyle w:val="19"/>
              <w:adjustRightInd w:val="0"/>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采用综合评分法时，对于技术和价格分，应分别给予总分值</w:t>
            </w:r>
            <w:r>
              <w:rPr>
                <w:rFonts w:hint="eastAsia" w:hAnsi="宋体" w:cs="宋体"/>
                <w:color w:val="auto"/>
                <w:sz w:val="21"/>
                <w:highlight w:val="none"/>
                <w:lang w:eastAsia="zh-CN"/>
              </w:rPr>
              <w:t>4%—8%</w:t>
            </w:r>
            <w:r>
              <w:rPr>
                <w:rFonts w:hint="eastAsia" w:hAnsi="宋体" w:cs="宋体"/>
                <w:color w:val="auto"/>
                <w:sz w:val="21"/>
                <w:highlight w:val="none"/>
              </w:rPr>
              <w:t>的加分，本项目具体加分比例分别为：技术</w:t>
            </w:r>
            <w:r>
              <w:rPr>
                <w:rFonts w:hint="eastAsia" w:hAnsi="宋体" w:cs="宋体"/>
                <w:color w:val="auto"/>
                <w:sz w:val="21"/>
                <w:highlight w:val="none"/>
                <w:u w:val="single"/>
              </w:rPr>
              <w:t>4%</w:t>
            </w:r>
            <w:r>
              <w:rPr>
                <w:rFonts w:hint="eastAsia" w:hAnsi="宋体" w:cs="宋体"/>
                <w:color w:val="auto"/>
                <w:sz w:val="21"/>
                <w:highlight w:val="none"/>
              </w:rPr>
              <w:t>、价格</w:t>
            </w:r>
            <w:r>
              <w:rPr>
                <w:rFonts w:hint="eastAsia" w:hAnsi="宋体" w:cs="宋体"/>
                <w:color w:val="auto"/>
                <w:sz w:val="21"/>
                <w:highlight w:val="none"/>
                <w:u w:val="single"/>
              </w:rPr>
              <w:t>4%</w:t>
            </w:r>
            <w:r>
              <w:rPr>
                <w:rFonts w:hint="eastAsia" w:hAnsi="宋体" w:cs="宋体"/>
                <w:color w:val="auto"/>
                <w:sz w:val="21"/>
                <w:highlight w:val="none"/>
              </w:rPr>
              <w:t>；</w:t>
            </w:r>
          </w:p>
          <w:p w14:paraId="048A5F8D">
            <w:pPr>
              <w:widowControl/>
              <w:spacing w:line="360" w:lineRule="auto"/>
              <w:ind w:firstLine="420" w:firstLineChars="200"/>
              <w:jc w:val="left"/>
              <w:rPr>
                <w:rFonts w:hint="eastAsia" w:ascii="宋体" w:hAnsi="宋体" w:eastAsia="宋体" w:cs="宋体"/>
                <w:szCs w:val="21"/>
                <w:lang w:eastAsia="zh-CN"/>
              </w:rPr>
            </w:pPr>
            <w:r>
              <w:rPr>
                <w:rFonts w:hint="eastAsia" w:ascii="宋体" w:hAnsi="宋体" w:cs="宋体"/>
                <w:color w:val="auto"/>
                <w:szCs w:val="21"/>
                <w:highlight w:val="none"/>
              </w:rPr>
              <w:t>上述三类产品中取其中一类进行加分。</w:t>
            </w:r>
          </w:p>
        </w:tc>
      </w:tr>
    </w:tbl>
    <w:p w14:paraId="080947B4">
      <w:pPr>
        <w:adjustRightInd w:val="0"/>
        <w:snapToGrid w:val="0"/>
        <w:spacing w:line="360" w:lineRule="auto"/>
        <w:ind w:right="26"/>
        <w:jc w:val="left"/>
        <w:rPr>
          <w:rFonts w:hint="eastAsia" w:ascii="黑体" w:hAnsi="宋体" w:eastAsia="黑体"/>
          <w:szCs w:val="21"/>
          <w:lang w:val="en-US" w:eastAsia="zh-CN"/>
        </w:rPr>
      </w:pPr>
      <w:r>
        <w:rPr>
          <w:rFonts w:hint="eastAsia" w:ascii="宋体" w:hAnsi="宋体" w:eastAsia="宋体" w:cs="宋体"/>
          <w:szCs w:val="21"/>
        </w:rPr>
        <w:br w:type="page"/>
      </w:r>
      <w:r>
        <w:rPr>
          <w:rFonts w:hint="eastAsia" w:ascii="宋体" w:hAnsi="宋体" w:eastAsia="宋体" w:cs="宋体"/>
          <w:szCs w:val="21"/>
          <w:lang w:val="en-US" w:eastAsia="zh-CN"/>
        </w:rPr>
        <w:t xml:space="preserve">  </w:t>
      </w:r>
      <w:r>
        <w:rPr>
          <w:rFonts w:hint="eastAsia" w:ascii="黑体" w:hAnsi="宋体" w:eastAsia="黑体"/>
          <w:szCs w:val="21"/>
        </w:rPr>
        <w:t>附页3-1</w:t>
      </w:r>
      <w:r>
        <w:rPr>
          <w:rFonts w:hint="eastAsia" w:ascii="黑体" w:hAnsi="宋体" w:eastAsia="黑体"/>
          <w:szCs w:val="21"/>
          <w:lang w:val="en-US" w:eastAsia="zh-CN"/>
        </w:rPr>
        <w:t xml:space="preserve">   评标因素及标准（包1  信息化系统集成） </w:t>
      </w:r>
    </w:p>
    <w:p w14:paraId="75FE3B97">
      <w:pPr>
        <w:jc w:val="center"/>
        <w:rPr>
          <w:rFonts w:hint="eastAsia" w:eastAsia="宋体"/>
          <w:b/>
          <w:bCs/>
          <w:color w:val="auto"/>
          <w:sz w:val="28"/>
          <w:szCs w:val="28"/>
          <w:highlight w:val="none"/>
          <w:lang w:val="en-US" w:eastAsia="zh-CN"/>
        </w:rPr>
      </w:pPr>
      <w:r>
        <w:rPr>
          <w:rFonts w:hint="eastAsia"/>
          <w:b/>
          <w:bCs/>
          <w:color w:val="auto"/>
          <w:sz w:val="28"/>
          <w:szCs w:val="28"/>
          <w:highlight w:val="none"/>
        </w:rPr>
        <w:t>取值范围</w:t>
      </w:r>
    </w:p>
    <w:p w14:paraId="7180B751">
      <w:pPr>
        <w:jc w:val="center"/>
        <w:rPr>
          <w:rFonts w:hint="eastAsia"/>
          <w:color w:val="auto"/>
          <w:highlight w:val="none"/>
        </w:rPr>
      </w:pPr>
      <w:r>
        <w:rPr>
          <w:rFonts w:hint="eastAsia"/>
          <w:color w:val="auto"/>
          <w:highlight w:val="none"/>
        </w:rPr>
        <w:t>1.2.3权值的取值范围见下表，本采购项目的权值为：</w:t>
      </w:r>
    </w:p>
    <w:p w14:paraId="738B1D23">
      <w:pPr>
        <w:pStyle w:val="3"/>
      </w:pPr>
    </w:p>
    <w:tbl>
      <w:tblPr>
        <w:tblStyle w:val="36"/>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4176"/>
        <w:gridCol w:w="3854"/>
      </w:tblGrid>
      <w:tr w14:paraId="19981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2" w:type="dxa"/>
            <w:vAlign w:val="center"/>
          </w:tcPr>
          <w:p w14:paraId="042B674A">
            <w:pPr>
              <w:spacing w:line="360" w:lineRule="auto"/>
              <w:jc w:val="center"/>
              <w:rPr>
                <w:rFonts w:hint="eastAsia" w:ascii="宋体" w:hAnsi="宋体" w:cs="宋体"/>
                <w:szCs w:val="21"/>
              </w:rPr>
            </w:pPr>
            <w:r>
              <w:rPr>
                <w:rFonts w:hint="eastAsia" w:ascii="宋体" w:hAnsi="宋体" w:cs="宋体"/>
                <w:szCs w:val="21"/>
              </w:rPr>
              <w:t>序号</w:t>
            </w:r>
          </w:p>
        </w:tc>
        <w:tc>
          <w:tcPr>
            <w:tcW w:w="4176" w:type="dxa"/>
            <w:vAlign w:val="center"/>
          </w:tcPr>
          <w:p w14:paraId="234D2E47">
            <w:pPr>
              <w:spacing w:line="360" w:lineRule="auto"/>
              <w:jc w:val="center"/>
              <w:rPr>
                <w:rFonts w:hint="eastAsia" w:ascii="宋体" w:hAnsi="宋体" w:cs="宋体"/>
                <w:szCs w:val="21"/>
              </w:rPr>
            </w:pPr>
            <w:r>
              <w:rPr>
                <w:rFonts w:hint="eastAsia" w:ascii="宋体" w:hAnsi="宋体" w:cs="宋体"/>
                <w:szCs w:val="21"/>
              </w:rPr>
              <w:t>项目</w:t>
            </w:r>
          </w:p>
        </w:tc>
        <w:tc>
          <w:tcPr>
            <w:tcW w:w="3854" w:type="dxa"/>
            <w:vAlign w:val="center"/>
          </w:tcPr>
          <w:p w14:paraId="38144724">
            <w:pPr>
              <w:spacing w:line="360" w:lineRule="auto"/>
              <w:jc w:val="center"/>
              <w:rPr>
                <w:rFonts w:hint="eastAsia" w:ascii="宋体" w:hAnsi="宋体" w:cs="宋体"/>
                <w:szCs w:val="21"/>
              </w:rPr>
            </w:pPr>
            <w:r>
              <w:rPr>
                <w:rFonts w:hint="eastAsia" w:ascii="宋体" w:hAnsi="宋体" w:cs="宋体"/>
                <w:szCs w:val="21"/>
              </w:rPr>
              <w:t>权值的取值</w:t>
            </w:r>
          </w:p>
        </w:tc>
      </w:tr>
      <w:tr w14:paraId="3F330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1415AB1B">
            <w:pPr>
              <w:spacing w:line="360" w:lineRule="auto"/>
              <w:jc w:val="center"/>
              <w:rPr>
                <w:rFonts w:hint="eastAsia" w:ascii="宋体" w:hAnsi="宋体" w:cs="宋体"/>
                <w:szCs w:val="21"/>
              </w:rPr>
            </w:pPr>
            <w:r>
              <w:rPr>
                <w:rFonts w:hint="eastAsia" w:ascii="宋体" w:hAnsi="宋体" w:cs="宋体"/>
                <w:szCs w:val="21"/>
              </w:rPr>
              <w:t>1</w:t>
            </w:r>
          </w:p>
        </w:tc>
        <w:tc>
          <w:tcPr>
            <w:tcW w:w="4176" w:type="dxa"/>
            <w:vAlign w:val="center"/>
          </w:tcPr>
          <w:p w14:paraId="250075C7">
            <w:pPr>
              <w:spacing w:line="360" w:lineRule="auto"/>
              <w:jc w:val="center"/>
              <w:rPr>
                <w:rFonts w:hint="eastAsia" w:ascii="宋体" w:hAnsi="宋体" w:cs="宋体"/>
                <w:szCs w:val="21"/>
              </w:rPr>
            </w:pPr>
            <w:r>
              <w:rPr>
                <w:rFonts w:hint="eastAsia" w:ascii="宋体" w:hAnsi="宋体" w:cs="宋体"/>
                <w:szCs w:val="21"/>
              </w:rPr>
              <w:t>价格</w:t>
            </w:r>
          </w:p>
        </w:tc>
        <w:tc>
          <w:tcPr>
            <w:tcW w:w="3854" w:type="dxa"/>
            <w:vAlign w:val="center"/>
          </w:tcPr>
          <w:p w14:paraId="58A4A08A">
            <w:pPr>
              <w:spacing w:line="360" w:lineRule="auto"/>
              <w:jc w:val="center"/>
              <w:rPr>
                <w:rFonts w:hint="eastAsia" w:ascii="宋体" w:hAnsi="宋体" w:cs="宋体"/>
                <w:szCs w:val="21"/>
              </w:rPr>
            </w:pPr>
            <w:r>
              <w:rPr>
                <w:rFonts w:hint="eastAsia" w:ascii="宋体" w:hAnsi="宋体" w:cs="宋体"/>
                <w:szCs w:val="21"/>
              </w:rPr>
              <w:t>0.3</w:t>
            </w:r>
          </w:p>
        </w:tc>
      </w:tr>
      <w:tr w14:paraId="79C6E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09541BAD">
            <w:pPr>
              <w:spacing w:line="360" w:lineRule="auto"/>
              <w:jc w:val="center"/>
              <w:rPr>
                <w:rFonts w:hint="eastAsia" w:ascii="宋体" w:hAnsi="宋体" w:cs="宋体"/>
                <w:szCs w:val="21"/>
              </w:rPr>
            </w:pPr>
            <w:r>
              <w:rPr>
                <w:rFonts w:hint="eastAsia" w:ascii="宋体" w:hAnsi="宋体" w:cs="宋体"/>
                <w:szCs w:val="21"/>
              </w:rPr>
              <w:t>2</w:t>
            </w:r>
          </w:p>
        </w:tc>
        <w:tc>
          <w:tcPr>
            <w:tcW w:w="4176" w:type="dxa"/>
            <w:vAlign w:val="center"/>
          </w:tcPr>
          <w:p w14:paraId="6CC63B13">
            <w:pPr>
              <w:spacing w:line="360" w:lineRule="auto"/>
              <w:jc w:val="center"/>
              <w:rPr>
                <w:rFonts w:hint="eastAsia" w:ascii="宋体" w:hAnsi="宋体" w:cs="宋体"/>
                <w:szCs w:val="21"/>
              </w:rPr>
            </w:pPr>
            <w:r>
              <w:rPr>
                <w:rFonts w:hint="eastAsia" w:ascii="宋体" w:hAnsi="宋体" w:cs="宋体"/>
                <w:szCs w:val="21"/>
              </w:rPr>
              <w:t>技术</w:t>
            </w:r>
          </w:p>
        </w:tc>
        <w:tc>
          <w:tcPr>
            <w:tcW w:w="3854" w:type="dxa"/>
            <w:vAlign w:val="center"/>
          </w:tcPr>
          <w:p w14:paraId="0D9FB535">
            <w:pPr>
              <w:spacing w:line="360" w:lineRule="auto"/>
              <w:jc w:val="center"/>
              <w:rPr>
                <w:rFonts w:hint="eastAsia" w:ascii="宋体" w:hAnsi="宋体" w:cs="宋体"/>
                <w:szCs w:val="21"/>
              </w:rPr>
            </w:pPr>
            <w:r>
              <w:rPr>
                <w:rFonts w:hint="eastAsia" w:ascii="宋体" w:hAnsi="宋体" w:cs="宋体"/>
                <w:szCs w:val="21"/>
              </w:rPr>
              <w:t>0.5</w:t>
            </w:r>
          </w:p>
        </w:tc>
      </w:tr>
      <w:tr w14:paraId="48418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3EE4A7E9">
            <w:pPr>
              <w:spacing w:line="360" w:lineRule="auto"/>
              <w:jc w:val="center"/>
              <w:rPr>
                <w:rFonts w:hint="eastAsia" w:ascii="宋体" w:hAnsi="宋体" w:cs="宋体"/>
                <w:szCs w:val="21"/>
              </w:rPr>
            </w:pPr>
            <w:r>
              <w:rPr>
                <w:rFonts w:hint="eastAsia" w:ascii="宋体" w:hAnsi="宋体" w:cs="宋体"/>
                <w:szCs w:val="21"/>
              </w:rPr>
              <w:t>3</w:t>
            </w:r>
          </w:p>
        </w:tc>
        <w:tc>
          <w:tcPr>
            <w:tcW w:w="4176" w:type="dxa"/>
            <w:vAlign w:val="center"/>
          </w:tcPr>
          <w:p w14:paraId="05FA3C85">
            <w:pPr>
              <w:spacing w:line="360" w:lineRule="auto"/>
              <w:jc w:val="center"/>
              <w:rPr>
                <w:rFonts w:hint="eastAsia" w:ascii="宋体" w:hAnsi="宋体" w:cs="宋体"/>
                <w:szCs w:val="21"/>
              </w:rPr>
            </w:pPr>
            <w:r>
              <w:rPr>
                <w:rFonts w:hint="eastAsia" w:ascii="宋体" w:hAnsi="宋体" w:cs="宋体"/>
                <w:szCs w:val="21"/>
              </w:rPr>
              <w:t>商务</w:t>
            </w:r>
          </w:p>
        </w:tc>
        <w:tc>
          <w:tcPr>
            <w:tcW w:w="3854" w:type="dxa"/>
            <w:vAlign w:val="center"/>
          </w:tcPr>
          <w:p w14:paraId="6251C640">
            <w:pPr>
              <w:spacing w:line="360" w:lineRule="auto"/>
              <w:jc w:val="center"/>
              <w:rPr>
                <w:rFonts w:hint="eastAsia" w:ascii="宋体" w:hAnsi="宋体" w:cs="宋体"/>
                <w:szCs w:val="21"/>
              </w:rPr>
            </w:pPr>
            <w:r>
              <w:rPr>
                <w:rFonts w:hint="eastAsia" w:ascii="宋体" w:hAnsi="宋体" w:cs="宋体"/>
                <w:szCs w:val="21"/>
              </w:rPr>
              <w:t>0.2</w:t>
            </w:r>
          </w:p>
        </w:tc>
      </w:tr>
      <w:tr w14:paraId="57E95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73C92B61">
            <w:pPr>
              <w:spacing w:line="360" w:lineRule="auto"/>
              <w:jc w:val="center"/>
              <w:rPr>
                <w:rFonts w:hint="eastAsia" w:ascii="宋体" w:hAnsi="宋体" w:cs="宋体"/>
                <w:szCs w:val="21"/>
              </w:rPr>
            </w:pPr>
            <w:r>
              <w:rPr>
                <w:rFonts w:hint="eastAsia" w:ascii="宋体" w:hAnsi="宋体" w:cs="宋体"/>
                <w:szCs w:val="21"/>
              </w:rPr>
              <w:t>4</w:t>
            </w:r>
          </w:p>
        </w:tc>
        <w:tc>
          <w:tcPr>
            <w:tcW w:w="4176" w:type="dxa"/>
            <w:vAlign w:val="center"/>
          </w:tcPr>
          <w:p w14:paraId="3C401D42">
            <w:pPr>
              <w:spacing w:line="360" w:lineRule="auto"/>
              <w:jc w:val="center"/>
              <w:rPr>
                <w:rFonts w:hint="eastAsia" w:ascii="宋体" w:hAnsi="宋体" w:cs="宋体"/>
                <w:szCs w:val="21"/>
              </w:rPr>
            </w:pPr>
            <w:r>
              <w:rPr>
                <w:rFonts w:hint="eastAsia" w:ascii="宋体" w:hAnsi="宋体" w:cs="宋体"/>
                <w:szCs w:val="21"/>
              </w:rPr>
              <w:t>其他</w:t>
            </w:r>
          </w:p>
        </w:tc>
        <w:tc>
          <w:tcPr>
            <w:tcW w:w="3854" w:type="dxa"/>
            <w:vAlign w:val="center"/>
          </w:tcPr>
          <w:p w14:paraId="04CDDD21">
            <w:pPr>
              <w:spacing w:line="360" w:lineRule="auto"/>
              <w:jc w:val="center"/>
              <w:rPr>
                <w:rFonts w:hint="eastAsia" w:ascii="宋体" w:hAnsi="宋体" w:cs="宋体"/>
                <w:szCs w:val="21"/>
              </w:rPr>
            </w:pPr>
            <w:r>
              <w:rPr>
                <w:rFonts w:hint="eastAsia" w:ascii="宋体" w:hAnsi="宋体" w:cs="宋体"/>
                <w:szCs w:val="21"/>
              </w:rPr>
              <w:t>/</w:t>
            </w:r>
          </w:p>
        </w:tc>
      </w:tr>
      <w:tr w14:paraId="078F9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68" w:type="dxa"/>
            <w:gridSpan w:val="2"/>
          </w:tcPr>
          <w:p w14:paraId="259EC48E">
            <w:pPr>
              <w:spacing w:line="360" w:lineRule="auto"/>
              <w:jc w:val="center"/>
              <w:rPr>
                <w:rFonts w:hint="eastAsia" w:ascii="宋体" w:hAnsi="宋体" w:cs="宋体"/>
                <w:szCs w:val="21"/>
              </w:rPr>
            </w:pPr>
            <w:r>
              <w:rPr>
                <w:rFonts w:hint="eastAsia" w:ascii="宋体" w:hAnsi="宋体" w:cs="宋体"/>
                <w:szCs w:val="21"/>
              </w:rPr>
              <w:t>∑(1+2+3+4)=1</w:t>
            </w:r>
          </w:p>
        </w:tc>
        <w:tc>
          <w:tcPr>
            <w:tcW w:w="3854" w:type="dxa"/>
            <w:vAlign w:val="center"/>
          </w:tcPr>
          <w:p w14:paraId="3168C919">
            <w:pPr>
              <w:spacing w:line="360" w:lineRule="auto"/>
              <w:jc w:val="center"/>
              <w:rPr>
                <w:rFonts w:hint="eastAsia" w:ascii="宋体" w:hAnsi="宋体" w:cs="宋体"/>
                <w:szCs w:val="21"/>
              </w:rPr>
            </w:pPr>
            <w:r>
              <w:rPr>
                <w:rFonts w:hint="eastAsia" w:ascii="宋体" w:hAnsi="宋体" w:cs="宋体"/>
                <w:szCs w:val="21"/>
              </w:rPr>
              <w:t>1</w:t>
            </w:r>
          </w:p>
        </w:tc>
      </w:tr>
    </w:tbl>
    <w:p w14:paraId="51DE0DDE"/>
    <w:p w14:paraId="4443DBC7">
      <w:pPr>
        <w:pStyle w:val="3"/>
      </w:pPr>
    </w:p>
    <w:tbl>
      <w:tblPr>
        <w:tblStyle w:val="36"/>
        <w:tblW w:w="94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1104"/>
        <w:gridCol w:w="826"/>
        <w:gridCol w:w="6381"/>
      </w:tblGrid>
      <w:tr w14:paraId="60D47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78" w:type="dxa"/>
            <w:gridSpan w:val="2"/>
            <w:vAlign w:val="center"/>
          </w:tcPr>
          <w:p w14:paraId="00C52150">
            <w:pPr>
              <w:adjustRightInd w:val="0"/>
              <w:snapToGrid w:val="0"/>
              <w:spacing w:before="156" w:beforeLines="50" w:line="360" w:lineRule="auto"/>
              <w:jc w:val="center"/>
              <w:rPr>
                <w:rFonts w:hint="eastAsia" w:ascii="宋体" w:hAnsi="宋体" w:cs="宋体"/>
                <w:bCs/>
                <w:color w:val="000000"/>
                <w:kern w:val="0"/>
                <w:sz w:val="21"/>
                <w:szCs w:val="21"/>
              </w:rPr>
            </w:pPr>
            <w:r>
              <w:rPr>
                <w:rFonts w:hint="eastAsia" w:ascii="宋体" w:hAnsi="宋体"/>
                <w:bCs/>
                <w:color w:val="000000"/>
                <w:sz w:val="21"/>
                <w:szCs w:val="21"/>
              </w:rPr>
              <w:t>评审因素</w:t>
            </w:r>
          </w:p>
        </w:tc>
        <w:tc>
          <w:tcPr>
            <w:tcW w:w="826" w:type="dxa"/>
            <w:vAlign w:val="center"/>
          </w:tcPr>
          <w:p w14:paraId="04C5CAD2">
            <w:pPr>
              <w:adjustRightInd w:val="0"/>
              <w:snapToGrid w:val="0"/>
              <w:spacing w:before="156" w:beforeLines="50" w:line="360" w:lineRule="auto"/>
              <w:jc w:val="center"/>
              <w:rPr>
                <w:rFonts w:ascii="宋体" w:hAnsi="Calibri"/>
                <w:bCs/>
                <w:color w:val="000000"/>
                <w:sz w:val="21"/>
                <w:szCs w:val="21"/>
              </w:rPr>
            </w:pPr>
            <w:r>
              <w:rPr>
                <w:rFonts w:hint="eastAsia" w:ascii="宋体" w:hAnsi="宋体"/>
                <w:bCs/>
                <w:color w:val="000000"/>
                <w:sz w:val="21"/>
                <w:szCs w:val="21"/>
              </w:rPr>
              <w:t>权值</w:t>
            </w:r>
          </w:p>
        </w:tc>
        <w:tc>
          <w:tcPr>
            <w:tcW w:w="6381" w:type="dxa"/>
            <w:vAlign w:val="center"/>
          </w:tcPr>
          <w:p w14:paraId="6E7037A9">
            <w:pPr>
              <w:adjustRightInd w:val="0"/>
              <w:snapToGrid w:val="0"/>
              <w:spacing w:before="156" w:beforeLines="50" w:line="360" w:lineRule="auto"/>
              <w:jc w:val="center"/>
              <w:rPr>
                <w:rFonts w:ascii="宋体" w:hAnsi="Calibri"/>
                <w:bCs/>
                <w:color w:val="000000"/>
                <w:sz w:val="21"/>
                <w:szCs w:val="21"/>
              </w:rPr>
            </w:pPr>
            <w:r>
              <w:rPr>
                <w:rFonts w:hint="eastAsia" w:ascii="宋体" w:hAnsi="宋体"/>
                <w:bCs/>
                <w:color w:val="000000"/>
                <w:sz w:val="21"/>
                <w:szCs w:val="21"/>
              </w:rPr>
              <w:t>评分标准</w:t>
            </w:r>
          </w:p>
        </w:tc>
      </w:tr>
      <w:tr w14:paraId="4B0D9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2278" w:type="dxa"/>
            <w:gridSpan w:val="2"/>
            <w:vAlign w:val="center"/>
          </w:tcPr>
          <w:p w14:paraId="6D1F8212">
            <w:pPr>
              <w:adjustRightInd w:val="0"/>
              <w:snapToGrid w:val="0"/>
              <w:spacing w:line="360" w:lineRule="exact"/>
              <w:jc w:val="center"/>
              <w:rPr>
                <w:rFonts w:hint="eastAsia" w:ascii="宋体" w:hAnsi="宋体" w:cs="宋体"/>
                <w:bCs/>
                <w:color w:val="000000"/>
                <w:kern w:val="0"/>
                <w:sz w:val="21"/>
                <w:szCs w:val="21"/>
              </w:rPr>
            </w:pPr>
            <w:r>
              <w:rPr>
                <w:rFonts w:hint="eastAsia" w:ascii="宋体" w:hAnsi="宋体"/>
                <w:bCs/>
                <w:color w:val="000000"/>
                <w:sz w:val="21"/>
                <w:szCs w:val="21"/>
              </w:rPr>
              <w:t>价格（100分）</w:t>
            </w:r>
          </w:p>
        </w:tc>
        <w:tc>
          <w:tcPr>
            <w:tcW w:w="826" w:type="dxa"/>
            <w:vAlign w:val="center"/>
          </w:tcPr>
          <w:p w14:paraId="4FDAC0C5">
            <w:pPr>
              <w:adjustRightInd w:val="0"/>
              <w:snapToGrid w:val="0"/>
              <w:spacing w:line="360" w:lineRule="exact"/>
              <w:jc w:val="center"/>
              <w:rPr>
                <w:rFonts w:ascii="宋体" w:hAnsi="Calibri"/>
                <w:bCs/>
                <w:color w:val="000000"/>
                <w:sz w:val="21"/>
                <w:szCs w:val="21"/>
              </w:rPr>
            </w:pPr>
            <w:r>
              <w:rPr>
                <w:rFonts w:hint="eastAsia" w:ascii="宋体" w:hAnsi="宋体"/>
                <w:bCs/>
                <w:color w:val="000000"/>
                <w:sz w:val="21"/>
                <w:szCs w:val="21"/>
              </w:rPr>
              <w:t>100分</w:t>
            </w:r>
          </w:p>
        </w:tc>
        <w:tc>
          <w:tcPr>
            <w:tcW w:w="6381" w:type="dxa"/>
            <w:vAlign w:val="center"/>
          </w:tcPr>
          <w:p w14:paraId="1187C8ED">
            <w:pPr>
              <w:spacing w:line="360" w:lineRule="auto"/>
              <w:jc w:val="left"/>
              <w:rPr>
                <w:rFonts w:hint="eastAsia" w:ascii="宋体" w:hAnsi="宋体" w:cs="宋体"/>
                <w:sz w:val="21"/>
                <w:szCs w:val="21"/>
              </w:rPr>
            </w:pPr>
            <w:r>
              <w:rPr>
                <w:rFonts w:hint="eastAsia" w:ascii="宋体" w:hAnsi="宋体" w:cs="宋体"/>
                <w:sz w:val="21"/>
                <w:szCs w:val="21"/>
              </w:rPr>
              <w:t>以经评委会一致认定满足招标文件要求且经评审后的最低投标报价为评标基准价，其价格满分。其他投标人的价格得分统一按公式计算：报价得分＝（评标基准价÷投标报价）×价格权值×100。</w:t>
            </w:r>
          </w:p>
          <w:p w14:paraId="60D1ADB6">
            <w:pPr>
              <w:spacing w:line="360" w:lineRule="auto"/>
              <w:jc w:val="left"/>
              <w:rPr>
                <w:rFonts w:hint="eastAsia" w:ascii="宋体" w:hAnsi="宋体" w:cs="宋体"/>
                <w:sz w:val="21"/>
                <w:szCs w:val="21"/>
              </w:rPr>
            </w:pPr>
            <w:r>
              <w:rPr>
                <w:rFonts w:hint="eastAsia" w:ascii="宋体" w:hAnsi="宋体" w:cs="宋体"/>
                <w:sz w:val="21"/>
                <w:szCs w:val="21"/>
              </w:rPr>
              <w:t>因落实政府采购政策进行价格调整的，以调整后的价格计算评标基准价和投标报价。</w:t>
            </w:r>
          </w:p>
          <w:p w14:paraId="47E62193">
            <w:pPr>
              <w:spacing w:line="360" w:lineRule="auto"/>
              <w:jc w:val="left"/>
              <w:rPr>
                <w:rFonts w:hint="eastAsia" w:ascii="宋体" w:hAnsi="宋体" w:cs="宋体"/>
                <w:sz w:val="21"/>
                <w:szCs w:val="21"/>
              </w:rPr>
            </w:pPr>
            <w:r>
              <w:rPr>
                <w:rFonts w:hint="eastAsia" w:ascii="宋体" w:hAnsi="宋体" w:cs="宋体"/>
                <w:sz w:val="21"/>
                <w:szCs w:val="21"/>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453AEF1">
            <w:pPr>
              <w:adjustRightInd w:val="0"/>
              <w:snapToGrid w:val="0"/>
              <w:spacing w:line="360" w:lineRule="auto"/>
              <w:rPr>
                <w:rFonts w:ascii="宋体" w:hAnsi="Calibri"/>
                <w:bCs/>
                <w:color w:val="000000"/>
                <w:sz w:val="21"/>
                <w:szCs w:val="21"/>
              </w:rPr>
            </w:pPr>
            <w:r>
              <w:rPr>
                <w:rFonts w:hint="eastAsia" w:ascii="宋体" w:hAnsi="宋体" w:cs="宋体"/>
                <w:b/>
                <w:bCs/>
                <w:sz w:val="21"/>
                <w:szCs w:val="21"/>
              </w:rPr>
              <w:t>注：因落实政府采购政策（价格评审优惠、优先采购）进行价格调整的，以调整后的价格计算评标基准价和投标报价。</w:t>
            </w:r>
          </w:p>
        </w:tc>
      </w:tr>
      <w:tr w14:paraId="5DDC6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2" w:hRule="atLeast"/>
          <w:jc w:val="center"/>
        </w:trPr>
        <w:tc>
          <w:tcPr>
            <w:tcW w:w="1174" w:type="dxa"/>
            <w:vMerge w:val="restart"/>
            <w:vAlign w:val="center"/>
          </w:tcPr>
          <w:p w14:paraId="41B02FD4">
            <w:pPr>
              <w:adjustRightInd w:val="0"/>
              <w:snapToGrid w:val="0"/>
              <w:spacing w:line="360" w:lineRule="exact"/>
              <w:jc w:val="center"/>
              <w:rPr>
                <w:rFonts w:hint="eastAsia" w:ascii="宋体" w:hAnsi="宋体"/>
                <w:bCs/>
                <w:color w:val="000000"/>
                <w:sz w:val="21"/>
                <w:szCs w:val="21"/>
              </w:rPr>
            </w:pPr>
            <w:r>
              <w:rPr>
                <w:rFonts w:hint="eastAsia" w:ascii="宋体" w:hAnsi="宋体"/>
                <w:bCs/>
                <w:color w:val="000000"/>
                <w:sz w:val="21"/>
                <w:szCs w:val="21"/>
              </w:rPr>
              <w:t>技术部分（100分）</w:t>
            </w:r>
          </w:p>
        </w:tc>
        <w:tc>
          <w:tcPr>
            <w:tcW w:w="1104" w:type="dxa"/>
            <w:vAlign w:val="center"/>
          </w:tcPr>
          <w:p w14:paraId="488FABEE">
            <w:pPr>
              <w:adjustRightInd w:val="0"/>
              <w:snapToGrid w:val="0"/>
              <w:spacing w:line="360" w:lineRule="exact"/>
              <w:jc w:val="center"/>
              <w:rPr>
                <w:rFonts w:hint="eastAsia" w:ascii="宋体" w:hAnsi="宋体" w:cs="仿宋"/>
                <w:bCs/>
                <w:color w:val="000000"/>
                <w:sz w:val="21"/>
                <w:szCs w:val="21"/>
              </w:rPr>
            </w:pPr>
            <w:r>
              <w:rPr>
                <w:rFonts w:hint="eastAsia" w:ascii="宋体" w:hAnsi="宋体" w:cs="仿宋"/>
                <w:bCs/>
                <w:color w:val="000000"/>
                <w:sz w:val="21"/>
                <w:szCs w:val="21"/>
              </w:rPr>
              <w:t>产品安全性</w:t>
            </w:r>
          </w:p>
        </w:tc>
        <w:tc>
          <w:tcPr>
            <w:tcW w:w="826" w:type="dxa"/>
            <w:vAlign w:val="center"/>
          </w:tcPr>
          <w:p w14:paraId="0598337C">
            <w:pPr>
              <w:adjustRightInd w:val="0"/>
              <w:snapToGrid w:val="0"/>
              <w:spacing w:line="360" w:lineRule="exact"/>
              <w:jc w:val="center"/>
              <w:rPr>
                <w:rFonts w:hint="eastAsia" w:ascii="宋体" w:hAnsi="宋体" w:cs="仿宋"/>
                <w:bCs/>
                <w:color w:val="000000"/>
                <w:sz w:val="21"/>
                <w:szCs w:val="21"/>
              </w:rPr>
            </w:pPr>
            <w:r>
              <w:rPr>
                <w:rFonts w:hint="eastAsia" w:ascii="宋体" w:hAnsi="宋体" w:cs="仿宋"/>
                <w:bCs/>
                <w:color w:val="000000"/>
                <w:sz w:val="21"/>
                <w:szCs w:val="21"/>
                <w:lang w:val="en-US" w:eastAsia="zh-CN"/>
              </w:rPr>
              <w:t>16</w:t>
            </w:r>
            <w:r>
              <w:rPr>
                <w:rFonts w:hint="eastAsia" w:ascii="宋体" w:hAnsi="宋体" w:cs="仿宋"/>
                <w:bCs/>
                <w:color w:val="000000"/>
                <w:sz w:val="21"/>
                <w:szCs w:val="21"/>
              </w:rPr>
              <w:t>分</w:t>
            </w:r>
          </w:p>
        </w:tc>
        <w:tc>
          <w:tcPr>
            <w:tcW w:w="6381" w:type="dxa"/>
          </w:tcPr>
          <w:p w14:paraId="2492428E">
            <w:pPr>
              <w:adjustRightInd w:val="0"/>
              <w:snapToGrid w:val="0"/>
              <w:spacing w:line="360" w:lineRule="auto"/>
              <w:rPr>
                <w:bCs/>
                <w:sz w:val="21"/>
                <w:szCs w:val="21"/>
              </w:rPr>
            </w:pPr>
            <w:r>
              <w:rPr>
                <w:rFonts w:hint="eastAsia"/>
                <w:bCs/>
                <w:sz w:val="21"/>
                <w:szCs w:val="21"/>
                <w:lang w:val="en-US" w:eastAsia="zh-CN"/>
              </w:rPr>
              <w:t>1、</w:t>
            </w:r>
            <w:r>
              <w:rPr>
                <w:rFonts w:hint="eastAsia"/>
                <w:bCs/>
                <w:sz w:val="21"/>
                <w:szCs w:val="21"/>
              </w:rPr>
              <w:t>为了满足上级监管单位要求阻断自定义恶意情报（域名/IP等）的需求，投标人提供出口防火墙产品支持自定义情报功能，允许用户导入收集到的恶意情报信息，自定义情报在未取得威胁情报特征库更新授权的状态下依然可以生效；当自定义情报中个别对象的风险消失时，可一键将自定义的威胁对象设置为例外，设置例外后不再对该例外对象拦截阻断。满足技术要求的计</w:t>
            </w:r>
            <w:r>
              <w:rPr>
                <w:rFonts w:hint="eastAsia"/>
                <w:bCs/>
                <w:sz w:val="21"/>
                <w:szCs w:val="21"/>
                <w:lang w:val="en-US" w:eastAsia="zh-CN"/>
              </w:rPr>
              <w:t>8</w:t>
            </w:r>
            <w:r>
              <w:rPr>
                <w:rFonts w:hint="eastAsia"/>
                <w:bCs/>
                <w:sz w:val="21"/>
                <w:szCs w:val="21"/>
              </w:rPr>
              <w:t>分，未提供的不计分。</w:t>
            </w:r>
          </w:p>
          <w:p w14:paraId="3D47E0DE">
            <w:pPr>
              <w:adjustRightInd w:val="0"/>
              <w:snapToGrid w:val="0"/>
              <w:spacing w:line="360" w:lineRule="auto"/>
              <w:rPr>
                <w:rFonts w:hint="eastAsia"/>
                <w:b/>
                <w:sz w:val="21"/>
                <w:szCs w:val="21"/>
              </w:rPr>
            </w:pPr>
            <w:r>
              <w:rPr>
                <w:rFonts w:hint="eastAsia"/>
                <w:b/>
                <w:sz w:val="21"/>
                <w:szCs w:val="21"/>
              </w:rPr>
              <w:t>（提供具备第三方权威</w:t>
            </w:r>
            <w:r>
              <w:rPr>
                <w:rFonts w:hint="eastAsia"/>
                <w:b/>
                <w:sz w:val="21"/>
                <w:szCs w:val="21"/>
                <w:lang w:val="en-US" w:eastAsia="zh-CN"/>
              </w:rPr>
              <w:t>检测</w:t>
            </w:r>
            <w:r>
              <w:rPr>
                <w:rFonts w:hint="eastAsia"/>
                <w:b/>
                <w:sz w:val="21"/>
                <w:szCs w:val="21"/>
              </w:rPr>
              <w:t>机构测试</w:t>
            </w:r>
            <w:r>
              <w:rPr>
                <w:rFonts w:hint="eastAsia"/>
                <w:b/>
                <w:sz w:val="21"/>
                <w:szCs w:val="21"/>
                <w:lang w:val="en-US" w:eastAsia="zh-CN"/>
              </w:rPr>
              <w:t>报告</w:t>
            </w:r>
            <w:r>
              <w:rPr>
                <w:rFonts w:hint="eastAsia"/>
                <w:b/>
                <w:sz w:val="21"/>
                <w:szCs w:val="21"/>
              </w:rPr>
              <w:t>复印件并加盖公章。）</w:t>
            </w:r>
          </w:p>
          <w:p w14:paraId="659A530A">
            <w:pPr>
              <w:adjustRightInd w:val="0"/>
              <w:snapToGrid w:val="0"/>
              <w:spacing w:line="360" w:lineRule="auto"/>
              <w:rPr>
                <w:rFonts w:hint="eastAsia"/>
                <w:bCs/>
                <w:sz w:val="21"/>
                <w:szCs w:val="21"/>
                <w:lang w:val="en-US" w:eastAsia="zh-CN"/>
              </w:rPr>
            </w:pPr>
            <w:r>
              <w:rPr>
                <w:rFonts w:hint="eastAsia"/>
                <w:bCs/>
                <w:sz w:val="21"/>
                <w:szCs w:val="21"/>
                <w:lang w:val="en-US" w:eastAsia="zh-CN"/>
              </w:rPr>
              <w:t>2、为防范和消除安全风险，所投统一身份认证平台、全光网络管理平台制造商，具备风险管理GB/T24353-2022标准证书的计8分，未提供的不计分。</w:t>
            </w:r>
          </w:p>
          <w:p w14:paraId="4A8639C9">
            <w:pPr>
              <w:numPr>
                <w:ilvl w:val="0"/>
                <w:numId w:val="0"/>
              </w:numPr>
              <w:adjustRightInd w:val="0"/>
              <w:snapToGrid w:val="0"/>
              <w:spacing w:line="360" w:lineRule="auto"/>
              <w:rPr>
                <w:rFonts w:hint="default"/>
                <w:b/>
                <w:sz w:val="21"/>
                <w:szCs w:val="21"/>
                <w:lang w:val="en-US" w:eastAsia="zh-CN"/>
              </w:rPr>
            </w:pPr>
            <w:r>
              <w:rPr>
                <w:rFonts w:hint="eastAsia"/>
                <w:b/>
                <w:sz w:val="21"/>
                <w:szCs w:val="21"/>
                <w:lang w:val="en-US" w:eastAsia="zh-CN"/>
              </w:rPr>
              <w:t>（提供在有效期内的证书复印件及</w:t>
            </w:r>
            <w:r>
              <w:rPr>
                <w:rFonts w:hint="eastAsia"/>
                <w:b/>
                <w:bCs w:val="0"/>
                <w:sz w:val="21"/>
                <w:szCs w:val="21"/>
              </w:rPr>
              <w:t>全国认证认可信息公共服务平台查询结果截图</w:t>
            </w:r>
            <w:r>
              <w:rPr>
                <w:rFonts w:hint="eastAsia"/>
                <w:b/>
                <w:bCs w:val="0"/>
                <w:sz w:val="21"/>
                <w:szCs w:val="21"/>
                <w:lang w:val="en-US" w:eastAsia="zh-CN"/>
              </w:rPr>
              <w:t>复印件并加盖投标人公章</w:t>
            </w:r>
            <w:r>
              <w:rPr>
                <w:rFonts w:hint="eastAsia"/>
                <w:b/>
                <w:sz w:val="21"/>
                <w:szCs w:val="21"/>
                <w:lang w:val="en-US" w:eastAsia="zh-CN"/>
              </w:rPr>
              <w:t>）</w:t>
            </w:r>
          </w:p>
        </w:tc>
      </w:tr>
      <w:tr w14:paraId="0EBD3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74" w:type="dxa"/>
            <w:vMerge w:val="continue"/>
            <w:vAlign w:val="center"/>
          </w:tcPr>
          <w:p w14:paraId="200BE15A">
            <w:pPr>
              <w:adjustRightInd w:val="0"/>
              <w:snapToGrid w:val="0"/>
              <w:spacing w:line="360" w:lineRule="exact"/>
              <w:rPr>
                <w:rFonts w:ascii="宋体" w:hAnsi="Calibri"/>
                <w:bCs/>
                <w:color w:val="000000"/>
                <w:sz w:val="21"/>
                <w:szCs w:val="21"/>
              </w:rPr>
            </w:pPr>
          </w:p>
        </w:tc>
        <w:tc>
          <w:tcPr>
            <w:tcW w:w="1104" w:type="dxa"/>
            <w:vAlign w:val="center"/>
          </w:tcPr>
          <w:p w14:paraId="6F36E395">
            <w:pPr>
              <w:adjustRightInd w:val="0"/>
              <w:snapToGrid w:val="0"/>
              <w:spacing w:line="360" w:lineRule="exact"/>
              <w:jc w:val="center"/>
              <w:rPr>
                <w:rFonts w:hint="eastAsia" w:ascii="宋体" w:hAnsi="宋体" w:cs="宋体"/>
                <w:bCs/>
                <w:sz w:val="21"/>
                <w:szCs w:val="21"/>
              </w:rPr>
            </w:pPr>
            <w:r>
              <w:rPr>
                <w:rFonts w:hint="eastAsia" w:ascii="宋体" w:hAnsi="宋体" w:cs="宋体"/>
                <w:bCs/>
                <w:sz w:val="21"/>
                <w:szCs w:val="21"/>
              </w:rPr>
              <w:t>产品可靠性</w:t>
            </w:r>
          </w:p>
        </w:tc>
        <w:tc>
          <w:tcPr>
            <w:tcW w:w="826" w:type="dxa"/>
            <w:vAlign w:val="center"/>
          </w:tcPr>
          <w:p w14:paraId="7534838B">
            <w:pPr>
              <w:adjustRightInd w:val="0"/>
              <w:snapToGrid w:val="0"/>
              <w:spacing w:line="360" w:lineRule="exact"/>
              <w:jc w:val="center"/>
              <w:rPr>
                <w:rFonts w:hint="eastAsia" w:ascii="宋体" w:hAnsi="宋体" w:cs="宋体"/>
                <w:bCs/>
                <w:sz w:val="21"/>
                <w:szCs w:val="21"/>
              </w:rPr>
            </w:pPr>
            <w:r>
              <w:rPr>
                <w:rFonts w:hint="eastAsia" w:ascii="宋体" w:hAnsi="宋体" w:cs="宋体"/>
                <w:bCs/>
                <w:sz w:val="21"/>
                <w:szCs w:val="21"/>
                <w:lang w:val="en-US" w:eastAsia="zh-CN"/>
              </w:rPr>
              <w:t>7</w:t>
            </w:r>
            <w:r>
              <w:rPr>
                <w:rFonts w:hint="eastAsia" w:ascii="宋体" w:hAnsi="宋体" w:cs="宋体"/>
                <w:bCs/>
                <w:sz w:val="21"/>
                <w:szCs w:val="21"/>
              </w:rPr>
              <w:t>分</w:t>
            </w:r>
          </w:p>
        </w:tc>
        <w:tc>
          <w:tcPr>
            <w:tcW w:w="6381" w:type="dxa"/>
            <w:vAlign w:val="center"/>
          </w:tcPr>
          <w:p w14:paraId="6023C7DA">
            <w:pPr>
              <w:spacing w:line="360" w:lineRule="auto"/>
              <w:rPr>
                <w:rFonts w:hint="eastAsia"/>
                <w:bCs/>
                <w:sz w:val="21"/>
                <w:szCs w:val="21"/>
              </w:rPr>
            </w:pPr>
            <w:r>
              <w:rPr>
                <w:rFonts w:hint="eastAsia"/>
                <w:bCs/>
                <w:sz w:val="21"/>
                <w:szCs w:val="21"/>
              </w:rPr>
              <w:t>为确保学校师生行为数据安全，要求所投智慧黑板</w:t>
            </w:r>
            <w:r>
              <w:rPr>
                <w:rFonts w:hint="eastAsia"/>
                <w:bCs/>
                <w:sz w:val="21"/>
                <w:szCs w:val="21"/>
                <w:lang w:val="en-US" w:eastAsia="zh-CN"/>
              </w:rPr>
              <w:t>制造商</w:t>
            </w:r>
            <w:r>
              <w:rPr>
                <w:rFonts w:hint="eastAsia"/>
                <w:bCs/>
                <w:sz w:val="21"/>
                <w:szCs w:val="21"/>
              </w:rPr>
              <w:t>依据国家标准GB/T 37988-2019 建立并通过数据安全能力成熟度模型等级认证的得</w:t>
            </w:r>
            <w:r>
              <w:rPr>
                <w:rFonts w:hint="eastAsia"/>
                <w:bCs/>
                <w:sz w:val="21"/>
                <w:szCs w:val="21"/>
                <w:lang w:val="en-US" w:eastAsia="zh-CN"/>
              </w:rPr>
              <w:t>7</w:t>
            </w:r>
            <w:r>
              <w:rPr>
                <w:rFonts w:hint="eastAsia"/>
                <w:bCs/>
                <w:sz w:val="21"/>
                <w:szCs w:val="21"/>
              </w:rPr>
              <w:t>分，未提供的不计分。</w:t>
            </w:r>
          </w:p>
          <w:p w14:paraId="60A4D93B">
            <w:pPr>
              <w:spacing w:line="360" w:lineRule="auto"/>
              <w:rPr>
                <w:rFonts w:hint="eastAsia" w:ascii="宋体" w:hAnsi="宋体" w:cs="等线"/>
                <w:color w:val="FF0000"/>
                <w:kern w:val="0"/>
                <w:sz w:val="21"/>
                <w:szCs w:val="21"/>
              </w:rPr>
            </w:pPr>
            <w:r>
              <w:rPr>
                <w:rFonts w:hint="eastAsia"/>
                <w:b/>
                <w:bCs w:val="0"/>
                <w:sz w:val="21"/>
                <w:szCs w:val="21"/>
              </w:rPr>
              <w:t>（提供</w:t>
            </w:r>
            <w:r>
              <w:rPr>
                <w:rFonts w:hint="eastAsia"/>
                <w:b/>
                <w:bCs w:val="0"/>
                <w:sz w:val="21"/>
                <w:szCs w:val="21"/>
                <w:lang w:val="en-US" w:eastAsia="zh-CN"/>
              </w:rPr>
              <w:t>有效期内的</w:t>
            </w:r>
            <w:r>
              <w:rPr>
                <w:rFonts w:hint="eastAsia"/>
                <w:b/>
                <w:bCs w:val="0"/>
                <w:sz w:val="21"/>
                <w:szCs w:val="21"/>
              </w:rPr>
              <w:t>证书</w:t>
            </w:r>
            <w:r>
              <w:rPr>
                <w:rFonts w:hint="eastAsia"/>
                <w:b/>
                <w:bCs w:val="0"/>
                <w:sz w:val="21"/>
                <w:szCs w:val="21"/>
                <w:lang w:val="en-US" w:eastAsia="zh-CN"/>
              </w:rPr>
              <w:t>复印件与</w:t>
            </w:r>
            <w:r>
              <w:rPr>
                <w:rFonts w:hint="eastAsia"/>
                <w:b/>
                <w:bCs w:val="0"/>
                <w:sz w:val="21"/>
                <w:szCs w:val="21"/>
              </w:rPr>
              <w:t>全国认证认可信息公共服务平台查询结果截图</w:t>
            </w:r>
            <w:r>
              <w:rPr>
                <w:rFonts w:hint="eastAsia"/>
                <w:b/>
                <w:bCs w:val="0"/>
                <w:sz w:val="21"/>
                <w:szCs w:val="21"/>
                <w:lang w:val="en-US" w:eastAsia="zh-CN"/>
              </w:rPr>
              <w:t>复印件并加盖投标人公章</w:t>
            </w:r>
            <w:r>
              <w:rPr>
                <w:rFonts w:hint="eastAsia"/>
                <w:b/>
                <w:bCs w:val="0"/>
                <w:sz w:val="21"/>
                <w:szCs w:val="21"/>
              </w:rPr>
              <w:t>）</w:t>
            </w:r>
          </w:p>
        </w:tc>
      </w:tr>
      <w:tr w14:paraId="06953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174" w:type="dxa"/>
            <w:vMerge w:val="continue"/>
            <w:vAlign w:val="center"/>
          </w:tcPr>
          <w:p w14:paraId="046D8B80">
            <w:pPr>
              <w:adjustRightInd w:val="0"/>
              <w:snapToGrid w:val="0"/>
              <w:spacing w:line="360" w:lineRule="exact"/>
              <w:rPr>
                <w:rFonts w:ascii="宋体" w:hAnsi="Calibri"/>
                <w:bCs/>
                <w:color w:val="000000"/>
                <w:sz w:val="21"/>
                <w:szCs w:val="21"/>
              </w:rPr>
            </w:pPr>
          </w:p>
        </w:tc>
        <w:tc>
          <w:tcPr>
            <w:tcW w:w="1104" w:type="dxa"/>
            <w:vAlign w:val="center"/>
          </w:tcPr>
          <w:p w14:paraId="798D5C67">
            <w:pPr>
              <w:adjustRightInd w:val="0"/>
              <w:snapToGrid w:val="0"/>
              <w:spacing w:line="360" w:lineRule="exact"/>
              <w:jc w:val="center"/>
              <w:rPr>
                <w:rFonts w:hint="eastAsia" w:ascii="宋体" w:hAnsi="宋体" w:cs="宋体"/>
                <w:bCs/>
                <w:sz w:val="21"/>
                <w:szCs w:val="21"/>
              </w:rPr>
            </w:pPr>
            <w:r>
              <w:rPr>
                <w:rFonts w:hint="eastAsia" w:ascii="宋体" w:hAnsi="宋体" w:cs="宋体"/>
                <w:bCs/>
                <w:sz w:val="21"/>
                <w:szCs w:val="21"/>
              </w:rPr>
              <w:t>产品稳定性</w:t>
            </w:r>
          </w:p>
        </w:tc>
        <w:tc>
          <w:tcPr>
            <w:tcW w:w="826" w:type="dxa"/>
            <w:vAlign w:val="center"/>
          </w:tcPr>
          <w:p w14:paraId="3F1ED062">
            <w:pPr>
              <w:adjustRightInd w:val="0"/>
              <w:snapToGrid w:val="0"/>
              <w:spacing w:line="360" w:lineRule="exact"/>
              <w:jc w:val="center"/>
              <w:rPr>
                <w:rFonts w:hint="eastAsia" w:ascii="宋体" w:hAnsi="宋体" w:cs="宋体"/>
                <w:bCs/>
                <w:color w:val="000000"/>
                <w:sz w:val="21"/>
                <w:szCs w:val="21"/>
              </w:rPr>
            </w:pPr>
            <w:r>
              <w:rPr>
                <w:rFonts w:hint="eastAsia" w:ascii="宋体" w:hAnsi="宋体" w:cs="宋体"/>
                <w:bCs/>
                <w:sz w:val="21"/>
                <w:szCs w:val="21"/>
                <w:lang w:val="en-US" w:eastAsia="zh-CN"/>
              </w:rPr>
              <w:t>7</w:t>
            </w:r>
            <w:r>
              <w:rPr>
                <w:rFonts w:hint="eastAsia" w:ascii="宋体" w:hAnsi="宋体" w:cs="宋体"/>
                <w:bCs/>
                <w:sz w:val="21"/>
                <w:szCs w:val="21"/>
              </w:rPr>
              <w:t>分</w:t>
            </w:r>
          </w:p>
        </w:tc>
        <w:tc>
          <w:tcPr>
            <w:tcW w:w="6381" w:type="dxa"/>
            <w:vAlign w:val="center"/>
          </w:tcPr>
          <w:p w14:paraId="763E0FCC">
            <w:pPr>
              <w:spacing w:line="360" w:lineRule="auto"/>
              <w:rPr>
                <w:rFonts w:hint="default" w:ascii="宋体" w:hAnsi="宋体" w:eastAsia="宋体" w:cs="等线"/>
                <w:kern w:val="0"/>
                <w:sz w:val="21"/>
                <w:szCs w:val="21"/>
                <w:lang w:val="en-US" w:eastAsia="zh-CN"/>
              </w:rPr>
            </w:pPr>
            <w:r>
              <w:rPr>
                <w:rFonts w:hint="eastAsia"/>
                <w:sz w:val="21"/>
                <w:szCs w:val="21"/>
              </w:rPr>
              <w:t>为保障设备画面的稳定性，降低光敏性风险，</w:t>
            </w:r>
            <w:r>
              <w:rPr>
                <w:rFonts w:hint="eastAsia" w:ascii="宋体" w:hAnsi="宋体" w:cs="等线"/>
                <w:kern w:val="0"/>
                <w:sz w:val="21"/>
                <w:szCs w:val="21"/>
              </w:rPr>
              <w:t>投标人所投智慧黑板产品型号依据《CQC/PV12002-2024 显示设备闪烁性能认证技术规范》通过并获得显示设备闪烁性能无频闪认证的计</w:t>
            </w:r>
            <w:r>
              <w:rPr>
                <w:rFonts w:hint="eastAsia" w:ascii="宋体" w:hAnsi="宋体" w:cs="等线"/>
                <w:kern w:val="0"/>
                <w:sz w:val="21"/>
                <w:szCs w:val="21"/>
                <w:lang w:val="en-US" w:eastAsia="zh-CN"/>
              </w:rPr>
              <w:t>7</w:t>
            </w:r>
            <w:r>
              <w:rPr>
                <w:rFonts w:hint="eastAsia" w:ascii="宋体" w:hAnsi="宋体" w:cs="等线"/>
                <w:kern w:val="0"/>
                <w:sz w:val="21"/>
                <w:szCs w:val="21"/>
              </w:rPr>
              <w:t>分</w:t>
            </w:r>
            <w:r>
              <w:rPr>
                <w:rFonts w:hint="eastAsia" w:ascii="宋体" w:hAnsi="宋体" w:cs="等线"/>
                <w:kern w:val="0"/>
                <w:sz w:val="21"/>
                <w:szCs w:val="21"/>
                <w:lang w:eastAsia="zh-CN"/>
              </w:rPr>
              <w:t>，</w:t>
            </w:r>
            <w:r>
              <w:rPr>
                <w:rFonts w:hint="eastAsia" w:ascii="宋体" w:hAnsi="宋体" w:cs="等线"/>
                <w:kern w:val="0"/>
                <w:sz w:val="21"/>
                <w:szCs w:val="21"/>
                <w:lang w:val="en-US" w:eastAsia="zh-CN"/>
              </w:rPr>
              <w:t>未提供的不计分。</w:t>
            </w:r>
          </w:p>
          <w:p w14:paraId="1C2D07E9">
            <w:pPr>
              <w:pStyle w:val="106"/>
              <w:spacing w:before="53" w:line="360" w:lineRule="auto"/>
              <w:ind w:right="101"/>
              <w:rPr>
                <w:rFonts w:ascii="Times New Roman" w:hAnsi="Times New Roman" w:cs="Times New Roman"/>
                <w:bCs/>
                <w:sz w:val="21"/>
                <w:szCs w:val="21"/>
                <w:lang w:eastAsia="zh-CN"/>
              </w:rPr>
            </w:pPr>
            <w:r>
              <w:rPr>
                <w:rFonts w:hint="eastAsia"/>
                <w:b/>
                <w:bCs w:val="0"/>
                <w:sz w:val="21"/>
                <w:szCs w:val="21"/>
              </w:rPr>
              <w:t>（提供</w:t>
            </w:r>
            <w:r>
              <w:rPr>
                <w:rFonts w:hint="eastAsia"/>
                <w:b/>
                <w:bCs w:val="0"/>
                <w:sz w:val="21"/>
                <w:szCs w:val="21"/>
                <w:lang w:val="en-US" w:eastAsia="zh-CN"/>
              </w:rPr>
              <w:t>有效期内的</w:t>
            </w:r>
            <w:r>
              <w:rPr>
                <w:rFonts w:hint="eastAsia"/>
                <w:b/>
                <w:bCs w:val="0"/>
                <w:sz w:val="21"/>
                <w:szCs w:val="21"/>
              </w:rPr>
              <w:t>证书</w:t>
            </w:r>
            <w:r>
              <w:rPr>
                <w:rFonts w:hint="eastAsia"/>
                <w:b/>
                <w:bCs w:val="0"/>
                <w:sz w:val="21"/>
                <w:szCs w:val="21"/>
                <w:lang w:val="en-US" w:eastAsia="zh-CN"/>
              </w:rPr>
              <w:t>复印件与</w:t>
            </w:r>
            <w:r>
              <w:rPr>
                <w:rFonts w:hint="eastAsia"/>
                <w:b/>
                <w:bCs w:val="0"/>
                <w:sz w:val="21"/>
                <w:szCs w:val="21"/>
              </w:rPr>
              <w:t>全国认证认可信息公共服务平台查询结果截图</w:t>
            </w:r>
            <w:r>
              <w:rPr>
                <w:rFonts w:hint="eastAsia"/>
                <w:b/>
                <w:bCs w:val="0"/>
                <w:sz w:val="21"/>
                <w:szCs w:val="21"/>
                <w:lang w:val="en-US" w:eastAsia="zh-CN"/>
              </w:rPr>
              <w:t>复印件并加盖投标人公章</w:t>
            </w:r>
            <w:r>
              <w:rPr>
                <w:rFonts w:hint="eastAsia"/>
                <w:b/>
                <w:bCs w:val="0"/>
                <w:sz w:val="21"/>
                <w:szCs w:val="21"/>
              </w:rPr>
              <w:t>）</w:t>
            </w:r>
          </w:p>
        </w:tc>
      </w:tr>
      <w:tr w14:paraId="5774F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1174" w:type="dxa"/>
            <w:vMerge w:val="continue"/>
            <w:vAlign w:val="center"/>
          </w:tcPr>
          <w:p w14:paraId="17205423">
            <w:pPr>
              <w:adjustRightInd w:val="0"/>
              <w:snapToGrid w:val="0"/>
              <w:spacing w:line="360" w:lineRule="exact"/>
              <w:rPr>
                <w:rFonts w:ascii="宋体" w:hAnsi="Calibri"/>
                <w:bCs/>
                <w:color w:val="000000"/>
                <w:sz w:val="21"/>
                <w:szCs w:val="21"/>
              </w:rPr>
            </w:pPr>
          </w:p>
        </w:tc>
        <w:tc>
          <w:tcPr>
            <w:tcW w:w="1104" w:type="dxa"/>
            <w:shd w:val="clear" w:color="auto" w:fill="auto"/>
            <w:vAlign w:val="center"/>
          </w:tcPr>
          <w:p w14:paraId="356113E9">
            <w:pPr>
              <w:adjustRightInd w:val="0"/>
              <w:snapToGrid w:val="0"/>
              <w:spacing w:line="360" w:lineRule="exact"/>
              <w:jc w:val="center"/>
              <w:rPr>
                <w:rFonts w:hint="eastAsia" w:ascii="宋体" w:hAnsi="宋体" w:eastAsia="宋体" w:cs="宋体"/>
                <w:bCs/>
                <w:kern w:val="2"/>
                <w:sz w:val="21"/>
                <w:szCs w:val="21"/>
                <w:lang w:val="en-US" w:eastAsia="zh-CN" w:bidi="ar-SA"/>
              </w:rPr>
            </w:pPr>
            <w:r>
              <w:rPr>
                <w:rFonts w:hint="eastAsia" w:ascii="宋体" w:hAnsi="宋体" w:cs="宋体"/>
                <w:bCs/>
                <w:sz w:val="21"/>
                <w:szCs w:val="21"/>
              </w:rPr>
              <w:t>实施方案</w:t>
            </w:r>
          </w:p>
        </w:tc>
        <w:tc>
          <w:tcPr>
            <w:tcW w:w="826" w:type="dxa"/>
            <w:shd w:val="clear" w:color="auto" w:fill="auto"/>
            <w:vAlign w:val="center"/>
          </w:tcPr>
          <w:p w14:paraId="34103C72">
            <w:pPr>
              <w:adjustRightInd w:val="0"/>
              <w:snapToGrid w:val="0"/>
              <w:spacing w:line="360" w:lineRule="exact"/>
              <w:jc w:val="center"/>
              <w:rPr>
                <w:rFonts w:hint="eastAsia" w:ascii="宋体" w:hAnsi="宋体" w:eastAsia="宋体" w:cs="宋体"/>
                <w:bCs/>
                <w:kern w:val="2"/>
                <w:sz w:val="21"/>
                <w:szCs w:val="21"/>
                <w:lang w:val="en-US" w:eastAsia="zh-CN" w:bidi="ar-SA"/>
              </w:rPr>
            </w:pPr>
            <w:r>
              <w:rPr>
                <w:rFonts w:hint="eastAsia" w:ascii="宋体" w:hAnsi="宋体" w:cs="宋体"/>
                <w:bCs/>
                <w:color w:val="000000"/>
                <w:sz w:val="21"/>
                <w:szCs w:val="21"/>
                <w:lang w:val="en-US" w:eastAsia="zh-CN"/>
              </w:rPr>
              <w:t>70</w:t>
            </w:r>
            <w:r>
              <w:rPr>
                <w:rFonts w:hint="eastAsia" w:ascii="宋体" w:hAnsi="宋体" w:cs="宋体"/>
                <w:bCs/>
                <w:color w:val="000000"/>
                <w:sz w:val="21"/>
                <w:szCs w:val="21"/>
              </w:rPr>
              <w:t>分</w:t>
            </w:r>
          </w:p>
        </w:tc>
        <w:tc>
          <w:tcPr>
            <w:tcW w:w="6381" w:type="dxa"/>
            <w:shd w:val="clear" w:color="auto" w:fill="auto"/>
            <w:vAlign w:val="center"/>
          </w:tcPr>
          <w:p w14:paraId="6F1A8563">
            <w:pPr>
              <w:spacing w:line="360" w:lineRule="auto"/>
              <w:jc w:val="left"/>
              <w:rPr>
                <w:rFonts w:hint="default" w:ascii="宋体" w:hAnsi="宋体" w:eastAsia="宋体" w:cs="宋体"/>
                <w:sz w:val="21"/>
                <w:szCs w:val="21"/>
                <w:lang w:val="en-US" w:eastAsia="zh-CN"/>
              </w:rPr>
            </w:pPr>
            <w:r>
              <w:rPr>
                <w:rFonts w:hint="eastAsia" w:ascii="宋体" w:hAnsi="宋体" w:cs="宋体"/>
                <w:sz w:val="21"/>
                <w:szCs w:val="21"/>
              </w:rPr>
              <w:t>根据投标人针对本项目采购需求提供的实施方案进行综合评定，方案内容包含但不限于：</w:t>
            </w:r>
            <w:r>
              <w:rPr>
                <w:rFonts w:hint="eastAsia"/>
                <w:sz w:val="21"/>
                <w:szCs w:val="21"/>
              </w:rPr>
              <w:t>1、</w:t>
            </w:r>
            <w:r>
              <w:rPr>
                <w:rFonts w:hint="eastAsia"/>
                <w:szCs w:val="21"/>
              </w:rPr>
              <w:t>用户需求理解</w:t>
            </w:r>
            <w:r>
              <w:rPr>
                <w:rFonts w:hint="eastAsia"/>
                <w:szCs w:val="21"/>
                <w:lang w:val="en-US" w:eastAsia="zh-CN"/>
              </w:rPr>
              <w:t>与</w:t>
            </w:r>
            <w:r>
              <w:rPr>
                <w:rFonts w:hint="eastAsia"/>
                <w:szCs w:val="21"/>
              </w:rPr>
              <w:t>建设目标</w:t>
            </w:r>
            <w:r>
              <w:rPr>
                <w:rFonts w:hint="eastAsia"/>
                <w:szCs w:val="21"/>
                <w:lang w:eastAsia="zh-CN"/>
              </w:rPr>
              <w:t>；</w:t>
            </w:r>
            <w:r>
              <w:rPr>
                <w:rFonts w:hint="eastAsia"/>
                <w:szCs w:val="21"/>
                <w:lang w:val="en-US" w:eastAsia="zh-CN"/>
              </w:rPr>
              <w:t>2、各子</w:t>
            </w:r>
            <w:r>
              <w:rPr>
                <w:rFonts w:hint="eastAsia"/>
                <w:szCs w:val="21"/>
              </w:rPr>
              <w:t>系统功能描述</w:t>
            </w:r>
            <w:r>
              <w:rPr>
                <w:rFonts w:hint="eastAsia"/>
                <w:szCs w:val="21"/>
                <w:lang w:eastAsia="zh-CN"/>
              </w:rPr>
              <w:t>；</w:t>
            </w:r>
            <w:r>
              <w:rPr>
                <w:rFonts w:hint="eastAsia"/>
                <w:szCs w:val="21"/>
                <w:lang w:val="en-US" w:eastAsia="zh-CN"/>
              </w:rPr>
              <w:t>3</w:t>
            </w:r>
            <w:r>
              <w:rPr>
                <w:rFonts w:hint="eastAsia"/>
                <w:sz w:val="21"/>
                <w:szCs w:val="21"/>
              </w:rPr>
              <w:t>、</w:t>
            </w:r>
            <w:r>
              <w:rPr>
                <w:sz w:val="21"/>
                <w:szCs w:val="21"/>
              </w:rPr>
              <w:t>组织计划</w:t>
            </w:r>
            <w:r>
              <w:rPr>
                <w:rFonts w:hint="eastAsia"/>
                <w:sz w:val="21"/>
                <w:szCs w:val="21"/>
                <w:lang w:val="en-US" w:eastAsia="zh-CN"/>
              </w:rPr>
              <w:t>与</w:t>
            </w:r>
            <w:r>
              <w:rPr>
                <w:sz w:val="21"/>
                <w:szCs w:val="21"/>
              </w:rPr>
              <w:t>进度控制</w:t>
            </w:r>
            <w:r>
              <w:rPr>
                <w:rFonts w:hint="eastAsia"/>
                <w:sz w:val="21"/>
                <w:szCs w:val="21"/>
              </w:rPr>
              <w:t>；</w:t>
            </w:r>
            <w:r>
              <w:rPr>
                <w:rFonts w:hint="eastAsia"/>
                <w:sz w:val="21"/>
                <w:szCs w:val="21"/>
                <w:lang w:val="en-US" w:eastAsia="zh-CN"/>
              </w:rPr>
              <w:t>4</w:t>
            </w:r>
            <w:r>
              <w:rPr>
                <w:rFonts w:hint="eastAsia"/>
                <w:sz w:val="21"/>
                <w:szCs w:val="21"/>
              </w:rPr>
              <w:t>、安装调试；</w:t>
            </w:r>
            <w:r>
              <w:rPr>
                <w:rFonts w:hint="eastAsia"/>
                <w:sz w:val="21"/>
                <w:szCs w:val="21"/>
                <w:lang w:val="en-US" w:eastAsia="zh-CN"/>
              </w:rPr>
              <w:t>5</w:t>
            </w:r>
            <w:r>
              <w:rPr>
                <w:rFonts w:hint="eastAsia"/>
                <w:sz w:val="21"/>
                <w:szCs w:val="21"/>
              </w:rPr>
              <w:t>、</w:t>
            </w:r>
            <w:r>
              <w:rPr>
                <w:rFonts w:hint="eastAsia"/>
                <w:sz w:val="21"/>
                <w:szCs w:val="21"/>
                <w:lang w:val="en-US" w:eastAsia="zh-CN"/>
              </w:rPr>
              <w:t>产品规划与</w:t>
            </w:r>
            <w:r>
              <w:rPr>
                <w:sz w:val="21"/>
                <w:szCs w:val="21"/>
              </w:rPr>
              <w:t>质量控制</w:t>
            </w:r>
            <w:r>
              <w:rPr>
                <w:rFonts w:hint="eastAsia"/>
                <w:sz w:val="21"/>
                <w:szCs w:val="21"/>
                <w:lang w:eastAsia="zh-CN"/>
              </w:rPr>
              <w:t>；</w:t>
            </w:r>
            <w:r>
              <w:rPr>
                <w:rFonts w:hint="eastAsia"/>
                <w:sz w:val="21"/>
                <w:szCs w:val="21"/>
                <w:lang w:val="en-US" w:eastAsia="zh-CN"/>
              </w:rPr>
              <w:t>6</w:t>
            </w:r>
            <w:r>
              <w:rPr>
                <w:rFonts w:hint="eastAsia"/>
                <w:sz w:val="21"/>
                <w:szCs w:val="21"/>
              </w:rPr>
              <w:t>、</w:t>
            </w:r>
            <w:r>
              <w:rPr>
                <w:sz w:val="21"/>
                <w:szCs w:val="21"/>
              </w:rPr>
              <w:t>安全管理</w:t>
            </w:r>
            <w:r>
              <w:rPr>
                <w:rFonts w:hint="eastAsia"/>
                <w:sz w:val="21"/>
                <w:szCs w:val="21"/>
                <w:lang w:val="en-US" w:eastAsia="zh-CN"/>
              </w:rPr>
              <w:t>与应急方案</w:t>
            </w:r>
            <w:r>
              <w:rPr>
                <w:rFonts w:hint="eastAsia"/>
                <w:sz w:val="21"/>
                <w:szCs w:val="21"/>
              </w:rPr>
              <w:t>；</w:t>
            </w:r>
            <w:r>
              <w:rPr>
                <w:rFonts w:hint="eastAsia"/>
                <w:sz w:val="21"/>
                <w:szCs w:val="21"/>
                <w:lang w:val="en-US" w:eastAsia="zh-CN"/>
              </w:rPr>
              <w:t>7、培训方案。</w:t>
            </w:r>
          </w:p>
          <w:p w14:paraId="15EF0034">
            <w:pPr>
              <w:spacing w:line="360" w:lineRule="auto"/>
              <w:rPr>
                <w:rFonts w:hint="eastAsia" w:ascii="宋体" w:hAnsi="宋体" w:eastAsia="宋体" w:cs="等线"/>
                <w:b/>
                <w:bCs/>
                <w:kern w:val="0"/>
                <w:sz w:val="21"/>
                <w:szCs w:val="21"/>
                <w:lang w:val="en-US" w:eastAsia="zh-CN" w:bidi="ar-SA"/>
              </w:rPr>
            </w:pPr>
            <w:r>
              <w:rPr>
                <w:rFonts w:ascii="宋体" w:hAnsi="宋体" w:cs="宋体"/>
                <w:bCs/>
                <w:sz w:val="21"/>
                <w:szCs w:val="21"/>
              </w:rPr>
              <w:t>评审依据</w:t>
            </w:r>
            <w:r>
              <w:rPr>
                <w:rFonts w:hint="eastAsia" w:ascii="宋体" w:hAnsi="宋体" w:cs="宋体"/>
                <w:bCs/>
                <w:sz w:val="21"/>
                <w:szCs w:val="21"/>
                <w:lang w:eastAsia="zh-CN"/>
              </w:rPr>
              <w:t>：</w:t>
            </w:r>
            <w:r>
              <w:rPr>
                <w:rFonts w:ascii="宋体" w:hAnsi="宋体" w:cs="宋体"/>
                <w:bCs/>
                <w:sz w:val="21"/>
                <w:szCs w:val="21"/>
              </w:rPr>
              <w:t>上述</w:t>
            </w:r>
            <w:r>
              <w:rPr>
                <w:rFonts w:hint="eastAsia" w:ascii="宋体" w:hAnsi="宋体" w:cs="宋体"/>
                <w:bCs/>
                <w:sz w:val="21"/>
                <w:szCs w:val="21"/>
                <w:lang w:val="en-US" w:eastAsia="zh-CN"/>
              </w:rPr>
              <w:t>7</w:t>
            </w:r>
            <w:r>
              <w:rPr>
                <w:rFonts w:ascii="宋体" w:hAnsi="宋体" w:cs="宋体"/>
                <w:bCs/>
                <w:sz w:val="21"/>
                <w:szCs w:val="21"/>
              </w:rPr>
              <w:t>项方案内容完整详细、布局合理、切实可行、满足本项目需求的计</w:t>
            </w:r>
            <w:r>
              <w:rPr>
                <w:rFonts w:hint="eastAsia" w:ascii="宋体" w:hAnsi="宋体" w:cs="宋体"/>
                <w:bCs/>
                <w:sz w:val="21"/>
                <w:szCs w:val="21"/>
                <w:lang w:val="en-US" w:eastAsia="zh-CN"/>
              </w:rPr>
              <w:t>70</w:t>
            </w:r>
            <w:r>
              <w:rPr>
                <w:rFonts w:ascii="宋体" w:hAnsi="宋体" w:cs="宋体"/>
                <w:bCs/>
                <w:sz w:val="21"/>
                <w:szCs w:val="21"/>
              </w:rPr>
              <w:t>分，每缺少一项内容扣</w:t>
            </w:r>
            <w:r>
              <w:rPr>
                <w:rFonts w:hint="eastAsia" w:ascii="宋体" w:hAnsi="宋体" w:cs="宋体"/>
                <w:bCs/>
                <w:sz w:val="21"/>
                <w:szCs w:val="21"/>
                <w:lang w:val="en-US" w:eastAsia="zh-CN"/>
              </w:rPr>
              <w:t>10</w:t>
            </w:r>
            <w:r>
              <w:rPr>
                <w:rFonts w:ascii="宋体" w:hAnsi="宋体" w:cs="宋体"/>
                <w:bCs/>
                <w:sz w:val="21"/>
                <w:szCs w:val="21"/>
              </w:rPr>
              <w:t>分；方案无缺漏项但有欠缺或不符合要求的每处扣</w:t>
            </w:r>
            <w:r>
              <w:rPr>
                <w:rFonts w:hint="eastAsia" w:ascii="宋体" w:hAnsi="宋体" w:cs="宋体"/>
                <w:bCs/>
                <w:sz w:val="21"/>
                <w:szCs w:val="21"/>
                <w:lang w:val="en-US" w:eastAsia="zh-CN"/>
              </w:rPr>
              <w:t>2</w:t>
            </w:r>
            <w:r>
              <w:rPr>
                <w:rFonts w:ascii="宋体" w:hAnsi="宋体" w:cs="宋体"/>
                <w:bCs/>
                <w:sz w:val="21"/>
                <w:szCs w:val="21"/>
              </w:rPr>
              <w:t>分，扣完为止。未提供方案的不计分。</w:t>
            </w:r>
          </w:p>
        </w:tc>
      </w:tr>
      <w:tr w14:paraId="086D6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74" w:type="dxa"/>
            <w:vMerge w:val="restart"/>
            <w:vAlign w:val="center"/>
          </w:tcPr>
          <w:p w14:paraId="1266FDD3">
            <w:pPr>
              <w:adjustRightInd w:val="0"/>
              <w:snapToGrid w:val="0"/>
              <w:spacing w:line="360" w:lineRule="exact"/>
              <w:jc w:val="center"/>
              <w:rPr>
                <w:rFonts w:ascii="宋体" w:hAnsi="Calibri"/>
                <w:bCs/>
                <w:color w:val="000000"/>
                <w:sz w:val="21"/>
                <w:szCs w:val="21"/>
              </w:rPr>
            </w:pPr>
            <w:r>
              <w:rPr>
                <w:rFonts w:hint="eastAsia" w:ascii="宋体" w:hAnsi="Calibri"/>
                <w:bCs/>
                <w:color w:val="000000"/>
                <w:sz w:val="21"/>
                <w:szCs w:val="21"/>
              </w:rPr>
              <w:t>商务部分（100分）</w:t>
            </w:r>
          </w:p>
        </w:tc>
        <w:tc>
          <w:tcPr>
            <w:tcW w:w="1104" w:type="dxa"/>
            <w:vAlign w:val="center"/>
          </w:tcPr>
          <w:p w14:paraId="64BA11FA">
            <w:pPr>
              <w:adjustRightInd w:val="0"/>
              <w:snapToGrid w:val="0"/>
              <w:spacing w:line="360" w:lineRule="exact"/>
              <w:jc w:val="center"/>
              <w:rPr>
                <w:rFonts w:hint="eastAsia" w:ascii="宋体" w:hAnsi="宋体" w:cs="仿宋"/>
                <w:bCs/>
                <w:color w:val="000000"/>
                <w:sz w:val="21"/>
                <w:szCs w:val="21"/>
              </w:rPr>
            </w:pPr>
            <w:r>
              <w:rPr>
                <w:rFonts w:hint="eastAsia" w:ascii="宋体" w:hAnsi="宋体" w:cs="宋体"/>
                <w:bCs/>
                <w:sz w:val="21"/>
                <w:szCs w:val="21"/>
              </w:rPr>
              <w:t>业绩</w:t>
            </w:r>
          </w:p>
        </w:tc>
        <w:tc>
          <w:tcPr>
            <w:tcW w:w="826" w:type="dxa"/>
            <w:vAlign w:val="center"/>
          </w:tcPr>
          <w:p w14:paraId="2EDDED00">
            <w:pPr>
              <w:adjustRightInd w:val="0"/>
              <w:snapToGrid w:val="0"/>
              <w:spacing w:line="360" w:lineRule="exact"/>
              <w:jc w:val="center"/>
              <w:rPr>
                <w:rFonts w:hint="eastAsia" w:ascii="宋体" w:hAnsi="宋体" w:cs="仿宋"/>
                <w:bCs/>
                <w:color w:val="000000"/>
                <w:sz w:val="21"/>
                <w:szCs w:val="21"/>
              </w:rPr>
            </w:pPr>
            <w:r>
              <w:rPr>
                <w:rFonts w:hint="eastAsia" w:ascii="宋体" w:hAnsi="宋体" w:cs="仿宋"/>
                <w:bCs/>
                <w:color w:val="000000"/>
                <w:sz w:val="21"/>
                <w:szCs w:val="21"/>
                <w:lang w:val="en-US" w:eastAsia="zh-CN"/>
              </w:rPr>
              <w:t>20</w:t>
            </w:r>
            <w:r>
              <w:rPr>
                <w:rFonts w:hint="eastAsia" w:ascii="宋体" w:hAnsi="宋体" w:cs="仿宋"/>
                <w:bCs/>
                <w:color w:val="000000"/>
                <w:sz w:val="21"/>
                <w:szCs w:val="21"/>
              </w:rPr>
              <w:t>分</w:t>
            </w:r>
          </w:p>
        </w:tc>
        <w:tc>
          <w:tcPr>
            <w:tcW w:w="6381" w:type="dxa"/>
            <w:vAlign w:val="center"/>
          </w:tcPr>
          <w:p w14:paraId="7D917DD8">
            <w:pPr>
              <w:adjustRightInd w:val="0"/>
              <w:snapToGrid w:val="0"/>
              <w:spacing w:line="360" w:lineRule="auto"/>
              <w:rPr>
                <w:rFonts w:hint="eastAsia"/>
                <w:bCs/>
                <w:sz w:val="21"/>
                <w:szCs w:val="21"/>
              </w:rPr>
            </w:pPr>
            <w:r>
              <w:rPr>
                <w:rFonts w:hint="eastAsia"/>
                <w:bCs/>
                <w:sz w:val="21"/>
                <w:szCs w:val="21"/>
              </w:rPr>
              <w:t>根据投标人提供近三年</w:t>
            </w:r>
            <w:r>
              <w:rPr>
                <w:rFonts w:hint="eastAsia" w:ascii="宋体" w:hAnsi="Calibri"/>
                <w:bCs/>
                <w:color w:val="000000"/>
                <w:sz w:val="21"/>
                <w:szCs w:val="21"/>
              </w:rPr>
              <w:t>（投标截止时间前36个月）</w:t>
            </w:r>
            <w:r>
              <w:rPr>
                <w:rFonts w:hint="eastAsia"/>
                <w:bCs/>
                <w:sz w:val="21"/>
                <w:szCs w:val="21"/>
              </w:rPr>
              <w:t>以来</w:t>
            </w:r>
            <w:r>
              <w:rPr>
                <w:rFonts w:hint="eastAsia"/>
                <w:bCs/>
                <w:color w:val="auto"/>
                <w:sz w:val="21"/>
                <w:szCs w:val="21"/>
              </w:rPr>
              <w:t>类似项目业绩</w:t>
            </w:r>
            <w:r>
              <w:rPr>
                <w:rFonts w:hint="eastAsia"/>
                <w:bCs/>
                <w:sz w:val="21"/>
                <w:szCs w:val="21"/>
              </w:rPr>
              <w:t>进行评分，每提供一个计</w:t>
            </w:r>
            <w:r>
              <w:rPr>
                <w:rFonts w:hint="eastAsia"/>
                <w:bCs/>
                <w:sz w:val="21"/>
                <w:szCs w:val="21"/>
                <w:lang w:val="en-US" w:eastAsia="zh-CN"/>
              </w:rPr>
              <w:t>10</w:t>
            </w:r>
            <w:r>
              <w:rPr>
                <w:rFonts w:hint="eastAsia"/>
                <w:bCs/>
                <w:sz w:val="21"/>
                <w:szCs w:val="21"/>
              </w:rPr>
              <w:t>分，最多计</w:t>
            </w:r>
            <w:r>
              <w:rPr>
                <w:rFonts w:hint="eastAsia"/>
                <w:bCs/>
                <w:sz w:val="21"/>
                <w:szCs w:val="21"/>
                <w:lang w:val="en-US" w:eastAsia="zh-CN"/>
              </w:rPr>
              <w:t>20</w:t>
            </w:r>
            <w:r>
              <w:rPr>
                <w:rFonts w:hint="eastAsia"/>
                <w:bCs/>
                <w:sz w:val="21"/>
                <w:szCs w:val="21"/>
              </w:rPr>
              <w:t>分。</w:t>
            </w:r>
          </w:p>
          <w:p w14:paraId="0C25DB23">
            <w:pPr>
              <w:adjustRightInd w:val="0"/>
              <w:snapToGrid w:val="0"/>
              <w:spacing w:line="360" w:lineRule="auto"/>
              <w:rPr>
                <w:bCs/>
                <w:sz w:val="21"/>
                <w:szCs w:val="21"/>
              </w:rPr>
            </w:pPr>
            <w:r>
              <w:rPr>
                <w:rFonts w:hint="eastAsia"/>
                <w:b/>
                <w:bCs w:val="0"/>
                <w:sz w:val="21"/>
                <w:szCs w:val="21"/>
              </w:rPr>
              <w:t>（提供合同扫描件并加盖投标人公章，否则不计分）</w:t>
            </w:r>
            <w:r>
              <w:rPr>
                <w:b/>
                <w:bCs w:val="0"/>
                <w:sz w:val="21"/>
                <w:szCs w:val="21"/>
              </w:rPr>
              <w:t xml:space="preserve"> </w:t>
            </w:r>
            <w:r>
              <w:rPr>
                <w:bCs/>
                <w:sz w:val="21"/>
                <w:szCs w:val="21"/>
              </w:rPr>
              <w:t xml:space="preserve"> </w:t>
            </w:r>
          </w:p>
        </w:tc>
      </w:tr>
      <w:tr w14:paraId="2FD87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74" w:type="dxa"/>
            <w:vMerge w:val="continue"/>
            <w:vAlign w:val="center"/>
          </w:tcPr>
          <w:p w14:paraId="13162B23">
            <w:pPr>
              <w:adjustRightInd w:val="0"/>
              <w:snapToGrid w:val="0"/>
              <w:spacing w:line="360" w:lineRule="exact"/>
              <w:jc w:val="center"/>
              <w:rPr>
                <w:rFonts w:ascii="宋体" w:hAnsi="Calibri"/>
                <w:bCs/>
                <w:color w:val="000000"/>
                <w:sz w:val="21"/>
                <w:szCs w:val="21"/>
              </w:rPr>
            </w:pPr>
          </w:p>
        </w:tc>
        <w:tc>
          <w:tcPr>
            <w:tcW w:w="1104" w:type="dxa"/>
            <w:vAlign w:val="center"/>
          </w:tcPr>
          <w:p w14:paraId="0602F55C">
            <w:pPr>
              <w:adjustRightInd w:val="0"/>
              <w:snapToGrid w:val="0"/>
              <w:spacing w:line="360" w:lineRule="exact"/>
              <w:jc w:val="center"/>
              <w:rPr>
                <w:rFonts w:hint="eastAsia" w:ascii="宋体" w:hAnsi="宋体" w:cs="宋体"/>
                <w:bCs/>
                <w:sz w:val="21"/>
                <w:szCs w:val="21"/>
              </w:rPr>
            </w:pPr>
            <w:r>
              <w:rPr>
                <w:rFonts w:hint="eastAsia" w:ascii="宋体" w:hAnsi="宋体" w:cs="宋体"/>
                <w:bCs/>
                <w:sz w:val="21"/>
                <w:szCs w:val="21"/>
              </w:rPr>
              <w:t>投标人实力</w:t>
            </w:r>
          </w:p>
        </w:tc>
        <w:tc>
          <w:tcPr>
            <w:tcW w:w="826" w:type="dxa"/>
            <w:vAlign w:val="center"/>
          </w:tcPr>
          <w:p w14:paraId="3FB1C76C">
            <w:pPr>
              <w:adjustRightInd w:val="0"/>
              <w:snapToGrid w:val="0"/>
              <w:spacing w:line="360" w:lineRule="exact"/>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10</w:t>
            </w:r>
            <w:r>
              <w:rPr>
                <w:rFonts w:hint="eastAsia" w:ascii="宋体" w:hAnsi="宋体" w:cs="宋体"/>
                <w:bCs/>
                <w:color w:val="000000"/>
                <w:sz w:val="21"/>
                <w:szCs w:val="21"/>
              </w:rPr>
              <w:t>分</w:t>
            </w:r>
          </w:p>
        </w:tc>
        <w:tc>
          <w:tcPr>
            <w:tcW w:w="6381" w:type="dxa"/>
            <w:vAlign w:val="center"/>
          </w:tcPr>
          <w:p w14:paraId="0ED89DE8">
            <w:pPr>
              <w:numPr>
                <w:ilvl w:val="0"/>
                <w:numId w:val="0"/>
              </w:numPr>
              <w:adjustRightInd w:val="0"/>
              <w:snapToGrid w:val="0"/>
              <w:spacing w:line="360" w:lineRule="auto"/>
              <w:rPr>
                <w:bCs/>
                <w:sz w:val="21"/>
                <w:szCs w:val="21"/>
              </w:rPr>
            </w:pPr>
            <w:r>
              <w:rPr>
                <w:rFonts w:hint="eastAsia"/>
                <w:bCs/>
                <w:sz w:val="21"/>
                <w:szCs w:val="21"/>
              </w:rPr>
              <w:t>投标人具备</w:t>
            </w:r>
            <w:bookmarkStart w:id="13" w:name="OLE_LINK3"/>
            <w:r>
              <w:rPr>
                <w:rFonts w:hint="eastAsia"/>
                <w:bCs/>
                <w:sz w:val="21"/>
                <w:szCs w:val="21"/>
              </w:rPr>
              <w:t>ITSS信息技术服务标准符合性证书</w:t>
            </w:r>
            <w:r>
              <w:rPr>
                <w:rFonts w:hint="eastAsia"/>
                <w:bCs/>
                <w:sz w:val="21"/>
                <w:szCs w:val="21"/>
                <w:lang w:eastAsia="zh-CN"/>
              </w:rPr>
              <w:t>－</w:t>
            </w:r>
            <w:r>
              <w:rPr>
                <w:rFonts w:hint="eastAsia"/>
                <w:bCs/>
                <w:sz w:val="21"/>
                <w:szCs w:val="21"/>
              </w:rPr>
              <w:t>运行维护</w:t>
            </w:r>
            <w:bookmarkEnd w:id="13"/>
            <w:r>
              <w:rPr>
                <w:rFonts w:hint="eastAsia"/>
                <w:bCs/>
                <w:sz w:val="21"/>
                <w:szCs w:val="21"/>
                <w:lang w:val="en-US" w:eastAsia="zh-CN"/>
              </w:rPr>
              <w:t>证书，</w:t>
            </w:r>
            <w:r>
              <w:rPr>
                <w:rFonts w:hint="eastAsia"/>
                <w:bCs/>
                <w:sz w:val="21"/>
                <w:szCs w:val="21"/>
              </w:rPr>
              <w:t>二级及以上等级计</w:t>
            </w:r>
            <w:r>
              <w:rPr>
                <w:rFonts w:hint="eastAsia"/>
                <w:bCs/>
                <w:sz w:val="21"/>
                <w:szCs w:val="21"/>
                <w:lang w:val="en-US" w:eastAsia="zh-CN"/>
              </w:rPr>
              <w:t>10</w:t>
            </w:r>
            <w:r>
              <w:rPr>
                <w:rFonts w:hint="eastAsia"/>
                <w:bCs/>
                <w:sz w:val="21"/>
                <w:szCs w:val="21"/>
              </w:rPr>
              <w:t>分；二级以下计</w:t>
            </w:r>
            <w:r>
              <w:rPr>
                <w:rFonts w:hint="eastAsia"/>
                <w:bCs/>
                <w:sz w:val="21"/>
                <w:szCs w:val="21"/>
                <w:lang w:val="en-US" w:eastAsia="zh-CN"/>
              </w:rPr>
              <w:t>5</w:t>
            </w:r>
            <w:r>
              <w:rPr>
                <w:rFonts w:hint="eastAsia"/>
                <w:bCs/>
                <w:sz w:val="21"/>
                <w:szCs w:val="21"/>
              </w:rPr>
              <w:t>分，未提供的不计分。</w:t>
            </w:r>
          </w:p>
          <w:p w14:paraId="07B722B8">
            <w:pPr>
              <w:adjustRightInd w:val="0"/>
              <w:snapToGrid w:val="0"/>
              <w:spacing w:line="360" w:lineRule="auto"/>
              <w:rPr>
                <w:sz w:val="21"/>
                <w:szCs w:val="21"/>
              </w:rPr>
            </w:pPr>
            <w:r>
              <w:rPr>
                <w:rFonts w:hint="eastAsia"/>
                <w:b/>
                <w:sz w:val="21"/>
                <w:szCs w:val="21"/>
              </w:rPr>
              <w:t>（提供在有效期内的证书复印件并加盖投标人公章，否则不计分。</w:t>
            </w:r>
            <w:r>
              <w:rPr>
                <w:rFonts w:hint="eastAsia"/>
                <w:bCs/>
                <w:sz w:val="21"/>
                <w:szCs w:val="21"/>
              </w:rPr>
              <w:t>）</w:t>
            </w:r>
          </w:p>
        </w:tc>
      </w:tr>
      <w:tr w14:paraId="1E51C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6" w:hRule="atLeast"/>
          <w:jc w:val="center"/>
        </w:trPr>
        <w:tc>
          <w:tcPr>
            <w:tcW w:w="1174" w:type="dxa"/>
            <w:vMerge w:val="continue"/>
            <w:vAlign w:val="center"/>
          </w:tcPr>
          <w:p w14:paraId="67A9A629">
            <w:pPr>
              <w:adjustRightInd w:val="0"/>
              <w:snapToGrid w:val="0"/>
              <w:spacing w:line="360" w:lineRule="exact"/>
              <w:jc w:val="center"/>
              <w:rPr>
                <w:rFonts w:ascii="宋体" w:hAnsi="Calibri"/>
                <w:bCs/>
                <w:color w:val="000000"/>
                <w:sz w:val="21"/>
                <w:szCs w:val="21"/>
              </w:rPr>
            </w:pPr>
          </w:p>
        </w:tc>
        <w:tc>
          <w:tcPr>
            <w:tcW w:w="1104" w:type="dxa"/>
            <w:vAlign w:val="center"/>
          </w:tcPr>
          <w:p w14:paraId="7A4EFED9">
            <w:pPr>
              <w:adjustRightInd w:val="0"/>
              <w:snapToGrid w:val="0"/>
              <w:spacing w:line="360" w:lineRule="exact"/>
              <w:jc w:val="center"/>
              <w:rPr>
                <w:rFonts w:hint="default" w:ascii="宋体" w:hAnsi="宋体" w:eastAsia="宋体" w:cs="宋体"/>
                <w:bCs/>
                <w:kern w:val="2"/>
                <w:sz w:val="21"/>
                <w:szCs w:val="21"/>
                <w:lang w:val="en-US" w:eastAsia="zh-CN" w:bidi="ar-SA"/>
              </w:rPr>
            </w:pPr>
            <w:r>
              <w:rPr>
                <w:rFonts w:hint="eastAsia"/>
                <w:color w:val="auto"/>
                <w:lang w:val="en-US" w:eastAsia="zh-CN"/>
              </w:rPr>
              <w:t>人员配备</w:t>
            </w:r>
          </w:p>
        </w:tc>
        <w:tc>
          <w:tcPr>
            <w:tcW w:w="826" w:type="dxa"/>
            <w:vAlign w:val="center"/>
          </w:tcPr>
          <w:p w14:paraId="515BEC5C">
            <w:pPr>
              <w:tabs>
                <w:tab w:val="left" w:pos="459"/>
              </w:tabs>
              <w:adjustRightInd w:val="0"/>
              <w:snapToGrid w:val="0"/>
              <w:spacing w:line="360" w:lineRule="exact"/>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25</w:t>
            </w:r>
            <w:r>
              <w:rPr>
                <w:rFonts w:hint="eastAsia" w:ascii="宋体" w:hAnsi="宋体" w:cs="宋体"/>
                <w:bCs/>
                <w:color w:val="000000"/>
                <w:sz w:val="21"/>
                <w:szCs w:val="21"/>
              </w:rPr>
              <w:t>分</w:t>
            </w:r>
          </w:p>
        </w:tc>
        <w:tc>
          <w:tcPr>
            <w:tcW w:w="6381" w:type="dxa"/>
            <w:vAlign w:val="center"/>
          </w:tcPr>
          <w:p w14:paraId="4185A87B">
            <w:pPr>
              <w:numPr>
                <w:ilvl w:val="0"/>
                <w:numId w:val="3"/>
              </w:numPr>
              <w:adjustRightInd w:val="0"/>
              <w:snapToGrid w:val="0"/>
              <w:spacing w:line="360" w:lineRule="auto"/>
              <w:rPr>
                <w:bCs/>
                <w:sz w:val="21"/>
                <w:szCs w:val="21"/>
              </w:rPr>
            </w:pPr>
            <w:r>
              <w:rPr>
                <w:rFonts w:hint="eastAsia"/>
                <w:bCs/>
                <w:sz w:val="21"/>
                <w:szCs w:val="21"/>
              </w:rPr>
              <w:t>项目（经理）负责人（10分）</w:t>
            </w:r>
          </w:p>
          <w:p w14:paraId="2CAC6D18">
            <w:pPr>
              <w:adjustRightInd w:val="0"/>
              <w:snapToGrid w:val="0"/>
              <w:spacing w:line="360" w:lineRule="auto"/>
              <w:ind w:firstLine="420" w:firstLineChars="200"/>
              <w:rPr>
                <w:rFonts w:hint="default" w:eastAsia="宋体"/>
                <w:bCs/>
                <w:sz w:val="21"/>
                <w:szCs w:val="21"/>
                <w:lang w:val="en-US" w:eastAsia="zh-CN"/>
              </w:rPr>
            </w:pPr>
            <w:r>
              <w:rPr>
                <w:rFonts w:hint="eastAsia"/>
                <w:bCs/>
                <w:sz w:val="21"/>
                <w:szCs w:val="21"/>
              </w:rPr>
              <w:t>项目（经理）负责人具备国家统考（软考）的系统集成项目管理工程师</w:t>
            </w:r>
            <w:r>
              <w:rPr>
                <w:rFonts w:hint="eastAsia"/>
                <w:bCs/>
                <w:sz w:val="21"/>
                <w:szCs w:val="21"/>
                <w:lang w:val="en-US" w:eastAsia="zh-CN"/>
              </w:rPr>
              <w:t>或</w:t>
            </w:r>
            <w:r>
              <w:rPr>
                <w:rFonts w:hint="eastAsia"/>
                <w:bCs/>
                <w:sz w:val="21"/>
                <w:szCs w:val="21"/>
              </w:rPr>
              <w:t>信息系统项目管理师证书的，计10分</w:t>
            </w:r>
            <w:r>
              <w:rPr>
                <w:rFonts w:hint="eastAsia"/>
                <w:bCs/>
                <w:sz w:val="21"/>
                <w:szCs w:val="21"/>
                <w:lang w:eastAsia="zh-CN"/>
              </w:rPr>
              <w:t>；</w:t>
            </w:r>
            <w:r>
              <w:rPr>
                <w:rFonts w:hint="eastAsia"/>
                <w:bCs/>
                <w:sz w:val="21"/>
                <w:szCs w:val="21"/>
                <w:lang w:val="en-US" w:eastAsia="zh-CN"/>
              </w:rPr>
              <w:t>未提供的不计分。</w:t>
            </w:r>
          </w:p>
          <w:p w14:paraId="19022D8D">
            <w:pPr>
              <w:numPr>
                <w:ilvl w:val="0"/>
                <w:numId w:val="0"/>
              </w:numPr>
              <w:adjustRightInd w:val="0"/>
              <w:snapToGrid w:val="0"/>
              <w:spacing w:line="360" w:lineRule="auto"/>
              <w:rPr>
                <w:bCs/>
                <w:sz w:val="21"/>
                <w:szCs w:val="21"/>
              </w:rPr>
            </w:pPr>
            <w:r>
              <w:rPr>
                <w:rFonts w:hint="eastAsia"/>
                <w:bCs/>
                <w:sz w:val="21"/>
                <w:szCs w:val="21"/>
                <w:lang w:val="en-US" w:eastAsia="zh-CN"/>
              </w:rPr>
              <w:t>2、</w:t>
            </w:r>
            <w:r>
              <w:rPr>
                <w:rFonts w:hint="eastAsia"/>
                <w:bCs/>
                <w:sz w:val="21"/>
                <w:szCs w:val="21"/>
              </w:rPr>
              <w:t>团队能力（不含项目（经理）负责人）（1</w:t>
            </w:r>
            <w:r>
              <w:rPr>
                <w:rFonts w:hint="eastAsia"/>
                <w:bCs/>
                <w:sz w:val="21"/>
                <w:szCs w:val="21"/>
                <w:lang w:val="en-US" w:eastAsia="zh-CN"/>
              </w:rPr>
              <w:t>5</w:t>
            </w:r>
            <w:r>
              <w:rPr>
                <w:rFonts w:hint="eastAsia"/>
                <w:bCs/>
                <w:sz w:val="21"/>
                <w:szCs w:val="21"/>
              </w:rPr>
              <w:t>分）</w:t>
            </w:r>
          </w:p>
          <w:p w14:paraId="542ADF22">
            <w:pPr>
              <w:adjustRightInd w:val="0"/>
              <w:snapToGrid w:val="0"/>
              <w:spacing w:line="360" w:lineRule="auto"/>
              <w:ind w:firstLine="420" w:firstLineChars="200"/>
              <w:rPr>
                <w:rFonts w:hint="default" w:eastAsia="宋体"/>
                <w:bCs/>
                <w:sz w:val="21"/>
                <w:szCs w:val="21"/>
                <w:lang w:val="en-US" w:eastAsia="zh-CN"/>
              </w:rPr>
            </w:pPr>
            <w:r>
              <w:rPr>
                <w:rFonts w:hint="eastAsia"/>
                <w:bCs/>
                <w:sz w:val="21"/>
                <w:szCs w:val="21"/>
              </w:rPr>
              <w:t>项目团队相应技术支撑成员具备</w:t>
            </w:r>
            <w:r>
              <w:rPr>
                <w:rFonts w:hint="eastAsia"/>
                <w:bCs/>
                <w:sz w:val="21"/>
                <w:szCs w:val="21"/>
                <w:lang w:val="en-US" w:eastAsia="zh-CN"/>
              </w:rPr>
              <w:t>信息类</w:t>
            </w:r>
            <w:r>
              <w:rPr>
                <w:bCs/>
                <w:sz w:val="21"/>
                <w:szCs w:val="21"/>
              </w:rPr>
              <w:t>中级</w:t>
            </w:r>
            <w:r>
              <w:rPr>
                <w:rFonts w:hint="eastAsia"/>
                <w:bCs/>
                <w:sz w:val="21"/>
                <w:szCs w:val="21"/>
                <w:lang w:val="en-US" w:eastAsia="zh-CN"/>
              </w:rPr>
              <w:t>及以上资质</w:t>
            </w:r>
            <w:r>
              <w:rPr>
                <w:bCs/>
                <w:sz w:val="21"/>
                <w:szCs w:val="21"/>
              </w:rPr>
              <w:t>证书的，每提供一个计</w:t>
            </w:r>
            <w:r>
              <w:rPr>
                <w:rFonts w:hint="eastAsia"/>
                <w:bCs/>
                <w:sz w:val="21"/>
                <w:szCs w:val="21"/>
                <w:lang w:val="en-US" w:eastAsia="zh-CN"/>
              </w:rPr>
              <w:t>3</w:t>
            </w:r>
            <w:r>
              <w:rPr>
                <w:bCs/>
                <w:sz w:val="21"/>
                <w:szCs w:val="21"/>
              </w:rPr>
              <w:t>分，本项最</w:t>
            </w:r>
            <w:r>
              <w:rPr>
                <w:rFonts w:hint="eastAsia"/>
                <w:bCs/>
                <w:sz w:val="21"/>
                <w:szCs w:val="21"/>
                <w:lang w:val="en-US" w:eastAsia="zh-CN"/>
              </w:rPr>
              <w:t>多</w:t>
            </w:r>
            <w:r>
              <w:rPr>
                <w:bCs/>
                <w:sz w:val="21"/>
                <w:szCs w:val="21"/>
              </w:rPr>
              <w:t>计</w:t>
            </w:r>
            <w:r>
              <w:rPr>
                <w:rFonts w:hint="eastAsia"/>
                <w:bCs/>
                <w:sz w:val="21"/>
                <w:szCs w:val="21"/>
                <w:lang w:val="en-US" w:eastAsia="zh-CN"/>
              </w:rPr>
              <w:t>15</w:t>
            </w:r>
            <w:r>
              <w:rPr>
                <w:bCs/>
                <w:sz w:val="21"/>
                <w:szCs w:val="21"/>
              </w:rPr>
              <w:t>分</w:t>
            </w:r>
            <w:r>
              <w:rPr>
                <w:rFonts w:hint="eastAsia"/>
                <w:bCs/>
                <w:sz w:val="21"/>
                <w:szCs w:val="21"/>
                <w:lang w:eastAsia="zh-CN"/>
              </w:rPr>
              <w:t>，</w:t>
            </w:r>
            <w:r>
              <w:rPr>
                <w:rFonts w:hint="eastAsia"/>
                <w:bCs/>
                <w:sz w:val="21"/>
                <w:szCs w:val="21"/>
                <w:lang w:val="en-US" w:eastAsia="zh-CN"/>
              </w:rPr>
              <w:t>未提供的不计分。</w:t>
            </w:r>
          </w:p>
          <w:p w14:paraId="73B9AB99">
            <w:pPr>
              <w:adjustRightInd w:val="0"/>
              <w:snapToGrid w:val="0"/>
              <w:spacing w:line="360" w:lineRule="auto"/>
              <w:rPr>
                <w:rFonts w:hint="eastAsia" w:eastAsia="宋体"/>
                <w:b/>
                <w:sz w:val="21"/>
                <w:szCs w:val="21"/>
                <w:lang w:val="en-US" w:eastAsia="zh-CN"/>
              </w:rPr>
            </w:pPr>
            <w:r>
              <w:rPr>
                <w:rFonts w:hint="eastAsia"/>
                <w:b/>
                <w:sz w:val="21"/>
                <w:szCs w:val="21"/>
              </w:rPr>
              <w:t>（提供上述人员</w:t>
            </w:r>
            <w:r>
              <w:rPr>
                <w:rFonts w:hint="eastAsia"/>
                <w:b/>
                <w:color w:val="auto"/>
                <w:sz w:val="21"/>
                <w:szCs w:val="21"/>
              </w:rPr>
              <w:t>人社部</w:t>
            </w:r>
            <w:r>
              <w:rPr>
                <w:rFonts w:hint="eastAsia"/>
                <w:b/>
                <w:color w:val="auto"/>
                <w:sz w:val="21"/>
                <w:szCs w:val="21"/>
                <w:lang w:val="en-US" w:eastAsia="zh-CN"/>
              </w:rPr>
              <w:t>或</w:t>
            </w:r>
            <w:r>
              <w:rPr>
                <w:rFonts w:hint="eastAsia"/>
                <w:b/>
                <w:color w:val="auto"/>
                <w:sz w:val="21"/>
                <w:szCs w:val="21"/>
              </w:rPr>
              <w:t>工信部颁发</w:t>
            </w:r>
            <w:r>
              <w:rPr>
                <w:rFonts w:hint="eastAsia"/>
                <w:b/>
                <w:sz w:val="21"/>
                <w:szCs w:val="21"/>
              </w:rPr>
              <w:t>的相关证书扫描件，且证书在有效期内；提供投标人为上述人员缴纳的近半年任意连续三个月的社保证明扫描件；</w:t>
            </w:r>
            <w:r>
              <w:rPr>
                <w:rFonts w:hint="eastAsia"/>
                <w:b/>
                <w:sz w:val="21"/>
                <w:szCs w:val="21"/>
                <w:lang w:val="en-US" w:eastAsia="zh-CN"/>
              </w:rPr>
              <w:t>团队成员</w:t>
            </w:r>
            <w:r>
              <w:rPr>
                <w:rFonts w:hint="eastAsia"/>
                <w:b/>
                <w:sz w:val="21"/>
                <w:szCs w:val="21"/>
              </w:rPr>
              <w:t>一人多证不重复计分。）</w:t>
            </w:r>
          </w:p>
        </w:tc>
      </w:tr>
      <w:tr w14:paraId="2EE1D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84" w:hRule="atLeast"/>
          <w:jc w:val="center"/>
        </w:trPr>
        <w:tc>
          <w:tcPr>
            <w:tcW w:w="1174" w:type="dxa"/>
            <w:vAlign w:val="center"/>
          </w:tcPr>
          <w:p w14:paraId="2D8D6018">
            <w:pPr>
              <w:adjustRightInd w:val="0"/>
              <w:snapToGrid w:val="0"/>
              <w:spacing w:line="360" w:lineRule="exact"/>
              <w:jc w:val="center"/>
              <w:rPr>
                <w:rFonts w:ascii="宋体" w:hAnsi="Calibri"/>
                <w:bCs/>
                <w:color w:val="000000"/>
                <w:sz w:val="21"/>
                <w:szCs w:val="21"/>
              </w:rPr>
            </w:pPr>
          </w:p>
        </w:tc>
        <w:tc>
          <w:tcPr>
            <w:tcW w:w="1104" w:type="dxa"/>
            <w:vAlign w:val="center"/>
          </w:tcPr>
          <w:p w14:paraId="26F22B27">
            <w:pPr>
              <w:adjustRightInd w:val="0"/>
              <w:snapToGrid w:val="0"/>
              <w:spacing w:line="360" w:lineRule="exact"/>
              <w:jc w:val="center"/>
              <w:rPr>
                <w:rFonts w:hint="eastAsia"/>
                <w:color w:val="auto"/>
              </w:rPr>
            </w:pPr>
            <w:r>
              <w:rPr>
                <w:rFonts w:hint="eastAsia"/>
                <w:color w:val="auto"/>
              </w:rPr>
              <w:t>售后服务</w:t>
            </w:r>
          </w:p>
        </w:tc>
        <w:tc>
          <w:tcPr>
            <w:tcW w:w="826" w:type="dxa"/>
            <w:vAlign w:val="center"/>
          </w:tcPr>
          <w:p w14:paraId="0C7285F5">
            <w:pPr>
              <w:tabs>
                <w:tab w:val="left" w:pos="459"/>
              </w:tabs>
              <w:adjustRightInd w:val="0"/>
              <w:snapToGrid w:val="0"/>
              <w:spacing w:line="360" w:lineRule="exact"/>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45分</w:t>
            </w:r>
          </w:p>
        </w:tc>
        <w:tc>
          <w:tcPr>
            <w:tcW w:w="6381" w:type="dxa"/>
            <w:vAlign w:val="center"/>
          </w:tcPr>
          <w:p w14:paraId="02034F29">
            <w:pPr>
              <w:pStyle w:val="106"/>
              <w:spacing w:before="53" w:line="360" w:lineRule="auto"/>
              <w:ind w:right="101"/>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eastAsia="zh-CN"/>
              </w:rPr>
              <w:t>根据投标人针对本项目提供的售后服务方案进行综合评定，方案内容包含但不限于：1、</w:t>
            </w:r>
            <w:r>
              <w:rPr>
                <w:rFonts w:hint="eastAsia" w:ascii="Times New Roman" w:hAnsi="Times New Roman" w:cs="Times New Roman"/>
                <w:bCs/>
                <w:sz w:val="21"/>
                <w:szCs w:val="21"/>
                <w:lang w:val="en-US" w:eastAsia="zh-CN"/>
              </w:rPr>
              <w:t>售后服务流程</w:t>
            </w:r>
            <w:r>
              <w:rPr>
                <w:rFonts w:hint="eastAsia" w:ascii="Times New Roman" w:hAnsi="Times New Roman" w:cs="Times New Roman"/>
                <w:bCs/>
                <w:sz w:val="21"/>
                <w:szCs w:val="21"/>
                <w:lang w:eastAsia="zh-CN"/>
              </w:rPr>
              <w:t>；2、</w:t>
            </w:r>
            <w:r>
              <w:rPr>
                <w:rFonts w:hint="eastAsia" w:ascii="Times New Roman" w:hAnsi="Times New Roman" w:cs="Times New Roman"/>
                <w:bCs/>
                <w:sz w:val="21"/>
                <w:szCs w:val="21"/>
                <w:lang w:val="en-US" w:eastAsia="zh-CN"/>
              </w:rPr>
              <w:t>售后服务体系及人员</w:t>
            </w:r>
            <w:r>
              <w:rPr>
                <w:rFonts w:hint="eastAsia" w:ascii="Times New Roman" w:hAnsi="Times New Roman" w:cs="Times New Roman"/>
                <w:bCs/>
                <w:sz w:val="21"/>
                <w:szCs w:val="21"/>
                <w:lang w:eastAsia="zh-CN"/>
              </w:rPr>
              <w:t>；3、</w:t>
            </w:r>
            <w:r>
              <w:rPr>
                <w:rFonts w:hint="eastAsia" w:ascii="Times New Roman" w:hAnsi="Times New Roman" w:cs="Times New Roman"/>
                <w:bCs/>
                <w:sz w:val="21"/>
                <w:szCs w:val="21"/>
                <w:lang w:val="en-US" w:eastAsia="zh-CN"/>
              </w:rPr>
              <w:t>定期巡检计划；4、</w:t>
            </w:r>
            <w:r>
              <w:rPr>
                <w:rFonts w:hint="eastAsia" w:ascii="Times New Roman" w:hAnsi="Times New Roman" w:cs="Times New Roman"/>
                <w:bCs/>
                <w:sz w:val="21"/>
                <w:szCs w:val="21"/>
                <w:lang w:eastAsia="zh-CN"/>
              </w:rPr>
              <w:t>设备维修保养方案；5、备品备件</w:t>
            </w:r>
            <w:r>
              <w:rPr>
                <w:rFonts w:hint="eastAsia" w:ascii="Times New Roman" w:hAnsi="Times New Roman" w:cs="Times New Roman"/>
                <w:bCs/>
                <w:sz w:val="21"/>
                <w:szCs w:val="21"/>
                <w:lang w:val="en-US" w:eastAsia="zh-CN"/>
              </w:rPr>
              <w:t>保障措施</w:t>
            </w:r>
            <w:r>
              <w:rPr>
                <w:rFonts w:hint="eastAsia" w:ascii="Times New Roman" w:hAnsi="Times New Roman" w:cs="Times New Roman"/>
                <w:bCs/>
                <w:sz w:val="21"/>
                <w:szCs w:val="21"/>
                <w:lang w:eastAsia="zh-CN"/>
              </w:rPr>
              <w:t>；6、质量保证期内、外的服务标准和体系；7、故障处理时限响应及时并明确时限；</w:t>
            </w:r>
            <w:r>
              <w:rPr>
                <w:rFonts w:hint="eastAsia" w:ascii="Times New Roman" w:hAnsi="Times New Roman" w:cs="Times New Roman"/>
                <w:bCs/>
                <w:sz w:val="21"/>
                <w:szCs w:val="21"/>
                <w:lang w:val="en-US" w:eastAsia="zh-CN"/>
              </w:rPr>
              <w:t>8、</w:t>
            </w:r>
            <w:r>
              <w:rPr>
                <w:rFonts w:hint="eastAsia" w:ascii="Times New Roman" w:hAnsi="Times New Roman" w:cs="Times New Roman"/>
                <w:bCs/>
                <w:sz w:val="21"/>
                <w:szCs w:val="21"/>
                <w:lang w:eastAsia="zh-CN"/>
              </w:rPr>
              <w:t>软件更新服务（承诺）；</w:t>
            </w:r>
            <w:r>
              <w:rPr>
                <w:rFonts w:hint="eastAsia" w:ascii="Times New Roman" w:hAnsi="Times New Roman" w:cs="Times New Roman"/>
                <w:bCs/>
                <w:sz w:val="21"/>
                <w:szCs w:val="21"/>
                <w:lang w:val="en-US" w:eastAsia="zh-CN"/>
              </w:rPr>
              <w:t>9</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质疑及投诉管理措施</w:t>
            </w:r>
            <w:r>
              <w:rPr>
                <w:rFonts w:hint="eastAsia" w:ascii="Times New Roman" w:hAnsi="Times New Roman" w:cs="Times New Roman"/>
                <w:bCs/>
                <w:sz w:val="21"/>
                <w:szCs w:val="21"/>
                <w:lang w:eastAsia="zh-CN"/>
              </w:rPr>
              <w:t>。</w:t>
            </w:r>
          </w:p>
          <w:p w14:paraId="3E74C324">
            <w:pPr>
              <w:spacing w:line="360" w:lineRule="auto"/>
              <w:jc w:val="left"/>
              <w:rPr>
                <w:rFonts w:ascii="宋体" w:hAnsi="宋体" w:cs="宋体"/>
                <w:b/>
                <w:bCs w:val="0"/>
                <w:sz w:val="21"/>
                <w:szCs w:val="21"/>
              </w:rPr>
            </w:pPr>
            <w:r>
              <w:rPr>
                <w:rFonts w:ascii="宋体" w:hAnsi="宋体" w:cs="宋体"/>
                <w:bCs/>
                <w:sz w:val="21"/>
                <w:szCs w:val="21"/>
              </w:rPr>
              <w:t>评审依据</w:t>
            </w:r>
            <w:r>
              <w:rPr>
                <w:rFonts w:hint="eastAsia" w:ascii="宋体" w:hAnsi="宋体" w:cs="宋体"/>
                <w:bCs/>
                <w:sz w:val="21"/>
                <w:szCs w:val="21"/>
                <w:lang w:eastAsia="zh-CN"/>
              </w:rPr>
              <w:t>：</w:t>
            </w:r>
            <w:r>
              <w:rPr>
                <w:rFonts w:ascii="宋体" w:hAnsi="宋体" w:cs="宋体"/>
                <w:bCs/>
                <w:sz w:val="21"/>
                <w:szCs w:val="21"/>
              </w:rPr>
              <w:t>上述</w:t>
            </w:r>
            <w:r>
              <w:rPr>
                <w:rFonts w:hint="eastAsia" w:ascii="宋体" w:hAnsi="宋体" w:cs="宋体"/>
                <w:bCs/>
                <w:sz w:val="21"/>
                <w:szCs w:val="21"/>
                <w:lang w:val="en-US" w:eastAsia="zh-CN"/>
              </w:rPr>
              <w:t>9</w:t>
            </w:r>
            <w:r>
              <w:rPr>
                <w:rFonts w:ascii="宋体" w:hAnsi="宋体" w:cs="宋体"/>
                <w:bCs/>
                <w:sz w:val="21"/>
                <w:szCs w:val="21"/>
              </w:rPr>
              <w:t>项方案内容完整详细、布局合理、切实可行、满足本项目需求的计</w:t>
            </w:r>
            <w:r>
              <w:rPr>
                <w:rFonts w:hint="eastAsia" w:ascii="宋体" w:hAnsi="宋体" w:cs="宋体"/>
                <w:bCs/>
                <w:sz w:val="21"/>
                <w:szCs w:val="21"/>
                <w:lang w:val="en-US" w:eastAsia="zh-CN"/>
              </w:rPr>
              <w:t>45</w:t>
            </w:r>
            <w:r>
              <w:rPr>
                <w:rFonts w:ascii="宋体" w:hAnsi="宋体" w:cs="宋体"/>
                <w:bCs/>
                <w:sz w:val="21"/>
                <w:szCs w:val="21"/>
              </w:rPr>
              <w:t>分，每缺少一项内容扣</w:t>
            </w:r>
            <w:r>
              <w:rPr>
                <w:rFonts w:hint="eastAsia" w:ascii="宋体" w:hAnsi="宋体" w:cs="宋体"/>
                <w:bCs/>
                <w:sz w:val="21"/>
                <w:szCs w:val="21"/>
                <w:lang w:val="en-US" w:eastAsia="zh-CN"/>
              </w:rPr>
              <w:t>5</w:t>
            </w:r>
            <w:r>
              <w:rPr>
                <w:rFonts w:ascii="宋体" w:hAnsi="宋体" w:cs="宋体"/>
                <w:bCs/>
                <w:sz w:val="21"/>
                <w:szCs w:val="21"/>
              </w:rPr>
              <w:t>分；方案无缺漏项但有欠缺或不符合要求的每处扣</w:t>
            </w:r>
            <w:r>
              <w:rPr>
                <w:rFonts w:hint="eastAsia" w:ascii="宋体" w:hAnsi="宋体" w:cs="宋体"/>
                <w:bCs/>
                <w:sz w:val="21"/>
                <w:szCs w:val="21"/>
              </w:rPr>
              <w:t>1.5</w:t>
            </w:r>
            <w:r>
              <w:rPr>
                <w:rFonts w:ascii="宋体" w:hAnsi="宋体" w:cs="宋体"/>
                <w:bCs/>
                <w:sz w:val="21"/>
                <w:szCs w:val="21"/>
              </w:rPr>
              <w:t>分，扣完为止。未提供方案的不计分。</w:t>
            </w:r>
          </w:p>
        </w:tc>
      </w:tr>
      <w:tr w14:paraId="456FD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2" w:hRule="atLeast"/>
          <w:jc w:val="center"/>
        </w:trPr>
        <w:tc>
          <w:tcPr>
            <w:tcW w:w="9485" w:type="dxa"/>
            <w:gridSpan w:val="4"/>
            <w:vAlign w:val="center"/>
          </w:tcPr>
          <w:p w14:paraId="1A376C41">
            <w:pPr>
              <w:tabs>
                <w:tab w:val="left" w:pos="904"/>
              </w:tabs>
              <w:adjustRightInd w:val="0"/>
              <w:snapToGrid w:val="0"/>
              <w:spacing w:line="360" w:lineRule="auto"/>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备注：</w:t>
            </w:r>
            <w:r>
              <w:rPr>
                <w:rFonts w:ascii="宋体" w:hAnsi="宋体" w:cs="宋体"/>
                <w:b/>
                <w:bCs w:val="0"/>
                <w:sz w:val="21"/>
                <w:szCs w:val="21"/>
              </w:rPr>
              <w:t>（缺漏项：是指有漏缺、少项。有欠缺、不符合要求：是指存在有非专门针对本项目或不适用项目的情形、内容不完整或缺少关键节点、布局不合理、套用其他项目方案、内容前后矛盾、涉及的规范及标准错误、不可能实现的情形等任意一种情形。）</w:t>
            </w:r>
          </w:p>
        </w:tc>
      </w:tr>
    </w:tbl>
    <w:p w14:paraId="7B4747FF">
      <w:pPr>
        <w:pStyle w:val="3"/>
      </w:pPr>
    </w:p>
    <w:p w14:paraId="63E3A98E">
      <w:pPr>
        <w:adjustRightInd w:val="0"/>
        <w:snapToGrid w:val="0"/>
        <w:spacing w:line="360" w:lineRule="auto"/>
        <w:ind w:right="26"/>
        <w:jc w:val="center"/>
        <w:rPr>
          <w:rFonts w:hint="eastAsia" w:ascii="宋体" w:hAnsi="宋体"/>
          <w:sz w:val="28"/>
          <w:szCs w:val="28"/>
        </w:rPr>
      </w:pPr>
      <w:r>
        <w:rPr>
          <w:rFonts w:hint="eastAsia" w:ascii="黑体" w:hAnsi="宋体" w:eastAsia="黑体"/>
          <w:szCs w:val="21"/>
          <w:lang w:val="en-US" w:eastAsia="zh-CN"/>
        </w:rPr>
        <w:t xml:space="preserve">  </w:t>
      </w:r>
    </w:p>
    <w:p w14:paraId="66CAA07E">
      <w:pPr>
        <w:adjustRightInd w:val="0"/>
        <w:snapToGrid w:val="0"/>
        <w:spacing w:line="360" w:lineRule="auto"/>
        <w:ind w:right="26"/>
        <w:jc w:val="center"/>
        <w:rPr>
          <w:rFonts w:hint="eastAsia" w:ascii="宋体" w:hAnsi="宋体"/>
          <w:sz w:val="28"/>
          <w:szCs w:val="28"/>
        </w:rPr>
      </w:pPr>
    </w:p>
    <w:p w14:paraId="0204747F">
      <w:pPr>
        <w:adjustRightInd w:val="0"/>
        <w:snapToGrid w:val="0"/>
        <w:spacing w:line="360" w:lineRule="auto"/>
        <w:ind w:right="26"/>
        <w:jc w:val="center"/>
        <w:rPr>
          <w:rFonts w:hint="eastAsia" w:ascii="宋体" w:hAnsi="宋体"/>
          <w:sz w:val="28"/>
          <w:szCs w:val="28"/>
        </w:rPr>
      </w:pPr>
    </w:p>
    <w:p w14:paraId="5C2D186C">
      <w:pPr>
        <w:adjustRightInd w:val="0"/>
        <w:snapToGrid w:val="0"/>
        <w:spacing w:line="360" w:lineRule="auto"/>
        <w:ind w:right="26"/>
        <w:jc w:val="center"/>
        <w:rPr>
          <w:rFonts w:hint="eastAsia" w:ascii="宋体" w:hAnsi="宋体"/>
          <w:sz w:val="28"/>
          <w:szCs w:val="28"/>
        </w:rPr>
      </w:pPr>
    </w:p>
    <w:p w14:paraId="5DEBD848">
      <w:pPr>
        <w:adjustRightInd w:val="0"/>
        <w:snapToGrid w:val="0"/>
        <w:spacing w:line="360" w:lineRule="auto"/>
        <w:ind w:right="26"/>
        <w:jc w:val="center"/>
        <w:rPr>
          <w:rFonts w:hint="eastAsia" w:ascii="宋体" w:hAnsi="宋体"/>
          <w:sz w:val="28"/>
          <w:szCs w:val="28"/>
        </w:rPr>
      </w:pPr>
    </w:p>
    <w:p w14:paraId="16D1F349">
      <w:pPr>
        <w:adjustRightInd w:val="0"/>
        <w:snapToGrid w:val="0"/>
        <w:spacing w:line="360" w:lineRule="auto"/>
        <w:ind w:right="26"/>
        <w:jc w:val="both"/>
        <w:rPr>
          <w:rFonts w:hint="eastAsia" w:ascii="黑体" w:hAnsi="宋体" w:eastAsia="黑体"/>
          <w:szCs w:val="21"/>
          <w:lang w:val="en-US" w:eastAsia="zh-CN"/>
        </w:rPr>
      </w:pPr>
    </w:p>
    <w:p w14:paraId="45986F69">
      <w:pPr>
        <w:adjustRightInd w:val="0"/>
        <w:snapToGrid w:val="0"/>
        <w:spacing w:line="360" w:lineRule="auto"/>
        <w:ind w:right="26"/>
        <w:jc w:val="both"/>
        <w:rPr>
          <w:rFonts w:hint="eastAsia" w:ascii="黑体" w:hAnsi="宋体" w:eastAsia="黑体"/>
          <w:szCs w:val="21"/>
          <w:lang w:val="en-US" w:eastAsia="zh-CN"/>
        </w:rPr>
      </w:pPr>
    </w:p>
    <w:p w14:paraId="68B87F80">
      <w:pPr>
        <w:adjustRightInd w:val="0"/>
        <w:snapToGrid w:val="0"/>
        <w:spacing w:line="360" w:lineRule="auto"/>
        <w:ind w:right="26"/>
        <w:jc w:val="both"/>
        <w:rPr>
          <w:rFonts w:hint="eastAsia" w:ascii="黑体" w:hAnsi="宋体" w:eastAsia="黑体"/>
          <w:szCs w:val="21"/>
          <w:lang w:val="en-US" w:eastAsia="zh-CN"/>
        </w:rPr>
      </w:pPr>
    </w:p>
    <w:p w14:paraId="78AB7AAD">
      <w:pPr>
        <w:adjustRightInd w:val="0"/>
        <w:snapToGrid w:val="0"/>
        <w:spacing w:line="360" w:lineRule="auto"/>
        <w:ind w:right="26"/>
        <w:jc w:val="both"/>
        <w:rPr>
          <w:rFonts w:hint="eastAsia" w:ascii="黑体" w:hAnsi="宋体" w:eastAsia="黑体"/>
          <w:szCs w:val="21"/>
          <w:lang w:val="en-US" w:eastAsia="zh-CN"/>
        </w:rPr>
      </w:pPr>
    </w:p>
    <w:p w14:paraId="6C4FB97B">
      <w:pPr>
        <w:adjustRightInd w:val="0"/>
        <w:snapToGrid w:val="0"/>
        <w:spacing w:line="360" w:lineRule="auto"/>
        <w:ind w:right="26"/>
        <w:jc w:val="both"/>
        <w:rPr>
          <w:rFonts w:hint="eastAsia" w:ascii="黑体" w:hAnsi="宋体" w:eastAsia="黑体"/>
          <w:szCs w:val="21"/>
          <w:lang w:val="en-US" w:eastAsia="zh-CN"/>
        </w:rPr>
      </w:pPr>
      <w:r>
        <w:rPr>
          <w:rFonts w:hint="eastAsia" w:ascii="黑体" w:hAnsi="宋体" w:eastAsia="黑体"/>
          <w:szCs w:val="21"/>
          <w:lang w:val="en-US" w:eastAsia="zh-CN"/>
        </w:rPr>
        <w:t>评标因素及标准（包2  理化生实验室配置）</w:t>
      </w:r>
    </w:p>
    <w:p w14:paraId="222DED6E">
      <w:pPr>
        <w:jc w:val="center"/>
        <w:rPr>
          <w:rFonts w:hint="eastAsia" w:eastAsia="宋体"/>
          <w:b/>
          <w:bCs/>
          <w:color w:val="auto"/>
          <w:sz w:val="28"/>
          <w:szCs w:val="28"/>
          <w:highlight w:val="none"/>
          <w:lang w:val="en-US" w:eastAsia="zh-CN"/>
        </w:rPr>
      </w:pPr>
      <w:r>
        <w:rPr>
          <w:rFonts w:hint="eastAsia"/>
          <w:b/>
          <w:bCs/>
          <w:color w:val="auto"/>
          <w:sz w:val="28"/>
          <w:szCs w:val="28"/>
          <w:highlight w:val="none"/>
        </w:rPr>
        <w:t>取值范围</w:t>
      </w:r>
    </w:p>
    <w:p w14:paraId="6F9C8AD8">
      <w:pPr>
        <w:adjustRightInd w:val="0"/>
        <w:snapToGrid w:val="0"/>
        <w:spacing w:line="360" w:lineRule="auto"/>
        <w:ind w:right="26"/>
        <w:jc w:val="center"/>
        <w:rPr>
          <w:rFonts w:hint="eastAsia" w:ascii="黑体" w:hAnsi="宋体" w:eastAsia="黑体"/>
          <w:szCs w:val="21"/>
          <w:lang w:val="en-US" w:eastAsia="zh-CN"/>
        </w:rPr>
      </w:pPr>
      <w:r>
        <w:rPr>
          <w:rFonts w:hint="eastAsia"/>
          <w:color w:val="auto"/>
          <w:highlight w:val="none"/>
        </w:rPr>
        <w:t>1.2.3权值的取值范围见下表，本采购项目的权值为：</w:t>
      </w:r>
    </w:p>
    <w:tbl>
      <w:tblPr>
        <w:tblStyle w:val="36"/>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4176"/>
        <w:gridCol w:w="3854"/>
      </w:tblGrid>
      <w:tr w14:paraId="3D4A1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2" w:type="dxa"/>
            <w:vAlign w:val="center"/>
          </w:tcPr>
          <w:p w14:paraId="72D10AF5">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4176" w:type="dxa"/>
            <w:vAlign w:val="center"/>
          </w:tcPr>
          <w:p w14:paraId="074D16E4">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p>
        </w:tc>
        <w:tc>
          <w:tcPr>
            <w:tcW w:w="3854" w:type="dxa"/>
            <w:vAlign w:val="center"/>
          </w:tcPr>
          <w:p w14:paraId="6A3A74D3">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权值的取值</w:t>
            </w:r>
          </w:p>
        </w:tc>
      </w:tr>
      <w:tr w14:paraId="41395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6A7F5F6B">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4176" w:type="dxa"/>
            <w:vAlign w:val="center"/>
          </w:tcPr>
          <w:p w14:paraId="34AEBDD4">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3854" w:type="dxa"/>
            <w:vAlign w:val="center"/>
          </w:tcPr>
          <w:p w14:paraId="73118399">
            <w:pPr>
              <w:adjustRightInd/>
              <w:snapToGrid/>
              <w:spacing w:beforeLines="-2147483648" w:line="360" w:lineRule="auto"/>
              <w:jc w:val="center"/>
              <w:rPr>
                <w:rFonts w:hint="eastAsia" w:ascii="宋体" w:hAnsi="宋体" w:eastAsia="宋体" w:cs="宋体"/>
                <w:color w:val="auto"/>
                <w:sz w:val="21"/>
                <w:szCs w:val="21"/>
                <w:highlight w:val="none"/>
                <w:lang w:eastAsia="zh-CN"/>
              </w:rPr>
            </w:pPr>
            <w:bookmarkStart w:id="14" w:name="S_2_7"/>
            <w:bookmarkEnd w:id="14"/>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3</w:t>
            </w:r>
          </w:p>
        </w:tc>
      </w:tr>
      <w:tr w14:paraId="55E5D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4C0E3D91">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4176" w:type="dxa"/>
            <w:vAlign w:val="center"/>
          </w:tcPr>
          <w:p w14:paraId="4FDD2975">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p>
        </w:tc>
        <w:tc>
          <w:tcPr>
            <w:tcW w:w="3854" w:type="dxa"/>
            <w:vAlign w:val="center"/>
          </w:tcPr>
          <w:p w14:paraId="6E41E64C">
            <w:pPr>
              <w:adjustRightInd/>
              <w:snapToGrid/>
              <w:spacing w:beforeLines="-2147483648"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r>
      <w:tr w14:paraId="30FB5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5473C2D0">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4176" w:type="dxa"/>
            <w:vAlign w:val="center"/>
          </w:tcPr>
          <w:p w14:paraId="04FBDCE7">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w:t>
            </w:r>
          </w:p>
        </w:tc>
        <w:tc>
          <w:tcPr>
            <w:tcW w:w="3854" w:type="dxa"/>
            <w:vAlign w:val="center"/>
          </w:tcPr>
          <w:p w14:paraId="7D2939D1">
            <w:pPr>
              <w:adjustRightInd/>
              <w:snapToGrid/>
              <w:spacing w:beforeLines="-2147483648" w:line="360" w:lineRule="auto"/>
              <w:jc w:val="center"/>
              <w:rPr>
                <w:rFonts w:hint="default" w:ascii="宋体" w:hAnsi="宋体" w:eastAsia="宋体" w:cs="宋体"/>
                <w:color w:val="auto"/>
                <w:sz w:val="21"/>
                <w:szCs w:val="21"/>
                <w:highlight w:val="none"/>
                <w:lang w:val="en-US" w:eastAsia="zh-CN"/>
              </w:rPr>
            </w:pPr>
            <w:bookmarkStart w:id="15" w:name="S_2_9"/>
            <w:bookmarkEnd w:id="15"/>
            <w:r>
              <w:rPr>
                <w:rFonts w:hint="eastAsia" w:ascii="宋体" w:hAnsi="宋体" w:cs="宋体"/>
                <w:color w:val="auto"/>
                <w:sz w:val="21"/>
                <w:szCs w:val="21"/>
                <w:highlight w:val="none"/>
                <w:lang w:val="en-US" w:eastAsia="zh-CN"/>
              </w:rPr>
              <w:t>0.2</w:t>
            </w:r>
          </w:p>
        </w:tc>
      </w:tr>
      <w:tr w14:paraId="19F9B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18B717AC">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4176" w:type="dxa"/>
            <w:vAlign w:val="center"/>
          </w:tcPr>
          <w:p w14:paraId="0C14414E">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3854" w:type="dxa"/>
            <w:vAlign w:val="center"/>
          </w:tcPr>
          <w:p w14:paraId="788EA218">
            <w:pPr>
              <w:adjustRightInd/>
              <w:snapToGrid/>
              <w:spacing w:beforeLines="-2147483648" w:line="360" w:lineRule="auto"/>
              <w:jc w:val="center"/>
              <w:rPr>
                <w:rFonts w:hint="eastAsia" w:ascii="宋体" w:hAnsi="宋体" w:cs="宋体"/>
                <w:color w:val="auto"/>
                <w:sz w:val="21"/>
                <w:szCs w:val="21"/>
                <w:highlight w:val="none"/>
              </w:rPr>
            </w:pPr>
            <w:bookmarkStart w:id="16" w:name="S_2_10"/>
            <w:bookmarkEnd w:id="16"/>
            <w:r>
              <w:rPr>
                <w:rFonts w:hint="eastAsia" w:ascii="宋体" w:hAnsi="宋体" w:cs="宋体"/>
                <w:color w:val="auto"/>
                <w:sz w:val="21"/>
                <w:szCs w:val="21"/>
                <w:highlight w:val="none"/>
              </w:rPr>
              <w:t>/</w:t>
            </w:r>
          </w:p>
        </w:tc>
      </w:tr>
      <w:tr w14:paraId="31FF6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68" w:type="dxa"/>
            <w:gridSpan w:val="2"/>
          </w:tcPr>
          <w:p w14:paraId="7F4D310E">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∑(1+2+3+4)=1</w:t>
            </w:r>
          </w:p>
        </w:tc>
        <w:tc>
          <w:tcPr>
            <w:tcW w:w="3854" w:type="dxa"/>
            <w:vAlign w:val="center"/>
          </w:tcPr>
          <w:p w14:paraId="70410AE1">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bl>
    <w:p w14:paraId="34AE6C00"/>
    <w:p w14:paraId="184F6155">
      <w:pPr>
        <w:pStyle w:val="3"/>
      </w:pPr>
    </w:p>
    <w:tbl>
      <w:tblPr>
        <w:tblStyle w:val="36"/>
        <w:tblW w:w="9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104"/>
        <w:gridCol w:w="826"/>
        <w:gridCol w:w="6497"/>
      </w:tblGrid>
      <w:tr w14:paraId="2403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925" w:type="dxa"/>
            <w:gridSpan w:val="2"/>
            <w:vAlign w:val="center"/>
          </w:tcPr>
          <w:p w14:paraId="266AE696">
            <w:pPr>
              <w:adjustRightInd w:val="0"/>
              <w:snapToGrid w:val="0"/>
              <w:spacing w:before="211" w:beforeLines="50" w:line="360" w:lineRule="auto"/>
              <w:jc w:val="center"/>
              <w:rPr>
                <w:rFonts w:ascii="宋体" w:hAnsi="宋体" w:cs="宋体"/>
                <w:b w:val="0"/>
                <w:bCs/>
                <w:color w:val="000000"/>
                <w:kern w:val="0"/>
                <w:szCs w:val="21"/>
              </w:rPr>
            </w:pPr>
            <w:r>
              <w:rPr>
                <w:rFonts w:hint="eastAsia" w:ascii="宋体" w:hAnsi="宋体"/>
                <w:b w:val="0"/>
                <w:bCs/>
                <w:color w:val="000000"/>
                <w:szCs w:val="21"/>
              </w:rPr>
              <w:t>评审因素</w:t>
            </w:r>
          </w:p>
        </w:tc>
        <w:tc>
          <w:tcPr>
            <w:tcW w:w="826" w:type="dxa"/>
            <w:vAlign w:val="center"/>
          </w:tcPr>
          <w:p w14:paraId="4055F397">
            <w:pPr>
              <w:adjustRightInd w:val="0"/>
              <w:snapToGrid w:val="0"/>
              <w:spacing w:before="211" w:beforeLines="50" w:line="360" w:lineRule="auto"/>
              <w:jc w:val="center"/>
              <w:rPr>
                <w:rFonts w:ascii="宋体" w:hAnsi="Calibri"/>
                <w:b w:val="0"/>
                <w:bCs/>
                <w:color w:val="000000"/>
                <w:szCs w:val="21"/>
              </w:rPr>
            </w:pPr>
            <w:r>
              <w:rPr>
                <w:rFonts w:hint="eastAsia" w:ascii="宋体" w:hAnsi="宋体"/>
                <w:b w:val="0"/>
                <w:bCs/>
                <w:color w:val="000000"/>
                <w:szCs w:val="21"/>
              </w:rPr>
              <w:t>权值</w:t>
            </w:r>
          </w:p>
        </w:tc>
        <w:tc>
          <w:tcPr>
            <w:tcW w:w="6497" w:type="dxa"/>
            <w:vAlign w:val="center"/>
          </w:tcPr>
          <w:p w14:paraId="0FEAC056">
            <w:pPr>
              <w:adjustRightInd w:val="0"/>
              <w:snapToGrid w:val="0"/>
              <w:spacing w:before="211" w:beforeLines="50" w:line="360" w:lineRule="auto"/>
              <w:jc w:val="center"/>
              <w:rPr>
                <w:rFonts w:ascii="宋体" w:hAnsi="Calibri"/>
                <w:b w:val="0"/>
                <w:bCs/>
                <w:color w:val="000000"/>
                <w:szCs w:val="21"/>
              </w:rPr>
            </w:pPr>
            <w:r>
              <w:rPr>
                <w:rFonts w:hint="eastAsia" w:ascii="宋体" w:hAnsi="宋体"/>
                <w:b w:val="0"/>
                <w:bCs/>
                <w:color w:val="000000"/>
                <w:szCs w:val="21"/>
              </w:rPr>
              <w:t>评分标准</w:t>
            </w:r>
          </w:p>
        </w:tc>
      </w:tr>
      <w:tr w14:paraId="08DB4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925" w:type="dxa"/>
            <w:gridSpan w:val="2"/>
            <w:vAlign w:val="center"/>
          </w:tcPr>
          <w:p w14:paraId="49D3E2F8">
            <w:pPr>
              <w:adjustRightInd w:val="0"/>
              <w:snapToGrid w:val="0"/>
              <w:spacing w:line="360" w:lineRule="exact"/>
              <w:jc w:val="center"/>
              <w:rPr>
                <w:rFonts w:ascii="宋体" w:hAnsi="宋体" w:cs="宋体"/>
                <w:b w:val="0"/>
                <w:bCs/>
                <w:color w:val="000000"/>
                <w:kern w:val="0"/>
                <w:szCs w:val="21"/>
              </w:rPr>
            </w:pPr>
            <w:r>
              <w:rPr>
                <w:rFonts w:hint="eastAsia" w:ascii="宋体" w:hAnsi="宋体"/>
                <w:b w:val="0"/>
                <w:bCs/>
                <w:color w:val="000000"/>
                <w:szCs w:val="21"/>
              </w:rPr>
              <w:t>价格（</w:t>
            </w:r>
            <w:r>
              <w:rPr>
                <w:rFonts w:hint="eastAsia" w:ascii="宋体" w:hAnsi="宋体"/>
                <w:b w:val="0"/>
                <w:bCs/>
                <w:color w:val="000000"/>
                <w:szCs w:val="21"/>
                <w:lang w:val="en-US" w:eastAsia="zh-CN"/>
              </w:rPr>
              <w:t>100</w:t>
            </w:r>
            <w:r>
              <w:rPr>
                <w:rFonts w:hint="eastAsia" w:ascii="宋体" w:hAnsi="宋体"/>
                <w:b w:val="0"/>
                <w:bCs/>
                <w:color w:val="000000"/>
                <w:szCs w:val="21"/>
              </w:rPr>
              <w:t>分）</w:t>
            </w:r>
          </w:p>
        </w:tc>
        <w:tc>
          <w:tcPr>
            <w:tcW w:w="826" w:type="dxa"/>
            <w:vAlign w:val="center"/>
          </w:tcPr>
          <w:p w14:paraId="32727BAF">
            <w:pPr>
              <w:adjustRightInd w:val="0"/>
              <w:snapToGrid w:val="0"/>
              <w:spacing w:line="360" w:lineRule="exact"/>
              <w:jc w:val="center"/>
              <w:rPr>
                <w:rFonts w:hint="eastAsia" w:ascii="宋体" w:hAnsi="Calibri" w:eastAsia="宋体"/>
                <w:b w:val="0"/>
                <w:bCs/>
                <w:color w:val="000000"/>
                <w:szCs w:val="21"/>
                <w:lang w:eastAsia="zh-CN"/>
              </w:rPr>
            </w:pPr>
            <w:r>
              <w:rPr>
                <w:rFonts w:hint="eastAsia" w:ascii="宋体" w:hAnsi="宋体"/>
                <w:b w:val="0"/>
                <w:bCs/>
                <w:color w:val="000000"/>
                <w:szCs w:val="21"/>
                <w:lang w:val="en-US" w:eastAsia="zh-CN"/>
              </w:rPr>
              <w:t>100</w:t>
            </w:r>
            <w:r>
              <w:rPr>
                <w:rFonts w:hint="eastAsia" w:ascii="宋体" w:hAnsi="宋体"/>
                <w:b w:val="0"/>
                <w:bCs/>
                <w:color w:val="000000"/>
                <w:szCs w:val="21"/>
                <w:lang w:eastAsia="zh-CN"/>
              </w:rPr>
              <w:t>分</w:t>
            </w:r>
          </w:p>
        </w:tc>
        <w:tc>
          <w:tcPr>
            <w:tcW w:w="6497" w:type="dxa"/>
            <w:vAlign w:val="center"/>
          </w:tcPr>
          <w:p w14:paraId="6EAC252B">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以经评委会一致认定满足招标文件要求且经评审后的最低投标报价为评标基准价，其价格满分。其他投标人的价格得分统一按公式计算：报价得分＝（评标基准价÷投标报价）×价格权值×100。</w:t>
            </w:r>
          </w:p>
          <w:p w14:paraId="0955F0C2">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因落实政府采购政策进行价格调整的，以调整后的价格计算评标基准价和投标报价。</w:t>
            </w:r>
          </w:p>
          <w:p w14:paraId="08D5856C">
            <w:pPr>
              <w:spacing w:line="360" w:lineRule="auto"/>
              <w:rPr>
                <w:rFonts w:hint="eastAsia" w:ascii="宋体" w:hAnsi="宋体" w:eastAsia="宋体" w:cs="宋体"/>
                <w:bCs/>
                <w:sz w:val="21"/>
                <w:szCs w:val="21"/>
                <w:lang w:val="en-US" w:eastAsia="zh-CN"/>
              </w:rPr>
            </w:pPr>
            <w:r>
              <w:rPr>
                <w:rFonts w:hint="eastAsia" w:ascii="宋体" w:hAnsi="宋体" w:cs="宋体"/>
                <w:sz w:val="21"/>
                <w:szCs w:val="21"/>
                <w:lang w:val="en-US" w:eastAsia="zh-CN"/>
              </w:rPr>
              <w:t>根据“财政部令第87号”第六十条的规定“评标委员会认为投标人的报价明显低于其他通过符合性审查投标人的报价，有可能影响产品质量或者不能诚信履约的，应当要求其在评标现场合理的时间内提供书</w:t>
            </w:r>
            <w:r>
              <w:rPr>
                <w:rFonts w:hint="eastAsia" w:ascii="宋体" w:hAnsi="宋体" w:eastAsia="宋体" w:cs="宋体"/>
                <w:bCs/>
                <w:sz w:val="21"/>
                <w:szCs w:val="21"/>
                <w:lang w:val="en-US" w:eastAsia="zh-CN"/>
              </w:rPr>
              <w:t>面说明，必要时提交相关证明材料：投标人不能证明其报价合理性的，评标委员会应当将其作为无效投标处理。”</w:t>
            </w:r>
          </w:p>
          <w:p w14:paraId="2DE912A3">
            <w:pPr>
              <w:spacing w:line="360" w:lineRule="auto"/>
              <w:rPr>
                <w:rFonts w:ascii="宋体" w:hAnsi="Calibri"/>
                <w:b w:val="0"/>
                <w:bCs/>
                <w:color w:val="000000"/>
                <w:szCs w:val="21"/>
              </w:rPr>
            </w:pPr>
            <w:r>
              <w:rPr>
                <w:rFonts w:hint="eastAsia" w:ascii="宋体" w:hAnsi="宋体" w:eastAsia="宋体" w:cs="宋体"/>
                <w:b/>
                <w:bCs w:val="0"/>
                <w:sz w:val="21"/>
                <w:szCs w:val="21"/>
                <w:lang w:val="en-US" w:eastAsia="zh-CN"/>
              </w:rPr>
              <w:t>注：因落实政府采购政策（价格评审优惠、优先采购）进行价格调整的，以调整后的价格计算评标基准价和投标报价。</w:t>
            </w:r>
          </w:p>
        </w:tc>
      </w:tr>
      <w:tr w14:paraId="3FCB1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4" w:hRule="atLeast"/>
          <w:jc w:val="center"/>
        </w:trPr>
        <w:tc>
          <w:tcPr>
            <w:tcW w:w="821" w:type="dxa"/>
            <w:vMerge w:val="restart"/>
            <w:vAlign w:val="center"/>
          </w:tcPr>
          <w:p w14:paraId="49627AEE">
            <w:pPr>
              <w:adjustRightInd w:val="0"/>
              <w:snapToGrid w:val="0"/>
              <w:spacing w:line="360" w:lineRule="exact"/>
              <w:jc w:val="center"/>
              <w:rPr>
                <w:rFonts w:ascii="宋体" w:hAnsi="宋体"/>
                <w:b w:val="0"/>
                <w:bCs/>
                <w:color w:val="000000"/>
                <w:szCs w:val="21"/>
              </w:rPr>
            </w:pPr>
            <w:r>
              <w:rPr>
                <w:rFonts w:hint="eastAsia" w:ascii="宋体" w:hAnsi="宋体"/>
                <w:b w:val="0"/>
                <w:bCs/>
                <w:color w:val="000000"/>
                <w:szCs w:val="21"/>
              </w:rPr>
              <w:t>技术部分（</w:t>
            </w:r>
            <w:r>
              <w:rPr>
                <w:rFonts w:hint="eastAsia" w:ascii="宋体" w:hAnsi="宋体"/>
                <w:b w:val="0"/>
                <w:bCs/>
                <w:color w:val="000000"/>
                <w:szCs w:val="21"/>
                <w:lang w:val="en-US" w:eastAsia="zh-CN"/>
              </w:rPr>
              <w:t>100</w:t>
            </w:r>
            <w:r>
              <w:rPr>
                <w:rFonts w:hint="eastAsia" w:ascii="宋体" w:hAnsi="宋体"/>
                <w:b w:val="0"/>
                <w:bCs/>
                <w:color w:val="000000"/>
                <w:szCs w:val="21"/>
              </w:rPr>
              <w:t>分）</w:t>
            </w:r>
          </w:p>
        </w:tc>
        <w:tc>
          <w:tcPr>
            <w:tcW w:w="1104" w:type="dxa"/>
            <w:vAlign w:val="center"/>
          </w:tcPr>
          <w:p w14:paraId="5AE1CFAE">
            <w:pPr>
              <w:adjustRightInd w:val="0"/>
              <w:snapToGrid w:val="0"/>
              <w:spacing w:line="360" w:lineRule="exact"/>
              <w:jc w:val="center"/>
              <w:rPr>
                <w:rFonts w:ascii="宋体" w:hAnsi="宋体" w:cs="仿宋"/>
                <w:b w:val="0"/>
                <w:bCs/>
                <w:color w:val="000000"/>
                <w:szCs w:val="21"/>
              </w:rPr>
            </w:pPr>
            <w:r>
              <w:rPr>
                <w:rFonts w:hint="eastAsia" w:ascii="宋体" w:hAnsi="宋体" w:cs="宋体"/>
                <w:color w:val="auto"/>
                <w:szCs w:val="21"/>
              </w:rPr>
              <w:t>技术参数响应情况</w:t>
            </w:r>
          </w:p>
        </w:tc>
        <w:tc>
          <w:tcPr>
            <w:tcW w:w="826" w:type="dxa"/>
            <w:vAlign w:val="center"/>
          </w:tcPr>
          <w:p w14:paraId="4E8A63B4">
            <w:pPr>
              <w:adjustRightInd w:val="0"/>
              <w:snapToGrid w:val="0"/>
              <w:spacing w:line="360" w:lineRule="exact"/>
              <w:jc w:val="center"/>
              <w:rPr>
                <w:rFonts w:hint="eastAsia" w:ascii="宋体" w:hAnsi="宋体" w:eastAsia="宋体" w:cs="仿宋"/>
                <w:b w:val="0"/>
                <w:bCs/>
                <w:color w:val="000000"/>
                <w:szCs w:val="21"/>
                <w:lang w:eastAsia="zh-CN"/>
              </w:rPr>
            </w:pPr>
            <w:r>
              <w:rPr>
                <w:rFonts w:hint="eastAsia" w:ascii="宋体" w:hAnsi="宋体" w:cs="宋体"/>
                <w:b w:val="0"/>
                <w:bCs/>
                <w:szCs w:val="21"/>
                <w:lang w:val="en-US" w:eastAsia="zh-CN"/>
              </w:rPr>
              <w:t>15分</w:t>
            </w:r>
          </w:p>
        </w:tc>
        <w:tc>
          <w:tcPr>
            <w:tcW w:w="6497" w:type="dxa"/>
            <w:vAlign w:val="center"/>
          </w:tcPr>
          <w:p w14:paraId="0FDEF340">
            <w:pPr>
              <w:spacing w:line="360" w:lineRule="auto"/>
              <w:jc w:val="both"/>
              <w:rPr>
                <w:rFonts w:ascii="宋体" w:hAnsi="宋体" w:cs="宋体"/>
                <w:color w:val="auto"/>
                <w:szCs w:val="21"/>
              </w:rPr>
            </w:pPr>
            <w:r>
              <w:rPr>
                <w:rFonts w:hint="eastAsia" w:ascii="宋体" w:hAnsi="宋体" w:cs="宋体"/>
                <w:color w:val="auto"/>
                <w:szCs w:val="21"/>
              </w:rPr>
              <w:t>1、投标文件没有货物说明一览表或技术偏离表的，不计分；</w:t>
            </w:r>
          </w:p>
          <w:p w14:paraId="7966AD8D">
            <w:pPr>
              <w:spacing w:line="360" w:lineRule="auto"/>
              <w:jc w:val="both"/>
              <w:rPr>
                <w:rFonts w:hint="eastAsia" w:ascii="宋体" w:hAnsi="宋体" w:eastAsia="宋体" w:cs="宋体"/>
                <w:bCs/>
                <w:sz w:val="21"/>
                <w:szCs w:val="21"/>
              </w:rPr>
            </w:pPr>
            <w:r>
              <w:rPr>
                <w:rFonts w:hint="eastAsia" w:ascii="宋体" w:hAnsi="宋体" w:cs="宋体"/>
                <w:color w:val="auto"/>
                <w:szCs w:val="21"/>
              </w:rPr>
              <w:t>2、投标人提供所投产品的技术规格、参数证明文件完全满足或优于招标技术要求的计</w:t>
            </w:r>
            <w:r>
              <w:rPr>
                <w:rFonts w:hint="eastAsia" w:ascii="宋体" w:hAnsi="宋体" w:cs="宋体"/>
                <w:color w:val="auto"/>
                <w:szCs w:val="21"/>
                <w:lang w:val="en-US" w:eastAsia="zh-CN"/>
              </w:rPr>
              <w:t>15</w:t>
            </w:r>
            <w:r>
              <w:rPr>
                <w:rFonts w:hint="eastAsia" w:ascii="宋体" w:hAnsi="宋体" w:cs="宋体"/>
                <w:color w:val="auto"/>
                <w:szCs w:val="21"/>
              </w:rPr>
              <w:t>分。带“★”技术参数不允许偏离，</w:t>
            </w:r>
            <w:r>
              <w:rPr>
                <w:rFonts w:hint="eastAsia" w:ascii="宋体" w:hAnsi="宋体" w:eastAsia="宋体" w:cs="宋体"/>
                <w:color w:val="auto"/>
                <w:sz w:val="21"/>
                <w:szCs w:val="21"/>
              </w:rPr>
              <w:t>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的重要</w:t>
            </w:r>
            <w:r>
              <w:rPr>
                <w:rFonts w:hint="eastAsia" w:ascii="宋体" w:hAnsi="宋体" w:eastAsia="宋体" w:cs="宋体"/>
                <w:color w:val="auto"/>
                <w:sz w:val="21"/>
                <w:szCs w:val="21"/>
              </w:rPr>
              <w:t>技术参数偏离一项扣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其他一般</w:t>
            </w:r>
            <w:r>
              <w:rPr>
                <w:rFonts w:hint="eastAsia" w:ascii="宋体" w:hAnsi="宋体" w:cs="宋体"/>
                <w:color w:val="auto"/>
                <w:szCs w:val="21"/>
              </w:rPr>
              <w:t>技术参数不符合、配置不详、技术参数不清、漏缺项、有负偏离的扣</w:t>
            </w:r>
            <w:r>
              <w:rPr>
                <w:rFonts w:hint="eastAsia" w:ascii="宋体" w:hAnsi="宋体" w:cs="宋体"/>
                <w:color w:val="auto"/>
                <w:szCs w:val="21"/>
                <w:lang w:val="en-US" w:eastAsia="zh-CN"/>
              </w:rPr>
              <w:t>1.5</w:t>
            </w:r>
            <w:r>
              <w:rPr>
                <w:rFonts w:hint="eastAsia" w:ascii="宋体" w:hAnsi="宋体" w:cs="宋体"/>
                <w:color w:val="auto"/>
                <w:szCs w:val="21"/>
              </w:rPr>
              <w:t>分，扣完为止。</w:t>
            </w:r>
          </w:p>
        </w:tc>
      </w:tr>
      <w:tr w14:paraId="46012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1" w:type="dxa"/>
            <w:vMerge w:val="continue"/>
            <w:vAlign w:val="center"/>
          </w:tcPr>
          <w:p w14:paraId="3CE49D2F">
            <w:pPr>
              <w:adjustRightInd w:val="0"/>
              <w:snapToGrid w:val="0"/>
              <w:spacing w:line="360" w:lineRule="exact"/>
              <w:rPr>
                <w:rFonts w:ascii="宋体" w:hAnsi="Calibri"/>
                <w:b w:val="0"/>
                <w:bCs/>
                <w:color w:val="000000"/>
                <w:szCs w:val="22"/>
              </w:rPr>
            </w:pPr>
          </w:p>
        </w:tc>
        <w:tc>
          <w:tcPr>
            <w:tcW w:w="1104" w:type="dxa"/>
            <w:vAlign w:val="center"/>
          </w:tcPr>
          <w:p w14:paraId="3E5979C8">
            <w:pPr>
              <w:adjustRightInd w:val="0"/>
              <w:snapToGrid w:val="0"/>
              <w:spacing w:line="360" w:lineRule="exact"/>
              <w:jc w:val="center"/>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产品性能</w:t>
            </w:r>
          </w:p>
        </w:tc>
        <w:tc>
          <w:tcPr>
            <w:tcW w:w="826" w:type="dxa"/>
            <w:vAlign w:val="center"/>
          </w:tcPr>
          <w:p w14:paraId="2FA21EDF">
            <w:pPr>
              <w:adjustRightInd w:val="0"/>
              <w:snapToGrid w:val="0"/>
              <w:spacing w:line="360" w:lineRule="exact"/>
              <w:jc w:val="center"/>
              <w:rPr>
                <w:rFonts w:hint="default" w:ascii="宋体" w:hAnsi="宋体" w:cs="宋体"/>
                <w:b w:val="0"/>
                <w:bCs/>
                <w:szCs w:val="21"/>
                <w:lang w:val="en-US" w:eastAsia="zh-CN"/>
              </w:rPr>
            </w:pPr>
            <w:r>
              <w:rPr>
                <w:rFonts w:hint="eastAsia" w:ascii="宋体" w:hAnsi="宋体" w:cs="宋体"/>
                <w:b w:val="0"/>
                <w:bCs/>
                <w:szCs w:val="21"/>
                <w:lang w:val="en-US" w:eastAsia="zh-CN"/>
              </w:rPr>
              <w:t>15</w:t>
            </w:r>
          </w:p>
        </w:tc>
        <w:tc>
          <w:tcPr>
            <w:tcW w:w="6497" w:type="dxa"/>
            <w:vAlign w:val="top"/>
          </w:tcPr>
          <w:p w14:paraId="282D549D">
            <w:pPr>
              <w:widowControl w:val="0"/>
              <w:numPr>
                <w:ilvl w:val="0"/>
                <w:numId w:val="0"/>
              </w:numPr>
              <w:autoSpaceDE w:val="0"/>
              <w:autoSpaceDN w:val="0"/>
              <w:adjustRightInd w:val="0"/>
              <w:spacing w:before="0" w:after="0" w:line="360" w:lineRule="auto"/>
              <w:jc w:val="left"/>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投标人所投产品主材，1、台面材料可耐受98%浓硫酸、65%硝酸长时间浸泡无腐蚀；2、柜体板材甲醛释放量≤0.005mg/m³；3、材料水平燃烧性能达到HB等级。</w:t>
            </w:r>
          </w:p>
          <w:p w14:paraId="534B0E2E">
            <w:pPr>
              <w:widowControl w:val="0"/>
              <w:numPr>
                <w:ilvl w:val="0"/>
                <w:numId w:val="0"/>
              </w:numPr>
              <w:autoSpaceDE w:val="0"/>
              <w:autoSpaceDN w:val="0"/>
              <w:adjustRightInd w:val="0"/>
              <w:spacing w:before="0" w:after="0" w:line="360" w:lineRule="auto"/>
              <w:jc w:val="left"/>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每提供一份对应完整的第三方权威检测机构出具的检测报告计5分，本小项最多计15分，未提供的不计分。</w:t>
            </w:r>
          </w:p>
          <w:p w14:paraId="2D4699B0">
            <w:pPr>
              <w:widowControl w:val="0"/>
              <w:numPr>
                <w:ilvl w:val="0"/>
                <w:numId w:val="0"/>
              </w:numPr>
              <w:autoSpaceDE w:val="0"/>
              <w:autoSpaceDN w:val="0"/>
              <w:adjustRightInd w:val="0"/>
              <w:spacing w:before="0" w:after="0" w:line="360" w:lineRule="auto"/>
              <w:jc w:val="left"/>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备注：①报告需对应本次投标产品成品；②同一份报告同时覆盖多项升级指标计1次分，不重复累加。</w:t>
            </w:r>
          </w:p>
        </w:tc>
      </w:tr>
      <w:tr w14:paraId="62DEC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21" w:type="dxa"/>
            <w:vMerge w:val="continue"/>
            <w:vAlign w:val="center"/>
          </w:tcPr>
          <w:p w14:paraId="0A4037EC">
            <w:pPr>
              <w:adjustRightInd w:val="0"/>
              <w:snapToGrid w:val="0"/>
              <w:spacing w:line="360" w:lineRule="exact"/>
              <w:rPr>
                <w:rFonts w:ascii="宋体" w:hAnsi="Calibri"/>
                <w:b w:val="0"/>
                <w:bCs/>
                <w:color w:val="000000"/>
                <w:szCs w:val="22"/>
              </w:rPr>
            </w:pPr>
          </w:p>
        </w:tc>
        <w:tc>
          <w:tcPr>
            <w:tcW w:w="1104" w:type="dxa"/>
            <w:vAlign w:val="center"/>
          </w:tcPr>
          <w:p w14:paraId="59DBA443">
            <w:pPr>
              <w:adjustRightInd w:val="0"/>
              <w:snapToGrid w:val="0"/>
              <w:spacing w:line="360" w:lineRule="exact"/>
              <w:jc w:val="center"/>
              <w:rPr>
                <w:rFonts w:hint="eastAsia" w:ascii="宋体" w:hAnsi="宋体" w:eastAsia="宋体" w:cs="仿宋"/>
                <w:b w:val="0"/>
                <w:bCs/>
                <w:color w:val="000000"/>
                <w:kern w:val="2"/>
                <w:sz w:val="21"/>
                <w:szCs w:val="21"/>
                <w:lang w:val="en-US" w:eastAsia="zh-CN" w:bidi="ar-SA"/>
              </w:rPr>
            </w:pPr>
            <w:r>
              <w:rPr>
                <w:rFonts w:hint="eastAsia" w:ascii="宋体" w:hAnsi="宋体" w:cs="宋体"/>
                <w:b w:val="0"/>
                <w:bCs/>
                <w:color w:val="auto"/>
                <w:szCs w:val="21"/>
              </w:rPr>
              <w:t>实施方案</w:t>
            </w:r>
          </w:p>
        </w:tc>
        <w:tc>
          <w:tcPr>
            <w:tcW w:w="826" w:type="dxa"/>
            <w:vAlign w:val="center"/>
          </w:tcPr>
          <w:p w14:paraId="6AB8978E">
            <w:pPr>
              <w:adjustRightInd w:val="0"/>
              <w:snapToGrid w:val="0"/>
              <w:spacing w:line="360" w:lineRule="exact"/>
              <w:jc w:val="center"/>
              <w:rPr>
                <w:rFonts w:hint="eastAsia" w:ascii="宋体" w:hAnsi="宋体" w:eastAsia="宋体" w:cs="仿宋"/>
                <w:b w:val="0"/>
                <w:bCs/>
                <w:color w:val="000000"/>
                <w:kern w:val="2"/>
                <w:sz w:val="21"/>
                <w:szCs w:val="21"/>
                <w:lang w:val="en-US" w:eastAsia="zh-CN" w:bidi="ar-SA"/>
              </w:rPr>
            </w:pPr>
            <w:r>
              <w:rPr>
                <w:rFonts w:hint="eastAsia" w:ascii="宋体" w:hAnsi="宋体" w:cs="宋体"/>
                <w:b w:val="0"/>
                <w:bCs/>
                <w:szCs w:val="21"/>
                <w:lang w:val="en-US" w:eastAsia="zh-CN"/>
              </w:rPr>
              <w:t>70分</w:t>
            </w:r>
          </w:p>
        </w:tc>
        <w:tc>
          <w:tcPr>
            <w:tcW w:w="6497" w:type="dxa"/>
            <w:vAlign w:val="top"/>
          </w:tcPr>
          <w:p w14:paraId="20B40376">
            <w:pPr>
              <w:spacing w:line="360" w:lineRule="auto"/>
              <w:rPr>
                <w:rFonts w:hint="default" w:ascii="宋体" w:hAnsi="宋体" w:eastAsia="宋体" w:cs="宋体"/>
                <w:bCs/>
                <w:sz w:val="21"/>
                <w:szCs w:val="21"/>
                <w:lang w:val="en-US" w:eastAsia="zh-CN"/>
              </w:rPr>
            </w:pPr>
            <w:r>
              <w:rPr>
                <w:rFonts w:hint="eastAsia" w:ascii="宋体" w:hAnsi="宋体" w:eastAsia="宋体" w:cs="宋体"/>
                <w:bCs/>
                <w:sz w:val="21"/>
                <w:szCs w:val="21"/>
              </w:rPr>
              <w:t>根据投标人针对本项目提供</w:t>
            </w:r>
            <w:r>
              <w:rPr>
                <w:rFonts w:ascii="宋体" w:hAnsi="宋体" w:eastAsia="宋体" w:cs="宋体"/>
                <w:bCs/>
                <w:sz w:val="21"/>
                <w:szCs w:val="21"/>
              </w:rPr>
              <w:t>的</w:t>
            </w:r>
            <w:r>
              <w:rPr>
                <w:rFonts w:hint="eastAsia" w:ascii="宋体" w:hAnsi="宋体" w:eastAsia="宋体" w:cs="宋体"/>
                <w:bCs/>
                <w:sz w:val="21"/>
                <w:szCs w:val="21"/>
                <w:lang w:val="en-US" w:eastAsia="zh-CN"/>
              </w:rPr>
              <w:t>实施</w:t>
            </w:r>
            <w:r>
              <w:rPr>
                <w:rFonts w:ascii="宋体" w:hAnsi="宋体" w:eastAsia="宋体" w:cs="宋体"/>
                <w:bCs/>
                <w:sz w:val="21"/>
                <w:szCs w:val="21"/>
              </w:rPr>
              <w:t>方案</w:t>
            </w:r>
            <w:r>
              <w:rPr>
                <w:rFonts w:hint="eastAsia" w:ascii="宋体" w:hAnsi="宋体" w:eastAsia="宋体" w:cs="宋体"/>
                <w:bCs/>
                <w:sz w:val="21"/>
                <w:szCs w:val="21"/>
                <w:lang w:val="en-US" w:eastAsia="zh-CN"/>
              </w:rPr>
              <w:t>进行综合评定，方案内容包含但不限于：1、</w:t>
            </w:r>
            <w:r>
              <w:rPr>
                <w:rFonts w:hint="eastAsia" w:ascii="宋体" w:hAnsi="宋体" w:cs="宋体"/>
                <w:bCs/>
                <w:sz w:val="21"/>
                <w:szCs w:val="21"/>
                <w:lang w:val="en-US" w:eastAsia="zh-CN"/>
              </w:rPr>
              <w:t>组织方案；2、</w:t>
            </w:r>
            <w:r>
              <w:rPr>
                <w:rFonts w:hint="eastAsia" w:ascii="宋体" w:hAnsi="宋体" w:eastAsia="宋体" w:cs="宋体"/>
                <w:bCs/>
                <w:sz w:val="21"/>
                <w:szCs w:val="21"/>
              </w:rPr>
              <w:t>实施</w:t>
            </w:r>
            <w:r>
              <w:rPr>
                <w:rFonts w:hint="eastAsia" w:ascii="宋体" w:hAnsi="宋体" w:cs="宋体"/>
                <w:bCs/>
                <w:sz w:val="21"/>
                <w:szCs w:val="21"/>
                <w:lang w:val="en-US" w:eastAsia="zh-CN"/>
              </w:rPr>
              <w:t>团队</w:t>
            </w:r>
            <w:r>
              <w:rPr>
                <w:rFonts w:hint="eastAsia" w:ascii="宋体" w:hAnsi="宋体" w:eastAsia="宋体" w:cs="宋体"/>
                <w:bCs/>
                <w:sz w:val="21"/>
                <w:szCs w:val="21"/>
              </w:rPr>
              <w:t>人员</w:t>
            </w:r>
            <w:r>
              <w:rPr>
                <w:rFonts w:hint="eastAsia" w:ascii="宋体" w:hAnsi="宋体" w:cs="宋体"/>
                <w:bCs/>
                <w:sz w:val="21"/>
                <w:szCs w:val="21"/>
                <w:lang w:val="en-US" w:eastAsia="zh-CN"/>
              </w:rPr>
              <w:t>配备</w:t>
            </w:r>
            <w:r>
              <w:rPr>
                <w:rFonts w:hint="eastAsia" w:ascii="宋体" w:hAnsi="宋体" w:eastAsia="宋体" w:cs="宋体"/>
                <w:bCs/>
                <w:sz w:val="21"/>
                <w:szCs w:val="21"/>
                <w:lang w:val="en-US" w:eastAsia="zh-CN"/>
              </w:rPr>
              <w:t>；</w:t>
            </w:r>
            <w:r>
              <w:rPr>
                <w:rFonts w:hint="eastAsia" w:ascii="宋体" w:hAnsi="宋体" w:cs="宋体"/>
                <w:bCs/>
                <w:sz w:val="21"/>
                <w:szCs w:val="21"/>
                <w:lang w:val="en-US" w:eastAsia="zh-CN"/>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lang w:eastAsia="zh-CN"/>
              </w:rPr>
              <w:t>进度</w:t>
            </w:r>
            <w:r>
              <w:rPr>
                <w:rFonts w:hint="eastAsia" w:ascii="宋体" w:hAnsi="宋体" w:cs="宋体"/>
                <w:bCs/>
                <w:sz w:val="21"/>
                <w:szCs w:val="21"/>
                <w:lang w:val="en-US" w:eastAsia="zh-CN"/>
              </w:rPr>
              <w:t>安排</w:t>
            </w:r>
            <w:r>
              <w:rPr>
                <w:rFonts w:hint="eastAsia" w:ascii="宋体" w:hAnsi="宋体" w:eastAsia="宋体" w:cs="宋体"/>
                <w:bCs/>
                <w:sz w:val="21"/>
                <w:szCs w:val="21"/>
              </w:rPr>
              <w:t>计划</w:t>
            </w:r>
            <w:r>
              <w:rPr>
                <w:rFonts w:hint="eastAsia" w:ascii="宋体" w:hAnsi="宋体" w:eastAsia="宋体" w:cs="宋体"/>
                <w:bCs/>
                <w:sz w:val="21"/>
                <w:szCs w:val="21"/>
                <w:lang w:val="en-US" w:eastAsia="zh-CN"/>
              </w:rPr>
              <w:t>；</w:t>
            </w:r>
            <w:r>
              <w:rPr>
                <w:rFonts w:hint="eastAsia" w:ascii="宋体" w:hAnsi="宋体" w:cs="宋体"/>
                <w:bCs/>
                <w:sz w:val="21"/>
                <w:szCs w:val="21"/>
                <w:lang w:val="en-US" w:eastAsia="zh-CN"/>
              </w:rPr>
              <w:t>4</w:t>
            </w:r>
            <w:r>
              <w:rPr>
                <w:rFonts w:hint="eastAsia" w:ascii="宋体" w:hAnsi="宋体" w:eastAsia="宋体" w:cs="宋体"/>
                <w:bCs/>
                <w:sz w:val="21"/>
                <w:szCs w:val="21"/>
                <w:lang w:val="en-US" w:eastAsia="zh-CN"/>
              </w:rPr>
              <w:t>、</w:t>
            </w:r>
            <w:r>
              <w:rPr>
                <w:rFonts w:hint="eastAsia" w:ascii="宋体" w:hAnsi="宋体" w:eastAsia="宋体" w:cs="宋体"/>
                <w:bCs/>
                <w:sz w:val="21"/>
                <w:szCs w:val="21"/>
              </w:rPr>
              <w:t>安装调试的措施</w:t>
            </w:r>
            <w:r>
              <w:rPr>
                <w:rFonts w:hint="eastAsia" w:ascii="宋体" w:hAnsi="宋体" w:eastAsia="宋体" w:cs="宋体"/>
                <w:bCs/>
                <w:sz w:val="21"/>
                <w:szCs w:val="21"/>
                <w:lang w:val="en-US" w:eastAsia="zh-CN"/>
              </w:rPr>
              <w:t>；</w:t>
            </w:r>
            <w:r>
              <w:rPr>
                <w:rFonts w:hint="eastAsia" w:ascii="宋体" w:hAnsi="宋体" w:cs="宋体"/>
                <w:bCs/>
                <w:sz w:val="21"/>
                <w:szCs w:val="21"/>
                <w:lang w:val="en-US" w:eastAsia="zh-CN"/>
              </w:rPr>
              <w:t>5</w:t>
            </w:r>
            <w:r>
              <w:rPr>
                <w:rFonts w:hint="eastAsia" w:ascii="宋体" w:hAnsi="宋体" w:eastAsia="宋体" w:cs="宋体"/>
                <w:bCs/>
                <w:sz w:val="21"/>
                <w:szCs w:val="21"/>
                <w:lang w:val="en-US" w:eastAsia="zh-CN"/>
              </w:rPr>
              <w:t>、</w:t>
            </w:r>
            <w:r>
              <w:rPr>
                <w:rFonts w:hint="eastAsia" w:ascii="宋体" w:hAnsi="宋体" w:eastAsia="宋体" w:cs="宋体"/>
                <w:bCs/>
                <w:sz w:val="21"/>
                <w:szCs w:val="21"/>
              </w:rPr>
              <w:t>材料运输保管措施</w:t>
            </w:r>
            <w:r>
              <w:rPr>
                <w:rFonts w:hint="eastAsia" w:ascii="宋体" w:hAnsi="宋体" w:eastAsia="宋体" w:cs="宋体"/>
                <w:bCs/>
                <w:sz w:val="21"/>
                <w:szCs w:val="21"/>
                <w:lang w:val="en-US" w:eastAsia="zh-CN"/>
              </w:rPr>
              <w:t>；</w:t>
            </w:r>
            <w:r>
              <w:rPr>
                <w:rFonts w:hint="eastAsia" w:ascii="宋体" w:hAnsi="宋体" w:cs="宋体"/>
                <w:bCs/>
                <w:sz w:val="21"/>
                <w:szCs w:val="21"/>
                <w:lang w:val="en-US" w:eastAsia="zh-CN"/>
              </w:rPr>
              <w:t>6</w:t>
            </w:r>
            <w:r>
              <w:rPr>
                <w:rFonts w:hint="eastAsia" w:ascii="宋体" w:hAnsi="宋体" w:eastAsia="宋体" w:cs="宋体"/>
                <w:bCs/>
                <w:sz w:val="21"/>
                <w:szCs w:val="21"/>
                <w:lang w:val="en-US" w:eastAsia="zh-CN"/>
              </w:rPr>
              <w:t>、</w:t>
            </w:r>
            <w:r>
              <w:rPr>
                <w:rFonts w:hint="eastAsia" w:ascii="宋体" w:hAnsi="宋体" w:eastAsia="宋体" w:cs="宋体"/>
                <w:bCs/>
                <w:sz w:val="21"/>
                <w:szCs w:val="21"/>
              </w:rPr>
              <w:t>质量保证措施</w:t>
            </w:r>
            <w:r>
              <w:rPr>
                <w:rFonts w:hint="eastAsia" w:ascii="宋体" w:hAnsi="宋体" w:cs="宋体"/>
                <w:bCs/>
                <w:sz w:val="21"/>
                <w:szCs w:val="21"/>
                <w:lang w:eastAsia="zh-CN"/>
              </w:rPr>
              <w:t>；</w:t>
            </w:r>
            <w:r>
              <w:rPr>
                <w:rFonts w:hint="eastAsia" w:ascii="宋体" w:hAnsi="宋体" w:cs="宋体"/>
                <w:bCs/>
                <w:sz w:val="21"/>
                <w:szCs w:val="21"/>
                <w:lang w:val="en-US" w:eastAsia="zh-CN"/>
              </w:rPr>
              <w:t>7、应急保障措施；8、文明施工；9、设备</w:t>
            </w:r>
            <w:r>
              <w:rPr>
                <w:rFonts w:hint="eastAsia" w:ascii="宋体" w:hAnsi="宋体" w:cs="宋体"/>
                <w:bCs/>
                <w:sz w:val="21"/>
                <w:szCs w:val="21"/>
                <w:highlight w:val="none"/>
                <w:lang w:val="en-US" w:eastAsia="zh-CN"/>
              </w:rPr>
              <w:t>调试；</w:t>
            </w:r>
            <w:r>
              <w:rPr>
                <w:rFonts w:hint="eastAsia" w:ascii="宋体" w:hAnsi="宋体" w:cs="宋体"/>
                <w:bCs/>
                <w:sz w:val="21"/>
                <w:szCs w:val="21"/>
                <w:lang w:val="en-US" w:eastAsia="zh-CN"/>
              </w:rPr>
              <w:t>10、培训方案。</w:t>
            </w:r>
          </w:p>
          <w:p w14:paraId="26FBDF60">
            <w:pPr>
              <w:spacing w:line="360" w:lineRule="auto"/>
              <w:rPr>
                <w:rFonts w:hint="eastAsia" w:ascii="新宋体" w:hAnsi="新宋体" w:cs="新宋体"/>
                <w:color w:val="000000"/>
                <w:sz w:val="21"/>
                <w:lang w:val="en-US" w:eastAsia="zh-CN"/>
              </w:rPr>
            </w:pPr>
            <w:r>
              <w:rPr>
                <w:rFonts w:ascii="宋体" w:hAnsi="宋体" w:eastAsia="宋体" w:cs="宋体"/>
                <w:b/>
                <w:bCs w:val="0"/>
                <w:sz w:val="21"/>
                <w:szCs w:val="21"/>
              </w:rPr>
              <w:t>评审</w:t>
            </w:r>
            <w:r>
              <w:rPr>
                <w:rFonts w:ascii="宋体" w:hAnsi="宋体" w:cs="宋体"/>
                <w:b/>
                <w:bCs w:val="0"/>
                <w:sz w:val="21"/>
                <w:szCs w:val="21"/>
              </w:rPr>
              <w:t>依据</w:t>
            </w:r>
            <w:r>
              <w:rPr>
                <w:rFonts w:hint="eastAsia" w:ascii="宋体" w:hAnsi="宋体" w:cs="宋体"/>
                <w:b/>
                <w:bCs w:val="0"/>
                <w:sz w:val="21"/>
                <w:szCs w:val="21"/>
                <w:lang w:eastAsia="zh-CN"/>
              </w:rPr>
              <w:t>：</w:t>
            </w:r>
            <w:r>
              <w:rPr>
                <w:rFonts w:ascii="宋体" w:hAnsi="宋体" w:cs="宋体"/>
                <w:bCs/>
                <w:sz w:val="21"/>
                <w:szCs w:val="21"/>
              </w:rPr>
              <w:t>上述</w:t>
            </w:r>
            <w:r>
              <w:rPr>
                <w:rFonts w:hint="eastAsia" w:ascii="宋体" w:hAnsi="宋体" w:cs="宋体"/>
                <w:bCs/>
                <w:sz w:val="21"/>
                <w:szCs w:val="21"/>
                <w:lang w:val="en-US" w:eastAsia="zh-CN"/>
              </w:rPr>
              <w:t>10</w:t>
            </w:r>
            <w:r>
              <w:rPr>
                <w:rFonts w:ascii="宋体" w:hAnsi="宋体" w:cs="宋体"/>
                <w:bCs/>
                <w:sz w:val="21"/>
                <w:szCs w:val="21"/>
              </w:rPr>
              <w:t>项方案内容完整详细、布局合理、切实可行、满足本项目需求的计</w:t>
            </w:r>
            <w:r>
              <w:rPr>
                <w:rFonts w:hint="eastAsia" w:ascii="宋体" w:hAnsi="宋体" w:cs="宋体"/>
                <w:bCs/>
                <w:sz w:val="21"/>
                <w:szCs w:val="21"/>
                <w:lang w:val="en-US" w:eastAsia="zh-CN"/>
              </w:rPr>
              <w:t>70</w:t>
            </w:r>
            <w:r>
              <w:rPr>
                <w:rFonts w:ascii="宋体" w:hAnsi="宋体" w:cs="宋体"/>
                <w:bCs/>
                <w:sz w:val="21"/>
                <w:szCs w:val="21"/>
              </w:rPr>
              <w:t>分，每缺少一项内容扣</w:t>
            </w:r>
            <w:r>
              <w:rPr>
                <w:rFonts w:hint="eastAsia" w:ascii="宋体" w:hAnsi="宋体" w:cs="宋体"/>
                <w:bCs/>
                <w:sz w:val="21"/>
                <w:szCs w:val="21"/>
                <w:lang w:val="en-US" w:eastAsia="zh-CN"/>
              </w:rPr>
              <w:t>7</w:t>
            </w:r>
            <w:r>
              <w:rPr>
                <w:rFonts w:ascii="宋体" w:hAnsi="宋体" w:cs="宋体"/>
                <w:bCs/>
                <w:sz w:val="21"/>
                <w:szCs w:val="21"/>
              </w:rPr>
              <w:t>分；方案无缺漏项但有欠缺或不符合要求的每处扣</w:t>
            </w:r>
            <w:r>
              <w:rPr>
                <w:rFonts w:hint="eastAsia" w:ascii="宋体" w:hAnsi="宋体" w:cs="宋体"/>
                <w:bCs/>
                <w:sz w:val="21"/>
                <w:szCs w:val="21"/>
                <w:lang w:val="en-US" w:eastAsia="zh-CN"/>
              </w:rPr>
              <w:t>1</w:t>
            </w:r>
            <w:r>
              <w:rPr>
                <w:rFonts w:ascii="宋体" w:hAnsi="宋体" w:cs="宋体"/>
                <w:bCs/>
                <w:sz w:val="21"/>
                <w:szCs w:val="21"/>
              </w:rPr>
              <w:t>分，扣完为止。未提供方案的不计分。</w:t>
            </w:r>
          </w:p>
        </w:tc>
      </w:tr>
      <w:tr w14:paraId="7601F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9" w:hRule="atLeast"/>
          <w:jc w:val="center"/>
        </w:trPr>
        <w:tc>
          <w:tcPr>
            <w:tcW w:w="821" w:type="dxa"/>
            <w:vMerge w:val="restart"/>
            <w:vAlign w:val="center"/>
          </w:tcPr>
          <w:p w14:paraId="2296F1AB">
            <w:pPr>
              <w:adjustRightInd w:val="0"/>
              <w:snapToGrid w:val="0"/>
              <w:spacing w:line="360" w:lineRule="exact"/>
              <w:jc w:val="center"/>
              <w:rPr>
                <w:rFonts w:ascii="宋体" w:hAnsi="Calibri"/>
                <w:b w:val="0"/>
                <w:bCs/>
                <w:color w:val="000000"/>
                <w:szCs w:val="22"/>
              </w:rPr>
            </w:pPr>
            <w:r>
              <w:rPr>
                <w:rFonts w:hint="eastAsia" w:ascii="宋体" w:hAnsi="Calibri"/>
                <w:b w:val="0"/>
                <w:bCs/>
                <w:color w:val="000000"/>
                <w:szCs w:val="22"/>
              </w:rPr>
              <w:t>商务部分（</w:t>
            </w:r>
            <w:r>
              <w:rPr>
                <w:rFonts w:hint="eastAsia" w:ascii="宋体" w:hAnsi="Calibri"/>
                <w:b w:val="0"/>
                <w:bCs/>
                <w:color w:val="000000"/>
                <w:szCs w:val="22"/>
                <w:lang w:val="en-US" w:eastAsia="zh-CN"/>
              </w:rPr>
              <w:t>100分</w:t>
            </w:r>
            <w:r>
              <w:rPr>
                <w:rFonts w:hint="eastAsia" w:ascii="宋体" w:hAnsi="Calibri"/>
                <w:b w:val="0"/>
                <w:bCs/>
                <w:color w:val="000000"/>
                <w:szCs w:val="22"/>
              </w:rPr>
              <w:t>）</w:t>
            </w:r>
          </w:p>
        </w:tc>
        <w:tc>
          <w:tcPr>
            <w:tcW w:w="1104" w:type="dxa"/>
            <w:vAlign w:val="center"/>
          </w:tcPr>
          <w:p w14:paraId="2F9064E4">
            <w:pPr>
              <w:adjustRightInd w:val="0"/>
              <w:snapToGrid w:val="0"/>
              <w:spacing w:line="360" w:lineRule="exact"/>
              <w:jc w:val="center"/>
              <w:rPr>
                <w:rFonts w:hint="default"/>
                <w:lang w:val="en-US" w:eastAsia="zh-CN"/>
              </w:rPr>
            </w:pPr>
            <w:r>
              <w:rPr>
                <w:rFonts w:hint="eastAsia" w:ascii="宋体" w:hAnsi="宋体" w:cs="宋体"/>
                <w:b w:val="0"/>
                <w:bCs/>
                <w:szCs w:val="21"/>
                <w:lang w:val="en-US" w:eastAsia="zh-CN"/>
              </w:rPr>
              <w:t>业绩</w:t>
            </w:r>
          </w:p>
        </w:tc>
        <w:tc>
          <w:tcPr>
            <w:tcW w:w="826" w:type="dxa"/>
            <w:vAlign w:val="center"/>
          </w:tcPr>
          <w:p w14:paraId="36D04AD6">
            <w:pPr>
              <w:adjustRightInd w:val="0"/>
              <w:snapToGrid w:val="0"/>
              <w:spacing w:line="360" w:lineRule="exact"/>
              <w:jc w:val="center"/>
              <w:rPr>
                <w:rFonts w:hint="default" w:ascii="宋体" w:hAnsi="宋体" w:eastAsia="宋体" w:cs="仿宋"/>
                <w:b w:val="0"/>
                <w:bCs/>
                <w:color w:val="FF0000"/>
                <w:szCs w:val="21"/>
                <w:lang w:val="en-US" w:eastAsia="zh-CN"/>
              </w:rPr>
            </w:pPr>
            <w:r>
              <w:rPr>
                <w:rFonts w:hint="eastAsia" w:ascii="宋体" w:hAnsi="宋体" w:cs="宋体"/>
                <w:b w:val="0"/>
                <w:bCs/>
                <w:color w:val="auto"/>
                <w:szCs w:val="21"/>
                <w:lang w:val="en-US" w:eastAsia="zh-CN"/>
              </w:rPr>
              <w:t>40分</w:t>
            </w:r>
          </w:p>
        </w:tc>
        <w:tc>
          <w:tcPr>
            <w:tcW w:w="6497" w:type="dxa"/>
            <w:vAlign w:val="center"/>
          </w:tcPr>
          <w:p w14:paraId="66C4177C">
            <w:pPr>
              <w:adjustRightInd w:val="0"/>
              <w:snapToGrid w:val="0"/>
              <w:spacing w:line="360" w:lineRule="auto"/>
              <w:rPr>
                <w:rFonts w:hint="eastAsia" w:ascii="Times New Roman" w:hAnsi="Times New Roman" w:cs="Times New Roman"/>
                <w:b w:val="0"/>
                <w:bCs/>
              </w:rPr>
            </w:pPr>
            <w:r>
              <w:rPr>
                <w:rFonts w:hint="eastAsia" w:ascii="Times New Roman" w:hAnsi="Times New Roman" w:cs="Times New Roman"/>
                <w:b w:val="0"/>
                <w:bCs/>
              </w:rPr>
              <w:t>根据投标人提供近三年（投标截止时间前36个月）以来交付的类似业绩进行评分，每提供一个业绩计</w:t>
            </w:r>
            <w:r>
              <w:rPr>
                <w:rFonts w:hint="eastAsia" w:cs="Times New Roman"/>
                <w:b w:val="0"/>
                <w:bCs/>
                <w:lang w:val="en-US" w:eastAsia="zh-CN"/>
              </w:rPr>
              <w:t>20</w:t>
            </w:r>
            <w:r>
              <w:rPr>
                <w:rFonts w:hint="eastAsia" w:ascii="Times New Roman" w:hAnsi="Times New Roman" w:cs="Times New Roman"/>
                <w:b w:val="0"/>
                <w:bCs/>
              </w:rPr>
              <w:t>分，最多计</w:t>
            </w:r>
            <w:r>
              <w:rPr>
                <w:rFonts w:hint="eastAsia" w:cs="Times New Roman"/>
                <w:b w:val="0"/>
                <w:bCs/>
                <w:lang w:val="en-US" w:eastAsia="zh-CN"/>
              </w:rPr>
              <w:t>40</w:t>
            </w:r>
            <w:r>
              <w:rPr>
                <w:rFonts w:hint="eastAsia" w:ascii="Times New Roman" w:hAnsi="Times New Roman" w:cs="Times New Roman"/>
                <w:b w:val="0"/>
                <w:bCs/>
              </w:rPr>
              <w:t>分。</w:t>
            </w:r>
          </w:p>
          <w:p w14:paraId="423398E2">
            <w:pPr>
              <w:adjustRightInd w:val="0"/>
              <w:snapToGrid w:val="0"/>
              <w:spacing w:line="360" w:lineRule="auto"/>
              <w:rPr>
                <w:b w:val="0"/>
                <w:bCs/>
              </w:rPr>
            </w:pPr>
            <w:r>
              <w:rPr>
                <w:rFonts w:hint="eastAsia" w:ascii="Times New Roman" w:hAnsi="Times New Roman" w:cs="Times New Roman"/>
                <w:b/>
                <w:bCs w:val="0"/>
              </w:rPr>
              <w:t>（提供合同扫描件并加盖投标人公章，否则不计分）</w:t>
            </w:r>
            <w:r>
              <w:rPr>
                <w:rFonts w:hint="eastAsia" w:ascii="Times New Roman" w:hAnsi="Times New Roman" w:cs="Times New Roman"/>
                <w:b w:val="0"/>
                <w:bCs/>
              </w:rPr>
              <w:t xml:space="preserve"> </w:t>
            </w:r>
          </w:p>
        </w:tc>
      </w:tr>
      <w:tr w14:paraId="001B9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821" w:type="dxa"/>
            <w:vMerge w:val="continue"/>
            <w:vAlign w:val="center"/>
          </w:tcPr>
          <w:p w14:paraId="0BCB048A">
            <w:pPr>
              <w:adjustRightInd w:val="0"/>
              <w:snapToGrid w:val="0"/>
              <w:spacing w:line="360" w:lineRule="exact"/>
              <w:jc w:val="center"/>
              <w:rPr>
                <w:rFonts w:hint="eastAsia" w:ascii="宋体" w:hAnsi="Calibri"/>
                <w:b w:val="0"/>
                <w:bCs/>
                <w:color w:val="000000"/>
                <w:szCs w:val="22"/>
              </w:rPr>
            </w:pPr>
          </w:p>
        </w:tc>
        <w:tc>
          <w:tcPr>
            <w:tcW w:w="1104" w:type="dxa"/>
            <w:shd w:val="clear" w:color="auto" w:fill="auto"/>
            <w:vAlign w:val="center"/>
          </w:tcPr>
          <w:p w14:paraId="6F613C6D">
            <w:pPr>
              <w:adjustRightInd w:val="0"/>
              <w:snapToGrid w:val="0"/>
              <w:spacing w:line="360" w:lineRule="exact"/>
              <w:jc w:val="center"/>
              <w:rPr>
                <w:rFonts w:hint="default" w:ascii="宋体" w:hAnsi="宋体" w:eastAsia="宋体" w:cs="宋体"/>
                <w:b w:val="0"/>
                <w:bCs/>
                <w:color w:val="000000"/>
                <w:kern w:val="2"/>
                <w:sz w:val="21"/>
                <w:szCs w:val="21"/>
                <w:lang w:val="en-US" w:eastAsia="zh-CN" w:bidi="ar-SA"/>
              </w:rPr>
            </w:pPr>
            <w:r>
              <w:rPr>
                <w:rFonts w:hint="eastAsia" w:ascii="宋体" w:hAnsi="宋体" w:cs="宋体"/>
                <w:b w:val="0"/>
                <w:bCs/>
                <w:szCs w:val="21"/>
              </w:rPr>
              <w:t>售后</w:t>
            </w:r>
            <w:r>
              <w:rPr>
                <w:rFonts w:hint="eastAsia" w:ascii="宋体" w:hAnsi="宋体" w:cs="宋体"/>
                <w:b w:val="0"/>
                <w:bCs/>
                <w:szCs w:val="21"/>
                <w:lang w:val="en-US" w:eastAsia="zh-CN"/>
              </w:rPr>
              <w:t>服务</w:t>
            </w:r>
          </w:p>
        </w:tc>
        <w:tc>
          <w:tcPr>
            <w:tcW w:w="826" w:type="dxa"/>
            <w:shd w:val="clear" w:color="auto" w:fill="auto"/>
            <w:vAlign w:val="center"/>
          </w:tcPr>
          <w:p w14:paraId="2DFACB31">
            <w:pPr>
              <w:adjustRightInd w:val="0"/>
              <w:snapToGrid w:val="0"/>
              <w:spacing w:line="360" w:lineRule="exact"/>
              <w:jc w:val="center"/>
              <w:rPr>
                <w:rFonts w:hint="default" w:ascii="宋体" w:hAnsi="宋体" w:eastAsia="宋体" w:cs="宋体"/>
                <w:b w:val="0"/>
                <w:bCs/>
                <w:color w:val="000000"/>
                <w:kern w:val="2"/>
                <w:sz w:val="21"/>
                <w:szCs w:val="21"/>
                <w:lang w:val="en-US" w:eastAsia="zh-CN" w:bidi="ar-SA"/>
              </w:rPr>
            </w:pPr>
            <w:r>
              <w:rPr>
                <w:rFonts w:hint="eastAsia" w:ascii="宋体" w:hAnsi="宋体" w:cs="宋体"/>
                <w:b w:val="0"/>
                <w:bCs/>
                <w:color w:val="000000"/>
                <w:szCs w:val="21"/>
                <w:lang w:val="en-US" w:eastAsia="zh-CN"/>
              </w:rPr>
              <w:t>60分</w:t>
            </w:r>
          </w:p>
        </w:tc>
        <w:tc>
          <w:tcPr>
            <w:tcW w:w="6497" w:type="dxa"/>
            <w:shd w:val="clear" w:color="auto" w:fill="auto"/>
            <w:vAlign w:val="center"/>
          </w:tcPr>
          <w:p w14:paraId="15E6AEAC">
            <w:pPr>
              <w:pStyle w:val="106"/>
              <w:spacing w:before="53" w:line="360" w:lineRule="auto"/>
              <w:ind w:right="101"/>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eastAsia="zh-CN"/>
              </w:rPr>
              <w:t>根据投标人针对本项目提供的售后服务方案进行综合评定，方案内容包含但不限于：1、</w:t>
            </w:r>
            <w:r>
              <w:rPr>
                <w:rFonts w:hint="eastAsia" w:ascii="Times New Roman" w:hAnsi="Times New Roman" w:cs="Times New Roman"/>
                <w:bCs/>
                <w:sz w:val="21"/>
                <w:szCs w:val="21"/>
                <w:lang w:val="en-US" w:eastAsia="zh-CN"/>
              </w:rPr>
              <w:t>售后服务流程</w:t>
            </w:r>
            <w:r>
              <w:rPr>
                <w:rFonts w:hint="eastAsia" w:ascii="Times New Roman" w:hAnsi="Times New Roman" w:cs="Times New Roman"/>
                <w:bCs/>
                <w:sz w:val="21"/>
                <w:szCs w:val="21"/>
                <w:lang w:eastAsia="zh-CN"/>
              </w:rPr>
              <w:t>；2、</w:t>
            </w:r>
            <w:r>
              <w:rPr>
                <w:rFonts w:hint="eastAsia" w:ascii="Times New Roman" w:hAnsi="Times New Roman" w:cs="Times New Roman"/>
                <w:bCs/>
                <w:sz w:val="21"/>
                <w:szCs w:val="21"/>
                <w:lang w:val="en-US" w:eastAsia="zh-CN"/>
              </w:rPr>
              <w:t>售后服务体系及人员</w:t>
            </w:r>
            <w:r>
              <w:rPr>
                <w:rFonts w:hint="eastAsia" w:ascii="Times New Roman" w:hAnsi="Times New Roman" w:cs="Times New Roman"/>
                <w:bCs/>
                <w:sz w:val="21"/>
                <w:szCs w:val="21"/>
                <w:lang w:eastAsia="zh-CN"/>
              </w:rPr>
              <w:t>；3、维保</w:t>
            </w:r>
            <w:r>
              <w:rPr>
                <w:rFonts w:hint="eastAsia" w:ascii="Times New Roman" w:hAnsi="Times New Roman" w:cs="Times New Roman"/>
                <w:bCs/>
                <w:sz w:val="21"/>
                <w:szCs w:val="21"/>
                <w:lang w:val="en-US" w:eastAsia="zh-CN"/>
              </w:rPr>
              <w:t>巡检</w:t>
            </w:r>
            <w:r>
              <w:rPr>
                <w:rFonts w:hint="eastAsia" w:ascii="Times New Roman" w:hAnsi="Times New Roman" w:cs="Times New Roman"/>
                <w:bCs/>
                <w:sz w:val="21"/>
                <w:szCs w:val="21"/>
                <w:lang w:eastAsia="zh-CN"/>
              </w:rPr>
              <w:t>方案；</w:t>
            </w:r>
            <w:r>
              <w:rPr>
                <w:rFonts w:hint="eastAsia" w:ascii="Times New Roman" w:hAnsi="Times New Roman" w:cs="Times New Roman"/>
                <w:bCs/>
                <w:sz w:val="21"/>
                <w:szCs w:val="21"/>
                <w:lang w:val="en-US" w:eastAsia="zh-CN"/>
              </w:rPr>
              <w:t>4</w:t>
            </w:r>
            <w:r>
              <w:rPr>
                <w:rFonts w:hint="eastAsia" w:ascii="Times New Roman" w:hAnsi="Times New Roman" w:cs="Times New Roman"/>
                <w:bCs/>
                <w:sz w:val="21"/>
                <w:szCs w:val="21"/>
                <w:lang w:eastAsia="zh-CN"/>
              </w:rPr>
              <w:t>、备品备件</w:t>
            </w:r>
            <w:r>
              <w:rPr>
                <w:rFonts w:hint="eastAsia" w:ascii="Times New Roman" w:hAnsi="Times New Roman" w:cs="Times New Roman"/>
                <w:bCs/>
                <w:sz w:val="21"/>
                <w:szCs w:val="21"/>
                <w:lang w:val="en-US" w:eastAsia="zh-CN"/>
              </w:rPr>
              <w:t>保障措施</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5</w:t>
            </w:r>
            <w:r>
              <w:rPr>
                <w:rFonts w:hint="eastAsia" w:ascii="Times New Roman" w:hAnsi="Times New Roman" w:cs="Times New Roman"/>
                <w:bCs/>
                <w:sz w:val="21"/>
                <w:szCs w:val="21"/>
                <w:lang w:eastAsia="zh-CN"/>
              </w:rPr>
              <w:t>、质量保证期内、外的服务标准和体系；</w:t>
            </w:r>
            <w:r>
              <w:rPr>
                <w:rFonts w:hint="eastAsia" w:ascii="Times New Roman" w:hAnsi="Times New Roman" w:cs="Times New Roman"/>
                <w:bCs/>
                <w:sz w:val="21"/>
                <w:szCs w:val="21"/>
                <w:lang w:val="en-US" w:eastAsia="zh-CN"/>
              </w:rPr>
              <w:t>6</w:t>
            </w:r>
            <w:r>
              <w:rPr>
                <w:rFonts w:hint="eastAsia" w:ascii="Times New Roman" w:hAnsi="Times New Roman" w:cs="Times New Roman"/>
                <w:bCs/>
                <w:sz w:val="21"/>
                <w:szCs w:val="21"/>
                <w:lang w:eastAsia="zh-CN"/>
              </w:rPr>
              <w:t>、故障处理时限响应及时并明确时限。</w:t>
            </w:r>
          </w:p>
          <w:p w14:paraId="5DD50FF2">
            <w:pPr>
              <w:spacing w:line="360" w:lineRule="auto"/>
              <w:jc w:val="left"/>
              <w:rPr>
                <w:rFonts w:hint="default" w:ascii="宋体" w:hAnsi="宋体" w:eastAsia="宋体" w:cs="宋体"/>
                <w:b w:val="0"/>
                <w:bCs/>
                <w:color w:val="000000"/>
                <w:kern w:val="2"/>
                <w:sz w:val="21"/>
                <w:szCs w:val="21"/>
                <w:lang w:val="en-US" w:eastAsia="zh-CN" w:bidi="ar-SA"/>
              </w:rPr>
            </w:pPr>
            <w:r>
              <w:rPr>
                <w:rFonts w:ascii="宋体" w:hAnsi="宋体" w:cs="宋体"/>
                <w:bCs/>
                <w:sz w:val="21"/>
                <w:szCs w:val="21"/>
              </w:rPr>
              <w:t>评审依据</w:t>
            </w:r>
            <w:r>
              <w:rPr>
                <w:rFonts w:hint="eastAsia" w:ascii="宋体" w:hAnsi="宋体" w:cs="宋体"/>
                <w:bCs/>
                <w:sz w:val="21"/>
                <w:szCs w:val="21"/>
                <w:lang w:eastAsia="zh-CN"/>
              </w:rPr>
              <w:t>：</w:t>
            </w:r>
            <w:r>
              <w:rPr>
                <w:rFonts w:ascii="宋体" w:hAnsi="宋体" w:cs="宋体"/>
                <w:bCs/>
                <w:sz w:val="21"/>
                <w:szCs w:val="21"/>
              </w:rPr>
              <w:t>上述</w:t>
            </w:r>
            <w:r>
              <w:rPr>
                <w:rFonts w:hint="eastAsia" w:ascii="宋体" w:hAnsi="宋体" w:cs="宋体"/>
                <w:bCs/>
                <w:sz w:val="21"/>
                <w:szCs w:val="21"/>
                <w:lang w:val="en-US" w:eastAsia="zh-CN"/>
              </w:rPr>
              <w:t>6</w:t>
            </w:r>
            <w:r>
              <w:rPr>
                <w:rFonts w:ascii="宋体" w:hAnsi="宋体" w:cs="宋体"/>
                <w:bCs/>
                <w:sz w:val="21"/>
                <w:szCs w:val="21"/>
              </w:rPr>
              <w:t>项方案内容完整详细、布局合理、切实可行、满足本项目需求的计</w:t>
            </w:r>
            <w:r>
              <w:rPr>
                <w:rFonts w:hint="eastAsia" w:ascii="宋体" w:hAnsi="宋体" w:cs="宋体"/>
                <w:bCs/>
                <w:sz w:val="21"/>
                <w:szCs w:val="21"/>
                <w:lang w:val="en-US" w:eastAsia="zh-CN"/>
              </w:rPr>
              <w:t>60</w:t>
            </w:r>
            <w:r>
              <w:rPr>
                <w:rFonts w:ascii="宋体" w:hAnsi="宋体" w:cs="宋体"/>
                <w:bCs/>
                <w:sz w:val="21"/>
                <w:szCs w:val="21"/>
              </w:rPr>
              <w:t>分，每缺少一项内容扣</w:t>
            </w:r>
            <w:r>
              <w:rPr>
                <w:rFonts w:hint="eastAsia" w:ascii="宋体" w:hAnsi="宋体" w:cs="宋体"/>
                <w:bCs/>
                <w:sz w:val="21"/>
                <w:szCs w:val="21"/>
                <w:lang w:val="en-US" w:eastAsia="zh-CN"/>
              </w:rPr>
              <w:t>10</w:t>
            </w:r>
            <w:r>
              <w:rPr>
                <w:rFonts w:ascii="宋体" w:hAnsi="宋体" w:cs="宋体"/>
                <w:bCs/>
                <w:sz w:val="21"/>
                <w:szCs w:val="21"/>
              </w:rPr>
              <w:t>分；方案无缺漏项但有欠缺或不符合要求的每处扣</w:t>
            </w:r>
            <w:r>
              <w:rPr>
                <w:rFonts w:hint="eastAsia" w:ascii="宋体" w:hAnsi="宋体" w:cs="宋体"/>
                <w:bCs/>
                <w:sz w:val="21"/>
                <w:szCs w:val="21"/>
                <w:lang w:val="en-US" w:eastAsia="zh-CN"/>
              </w:rPr>
              <w:t>2</w:t>
            </w:r>
            <w:r>
              <w:rPr>
                <w:rFonts w:ascii="宋体" w:hAnsi="宋体" w:cs="宋体"/>
                <w:bCs/>
                <w:sz w:val="21"/>
                <w:szCs w:val="21"/>
              </w:rPr>
              <w:t>分，扣完为止。未提供方案的不计分。</w:t>
            </w:r>
          </w:p>
        </w:tc>
      </w:tr>
      <w:tr w14:paraId="15AE0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9248" w:type="dxa"/>
            <w:gridSpan w:val="4"/>
            <w:vAlign w:val="center"/>
          </w:tcPr>
          <w:p w14:paraId="27561A93">
            <w:pPr>
              <w:adjustRightInd w:val="0"/>
              <w:snapToGrid w:val="0"/>
              <w:spacing w:line="360" w:lineRule="auto"/>
              <w:rPr>
                <w:rFonts w:ascii="宋体" w:hAnsi="宋体" w:cs="宋体"/>
                <w:b/>
                <w:bCs w:val="0"/>
                <w:sz w:val="21"/>
                <w:szCs w:val="21"/>
              </w:rPr>
            </w:pPr>
            <w:r>
              <w:rPr>
                <w:rFonts w:hint="eastAsia" w:ascii="宋体" w:hAnsi="宋体" w:cs="宋体"/>
                <w:b/>
                <w:bCs w:val="0"/>
                <w:sz w:val="21"/>
                <w:szCs w:val="21"/>
                <w:lang w:val="en-US" w:eastAsia="zh-CN"/>
              </w:rPr>
              <w:t>备注：</w:t>
            </w:r>
            <w:r>
              <w:rPr>
                <w:rFonts w:ascii="宋体" w:hAnsi="宋体" w:cs="宋体"/>
                <w:b/>
                <w:bCs w:val="0"/>
                <w:sz w:val="21"/>
                <w:szCs w:val="21"/>
              </w:rPr>
              <w:t>（缺漏项：是指有漏缺、少项。有欠缺、不符合要求：是指存在有非专门针对本项目或不适用项目的情形、内容不完整或缺少关键节点、布局不合理、套用其他项目方案、内容前后矛盾、涉及的规范及标准错误、不可能实现的情形等任意一种情形。）</w:t>
            </w:r>
          </w:p>
        </w:tc>
      </w:tr>
    </w:tbl>
    <w:p w14:paraId="69475C01">
      <w:pPr>
        <w:adjustRightInd w:val="0"/>
        <w:snapToGrid w:val="0"/>
        <w:spacing w:line="360" w:lineRule="auto"/>
        <w:ind w:right="26"/>
        <w:jc w:val="both"/>
        <w:rPr>
          <w:rFonts w:hint="eastAsia" w:ascii="黑体" w:hAnsi="宋体" w:eastAsia="黑体"/>
          <w:szCs w:val="21"/>
          <w:lang w:val="en-US" w:eastAsia="zh-CN"/>
        </w:rPr>
      </w:pPr>
    </w:p>
    <w:p w14:paraId="23F7FA8F">
      <w:pPr>
        <w:adjustRightInd w:val="0"/>
        <w:snapToGrid w:val="0"/>
        <w:spacing w:line="360" w:lineRule="auto"/>
        <w:ind w:right="26"/>
        <w:jc w:val="both"/>
        <w:rPr>
          <w:rFonts w:hint="eastAsia" w:ascii="黑体" w:hAnsi="宋体" w:eastAsia="黑体"/>
          <w:szCs w:val="21"/>
          <w:lang w:val="en-US" w:eastAsia="zh-CN"/>
        </w:rPr>
      </w:pPr>
    </w:p>
    <w:p w14:paraId="2CE84BF4">
      <w:pPr>
        <w:adjustRightInd w:val="0"/>
        <w:snapToGrid w:val="0"/>
        <w:spacing w:line="360" w:lineRule="auto"/>
        <w:ind w:right="26"/>
        <w:jc w:val="both"/>
        <w:rPr>
          <w:rFonts w:hint="eastAsia" w:ascii="黑体" w:hAnsi="宋体" w:eastAsia="黑体"/>
          <w:szCs w:val="21"/>
          <w:lang w:val="en-US" w:eastAsia="zh-CN"/>
        </w:rPr>
      </w:pPr>
    </w:p>
    <w:p w14:paraId="3D6F5823">
      <w:pPr>
        <w:adjustRightInd w:val="0"/>
        <w:snapToGrid w:val="0"/>
        <w:spacing w:line="360" w:lineRule="auto"/>
        <w:ind w:right="26"/>
        <w:jc w:val="both"/>
        <w:rPr>
          <w:rFonts w:hint="eastAsia" w:ascii="黑体" w:hAnsi="宋体" w:eastAsia="黑体"/>
          <w:szCs w:val="21"/>
          <w:lang w:val="en-US" w:eastAsia="zh-CN"/>
        </w:rPr>
      </w:pPr>
    </w:p>
    <w:p w14:paraId="7A7CB1AC">
      <w:pPr>
        <w:adjustRightInd w:val="0"/>
        <w:snapToGrid w:val="0"/>
        <w:spacing w:line="360" w:lineRule="auto"/>
        <w:ind w:right="26"/>
        <w:jc w:val="both"/>
        <w:rPr>
          <w:rFonts w:hint="eastAsia" w:ascii="黑体" w:hAnsi="宋体" w:eastAsia="黑体"/>
          <w:szCs w:val="21"/>
          <w:lang w:val="en-US" w:eastAsia="zh-CN"/>
        </w:rPr>
      </w:pPr>
    </w:p>
    <w:p w14:paraId="5947780C">
      <w:pPr>
        <w:adjustRightInd w:val="0"/>
        <w:snapToGrid w:val="0"/>
        <w:spacing w:line="360" w:lineRule="auto"/>
        <w:ind w:right="26"/>
        <w:jc w:val="both"/>
        <w:rPr>
          <w:rFonts w:hint="eastAsia" w:ascii="黑体" w:hAnsi="宋体" w:eastAsia="黑体"/>
          <w:szCs w:val="21"/>
          <w:lang w:val="en-US" w:eastAsia="zh-CN"/>
        </w:rPr>
      </w:pPr>
    </w:p>
    <w:p w14:paraId="44BFFFA2">
      <w:pPr>
        <w:adjustRightInd w:val="0"/>
        <w:snapToGrid w:val="0"/>
        <w:spacing w:line="360" w:lineRule="auto"/>
        <w:ind w:right="26"/>
        <w:jc w:val="both"/>
        <w:rPr>
          <w:rFonts w:hint="eastAsia" w:ascii="黑体" w:hAnsi="宋体" w:eastAsia="黑体"/>
          <w:szCs w:val="21"/>
          <w:lang w:val="en-US" w:eastAsia="zh-CN"/>
        </w:rPr>
      </w:pPr>
    </w:p>
    <w:p w14:paraId="2E1E46CC">
      <w:pPr>
        <w:adjustRightInd w:val="0"/>
        <w:snapToGrid w:val="0"/>
        <w:spacing w:line="360" w:lineRule="auto"/>
        <w:ind w:right="26"/>
        <w:jc w:val="both"/>
        <w:rPr>
          <w:rFonts w:hint="eastAsia" w:ascii="黑体" w:hAnsi="宋体" w:eastAsia="黑体"/>
          <w:szCs w:val="21"/>
          <w:lang w:val="en-US" w:eastAsia="zh-CN"/>
        </w:rPr>
      </w:pPr>
    </w:p>
    <w:p w14:paraId="071FDC91">
      <w:pPr>
        <w:adjustRightInd w:val="0"/>
        <w:snapToGrid w:val="0"/>
        <w:spacing w:line="360" w:lineRule="auto"/>
        <w:ind w:right="26"/>
        <w:jc w:val="both"/>
        <w:rPr>
          <w:rFonts w:hint="eastAsia" w:ascii="黑体" w:hAnsi="宋体" w:eastAsia="黑体"/>
          <w:szCs w:val="21"/>
          <w:lang w:val="en-US" w:eastAsia="zh-CN"/>
        </w:rPr>
      </w:pPr>
    </w:p>
    <w:p w14:paraId="39D2C0BF">
      <w:pPr>
        <w:adjustRightInd w:val="0"/>
        <w:snapToGrid w:val="0"/>
        <w:spacing w:line="360" w:lineRule="auto"/>
        <w:ind w:right="26"/>
        <w:jc w:val="both"/>
        <w:rPr>
          <w:rFonts w:hint="eastAsia" w:ascii="黑体" w:hAnsi="宋体" w:eastAsia="黑体"/>
          <w:szCs w:val="21"/>
          <w:lang w:val="en-US" w:eastAsia="zh-CN"/>
        </w:rPr>
      </w:pPr>
    </w:p>
    <w:p w14:paraId="460DEB98">
      <w:pPr>
        <w:adjustRightInd w:val="0"/>
        <w:snapToGrid w:val="0"/>
        <w:spacing w:line="360" w:lineRule="auto"/>
        <w:ind w:right="26"/>
        <w:jc w:val="both"/>
        <w:rPr>
          <w:rFonts w:hint="eastAsia" w:ascii="黑体" w:hAnsi="宋体" w:eastAsia="黑体"/>
          <w:szCs w:val="21"/>
          <w:lang w:val="en-US" w:eastAsia="zh-CN"/>
        </w:rPr>
      </w:pPr>
    </w:p>
    <w:p w14:paraId="529CBCE4">
      <w:pPr>
        <w:adjustRightInd w:val="0"/>
        <w:snapToGrid w:val="0"/>
        <w:spacing w:line="360" w:lineRule="auto"/>
        <w:ind w:right="26"/>
        <w:jc w:val="both"/>
        <w:rPr>
          <w:rFonts w:hint="eastAsia" w:ascii="黑体" w:hAnsi="宋体" w:eastAsia="黑体"/>
          <w:szCs w:val="21"/>
          <w:lang w:val="en-US" w:eastAsia="zh-CN"/>
        </w:rPr>
      </w:pPr>
    </w:p>
    <w:p w14:paraId="79B76CAD">
      <w:pPr>
        <w:adjustRightInd w:val="0"/>
        <w:snapToGrid w:val="0"/>
        <w:spacing w:line="360" w:lineRule="auto"/>
        <w:ind w:right="26"/>
        <w:jc w:val="both"/>
        <w:rPr>
          <w:rFonts w:hint="eastAsia" w:ascii="黑体" w:hAnsi="宋体" w:eastAsia="黑体"/>
          <w:szCs w:val="21"/>
          <w:lang w:val="en-US" w:eastAsia="zh-CN"/>
        </w:rPr>
      </w:pPr>
    </w:p>
    <w:p w14:paraId="68577454">
      <w:pPr>
        <w:adjustRightInd w:val="0"/>
        <w:snapToGrid w:val="0"/>
        <w:spacing w:line="360" w:lineRule="auto"/>
        <w:ind w:right="26"/>
        <w:jc w:val="both"/>
        <w:rPr>
          <w:rFonts w:hint="eastAsia" w:ascii="黑体" w:hAnsi="宋体" w:eastAsia="黑体"/>
          <w:szCs w:val="21"/>
          <w:lang w:val="en-US" w:eastAsia="zh-CN"/>
        </w:rPr>
      </w:pPr>
      <w:r>
        <w:rPr>
          <w:rFonts w:hint="eastAsia" w:ascii="黑体" w:hAnsi="宋体" w:eastAsia="黑体"/>
          <w:szCs w:val="21"/>
          <w:lang w:val="en-US" w:eastAsia="zh-CN"/>
        </w:rPr>
        <w:t>评标因素及标准（包3  监控系统）</w:t>
      </w:r>
    </w:p>
    <w:p w14:paraId="2E7CAA74">
      <w:pPr>
        <w:jc w:val="center"/>
        <w:rPr>
          <w:rFonts w:hint="eastAsia" w:eastAsia="宋体"/>
          <w:b/>
          <w:bCs/>
          <w:color w:val="auto"/>
          <w:sz w:val="28"/>
          <w:szCs w:val="28"/>
          <w:highlight w:val="none"/>
          <w:lang w:val="en-US" w:eastAsia="zh-CN"/>
        </w:rPr>
      </w:pPr>
      <w:r>
        <w:rPr>
          <w:rFonts w:hint="eastAsia"/>
          <w:b/>
          <w:bCs/>
          <w:color w:val="auto"/>
          <w:sz w:val="28"/>
          <w:szCs w:val="28"/>
          <w:highlight w:val="none"/>
        </w:rPr>
        <w:t>取值范围</w:t>
      </w:r>
    </w:p>
    <w:p w14:paraId="2342C4D5">
      <w:pPr>
        <w:jc w:val="center"/>
        <w:rPr>
          <w:color w:val="auto"/>
          <w:highlight w:val="none"/>
        </w:rPr>
      </w:pPr>
      <w:r>
        <w:rPr>
          <w:rFonts w:hint="eastAsia"/>
          <w:color w:val="auto"/>
          <w:highlight w:val="none"/>
        </w:rPr>
        <w:t>1.2.3权值的取值范围见下表，本采购项目的权值为：</w:t>
      </w:r>
    </w:p>
    <w:tbl>
      <w:tblPr>
        <w:tblStyle w:val="36"/>
        <w:tblW w:w="9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4176"/>
        <w:gridCol w:w="3854"/>
      </w:tblGrid>
      <w:tr w14:paraId="73541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2" w:type="dxa"/>
            <w:vAlign w:val="center"/>
          </w:tcPr>
          <w:p w14:paraId="29388528">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4176" w:type="dxa"/>
            <w:vAlign w:val="center"/>
          </w:tcPr>
          <w:p w14:paraId="0FFC80F4">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p>
        </w:tc>
        <w:tc>
          <w:tcPr>
            <w:tcW w:w="3854" w:type="dxa"/>
            <w:vAlign w:val="center"/>
          </w:tcPr>
          <w:p w14:paraId="7C87D4E2">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权值的取值</w:t>
            </w:r>
          </w:p>
        </w:tc>
      </w:tr>
      <w:tr w14:paraId="688C7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604A6B8E">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4176" w:type="dxa"/>
            <w:vAlign w:val="center"/>
          </w:tcPr>
          <w:p w14:paraId="4D8857FA">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3854" w:type="dxa"/>
            <w:vAlign w:val="center"/>
          </w:tcPr>
          <w:p w14:paraId="5EB9E820">
            <w:pPr>
              <w:adjustRightInd/>
              <w:snapToGrid/>
              <w:spacing w:beforeLines="-2147483648"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3</w:t>
            </w:r>
          </w:p>
        </w:tc>
      </w:tr>
      <w:tr w14:paraId="3E5A5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6CA11A34">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4176" w:type="dxa"/>
            <w:vAlign w:val="center"/>
          </w:tcPr>
          <w:p w14:paraId="689BFEEB">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p>
        </w:tc>
        <w:tc>
          <w:tcPr>
            <w:tcW w:w="3854" w:type="dxa"/>
            <w:vAlign w:val="center"/>
          </w:tcPr>
          <w:p w14:paraId="09366098">
            <w:pPr>
              <w:adjustRightInd/>
              <w:snapToGrid/>
              <w:spacing w:beforeLines="-2147483648"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r>
      <w:tr w14:paraId="1C790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7C63454B">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4176" w:type="dxa"/>
            <w:vAlign w:val="center"/>
          </w:tcPr>
          <w:p w14:paraId="787CE81B">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w:t>
            </w:r>
          </w:p>
        </w:tc>
        <w:tc>
          <w:tcPr>
            <w:tcW w:w="3854" w:type="dxa"/>
            <w:vAlign w:val="center"/>
          </w:tcPr>
          <w:p w14:paraId="4FC0B280">
            <w:pPr>
              <w:adjustRightInd/>
              <w:snapToGrid/>
              <w:spacing w:beforeLines="-2147483648"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w:t>
            </w:r>
          </w:p>
        </w:tc>
      </w:tr>
      <w:tr w14:paraId="53FFE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2" w:type="dxa"/>
            <w:vAlign w:val="center"/>
          </w:tcPr>
          <w:p w14:paraId="5742A6C7">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4176" w:type="dxa"/>
            <w:vAlign w:val="center"/>
          </w:tcPr>
          <w:p w14:paraId="45317A87">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w:t>
            </w:r>
          </w:p>
        </w:tc>
        <w:tc>
          <w:tcPr>
            <w:tcW w:w="3854" w:type="dxa"/>
            <w:vAlign w:val="center"/>
          </w:tcPr>
          <w:p w14:paraId="1ED5C6A2">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14:paraId="1FB02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68" w:type="dxa"/>
            <w:gridSpan w:val="2"/>
          </w:tcPr>
          <w:p w14:paraId="001757B2">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∑(1+2+3+4)=1</w:t>
            </w:r>
          </w:p>
        </w:tc>
        <w:tc>
          <w:tcPr>
            <w:tcW w:w="3854" w:type="dxa"/>
            <w:vAlign w:val="center"/>
          </w:tcPr>
          <w:p w14:paraId="2F589DD6">
            <w:pPr>
              <w:adjustRightInd/>
              <w:snapToGrid/>
              <w:spacing w:beforeLines="-2147483648"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bl>
    <w:p w14:paraId="55EF5E57">
      <w:pPr>
        <w:adjustRightInd w:val="0"/>
        <w:snapToGrid w:val="0"/>
        <w:spacing w:line="360" w:lineRule="auto"/>
        <w:ind w:right="26"/>
        <w:jc w:val="both"/>
        <w:rPr>
          <w:rFonts w:hint="eastAsia" w:ascii="黑体" w:hAnsi="宋体" w:eastAsia="黑体"/>
          <w:szCs w:val="21"/>
          <w:lang w:val="en-US" w:eastAsia="zh-CN"/>
        </w:rPr>
      </w:pPr>
    </w:p>
    <w:tbl>
      <w:tblPr>
        <w:tblStyle w:val="36"/>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80"/>
        <w:gridCol w:w="708"/>
        <w:gridCol w:w="7122"/>
      </w:tblGrid>
      <w:tr w14:paraId="3CEE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4" w:type="dxa"/>
            <w:gridSpan w:val="2"/>
            <w:noWrap w:val="0"/>
            <w:vAlign w:val="center"/>
          </w:tcPr>
          <w:p w14:paraId="01DFBCE6">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评 审 项 目</w:t>
            </w:r>
          </w:p>
        </w:tc>
        <w:tc>
          <w:tcPr>
            <w:tcW w:w="708" w:type="dxa"/>
            <w:noWrap w:val="0"/>
            <w:vAlign w:val="center"/>
          </w:tcPr>
          <w:p w14:paraId="783CEE73">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分值</w:t>
            </w:r>
          </w:p>
        </w:tc>
        <w:tc>
          <w:tcPr>
            <w:tcW w:w="7122" w:type="dxa"/>
            <w:noWrap w:val="0"/>
            <w:vAlign w:val="center"/>
          </w:tcPr>
          <w:p w14:paraId="13B05868">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评     分     标     准</w:t>
            </w:r>
          </w:p>
        </w:tc>
      </w:tr>
      <w:tr w14:paraId="7737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744" w:type="dxa"/>
            <w:gridSpan w:val="2"/>
            <w:noWrap w:val="0"/>
            <w:vAlign w:val="center"/>
          </w:tcPr>
          <w:p w14:paraId="3AEF0231">
            <w:pPr>
              <w:spacing w:line="360" w:lineRule="auto"/>
              <w:ind w:firstLine="0" w:firstLineChars="0"/>
              <w:rPr>
                <w:rFonts w:ascii="宋体" w:hAnsi="宋体" w:eastAsia="宋体" w:cs="宋体"/>
                <w:sz w:val="21"/>
                <w:szCs w:val="21"/>
              </w:rPr>
            </w:pPr>
            <w:r>
              <w:rPr>
                <w:rFonts w:hint="eastAsia" w:ascii="宋体" w:hAnsi="宋体"/>
                <w:b w:val="0"/>
                <w:bCs/>
                <w:color w:val="000000"/>
                <w:szCs w:val="21"/>
              </w:rPr>
              <w:t>价格（</w:t>
            </w:r>
            <w:r>
              <w:rPr>
                <w:rFonts w:hint="eastAsia" w:ascii="宋体" w:hAnsi="宋体"/>
                <w:b w:val="0"/>
                <w:bCs/>
                <w:color w:val="000000"/>
                <w:szCs w:val="21"/>
                <w:lang w:val="en-US" w:eastAsia="zh-CN"/>
              </w:rPr>
              <w:t>100</w:t>
            </w:r>
            <w:r>
              <w:rPr>
                <w:rFonts w:hint="eastAsia" w:ascii="宋体" w:hAnsi="宋体"/>
                <w:b w:val="0"/>
                <w:bCs/>
                <w:color w:val="000000"/>
                <w:szCs w:val="21"/>
              </w:rPr>
              <w:t>分）</w:t>
            </w:r>
          </w:p>
        </w:tc>
        <w:tc>
          <w:tcPr>
            <w:tcW w:w="708" w:type="dxa"/>
            <w:noWrap w:val="0"/>
            <w:vAlign w:val="center"/>
          </w:tcPr>
          <w:p w14:paraId="55330BBE">
            <w:pPr>
              <w:spacing w:line="36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7122" w:type="dxa"/>
            <w:noWrap w:val="0"/>
            <w:vAlign w:val="center"/>
          </w:tcPr>
          <w:p w14:paraId="273099E3">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以经评委会一致认定满足招标文件要求且经评审后的最低投标报价为评标基准价，其价格满分。其他投标人的价格得分统一按公式计算：报价得分＝（评标基准价÷投标报价）×价格权值×100。</w:t>
            </w:r>
          </w:p>
          <w:p w14:paraId="7C0B91DE">
            <w:pPr>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因落实政府采购政策进行价格调整的，以调整后的价格计算评标基准价和投标报价。</w:t>
            </w:r>
          </w:p>
          <w:p w14:paraId="7E8323B9">
            <w:pPr>
              <w:spacing w:line="360" w:lineRule="auto"/>
              <w:rPr>
                <w:rFonts w:hint="eastAsia" w:ascii="宋体" w:hAnsi="宋体" w:eastAsia="宋体" w:cs="宋体"/>
                <w:bCs/>
                <w:sz w:val="21"/>
                <w:szCs w:val="21"/>
                <w:lang w:val="en-US" w:eastAsia="zh-CN"/>
              </w:rPr>
            </w:pPr>
            <w:r>
              <w:rPr>
                <w:rFonts w:hint="eastAsia" w:ascii="宋体" w:hAnsi="宋体" w:cs="宋体"/>
                <w:sz w:val="21"/>
                <w:szCs w:val="21"/>
                <w:lang w:val="en-US" w:eastAsia="zh-CN"/>
              </w:rPr>
              <w:t>根据“财政部令第87号”第六十条的规定“评标委员会认为投标人的报价明显低于其他通过符合性审查投标人的报价，有可能影响产品质量或者不能诚信履约的，应当要求其在评标现场合理的时间内提供书</w:t>
            </w:r>
            <w:r>
              <w:rPr>
                <w:rFonts w:hint="eastAsia" w:ascii="宋体" w:hAnsi="宋体" w:eastAsia="宋体" w:cs="宋体"/>
                <w:bCs/>
                <w:sz w:val="21"/>
                <w:szCs w:val="21"/>
                <w:lang w:val="en-US" w:eastAsia="zh-CN"/>
              </w:rPr>
              <w:t>面说明，必要时提交相关证明材料：投标人不能证明其报价合理性的，评标委员会应当将其作为无效投标处理。”</w:t>
            </w:r>
          </w:p>
          <w:p w14:paraId="7EDD807D">
            <w:pPr>
              <w:pStyle w:val="3"/>
              <w:ind w:left="0" w:leftChars="0" w:firstLine="0" w:firstLineChars="0"/>
            </w:pPr>
            <w:r>
              <w:rPr>
                <w:rFonts w:hint="eastAsia" w:ascii="宋体" w:hAnsi="宋体" w:eastAsia="宋体" w:cs="宋体"/>
                <w:b/>
                <w:bCs w:val="0"/>
                <w:sz w:val="21"/>
                <w:szCs w:val="21"/>
                <w:lang w:val="en-US" w:eastAsia="zh-CN"/>
              </w:rPr>
              <w:t>注：因落实政府采购政策（价格评审优惠、优先采购）进行价格调整的，以调整后的价格计算评标基准价和投标报价。</w:t>
            </w:r>
          </w:p>
        </w:tc>
      </w:tr>
      <w:tr w14:paraId="699D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64" w:type="dxa"/>
            <w:vMerge w:val="restart"/>
            <w:noWrap w:val="0"/>
            <w:vAlign w:val="center"/>
          </w:tcPr>
          <w:p w14:paraId="12A4827E">
            <w:pPr>
              <w:adjustRightInd w:val="0"/>
              <w:snapToGrid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技术部分</w:t>
            </w:r>
          </w:p>
          <w:p w14:paraId="0885661C">
            <w:pPr>
              <w:adjustRightInd w:val="0"/>
              <w:snapToGrid w:val="0"/>
              <w:spacing w:line="360" w:lineRule="auto"/>
              <w:ind w:firstLine="0" w:firstLineChars="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p>
        </w:tc>
        <w:tc>
          <w:tcPr>
            <w:tcW w:w="1080" w:type="dxa"/>
            <w:noWrap w:val="0"/>
            <w:vAlign w:val="center"/>
          </w:tcPr>
          <w:p w14:paraId="44286B95">
            <w:pPr>
              <w:spacing w:line="360" w:lineRule="auto"/>
              <w:ind w:firstLine="0" w:firstLineChars="0"/>
              <w:jc w:val="center"/>
              <w:rPr>
                <w:rFonts w:hint="eastAsia" w:ascii="Arial" w:hAnsi="Arial" w:eastAsia="宋体"/>
                <w:b/>
                <w:bCs/>
                <w:color w:val="auto"/>
                <w:szCs w:val="32"/>
              </w:rPr>
            </w:pPr>
            <w:r>
              <w:rPr>
                <w:rFonts w:hint="eastAsia" w:ascii="宋体" w:hAnsi="宋体" w:eastAsia="宋体" w:cs="宋体"/>
                <w:color w:val="auto"/>
                <w:sz w:val="21"/>
                <w:szCs w:val="21"/>
              </w:rPr>
              <w:t>技术参数偏离</w:t>
            </w:r>
          </w:p>
        </w:tc>
        <w:tc>
          <w:tcPr>
            <w:tcW w:w="708" w:type="dxa"/>
            <w:noWrap w:val="0"/>
            <w:vAlign w:val="center"/>
          </w:tcPr>
          <w:p w14:paraId="2FFB67D4">
            <w:pPr>
              <w:autoSpaceDE w:val="0"/>
              <w:autoSpaceDN w:val="0"/>
              <w:adjustRightInd w:val="0"/>
              <w:spacing w:before="72" w:after="48" w:line="36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10分</w:t>
            </w:r>
          </w:p>
        </w:tc>
        <w:tc>
          <w:tcPr>
            <w:tcW w:w="7122" w:type="dxa"/>
            <w:shd w:val="clear" w:color="auto" w:fill="auto"/>
            <w:noWrap w:val="0"/>
            <w:vAlign w:val="center"/>
          </w:tcPr>
          <w:p w14:paraId="4898901C">
            <w:pPr>
              <w:spacing w:line="360" w:lineRule="auto"/>
              <w:jc w:val="both"/>
              <w:rPr>
                <w:rFonts w:ascii="宋体" w:hAnsi="宋体" w:cs="宋体"/>
                <w:color w:val="auto"/>
                <w:szCs w:val="21"/>
              </w:rPr>
            </w:pPr>
            <w:r>
              <w:rPr>
                <w:rFonts w:hint="eastAsia" w:ascii="宋体" w:hAnsi="宋体" w:cs="宋体"/>
                <w:color w:val="auto"/>
                <w:szCs w:val="21"/>
              </w:rPr>
              <w:t>1、投标文件没有货物说明一览表或技术偏离表的，不计分；</w:t>
            </w:r>
          </w:p>
          <w:p w14:paraId="729E7B4F">
            <w:pPr>
              <w:spacing w:line="360" w:lineRule="auto"/>
              <w:jc w:val="both"/>
              <w:rPr>
                <w:rFonts w:hint="eastAsia" w:ascii="宋体" w:hAnsi="宋体" w:eastAsia="宋体" w:cs="宋体"/>
                <w:color w:val="auto"/>
                <w:sz w:val="21"/>
                <w:szCs w:val="21"/>
                <w:lang w:val="en-US" w:eastAsia="zh-CN"/>
              </w:rPr>
            </w:pPr>
            <w:r>
              <w:rPr>
                <w:rFonts w:hint="eastAsia" w:ascii="宋体" w:hAnsi="宋体" w:cs="宋体"/>
                <w:color w:val="auto"/>
                <w:szCs w:val="21"/>
              </w:rPr>
              <w:t>2、投标人提供所投产品的技术规格、参数证明文件完全满足或优于招标技术要求的计</w:t>
            </w:r>
            <w:r>
              <w:rPr>
                <w:rFonts w:hint="eastAsia" w:ascii="宋体" w:hAnsi="宋体" w:cs="宋体"/>
                <w:color w:val="auto"/>
                <w:szCs w:val="21"/>
                <w:lang w:val="en-US" w:eastAsia="zh-CN"/>
              </w:rPr>
              <w:t>10</w:t>
            </w:r>
            <w:r>
              <w:rPr>
                <w:rFonts w:hint="eastAsia" w:ascii="宋体" w:hAnsi="宋体" w:cs="宋体"/>
                <w:color w:val="auto"/>
                <w:szCs w:val="21"/>
              </w:rPr>
              <w:t>分。带“★”技术参数不允许偏离，</w:t>
            </w:r>
            <w:r>
              <w:rPr>
                <w:rFonts w:hint="eastAsia" w:ascii="宋体" w:hAnsi="宋体" w:eastAsia="宋体" w:cs="宋体"/>
                <w:color w:val="auto"/>
                <w:sz w:val="21"/>
                <w:szCs w:val="21"/>
              </w:rPr>
              <w:t>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的重要</w:t>
            </w:r>
            <w:r>
              <w:rPr>
                <w:rFonts w:hint="eastAsia" w:ascii="宋体" w:hAnsi="宋体" w:eastAsia="宋体" w:cs="宋体"/>
                <w:color w:val="auto"/>
                <w:sz w:val="21"/>
                <w:szCs w:val="21"/>
              </w:rPr>
              <w:t>技术参数偏离一项扣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其他一般</w:t>
            </w:r>
            <w:r>
              <w:rPr>
                <w:rFonts w:hint="eastAsia" w:ascii="宋体" w:hAnsi="宋体" w:cs="宋体"/>
                <w:color w:val="auto"/>
                <w:szCs w:val="21"/>
              </w:rPr>
              <w:t>技术参数不符合、配置不详、技术参数不清、漏缺项、有负偏离的扣</w:t>
            </w:r>
            <w:r>
              <w:rPr>
                <w:rFonts w:hint="eastAsia" w:ascii="宋体" w:hAnsi="宋体" w:cs="宋体"/>
                <w:color w:val="auto"/>
                <w:szCs w:val="21"/>
                <w:lang w:val="en-US" w:eastAsia="zh-CN"/>
              </w:rPr>
              <w:t>1</w:t>
            </w:r>
            <w:r>
              <w:rPr>
                <w:rFonts w:hint="eastAsia" w:ascii="宋体" w:hAnsi="宋体" w:cs="宋体"/>
                <w:color w:val="auto"/>
                <w:szCs w:val="21"/>
              </w:rPr>
              <w:t>分，扣完为止。</w:t>
            </w:r>
          </w:p>
        </w:tc>
      </w:tr>
      <w:tr w14:paraId="4A61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64" w:type="dxa"/>
            <w:vMerge w:val="continue"/>
            <w:noWrap w:val="0"/>
            <w:vAlign w:val="center"/>
          </w:tcPr>
          <w:p w14:paraId="63BCC3A7">
            <w:pPr>
              <w:adjustRightInd w:val="0"/>
              <w:snapToGrid w:val="0"/>
              <w:spacing w:line="360" w:lineRule="auto"/>
              <w:ind w:firstLine="0" w:firstLineChars="0"/>
              <w:rPr>
                <w:rFonts w:ascii="宋体" w:hAnsi="宋体" w:eastAsia="宋体" w:cs="宋体"/>
                <w:sz w:val="21"/>
                <w:szCs w:val="21"/>
              </w:rPr>
            </w:pPr>
          </w:p>
        </w:tc>
        <w:tc>
          <w:tcPr>
            <w:tcW w:w="1080" w:type="dxa"/>
            <w:shd w:val="clear" w:color="auto" w:fill="auto"/>
            <w:noWrap w:val="0"/>
            <w:vAlign w:val="center"/>
          </w:tcPr>
          <w:p w14:paraId="0111FE65">
            <w:pPr>
              <w:spacing w:line="360" w:lineRule="auto"/>
              <w:ind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产品质量保障</w:t>
            </w:r>
          </w:p>
          <w:p w14:paraId="3433BE37">
            <w:pPr>
              <w:spacing w:line="360" w:lineRule="auto"/>
              <w:ind w:left="-105" w:leftChars="-50" w:right="-105" w:rightChars="-50" w:firstLine="0" w:firstLineChars="0"/>
              <w:jc w:val="center"/>
              <w:rPr>
                <w:rFonts w:hint="eastAsia" w:ascii="宋体" w:hAnsi="宋体" w:eastAsia="宋体" w:cs="宋体"/>
                <w:color w:val="auto"/>
                <w:kern w:val="0"/>
                <w:sz w:val="21"/>
                <w:szCs w:val="21"/>
                <w:lang w:val="en-US" w:eastAsia="zh-CN" w:bidi="ar-SA"/>
              </w:rPr>
            </w:pPr>
          </w:p>
        </w:tc>
        <w:tc>
          <w:tcPr>
            <w:tcW w:w="708" w:type="dxa"/>
            <w:shd w:val="clear" w:color="auto" w:fill="auto"/>
            <w:noWrap w:val="0"/>
            <w:vAlign w:val="center"/>
          </w:tcPr>
          <w:p w14:paraId="3B400BB5">
            <w:pPr>
              <w:autoSpaceDE w:val="0"/>
              <w:autoSpaceDN w:val="0"/>
              <w:adjustRightInd w:val="0"/>
              <w:spacing w:before="72" w:after="48" w:line="360" w:lineRule="auto"/>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p>
        </w:tc>
        <w:tc>
          <w:tcPr>
            <w:tcW w:w="7122" w:type="dxa"/>
            <w:shd w:val="clear" w:color="auto" w:fill="auto"/>
            <w:noWrap w:val="0"/>
            <w:vAlign w:val="center"/>
          </w:tcPr>
          <w:p w14:paraId="0CDE92DF">
            <w:pPr>
              <w:spacing w:line="360" w:lineRule="auto"/>
              <w:rPr>
                <w:rFonts w:hint="eastAsia" w:ascii="宋体" w:hAnsi="宋体" w:eastAsia="宋体" w:cs="宋体"/>
                <w:bCs/>
                <w:sz w:val="21"/>
                <w:szCs w:val="21"/>
              </w:rPr>
            </w:pPr>
            <w:r>
              <w:rPr>
                <w:rFonts w:hint="eastAsia" w:ascii="宋体" w:hAnsi="宋体" w:cs="宋体"/>
                <w:bCs/>
                <w:sz w:val="21"/>
                <w:szCs w:val="21"/>
                <w:lang w:val="en-US" w:eastAsia="zh-CN"/>
              </w:rPr>
              <w:t>1、</w:t>
            </w:r>
            <w:r>
              <w:rPr>
                <w:rFonts w:hint="eastAsia" w:ascii="宋体" w:hAnsi="宋体" w:eastAsia="宋体" w:cs="宋体"/>
                <w:bCs/>
                <w:sz w:val="21"/>
                <w:szCs w:val="21"/>
              </w:rPr>
              <w:t>所投</w:t>
            </w:r>
            <w:r>
              <w:rPr>
                <w:rFonts w:hint="eastAsia" w:ascii="宋体" w:hAnsi="宋体" w:eastAsia="宋体" w:cs="宋体"/>
                <w:bCs/>
                <w:sz w:val="21"/>
                <w:szCs w:val="21"/>
                <w:lang w:val="en-US" w:eastAsia="zh-CN"/>
              </w:rPr>
              <w:t>产品制造商提供所投产品</w:t>
            </w:r>
            <w:r>
              <w:rPr>
                <w:rFonts w:hint="eastAsia" w:ascii="宋体" w:hAnsi="宋体" w:eastAsia="宋体" w:cs="宋体"/>
                <w:bCs/>
                <w:sz w:val="21"/>
                <w:szCs w:val="21"/>
              </w:rPr>
              <w:t>“</w:t>
            </w:r>
            <w:r>
              <w:rPr>
                <w:rFonts w:hint="eastAsia" w:ascii="宋体" w:hAnsi="宋体" w:eastAsia="宋体" w:cs="宋体"/>
                <w:bCs/>
                <w:sz w:val="21"/>
                <w:szCs w:val="21"/>
                <w:lang w:val="en-US" w:eastAsia="zh-CN"/>
              </w:rPr>
              <w:t>硬盘录像机</w:t>
            </w:r>
            <w:r>
              <w:rPr>
                <w:rFonts w:hint="eastAsia" w:ascii="宋体" w:hAnsi="宋体" w:eastAsia="宋体" w:cs="宋体"/>
                <w:bCs/>
                <w:sz w:val="21"/>
                <w:szCs w:val="21"/>
              </w:rPr>
              <w:t>”符合</w:t>
            </w:r>
            <w:r>
              <w:rPr>
                <w:rFonts w:hint="eastAsia" w:ascii="宋体" w:hAnsi="宋体" w:eastAsia="宋体" w:cs="宋体"/>
                <w:bCs/>
                <w:sz w:val="21"/>
                <w:szCs w:val="21"/>
                <w:lang w:val="en-US" w:eastAsia="zh-CN"/>
              </w:rPr>
              <w:t>以下</w:t>
            </w:r>
            <w:r>
              <w:rPr>
                <w:rFonts w:hint="eastAsia" w:ascii="宋体" w:hAnsi="宋体" w:eastAsia="宋体" w:cs="宋体"/>
                <w:bCs/>
                <w:sz w:val="21"/>
                <w:szCs w:val="21"/>
              </w:rPr>
              <w:t>技术参数标准的</w:t>
            </w:r>
            <w:r>
              <w:rPr>
                <w:rFonts w:hint="eastAsia" w:ascii="宋体" w:hAnsi="宋体" w:eastAsia="宋体" w:cs="宋体"/>
                <w:bCs/>
                <w:sz w:val="21"/>
                <w:szCs w:val="21"/>
                <w:lang w:val="en-US" w:eastAsia="zh-CN"/>
              </w:rPr>
              <w:t>证明材料</w:t>
            </w:r>
            <w:r>
              <w:rPr>
                <w:rFonts w:hint="eastAsia" w:ascii="宋体" w:hAnsi="宋体" w:eastAsia="宋体" w:cs="宋体"/>
                <w:bCs/>
                <w:sz w:val="21"/>
                <w:szCs w:val="21"/>
              </w:rPr>
              <w:t>：</w:t>
            </w:r>
          </w:p>
          <w:p w14:paraId="12547816">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1）支持本地预览权限的配置</w:t>
            </w:r>
            <w:r>
              <w:rPr>
                <w:rFonts w:hint="eastAsia" w:ascii="宋体" w:hAnsi="宋体" w:eastAsia="宋体" w:cs="宋体"/>
                <w:bCs/>
                <w:sz w:val="21"/>
                <w:szCs w:val="21"/>
                <w:lang w:eastAsia="zh-CN"/>
              </w:rPr>
              <w:t>：</w:t>
            </w:r>
            <w:r>
              <w:rPr>
                <w:rFonts w:hint="eastAsia" w:ascii="宋体" w:hAnsi="宋体" w:eastAsia="宋体" w:cs="宋体"/>
                <w:bCs/>
                <w:sz w:val="21"/>
                <w:szCs w:val="21"/>
              </w:rPr>
              <w:t>设置权限后的通道只有登录后才会出现预览画面；支持远程预览加密，只有输入密钥才能解开视频</w:t>
            </w:r>
            <w:r>
              <w:rPr>
                <w:rFonts w:hint="eastAsia" w:ascii="宋体" w:hAnsi="宋体" w:eastAsia="宋体" w:cs="宋体"/>
                <w:bCs/>
                <w:sz w:val="21"/>
                <w:szCs w:val="21"/>
                <w:lang w:eastAsia="zh-CN"/>
              </w:rPr>
              <w:t>。</w:t>
            </w:r>
          </w:p>
          <w:p w14:paraId="51A91E0A">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2）支持密码复杂度等级显示</w:t>
            </w:r>
            <w:r>
              <w:rPr>
                <w:rFonts w:hint="eastAsia" w:ascii="宋体" w:hAnsi="宋体" w:eastAsia="宋体" w:cs="宋体"/>
                <w:bCs/>
                <w:sz w:val="21"/>
                <w:szCs w:val="21"/>
                <w:lang w:eastAsia="zh-CN"/>
              </w:rPr>
              <w:t>：</w:t>
            </w:r>
            <w:r>
              <w:rPr>
                <w:rFonts w:hint="eastAsia" w:ascii="宋体" w:hAnsi="宋体" w:eastAsia="宋体" w:cs="宋体"/>
                <w:bCs/>
                <w:sz w:val="21"/>
                <w:szCs w:val="21"/>
              </w:rPr>
              <w:t>设备密码不允许明文显示和拷贝操作</w:t>
            </w:r>
            <w:r>
              <w:rPr>
                <w:rFonts w:hint="eastAsia" w:ascii="宋体" w:hAnsi="宋体" w:eastAsia="宋体" w:cs="宋体"/>
                <w:bCs/>
                <w:sz w:val="21"/>
                <w:szCs w:val="21"/>
                <w:lang w:eastAsia="zh-CN"/>
              </w:rPr>
              <w:t>，</w:t>
            </w:r>
            <w:r>
              <w:rPr>
                <w:rFonts w:hint="eastAsia" w:ascii="宋体" w:hAnsi="宋体" w:eastAsia="宋体" w:cs="宋体"/>
                <w:bCs/>
                <w:sz w:val="21"/>
                <w:szCs w:val="21"/>
              </w:rPr>
              <w:t>并支持通过安全问题恢复密码，密码重置功能可开启或关闭</w:t>
            </w:r>
            <w:r>
              <w:rPr>
                <w:rFonts w:hint="eastAsia" w:ascii="宋体" w:hAnsi="宋体" w:eastAsia="宋体" w:cs="宋体"/>
                <w:bCs/>
                <w:sz w:val="21"/>
                <w:szCs w:val="21"/>
                <w:lang w:eastAsia="zh-CN"/>
              </w:rPr>
              <w:t>。</w:t>
            </w:r>
          </w:p>
          <w:p w14:paraId="599C8051">
            <w:pPr>
              <w:spacing w:line="360" w:lineRule="auto"/>
              <w:rPr>
                <w:rFonts w:hint="eastAsia" w:ascii="宋体" w:hAnsi="宋体" w:eastAsia="宋体" w:cs="宋体"/>
                <w:bCs/>
                <w:sz w:val="21"/>
                <w:szCs w:val="21"/>
              </w:rPr>
            </w:pPr>
            <w:r>
              <w:rPr>
                <w:rFonts w:hint="eastAsia" w:ascii="宋体" w:hAnsi="宋体" w:eastAsia="宋体" w:cs="宋体"/>
                <w:bCs/>
                <w:sz w:val="21"/>
                <w:szCs w:val="21"/>
              </w:rPr>
              <w:t>3）支持设备密码口令复杂度显示且密码需满足复杂度要求才可以设置成功，密码口令中不能包含用户名、123、admin（不区分大小写）、连续四位及以上递增或递减数字（如1234、12345、4321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p>
          <w:p w14:paraId="04E2AB5D">
            <w:pPr>
              <w:spacing w:line="360" w:lineRule="auto"/>
              <w:rPr>
                <w:rFonts w:hint="eastAsia" w:ascii="宋体" w:hAnsi="宋体" w:eastAsia="宋体" w:cs="宋体"/>
                <w:bCs/>
                <w:sz w:val="21"/>
                <w:szCs w:val="21"/>
              </w:rPr>
            </w:pPr>
            <w:r>
              <w:rPr>
                <w:rFonts w:hint="eastAsia" w:ascii="宋体" w:hAnsi="宋体" w:eastAsia="宋体" w:cs="宋体"/>
                <w:bCs/>
                <w:sz w:val="21"/>
                <w:szCs w:val="21"/>
              </w:rPr>
              <w:t>以上</w:t>
            </w:r>
            <w:r>
              <w:rPr>
                <w:rFonts w:hint="eastAsia" w:ascii="宋体" w:hAnsi="宋体" w:cs="宋体"/>
                <w:bCs/>
                <w:sz w:val="21"/>
                <w:szCs w:val="21"/>
                <w:lang w:val="en-US" w:eastAsia="zh-CN"/>
              </w:rPr>
              <w:t>3</w:t>
            </w:r>
            <w:r>
              <w:rPr>
                <w:rFonts w:hint="eastAsia" w:ascii="宋体" w:hAnsi="宋体" w:eastAsia="宋体" w:cs="宋体"/>
                <w:bCs/>
                <w:sz w:val="21"/>
                <w:szCs w:val="21"/>
              </w:rPr>
              <w:t>项</w:t>
            </w:r>
            <w:r>
              <w:rPr>
                <w:rFonts w:hint="eastAsia" w:ascii="宋体" w:hAnsi="宋体" w:cs="宋体"/>
                <w:bCs/>
                <w:sz w:val="21"/>
                <w:szCs w:val="21"/>
                <w:lang w:eastAsia="zh-CN"/>
              </w:rPr>
              <w:t>，</w:t>
            </w:r>
            <w:r>
              <w:rPr>
                <w:rFonts w:hint="eastAsia" w:ascii="宋体" w:hAnsi="宋体" w:cs="宋体"/>
                <w:bCs/>
                <w:sz w:val="21"/>
                <w:szCs w:val="21"/>
                <w:lang w:val="en-US" w:eastAsia="zh-CN"/>
              </w:rPr>
              <w:t>每提供</w:t>
            </w:r>
            <w:r>
              <w:rPr>
                <w:rFonts w:hint="eastAsia" w:ascii="宋体" w:hAnsi="宋体" w:eastAsia="宋体" w:cs="宋体"/>
                <w:bCs/>
                <w:sz w:val="21"/>
                <w:szCs w:val="21"/>
              </w:rPr>
              <w:t>一项</w:t>
            </w:r>
            <w:r>
              <w:rPr>
                <w:rFonts w:hint="eastAsia" w:ascii="宋体" w:hAnsi="宋体" w:cs="宋体"/>
                <w:bCs/>
                <w:sz w:val="21"/>
                <w:szCs w:val="21"/>
                <w:lang w:val="en-US" w:eastAsia="zh-CN"/>
              </w:rPr>
              <w:t>计5</w:t>
            </w:r>
            <w:r>
              <w:rPr>
                <w:rFonts w:hint="eastAsia" w:ascii="宋体" w:hAnsi="宋体" w:eastAsia="宋体" w:cs="宋体"/>
                <w:bCs/>
                <w:sz w:val="21"/>
                <w:szCs w:val="21"/>
              </w:rPr>
              <w:t>分，</w:t>
            </w:r>
            <w:r>
              <w:rPr>
                <w:rFonts w:hint="eastAsia" w:ascii="宋体" w:hAnsi="宋体" w:cs="宋体"/>
                <w:bCs/>
                <w:sz w:val="21"/>
                <w:szCs w:val="21"/>
                <w:lang w:val="en-US" w:eastAsia="zh-CN"/>
              </w:rPr>
              <w:t>最多计15</w:t>
            </w:r>
            <w:r>
              <w:rPr>
                <w:rFonts w:hint="eastAsia" w:ascii="宋体" w:hAnsi="宋体" w:eastAsia="宋体" w:cs="宋体"/>
                <w:bCs/>
                <w:sz w:val="21"/>
                <w:szCs w:val="21"/>
              </w:rPr>
              <w:t>分。</w:t>
            </w:r>
          </w:p>
          <w:p w14:paraId="316B094D">
            <w:pPr>
              <w:spacing w:line="360" w:lineRule="auto"/>
              <w:ind w:left="0" w:leftChars="0" w:firstLine="0" w:firstLineChars="0"/>
              <w:rPr>
                <w:rFonts w:hint="eastAsia" w:ascii="宋体" w:hAnsi="宋体" w:eastAsia="宋体" w:cs="宋体"/>
                <w:bCs/>
                <w:sz w:val="21"/>
                <w:szCs w:val="21"/>
              </w:rPr>
            </w:pPr>
            <w:r>
              <w:rPr>
                <w:rFonts w:hint="eastAsia" w:ascii="宋体" w:hAnsi="宋体" w:eastAsia="宋体" w:cs="宋体"/>
                <w:b/>
                <w:bCs w:val="0"/>
                <w:sz w:val="21"/>
                <w:szCs w:val="21"/>
              </w:rPr>
              <w:t>（需提供</w:t>
            </w:r>
            <w:r>
              <w:rPr>
                <w:rFonts w:hint="eastAsia" w:ascii="宋体" w:hAnsi="宋体" w:eastAsia="宋体" w:cs="宋体"/>
                <w:b/>
                <w:bCs w:val="0"/>
                <w:sz w:val="21"/>
                <w:szCs w:val="21"/>
                <w:lang w:val="en-US" w:eastAsia="zh-CN"/>
              </w:rPr>
              <w:t>第三方</w:t>
            </w:r>
            <w:r>
              <w:rPr>
                <w:rFonts w:hint="eastAsia" w:ascii="宋体" w:hAnsi="宋体" w:eastAsia="宋体" w:cs="宋体"/>
                <w:b/>
                <w:bCs w:val="0"/>
                <w:sz w:val="21"/>
                <w:szCs w:val="21"/>
              </w:rPr>
              <w:t>权威</w:t>
            </w:r>
            <w:r>
              <w:rPr>
                <w:rFonts w:hint="eastAsia" w:ascii="宋体" w:hAnsi="宋体" w:eastAsia="宋体" w:cs="宋体"/>
                <w:b/>
                <w:bCs w:val="0"/>
                <w:sz w:val="21"/>
                <w:szCs w:val="21"/>
                <w:lang w:val="en-US" w:eastAsia="zh-CN"/>
              </w:rPr>
              <w:t>检测</w:t>
            </w:r>
            <w:r>
              <w:rPr>
                <w:rFonts w:hint="eastAsia" w:ascii="宋体" w:hAnsi="宋体" w:eastAsia="宋体" w:cs="宋体"/>
                <w:b/>
                <w:bCs w:val="0"/>
                <w:sz w:val="21"/>
                <w:szCs w:val="21"/>
              </w:rPr>
              <w:t>机构</w:t>
            </w:r>
            <w:r>
              <w:rPr>
                <w:rFonts w:hint="eastAsia" w:ascii="宋体" w:hAnsi="宋体" w:eastAsia="宋体" w:cs="宋体"/>
                <w:b/>
                <w:bCs w:val="0"/>
                <w:sz w:val="21"/>
                <w:szCs w:val="21"/>
                <w:lang w:val="en-US" w:eastAsia="zh-CN"/>
              </w:rPr>
              <w:t>出具的</w:t>
            </w:r>
            <w:r>
              <w:rPr>
                <w:rFonts w:hint="eastAsia" w:ascii="宋体" w:hAnsi="宋体" w:eastAsia="宋体" w:cs="宋体"/>
                <w:b/>
                <w:bCs w:val="0"/>
                <w:sz w:val="21"/>
                <w:szCs w:val="21"/>
              </w:rPr>
              <w:t>检测报告，并加</w:t>
            </w:r>
            <w:r>
              <w:rPr>
                <w:rFonts w:hint="eastAsia" w:ascii="宋体" w:hAnsi="宋体" w:eastAsia="宋体" w:cs="宋体"/>
                <w:b/>
                <w:bCs w:val="0"/>
                <w:sz w:val="21"/>
                <w:szCs w:val="21"/>
                <w:lang w:val="en-US" w:eastAsia="zh-CN"/>
              </w:rPr>
              <w:t>投标人及所投产品制造商</w:t>
            </w:r>
            <w:r>
              <w:rPr>
                <w:rFonts w:hint="eastAsia" w:ascii="宋体" w:hAnsi="宋体" w:eastAsia="宋体" w:cs="宋体"/>
                <w:b/>
                <w:bCs w:val="0"/>
                <w:sz w:val="21"/>
                <w:szCs w:val="21"/>
              </w:rPr>
              <w:t>公章，否则不计分）</w:t>
            </w:r>
          </w:p>
          <w:p w14:paraId="10594DC8">
            <w:pPr>
              <w:spacing w:line="360" w:lineRule="auto"/>
              <w:rPr>
                <w:rFonts w:hint="eastAsia" w:ascii="宋体" w:hAnsi="宋体" w:eastAsia="宋体" w:cs="宋体"/>
                <w:bCs/>
                <w:sz w:val="21"/>
                <w:szCs w:val="21"/>
              </w:rPr>
            </w:pPr>
            <w:r>
              <w:rPr>
                <w:rFonts w:hint="eastAsia" w:ascii="宋体" w:hAnsi="宋体" w:cs="宋体"/>
                <w:bCs/>
                <w:sz w:val="21"/>
                <w:szCs w:val="21"/>
                <w:lang w:val="en-US" w:eastAsia="zh-CN"/>
              </w:rPr>
              <w:t>2、</w:t>
            </w:r>
            <w:r>
              <w:rPr>
                <w:rFonts w:hint="eastAsia" w:ascii="宋体" w:hAnsi="宋体" w:eastAsia="宋体" w:cs="宋体"/>
                <w:bCs/>
                <w:sz w:val="21"/>
                <w:szCs w:val="21"/>
              </w:rPr>
              <w:t>保障产品使用功能的全面性，</w:t>
            </w:r>
            <w:r>
              <w:rPr>
                <w:rFonts w:hint="eastAsia" w:ascii="宋体" w:hAnsi="宋体" w:eastAsia="宋体" w:cs="宋体"/>
                <w:bCs/>
                <w:sz w:val="21"/>
                <w:szCs w:val="21"/>
                <w:lang w:val="en-US" w:eastAsia="zh-CN"/>
              </w:rPr>
              <w:t>投标人提供所投产品考场屏蔽仪</w:t>
            </w:r>
            <w:r>
              <w:rPr>
                <w:rFonts w:hint="eastAsia" w:ascii="宋体" w:hAnsi="宋体" w:eastAsia="宋体" w:cs="宋体"/>
                <w:bCs/>
                <w:sz w:val="21"/>
                <w:szCs w:val="21"/>
              </w:rPr>
              <w:t>符合</w:t>
            </w:r>
            <w:r>
              <w:rPr>
                <w:rFonts w:hint="eastAsia" w:ascii="宋体" w:hAnsi="宋体" w:eastAsia="宋体" w:cs="宋体"/>
                <w:bCs/>
                <w:sz w:val="21"/>
                <w:szCs w:val="21"/>
                <w:lang w:val="en-US" w:eastAsia="zh-CN"/>
              </w:rPr>
              <w:t>以下</w:t>
            </w:r>
            <w:r>
              <w:rPr>
                <w:rFonts w:hint="eastAsia" w:ascii="宋体" w:hAnsi="宋体" w:eastAsia="宋体" w:cs="宋体"/>
                <w:bCs/>
                <w:sz w:val="21"/>
                <w:szCs w:val="21"/>
              </w:rPr>
              <w:t>技术参数标准的</w:t>
            </w:r>
            <w:r>
              <w:rPr>
                <w:rFonts w:hint="eastAsia" w:ascii="宋体" w:hAnsi="宋体" w:eastAsia="宋体" w:cs="宋体"/>
                <w:bCs/>
                <w:sz w:val="21"/>
                <w:szCs w:val="21"/>
                <w:lang w:val="en-US" w:eastAsia="zh-CN"/>
              </w:rPr>
              <w:t>证明材料</w:t>
            </w:r>
            <w:r>
              <w:rPr>
                <w:rFonts w:hint="eastAsia" w:ascii="宋体" w:hAnsi="宋体" w:eastAsia="宋体" w:cs="宋体"/>
                <w:bCs/>
                <w:sz w:val="21"/>
                <w:szCs w:val="21"/>
              </w:rPr>
              <w:t>：</w:t>
            </w:r>
          </w:p>
          <w:p w14:paraId="37C153C2">
            <w:pPr>
              <w:spacing w:line="360" w:lineRule="auto"/>
              <w:rPr>
                <w:rFonts w:hint="eastAsia" w:ascii="宋体" w:hAnsi="宋体" w:eastAsia="宋体" w:cs="宋体"/>
                <w:bCs/>
                <w:sz w:val="21"/>
                <w:szCs w:val="21"/>
                <w:lang w:val="en-US" w:eastAsia="zh-CN"/>
              </w:rPr>
            </w:pPr>
            <w:r>
              <w:rPr>
                <w:rFonts w:hint="eastAsia" w:ascii="宋体" w:hAnsi="宋体" w:cs="宋体"/>
                <w:bCs/>
                <w:sz w:val="21"/>
                <w:szCs w:val="21"/>
                <w:lang w:val="en-US" w:eastAsia="zh-CN"/>
              </w:rPr>
              <w:t>①</w:t>
            </w:r>
            <w:r>
              <w:rPr>
                <w:rFonts w:hint="eastAsia" w:ascii="宋体" w:hAnsi="宋体" w:eastAsia="宋体" w:cs="宋体"/>
                <w:bCs/>
                <w:sz w:val="21"/>
                <w:szCs w:val="21"/>
                <w:lang w:val="en-US" w:eastAsia="zh-CN"/>
              </w:rPr>
              <w:t>符合GB16796-2022安全防范报警设备安全要求和试验方法GA/T 1169-2014警用电子封控设备技术规范GB 17625.2-2007电磁兼容限值对每相额定电流≤16A且无条件接入的设备在公用低压供电系统中产生的电压变化、电压波动和闪烁的限制（参照）；</w:t>
            </w:r>
          </w:p>
          <w:p w14:paraId="22BFC37C">
            <w:pPr>
              <w:spacing w:line="360" w:lineRule="auto"/>
              <w:rPr>
                <w:rFonts w:hint="eastAsia" w:ascii="宋体" w:hAnsi="宋体" w:eastAsia="宋体" w:cs="宋体"/>
                <w:bCs/>
                <w:sz w:val="21"/>
                <w:szCs w:val="21"/>
              </w:rPr>
            </w:pPr>
            <w:r>
              <w:rPr>
                <w:rFonts w:hint="eastAsia" w:ascii="宋体" w:hAnsi="宋体" w:cs="宋体"/>
                <w:bCs/>
                <w:sz w:val="21"/>
                <w:szCs w:val="21"/>
                <w:lang w:val="en-US" w:eastAsia="zh-CN"/>
              </w:rPr>
              <w:t>②</w:t>
            </w:r>
            <w:r>
              <w:rPr>
                <w:rFonts w:hint="eastAsia" w:ascii="宋体" w:hAnsi="宋体" w:eastAsia="宋体" w:cs="宋体"/>
                <w:bCs/>
                <w:sz w:val="21"/>
                <w:szCs w:val="21"/>
              </w:rPr>
              <w:t>产品外壳以及内部主要零部件不含铅、镍、汞镉、六价铬等有害物质，对人体无损害。</w:t>
            </w:r>
          </w:p>
          <w:p w14:paraId="4FF20CA8">
            <w:pPr>
              <w:spacing w:line="360" w:lineRule="auto"/>
              <w:rPr>
                <w:rFonts w:hint="eastAsia" w:ascii="宋体" w:hAnsi="宋体" w:eastAsia="宋体" w:cs="宋体"/>
                <w:bCs/>
                <w:sz w:val="21"/>
                <w:szCs w:val="21"/>
              </w:rPr>
            </w:pPr>
            <w:r>
              <w:rPr>
                <w:rFonts w:hint="eastAsia" w:ascii="宋体" w:hAnsi="宋体" w:eastAsia="宋体" w:cs="宋体"/>
                <w:bCs/>
                <w:sz w:val="21"/>
                <w:szCs w:val="21"/>
              </w:rPr>
              <w:t>以上</w:t>
            </w:r>
            <w:r>
              <w:rPr>
                <w:rFonts w:hint="eastAsia" w:ascii="宋体" w:hAnsi="宋体" w:cs="宋体"/>
                <w:bCs/>
                <w:sz w:val="21"/>
                <w:szCs w:val="21"/>
                <w:lang w:val="en-US" w:eastAsia="zh-CN"/>
              </w:rPr>
              <w:t>2</w:t>
            </w:r>
            <w:r>
              <w:rPr>
                <w:rFonts w:hint="eastAsia" w:ascii="宋体" w:hAnsi="宋体" w:eastAsia="宋体" w:cs="宋体"/>
                <w:bCs/>
                <w:sz w:val="21"/>
                <w:szCs w:val="21"/>
              </w:rPr>
              <w:t>项，每提供一项计</w:t>
            </w:r>
            <w:r>
              <w:rPr>
                <w:rFonts w:hint="eastAsia" w:ascii="宋体" w:hAnsi="宋体" w:cs="宋体"/>
                <w:bCs/>
                <w:sz w:val="21"/>
                <w:szCs w:val="21"/>
                <w:lang w:val="en-US" w:eastAsia="zh-CN"/>
              </w:rPr>
              <w:t>7.5</w:t>
            </w:r>
            <w:r>
              <w:rPr>
                <w:rFonts w:hint="eastAsia" w:ascii="宋体" w:hAnsi="宋体" w:eastAsia="宋体" w:cs="宋体"/>
                <w:bCs/>
                <w:sz w:val="21"/>
                <w:szCs w:val="21"/>
              </w:rPr>
              <w:t>分，最多计</w:t>
            </w:r>
            <w:r>
              <w:rPr>
                <w:rFonts w:hint="eastAsia" w:ascii="宋体" w:hAnsi="宋体" w:cs="宋体"/>
                <w:bCs/>
                <w:sz w:val="21"/>
                <w:szCs w:val="21"/>
                <w:lang w:val="en-US" w:eastAsia="zh-CN"/>
              </w:rPr>
              <w:t>15</w:t>
            </w:r>
            <w:r>
              <w:rPr>
                <w:rFonts w:hint="eastAsia" w:ascii="宋体" w:hAnsi="宋体" w:eastAsia="宋体" w:cs="宋体"/>
                <w:bCs/>
                <w:sz w:val="21"/>
                <w:szCs w:val="21"/>
              </w:rPr>
              <w:t>分。</w:t>
            </w:r>
          </w:p>
          <w:p w14:paraId="4F75DC3F">
            <w:pPr>
              <w:spacing w:line="360" w:lineRule="auto"/>
              <w:ind w:left="0" w:leftChars="0" w:firstLine="0" w:firstLineChars="0"/>
              <w:rPr>
                <w:rFonts w:hint="eastAsia" w:ascii="宋体" w:hAnsi="宋体" w:eastAsia="宋体" w:cs="宋体"/>
                <w:b/>
                <w:bCs w:val="0"/>
                <w:kern w:val="2"/>
                <w:sz w:val="21"/>
                <w:szCs w:val="21"/>
                <w:lang w:val="en-US" w:eastAsia="zh-CN" w:bidi="ar-SA"/>
              </w:rPr>
            </w:pPr>
            <w:r>
              <w:rPr>
                <w:rFonts w:hint="eastAsia" w:ascii="宋体" w:hAnsi="宋体" w:eastAsia="宋体" w:cs="宋体"/>
                <w:b/>
                <w:bCs w:val="0"/>
                <w:sz w:val="21"/>
                <w:szCs w:val="21"/>
              </w:rPr>
              <w:t>（提供</w:t>
            </w:r>
            <w:r>
              <w:rPr>
                <w:rFonts w:hint="eastAsia" w:ascii="宋体" w:hAnsi="宋体" w:eastAsia="宋体" w:cs="宋体"/>
                <w:b/>
                <w:bCs w:val="0"/>
                <w:sz w:val="21"/>
                <w:szCs w:val="21"/>
                <w:lang w:val="en-US" w:eastAsia="zh-CN"/>
              </w:rPr>
              <w:t>公安部出具的检测报告</w:t>
            </w:r>
            <w:r>
              <w:rPr>
                <w:rFonts w:hint="eastAsia" w:ascii="宋体" w:hAnsi="宋体" w:eastAsia="宋体" w:cs="宋体"/>
                <w:b/>
                <w:bCs w:val="0"/>
                <w:sz w:val="21"/>
                <w:szCs w:val="21"/>
              </w:rPr>
              <w:t>，并加盖公章，否则不计分）</w:t>
            </w:r>
          </w:p>
        </w:tc>
      </w:tr>
      <w:tr w14:paraId="5139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64" w:type="dxa"/>
            <w:vMerge w:val="continue"/>
            <w:noWrap w:val="0"/>
            <w:vAlign w:val="center"/>
          </w:tcPr>
          <w:p w14:paraId="08C4142E">
            <w:pPr>
              <w:adjustRightInd w:val="0"/>
              <w:snapToGrid w:val="0"/>
              <w:spacing w:line="360" w:lineRule="auto"/>
              <w:ind w:firstLine="0" w:firstLineChars="0"/>
              <w:rPr>
                <w:rFonts w:ascii="宋体" w:hAnsi="宋体" w:eastAsia="宋体" w:cs="宋体"/>
                <w:sz w:val="21"/>
                <w:szCs w:val="21"/>
              </w:rPr>
            </w:pPr>
          </w:p>
        </w:tc>
        <w:tc>
          <w:tcPr>
            <w:tcW w:w="1080" w:type="dxa"/>
            <w:noWrap w:val="0"/>
            <w:vAlign w:val="center"/>
          </w:tcPr>
          <w:p w14:paraId="493317BB">
            <w:pPr>
              <w:spacing w:line="360" w:lineRule="auto"/>
              <w:ind w:left="-105" w:leftChars="-50" w:right="-105" w:rightChars="-50" w:firstLine="0" w:firstLineChars="0"/>
              <w:jc w:val="center"/>
              <w:rPr>
                <w:rFonts w:ascii="宋体" w:hAnsi="宋体" w:eastAsia="宋体" w:cs="宋体"/>
                <w:color w:val="auto"/>
                <w:sz w:val="21"/>
                <w:szCs w:val="21"/>
              </w:rPr>
            </w:pPr>
            <w:r>
              <w:rPr>
                <w:rFonts w:hint="eastAsia" w:eastAsia="宋体"/>
                <w:color w:val="auto"/>
                <w:sz w:val="21"/>
              </w:rPr>
              <w:t>实施</w:t>
            </w:r>
            <w:r>
              <w:rPr>
                <w:rFonts w:eastAsia="宋体"/>
                <w:color w:val="auto"/>
                <w:sz w:val="21"/>
              </w:rPr>
              <w:t>方案</w:t>
            </w:r>
          </w:p>
        </w:tc>
        <w:tc>
          <w:tcPr>
            <w:tcW w:w="708" w:type="dxa"/>
            <w:noWrap w:val="0"/>
            <w:vAlign w:val="center"/>
          </w:tcPr>
          <w:p w14:paraId="6E72CDC9">
            <w:pPr>
              <w:autoSpaceDE w:val="0"/>
              <w:autoSpaceDN w:val="0"/>
              <w:adjustRightInd w:val="0"/>
              <w:spacing w:before="72" w:after="48" w:line="360" w:lineRule="auto"/>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60分</w:t>
            </w:r>
          </w:p>
        </w:tc>
        <w:tc>
          <w:tcPr>
            <w:tcW w:w="7122" w:type="dxa"/>
            <w:noWrap w:val="0"/>
            <w:vAlign w:val="center"/>
          </w:tcPr>
          <w:p w14:paraId="73D6F46B">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根据</w:t>
            </w:r>
            <w:r>
              <w:rPr>
                <w:rFonts w:hint="eastAsia" w:ascii="宋体" w:hAnsi="宋体" w:eastAsia="宋体" w:cs="宋体"/>
                <w:color w:val="auto"/>
                <w:sz w:val="21"/>
                <w:szCs w:val="21"/>
              </w:rPr>
              <w:t>投标人</w:t>
            </w:r>
            <w:r>
              <w:rPr>
                <w:rFonts w:hint="eastAsia" w:ascii="宋体" w:hAnsi="宋体" w:cs="宋体"/>
                <w:color w:val="auto"/>
                <w:sz w:val="21"/>
                <w:szCs w:val="21"/>
                <w:lang w:val="en-US" w:eastAsia="zh-CN"/>
              </w:rPr>
              <w:t>针对本项目</w:t>
            </w:r>
            <w:r>
              <w:rPr>
                <w:rFonts w:hint="eastAsia" w:ascii="宋体" w:hAnsi="宋体" w:eastAsia="宋体" w:cs="宋体"/>
                <w:color w:val="auto"/>
                <w:sz w:val="21"/>
                <w:szCs w:val="21"/>
              </w:rPr>
              <w:t>提供的实施方案进行评审，</w:t>
            </w:r>
            <w:r>
              <w:rPr>
                <w:rFonts w:hint="eastAsia" w:ascii="宋体" w:hAnsi="宋体" w:eastAsia="宋体" w:cs="宋体"/>
                <w:bCs/>
                <w:sz w:val="21"/>
                <w:szCs w:val="21"/>
                <w:lang w:val="en-US" w:eastAsia="zh-CN"/>
              </w:rPr>
              <w:t>方案内容包含但不限于</w:t>
            </w:r>
            <w:r>
              <w:rPr>
                <w:rFonts w:hint="eastAsia" w:ascii="宋体" w:hAnsi="宋体" w:eastAsia="宋体" w:cs="宋体"/>
                <w:color w:val="auto"/>
                <w:sz w:val="21"/>
                <w:szCs w:val="21"/>
              </w:rPr>
              <w:t>：</w:t>
            </w:r>
            <w:r>
              <w:rPr>
                <w:rFonts w:hint="eastAsia"/>
                <w:sz w:val="21"/>
                <w:szCs w:val="21"/>
              </w:rPr>
              <w:t>1、</w:t>
            </w:r>
            <w:r>
              <w:rPr>
                <w:rFonts w:hint="eastAsia"/>
                <w:szCs w:val="21"/>
                <w:lang w:val="en-US" w:eastAsia="zh-CN"/>
              </w:rPr>
              <w:t>设备</w:t>
            </w:r>
            <w:r>
              <w:rPr>
                <w:rFonts w:hint="eastAsia"/>
                <w:szCs w:val="21"/>
              </w:rPr>
              <w:t>功能描述</w:t>
            </w:r>
            <w:r>
              <w:rPr>
                <w:rFonts w:hint="eastAsia"/>
                <w:szCs w:val="21"/>
                <w:lang w:val="en-US" w:eastAsia="zh-CN"/>
              </w:rPr>
              <w:t>与质量控制</w:t>
            </w:r>
            <w:r>
              <w:rPr>
                <w:rFonts w:hint="eastAsia"/>
                <w:szCs w:val="21"/>
                <w:lang w:eastAsia="zh-CN"/>
              </w:rPr>
              <w:t>；</w:t>
            </w:r>
            <w:r>
              <w:rPr>
                <w:rFonts w:hint="eastAsia"/>
                <w:szCs w:val="21"/>
                <w:lang w:val="en-US" w:eastAsia="zh-CN"/>
              </w:rPr>
              <w:t>2</w:t>
            </w:r>
            <w:r>
              <w:rPr>
                <w:rFonts w:hint="eastAsia"/>
                <w:sz w:val="21"/>
                <w:szCs w:val="21"/>
              </w:rPr>
              <w:t>、</w:t>
            </w:r>
            <w:r>
              <w:rPr>
                <w:rFonts w:hint="eastAsia" w:ascii="宋体" w:hAnsi="宋体" w:cs="宋体"/>
                <w:sz w:val="21"/>
                <w:szCs w:val="21"/>
                <w:lang w:val="en-US" w:eastAsia="zh-CN"/>
              </w:rPr>
              <w:t>供货时间、安装流程</w:t>
            </w:r>
            <w:r>
              <w:rPr>
                <w:rFonts w:hint="eastAsia"/>
                <w:sz w:val="21"/>
                <w:szCs w:val="21"/>
                <w:lang w:val="en-US" w:eastAsia="zh-CN"/>
              </w:rPr>
              <w:t>与</w:t>
            </w:r>
            <w:r>
              <w:rPr>
                <w:sz w:val="21"/>
                <w:szCs w:val="21"/>
              </w:rPr>
              <w:t>进度控制</w:t>
            </w: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系统调试</w:t>
            </w:r>
            <w:r>
              <w:rPr>
                <w:rFonts w:hint="eastAsia"/>
                <w:sz w:val="21"/>
                <w:szCs w:val="21"/>
                <w:lang w:eastAsia="zh-CN"/>
              </w:rPr>
              <w:t>；</w:t>
            </w:r>
            <w:r>
              <w:rPr>
                <w:rFonts w:hint="eastAsia" w:ascii="宋体" w:hAnsi="宋体" w:cs="宋体"/>
                <w:color w:val="auto"/>
                <w:sz w:val="21"/>
                <w:szCs w:val="21"/>
                <w:lang w:val="en-US" w:eastAsia="zh-CN"/>
              </w:rPr>
              <w:t>4、</w:t>
            </w:r>
            <w:r>
              <w:rPr>
                <w:rFonts w:hint="eastAsia" w:ascii="宋体" w:hAnsi="宋体" w:cs="宋体"/>
                <w:sz w:val="21"/>
                <w:szCs w:val="21"/>
                <w:lang w:val="en-US" w:eastAsia="zh-CN"/>
              </w:rPr>
              <w:t>检验验收方案</w:t>
            </w:r>
            <w:r>
              <w:rPr>
                <w:rFonts w:hint="eastAsia"/>
                <w:sz w:val="21"/>
                <w:szCs w:val="21"/>
              </w:rPr>
              <w:t>；</w:t>
            </w:r>
            <w:r>
              <w:rPr>
                <w:rFonts w:hint="eastAsia"/>
                <w:sz w:val="21"/>
                <w:szCs w:val="21"/>
                <w:lang w:val="en-US" w:eastAsia="zh-CN"/>
              </w:rPr>
              <w:t>5、</w:t>
            </w:r>
            <w:r>
              <w:rPr>
                <w:rFonts w:hint="eastAsia" w:ascii="宋体" w:hAnsi="宋体" w:cs="宋体"/>
                <w:color w:val="auto"/>
                <w:sz w:val="21"/>
                <w:szCs w:val="21"/>
                <w:lang w:val="en-US" w:eastAsia="zh-CN"/>
              </w:rPr>
              <w:t>文明施工；6、安全管理与</w:t>
            </w:r>
            <w:r>
              <w:rPr>
                <w:rFonts w:hint="eastAsia"/>
                <w:sz w:val="21"/>
                <w:szCs w:val="21"/>
                <w:lang w:val="en-US" w:eastAsia="zh-CN"/>
              </w:rPr>
              <w:t>应急方案</w:t>
            </w:r>
            <w:r>
              <w:rPr>
                <w:rFonts w:hint="eastAsia" w:ascii="宋体" w:hAnsi="宋体" w:cs="宋体"/>
                <w:color w:val="auto"/>
                <w:sz w:val="21"/>
                <w:szCs w:val="21"/>
                <w:lang w:val="en-US" w:eastAsia="zh-CN"/>
              </w:rPr>
              <w:t>。</w:t>
            </w:r>
          </w:p>
          <w:p w14:paraId="702F541B">
            <w:pPr>
              <w:spacing w:line="360" w:lineRule="auto"/>
              <w:rPr>
                <w:rFonts w:ascii="宋体" w:hAnsi="宋体" w:eastAsia="宋体" w:cs="宋体"/>
                <w:color w:val="auto"/>
                <w:sz w:val="21"/>
                <w:szCs w:val="21"/>
              </w:rPr>
            </w:pPr>
            <w:r>
              <w:rPr>
                <w:rFonts w:ascii="宋体" w:hAnsi="宋体" w:eastAsia="宋体" w:cs="宋体"/>
                <w:b/>
                <w:bCs w:val="0"/>
                <w:sz w:val="21"/>
                <w:szCs w:val="21"/>
              </w:rPr>
              <w:t>评审</w:t>
            </w:r>
            <w:r>
              <w:rPr>
                <w:rFonts w:ascii="宋体" w:hAnsi="宋体" w:cs="宋体"/>
                <w:b/>
                <w:bCs w:val="0"/>
                <w:sz w:val="21"/>
                <w:szCs w:val="21"/>
              </w:rPr>
              <w:t>依据</w:t>
            </w:r>
            <w:r>
              <w:rPr>
                <w:rFonts w:hint="eastAsia" w:ascii="宋体" w:hAnsi="宋体" w:cs="宋体"/>
                <w:b/>
                <w:bCs w:val="0"/>
                <w:sz w:val="21"/>
                <w:szCs w:val="21"/>
                <w:lang w:eastAsia="zh-CN"/>
              </w:rPr>
              <w:t>：</w:t>
            </w:r>
            <w:r>
              <w:rPr>
                <w:rFonts w:ascii="宋体" w:hAnsi="宋体" w:cs="宋体"/>
                <w:bCs/>
                <w:sz w:val="21"/>
                <w:szCs w:val="21"/>
              </w:rPr>
              <w:t>上述</w:t>
            </w:r>
            <w:r>
              <w:rPr>
                <w:rFonts w:hint="eastAsia" w:ascii="宋体" w:hAnsi="宋体" w:cs="宋体"/>
                <w:bCs/>
                <w:sz w:val="21"/>
                <w:szCs w:val="21"/>
                <w:lang w:val="en-US" w:eastAsia="zh-CN"/>
              </w:rPr>
              <w:t>6</w:t>
            </w:r>
            <w:r>
              <w:rPr>
                <w:rFonts w:ascii="宋体" w:hAnsi="宋体" w:cs="宋体"/>
                <w:bCs/>
                <w:sz w:val="21"/>
                <w:szCs w:val="21"/>
              </w:rPr>
              <w:t>项方案内容完整详细、布局合理、切实可行、满足本项目需求的计</w:t>
            </w:r>
            <w:r>
              <w:rPr>
                <w:rFonts w:hint="eastAsia" w:ascii="宋体" w:hAnsi="宋体" w:cs="宋体"/>
                <w:bCs/>
                <w:sz w:val="21"/>
                <w:szCs w:val="21"/>
                <w:lang w:val="en-US" w:eastAsia="zh-CN"/>
              </w:rPr>
              <w:t>60</w:t>
            </w:r>
            <w:r>
              <w:rPr>
                <w:rFonts w:ascii="宋体" w:hAnsi="宋体" w:cs="宋体"/>
                <w:bCs/>
                <w:sz w:val="21"/>
                <w:szCs w:val="21"/>
              </w:rPr>
              <w:t>分，每缺少一项内容扣</w:t>
            </w:r>
            <w:r>
              <w:rPr>
                <w:rFonts w:hint="eastAsia" w:ascii="宋体" w:hAnsi="宋体" w:cs="宋体"/>
                <w:bCs/>
                <w:sz w:val="21"/>
                <w:szCs w:val="21"/>
                <w:lang w:val="en-US" w:eastAsia="zh-CN"/>
              </w:rPr>
              <w:t>12</w:t>
            </w:r>
            <w:r>
              <w:rPr>
                <w:rFonts w:ascii="宋体" w:hAnsi="宋体" w:cs="宋体"/>
                <w:bCs/>
                <w:sz w:val="21"/>
                <w:szCs w:val="21"/>
              </w:rPr>
              <w:t>分；方案无缺漏项但有欠缺或不符合要求的每处扣</w:t>
            </w:r>
            <w:r>
              <w:rPr>
                <w:rFonts w:hint="eastAsia" w:ascii="宋体" w:hAnsi="宋体" w:cs="宋体"/>
                <w:bCs/>
                <w:sz w:val="21"/>
                <w:szCs w:val="21"/>
                <w:lang w:val="en-US" w:eastAsia="zh-CN"/>
              </w:rPr>
              <w:t>2</w:t>
            </w:r>
            <w:r>
              <w:rPr>
                <w:rFonts w:ascii="宋体" w:hAnsi="宋体" w:cs="宋体"/>
                <w:bCs/>
                <w:sz w:val="21"/>
                <w:szCs w:val="21"/>
              </w:rPr>
              <w:t>分，扣完为止。未提供方案的不计分。</w:t>
            </w:r>
          </w:p>
        </w:tc>
      </w:tr>
      <w:tr w14:paraId="36C4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664" w:type="dxa"/>
            <w:vMerge w:val="restart"/>
            <w:noWrap w:val="0"/>
            <w:vAlign w:val="center"/>
          </w:tcPr>
          <w:p w14:paraId="0C8FC8F9">
            <w:pPr>
              <w:adjustRightInd w:val="0"/>
              <w:snapToGrid w:val="0"/>
              <w:spacing w:line="360" w:lineRule="auto"/>
              <w:ind w:firstLine="0" w:firstLineChars="0"/>
              <w:rPr>
                <w:rFonts w:ascii="宋体" w:hAnsi="宋体" w:eastAsia="宋体" w:cs="宋体"/>
                <w:sz w:val="21"/>
                <w:szCs w:val="21"/>
              </w:rPr>
            </w:pPr>
            <w:r>
              <w:rPr>
                <w:rFonts w:hint="eastAsia" w:ascii="宋体" w:hAnsi="宋体" w:eastAsia="宋体" w:cs="宋体"/>
                <w:sz w:val="21"/>
                <w:szCs w:val="21"/>
              </w:rPr>
              <w:t>商务部分</w:t>
            </w:r>
          </w:p>
          <w:p w14:paraId="53F32735">
            <w:pPr>
              <w:adjustRightInd w:val="0"/>
              <w:snapToGrid w:val="0"/>
              <w:spacing w:line="360" w:lineRule="auto"/>
              <w:ind w:firstLine="0" w:firstLineChars="0"/>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p>
        </w:tc>
        <w:tc>
          <w:tcPr>
            <w:tcW w:w="1080" w:type="dxa"/>
            <w:noWrap w:val="0"/>
            <w:vAlign w:val="center"/>
          </w:tcPr>
          <w:p w14:paraId="72B4B055">
            <w:pPr>
              <w:widowControl/>
              <w:spacing w:line="360" w:lineRule="auto"/>
              <w:ind w:firstLine="0" w:firstLineChars="0"/>
              <w:jc w:val="center"/>
              <w:rPr>
                <w:rFonts w:ascii="宋体" w:hAnsi="宋体" w:eastAsia="宋体" w:cs="宋体"/>
                <w:sz w:val="21"/>
                <w:szCs w:val="21"/>
              </w:rPr>
            </w:pPr>
            <w:r>
              <w:rPr>
                <w:rFonts w:hint="eastAsia" w:ascii="宋体" w:hAnsi="宋体" w:eastAsia="宋体" w:cs="宋体"/>
                <w:sz w:val="21"/>
                <w:szCs w:val="21"/>
              </w:rPr>
              <w:t>类似业绩</w:t>
            </w:r>
          </w:p>
        </w:tc>
        <w:tc>
          <w:tcPr>
            <w:tcW w:w="708" w:type="dxa"/>
            <w:noWrap w:val="0"/>
            <w:vAlign w:val="center"/>
          </w:tcPr>
          <w:p w14:paraId="0B0A1359">
            <w:pPr>
              <w:widowControl/>
              <w:spacing w:line="36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30分</w:t>
            </w:r>
          </w:p>
        </w:tc>
        <w:tc>
          <w:tcPr>
            <w:tcW w:w="7122" w:type="dxa"/>
            <w:noWrap w:val="0"/>
            <w:vAlign w:val="center"/>
          </w:tcPr>
          <w:p w14:paraId="66AC9994">
            <w:pPr>
              <w:spacing w:line="360" w:lineRule="auto"/>
              <w:rPr>
                <w:rFonts w:hint="eastAsia" w:ascii="宋体" w:hAnsi="宋体" w:eastAsia="宋体" w:cs="宋体"/>
                <w:bCs/>
                <w:sz w:val="21"/>
                <w:szCs w:val="21"/>
                <w:lang w:val="zh-CN"/>
              </w:rPr>
            </w:pPr>
            <w:r>
              <w:rPr>
                <w:rFonts w:hint="eastAsia" w:ascii="宋体" w:hAnsi="宋体" w:eastAsia="宋体" w:cs="宋体"/>
                <w:bCs/>
                <w:sz w:val="21"/>
                <w:szCs w:val="21"/>
              </w:rPr>
              <w:t>根据投标人提供近三年（投标截止时间前36个月）以来交付的类似业绩进行评分，</w:t>
            </w:r>
            <w:r>
              <w:rPr>
                <w:rFonts w:hint="eastAsia" w:ascii="宋体" w:hAnsi="宋体" w:eastAsia="宋体" w:cs="宋体"/>
                <w:bCs/>
                <w:sz w:val="21"/>
                <w:szCs w:val="21"/>
                <w:lang w:val="zh-CN"/>
              </w:rPr>
              <w:t>每</w:t>
            </w:r>
            <w:r>
              <w:rPr>
                <w:rFonts w:hint="eastAsia" w:ascii="宋体" w:hAnsi="宋体" w:eastAsia="宋体" w:cs="宋体"/>
                <w:bCs/>
                <w:sz w:val="21"/>
                <w:szCs w:val="21"/>
                <w:lang w:val="en-US"/>
              </w:rPr>
              <w:t>提供</w:t>
            </w:r>
            <w:r>
              <w:rPr>
                <w:rFonts w:hint="eastAsia" w:ascii="宋体" w:hAnsi="宋体" w:eastAsia="宋体" w:cs="宋体"/>
                <w:bCs/>
                <w:sz w:val="21"/>
                <w:szCs w:val="21"/>
                <w:lang w:val="zh-CN"/>
              </w:rPr>
              <w:t>一个计</w:t>
            </w:r>
            <w:r>
              <w:rPr>
                <w:rFonts w:hint="eastAsia" w:ascii="宋体" w:hAnsi="宋体" w:cs="宋体"/>
                <w:bCs/>
                <w:sz w:val="21"/>
                <w:szCs w:val="21"/>
                <w:lang w:val="en-US" w:eastAsia="zh-CN"/>
              </w:rPr>
              <w:t>10</w:t>
            </w:r>
            <w:r>
              <w:rPr>
                <w:rFonts w:hint="eastAsia" w:ascii="宋体" w:hAnsi="宋体" w:eastAsia="宋体" w:cs="宋体"/>
                <w:bCs/>
                <w:sz w:val="21"/>
                <w:szCs w:val="21"/>
                <w:lang w:val="zh-CN"/>
              </w:rPr>
              <w:t>分，最</w:t>
            </w:r>
            <w:r>
              <w:rPr>
                <w:rFonts w:hint="eastAsia" w:ascii="宋体" w:hAnsi="宋体" w:eastAsia="宋体" w:cs="宋体"/>
                <w:bCs/>
                <w:sz w:val="21"/>
                <w:szCs w:val="21"/>
                <w:lang w:val="en-US"/>
              </w:rPr>
              <w:t>多</w:t>
            </w:r>
            <w:r>
              <w:rPr>
                <w:rFonts w:hint="eastAsia" w:ascii="宋体" w:hAnsi="宋体" w:eastAsia="宋体" w:cs="宋体"/>
                <w:bCs/>
                <w:sz w:val="21"/>
                <w:szCs w:val="21"/>
                <w:lang w:val="zh-CN"/>
              </w:rPr>
              <w:t>计</w:t>
            </w:r>
            <w:r>
              <w:rPr>
                <w:rFonts w:hint="eastAsia" w:ascii="宋体" w:hAnsi="宋体" w:cs="宋体"/>
                <w:bCs/>
                <w:sz w:val="21"/>
                <w:szCs w:val="21"/>
                <w:lang w:val="en-US" w:eastAsia="zh-CN"/>
              </w:rPr>
              <w:t>30</w:t>
            </w:r>
            <w:r>
              <w:rPr>
                <w:rFonts w:hint="eastAsia" w:ascii="宋体" w:hAnsi="宋体" w:eastAsia="宋体" w:cs="宋体"/>
                <w:bCs/>
                <w:sz w:val="21"/>
                <w:szCs w:val="21"/>
                <w:lang w:val="zh-CN"/>
              </w:rPr>
              <w:t>分。</w:t>
            </w:r>
          </w:p>
          <w:p w14:paraId="3DBF2EA2">
            <w:pPr>
              <w:spacing w:line="360" w:lineRule="auto"/>
              <w:rPr>
                <w:rFonts w:hint="eastAsia" w:ascii="宋体" w:hAnsi="宋体" w:eastAsia="宋体" w:cs="宋体"/>
                <w:bCs/>
                <w:sz w:val="21"/>
                <w:szCs w:val="21"/>
              </w:rPr>
            </w:pPr>
            <w:r>
              <w:rPr>
                <w:rFonts w:hint="eastAsia" w:ascii="宋体" w:hAnsi="宋体" w:eastAsia="宋体" w:cs="宋体"/>
                <w:b/>
                <w:bCs w:val="0"/>
                <w:sz w:val="21"/>
                <w:szCs w:val="21"/>
                <w:lang w:val="zh-CN"/>
              </w:rPr>
              <w:t>（以提供合同</w:t>
            </w:r>
            <w:r>
              <w:rPr>
                <w:rFonts w:hint="eastAsia" w:ascii="宋体" w:hAnsi="宋体" w:eastAsia="宋体" w:cs="宋体"/>
                <w:b/>
                <w:bCs w:val="0"/>
                <w:sz w:val="21"/>
                <w:szCs w:val="21"/>
              </w:rPr>
              <w:t>关键页</w:t>
            </w:r>
            <w:r>
              <w:rPr>
                <w:rFonts w:hint="eastAsia" w:ascii="宋体" w:hAnsi="宋体" w:eastAsia="宋体" w:cs="宋体"/>
                <w:b/>
                <w:bCs w:val="0"/>
                <w:sz w:val="21"/>
                <w:szCs w:val="21"/>
                <w:lang w:val="zh-CN"/>
              </w:rPr>
              <w:t>复印件</w:t>
            </w:r>
            <w:r>
              <w:rPr>
                <w:rFonts w:hint="eastAsia" w:ascii="宋体" w:hAnsi="宋体" w:eastAsia="宋体" w:cs="宋体"/>
                <w:b/>
                <w:bCs w:val="0"/>
                <w:sz w:val="21"/>
                <w:szCs w:val="21"/>
              </w:rPr>
              <w:t>或</w:t>
            </w:r>
            <w:r>
              <w:rPr>
                <w:rFonts w:hint="eastAsia" w:ascii="宋体" w:hAnsi="宋体" w:eastAsia="宋体" w:cs="宋体"/>
                <w:b/>
                <w:bCs w:val="0"/>
                <w:sz w:val="21"/>
                <w:szCs w:val="21"/>
                <w:lang w:val="zh-CN"/>
              </w:rPr>
              <w:t>加盖供应商公章为依据，未提供不计分。</w:t>
            </w:r>
            <w:r>
              <w:rPr>
                <w:rFonts w:hint="eastAsia" w:ascii="宋体" w:hAnsi="宋体" w:eastAsia="宋体" w:cs="宋体"/>
                <w:b/>
                <w:bCs w:val="0"/>
                <w:sz w:val="21"/>
                <w:szCs w:val="21"/>
              </w:rPr>
              <w:t>说明：合同关键页应至少包含合同首页、甲乙双方名称、签字盖章页、详细标的物、合同金额、签订日期。）</w:t>
            </w:r>
          </w:p>
        </w:tc>
      </w:tr>
      <w:tr w14:paraId="5D62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664" w:type="dxa"/>
            <w:vMerge w:val="continue"/>
            <w:noWrap w:val="0"/>
            <w:vAlign w:val="center"/>
          </w:tcPr>
          <w:p w14:paraId="2B102BA3">
            <w:pPr>
              <w:spacing w:line="360" w:lineRule="auto"/>
              <w:ind w:firstLine="0" w:firstLineChars="0"/>
              <w:rPr>
                <w:rFonts w:ascii="宋体" w:hAnsi="宋体" w:eastAsia="宋体" w:cs="宋体"/>
                <w:sz w:val="21"/>
                <w:szCs w:val="21"/>
              </w:rPr>
            </w:pPr>
          </w:p>
        </w:tc>
        <w:tc>
          <w:tcPr>
            <w:tcW w:w="1080" w:type="dxa"/>
            <w:shd w:val="clear" w:color="auto" w:fill="auto"/>
            <w:noWrap w:val="0"/>
            <w:vAlign w:val="center"/>
          </w:tcPr>
          <w:p w14:paraId="206197C4">
            <w:pPr>
              <w:spacing w:line="360" w:lineRule="auto"/>
              <w:ind w:left="-105" w:leftChars="-50" w:right="-105" w:rightChars="-50" w:firstLine="0" w:firstLineChars="0"/>
              <w:jc w:val="center"/>
              <w:rPr>
                <w:rFonts w:hint="eastAsia" w:ascii="宋体" w:hAnsi="宋体" w:eastAsia="宋体" w:cs="宋体"/>
                <w:color w:val="auto"/>
                <w:kern w:val="0"/>
                <w:sz w:val="21"/>
                <w:szCs w:val="21"/>
                <w:lang w:val="en-US" w:eastAsia="zh-CN" w:bidi="ar-SA"/>
              </w:rPr>
            </w:pPr>
            <w:r>
              <w:rPr>
                <w:rFonts w:hint="eastAsia" w:ascii="Times New Roman" w:hAnsi="Times New Roman" w:eastAsia="宋体" w:cs="Times New Roman"/>
                <w:color w:val="auto"/>
                <w:sz w:val="21"/>
              </w:rPr>
              <w:t>售后服务</w:t>
            </w:r>
          </w:p>
        </w:tc>
        <w:tc>
          <w:tcPr>
            <w:tcW w:w="708" w:type="dxa"/>
            <w:shd w:val="clear" w:color="auto" w:fill="auto"/>
            <w:noWrap w:val="0"/>
            <w:vAlign w:val="center"/>
          </w:tcPr>
          <w:p w14:paraId="5FC5B730">
            <w:pPr>
              <w:autoSpaceDE w:val="0"/>
              <w:autoSpaceDN w:val="0"/>
              <w:adjustRightInd w:val="0"/>
              <w:spacing w:before="72" w:after="48" w:line="36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70分</w:t>
            </w:r>
          </w:p>
        </w:tc>
        <w:tc>
          <w:tcPr>
            <w:tcW w:w="7122" w:type="dxa"/>
            <w:shd w:val="clear" w:color="auto" w:fill="auto"/>
            <w:noWrap w:val="0"/>
            <w:vAlign w:val="center"/>
          </w:tcPr>
          <w:p w14:paraId="3E0702DB">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根据投标人针对本项目提供售后服务方案</w:t>
            </w:r>
            <w:r>
              <w:rPr>
                <w:rFonts w:hint="eastAsia" w:ascii="宋体" w:hAnsi="宋体" w:cs="宋体"/>
                <w:bCs/>
                <w:sz w:val="21"/>
                <w:szCs w:val="21"/>
                <w:lang w:val="en-US" w:eastAsia="zh-CN"/>
              </w:rPr>
              <w:t>进行综合评定，</w:t>
            </w:r>
            <w:r>
              <w:rPr>
                <w:rFonts w:hint="eastAsia" w:ascii="Times New Roman" w:hAnsi="Times New Roman" w:eastAsia="宋体" w:cs="Times New Roman"/>
                <w:color w:val="auto"/>
                <w:sz w:val="21"/>
                <w:lang w:val="en-US" w:eastAsia="zh-CN"/>
              </w:rPr>
              <w:t>方案内容</w:t>
            </w:r>
            <w:r>
              <w:rPr>
                <w:rFonts w:hint="eastAsia" w:ascii="Times New Roman" w:hAnsi="Times New Roman" w:eastAsia="宋体" w:cs="Times New Roman"/>
                <w:color w:val="auto"/>
                <w:sz w:val="21"/>
              </w:rPr>
              <w:t>包含</w:t>
            </w:r>
            <w:r>
              <w:rPr>
                <w:rFonts w:hint="eastAsia" w:ascii="Times New Roman" w:hAnsi="Times New Roman" w:eastAsia="宋体" w:cs="Times New Roman"/>
                <w:color w:val="auto"/>
                <w:sz w:val="21"/>
                <w:lang w:val="en-US" w:eastAsia="zh-CN"/>
              </w:rPr>
              <w:t>但不限于</w:t>
            </w:r>
            <w:r>
              <w:rPr>
                <w:rFonts w:hint="eastAsia" w:ascii="宋体" w:hAnsi="宋体" w:eastAsia="宋体" w:cs="宋体"/>
                <w:bCs/>
                <w:sz w:val="21"/>
                <w:szCs w:val="21"/>
              </w:rPr>
              <w:t>：</w:t>
            </w:r>
            <w:r>
              <w:rPr>
                <w:rFonts w:hint="eastAsia" w:ascii="Times New Roman" w:hAnsi="Times New Roman" w:cs="Times New Roman"/>
                <w:bCs/>
                <w:sz w:val="21"/>
                <w:szCs w:val="21"/>
                <w:lang w:eastAsia="zh-CN"/>
              </w:rPr>
              <w:t>1、</w:t>
            </w:r>
            <w:r>
              <w:rPr>
                <w:rFonts w:hint="eastAsia" w:ascii="Times New Roman" w:hAnsi="Times New Roman" w:cs="Times New Roman"/>
                <w:bCs/>
                <w:sz w:val="21"/>
                <w:szCs w:val="21"/>
                <w:lang w:val="en-US" w:eastAsia="zh-CN"/>
              </w:rPr>
              <w:t>售后服务流程</w:t>
            </w:r>
            <w:r>
              <w:rPr>
                <w:rFonts w:hint="eastAsia" w:ascii="Times New Roman" w:hAnsi="Times New Roman" w:cs="Times New Roman"/>
                <w:bCs/>
                <w:sz w:val="21"/>
                <w:szCs w:val="21"/>
                <w:lang w:eastAsia="zh-CN"/>
              </w:rPr>
              <w:t>；2、</w:t>
            </w:r>
            <w:r>
              <w:rPr>
                <w:rFonts w:hint="eastAsia" w:cs="Times New Roman"/>
                <w:bCs/>
                <w:sz w:val="21"/>
                <w:szCs w:val="21"/>
                <w:lang w:val="en-US" w:eastAsia="zh-CN"/>
              </w:rPr>
              <w:t>培训方案</w:t>
            </w:r>
            <w:r>
              <w:rPr>
                <w:rFonts w:hint="eastAsia" w:ascii="Times New Roman" w:hAnsi="Times New Roman" w:cs="Times New Roman"/>
                <w:bCs/>
                <w:sz w:val="21"/>
                <w:szCs w:val="21"/>
                <w:lang w:eastAsia="zh-CN"/>
              </w:rPr>
              <w:t>；</w:t>
            </w:r>
            <w:r>
              <w:rPr>
                <w:rFonts w:hint="eastAsia" w:ascii="宋体" w:hAnsi="宋体" w:cs="宋体"/>
                <w:bCs/>
                <w:sz w:val="21"/>
                <w:szCs w:val="21"/>
                <w:lang w:val="en-US" w:eastAsia="zh-CN"/>
              </w:rPr>
              <w:t>3、</w:t>
            </w:r>
            <w:r>
              <w:rPr>
                <w:rFonts w:hint="eastAsia" w:ascii="宋体" w:hAnsi="宋体" w:eastAsia="宋体" w:cs="宋体"/>
                <w:bCs/>
                <w:sz w:val="21"/>
                <w:szCs w:val="21"/>
              </w:rPr>
              <w:t>质量保证期内、外的服务标准；</w:t>
            </w:r>
            <w:r>
              <w:rPr>
                <w:rFonts w:hint="eastAsia" w:ascii="宋体" w:hAnsi="宋体" w:cs="宋体"/>
                <w:bCs/>
                <w:sz w:val="21"/>
                <w:szCs w:val="21"/>
                <w:lang w:val="en-US" w:eastAsia="zh-CN"/>
              </w:rPr>
              <w:t>4</w:t>
            </w:r>
            <w:r>
              <w:rPr>
                <w:rFonts w:hint="eastAsia" w:ascii="宋体" w:hAnsi="宋体" w:eastAsia="宋体" w:cs="宋体"/>
                <w:bCs/>
                <w:sz w:val="21"/>
                <w:szCs w:val="21"/>
              </w:rPr>
              <w:t>、</w:t>
            </w:r>
            <w:r>
              <w:rPr>
                <w:rFonts w:hint="eastAsia" w:ascii="宋体" w:hAnsi="宋体" w:cs="宋体"/>
                <w:bCs/>
                <w:sz w:val="21"/>
                <w:szCs w:val="21"/>
                <w:lang w:val="en-US" w:eastAsia="zh-CN"/>
              </w:rPr>
              <w:t>定期巡检计划</w:t>
            </w:r>
            <w:r>
              <w:rPr>
                <w:rFonts w:hint="eastAsia" w:ascii="宋体" w:hAnsi="宋体" w:eastAsia="宋体" w:cs="宋体"/>
                <w:bCs/>
                <w:sz w:val="21"/>
                <w:szCs w:val="21"/>
              </w:rPr>
              <w:t>；</w:t>
            </w:r>
            <w:r>
              <w:rPr>
                <w:rFonts w:hint="eastAsia" w:ascii="宋体" w:hAnsi="宋体" w:cs="宋体"/>
                <w:bCs/>
                <w:sz w:val="21"/>
                <w:szCs w:val="21"/>
                <w:lang w:val="en-US" w:eastAsia="zh-CN"/>
              </w:rPr>
              <w:t>5</w:t>
            </w:r>
            <w:r>
              <w:rPr>
                <w:rFonts w:hint="eastAsia" w:ascii="宋体" w:hAnsi="宋体" w:eastAsia="宋体" w:cs="宋体"/>
                <w:bCs/>
                <w:sz w:val="21"/>
                <w:szCs w:val="21"/>
              </w:rPr>
              <w:t>、</w:t>
            </w:r>
            <w:r>
              <w:rPr>
                <w:rFonts w:hint="eastAsia" w:ascii="宋体" w:hAnsi="宋体" w:cs="宋体"/>
                <w:color w:val="auto"/>
                <w:szCs w:val="21"/>
              </w:rPr>
              <w:t>设备维修保养方案</w:t>
            </w:r>
            <w:r>
              <w:rPr>
                <w:rFonts w:hint="eastAsia" w:ascii="宋体" w:hAnsi="宋体" w:eastAsia="宋体" w:cs="宋体"/>
                <w:bCs/>
                <w:sz w:val="21"/>
                <w:szCs w:val="21"/>
              </w:rPr>
              <w:t>；</w:t>
            </w:r>
            <w:r>
              <w:rPr>
                <w:rFonts w:hint="eastAsia" w:ascii="宋体" w:hAnsi="宋体" w:cs="宋体"/>
                <w:bCs/>
                <w:sz w:val="21"/>
                <w:szCs w:val="21"/>
                <w:lang w:val="en-US" w:eastAsia="zh-CN"/>
              </w:rPr>
              <w:t>6</w:t>
            </w:r>
            <w:r>
              <w:rPr>
                <w:rFonts w:hint="eastAsia" w:ascii="宋体" w:hAnsi="宋体" w:eastAsia="宋体" w:cs="宋体"/>
                <w:bCs/>
                <w:sz w:val="21"/>
                <w:szCs w:val="21"/>
              </w:rPr>
              <w:t>、备品备件措施</w:t>
            </w:r>
            <w:r>
              <w:rPr>
                <w:rFonts w:hint="eastAsia" w:ascii="宋体" w:hAnsi="宋体" w:cs="宋体"/>
                <w:bCs/>
                <w:sz w:val="21"/>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lang w:eastAsia="zh-CN"/>
              </w:rPr>
              <w:t>、</w:t>
            </w:r>
            <w:r>
              <w:rPr>
                <w:rFonts w:hint="eastAsia" w:ascii="宋体" w:hAnsi="宋体" w:cs="宋体"/>
                <w:color w:val="auto"/>
                <w:szCs w:val="21"/>
              </w:rPr>
              <w:t>故障问题解决预案与故障处理时限响应及时并明确时限；</w:t>
            </w:r>
          </w:p>
          <w:p w14:paraId="7F932F5F">
            <w:pPr>
              <w:spacing w:line="360" w:lineRule="auto"/>
              <w:rPr>
                <w:rFonts w:hint="eastAsia" w:ascii="宋体" w:hAnsi="宋体" w:eastAsia="宋体" w:cs="宋体"/>
                <w:color w:val="0B0B0B"/>
                <w:kern w:val="2"/>
                <w:sz w:val="21"/>
                <w:szCs w:val="21"/>
                <w:lang w:val="en-US" w:eastAsia="zh-CN" w:bidi="ar-SA"/>
              </w:rPr>
            </w:pPr>
            <w:r>
              <w:rPr>
                <w:rFonts w:ascii="宋体" w:hAnsi="宋体" w:eastAsia="宋体" w:cs="宋体"/>
                <w:b/>
                <w:bCs w:val="0"/>
                <w:sz w:val="21"/>
                <w:szCs w:val="21"/>
              </w:rPr>
              <w:t>评审</w:t>
            </w:r>
            <w:r>
              <w:rPr>
                <w:rFonts w:ascii="宋体" w:hAnsi="宋体" w:cs="宋体"/>
                <w:b/>
                <w:bCs w:val="0"/>
                <w:sz w:val="21"/>
                <w:szCs w:val="21"/>
              </w:rPr>
              <w:t>依据</w:t>
            </w:r>
            <w:r>
              <w:rPr>
                <w:rFonts w:hint="eastAsia" w:ascii="宋体" w:hAnsi="宋体" w:cs="宋体"/>
                <w:b/>
                <w:bCs w:val="0"/>
                <w:sz w:val="21"/>
                <w:szCs w:val="21"/>
                <w:lang w:eastAsia="zh-CN"/>
              </w:rPr>
              <w:t>：</w:t>
            </w:r>
            <w:r>
              <w:rPr>
                <w:rFonts w:ascii="宋体" w:hAnsi="宋体" w:cs="宋体"/>
                <w:bCs/>
                <w:sz w:val="21"/>
                <w:szCs w:val="21"/>
              </w:rPr>
              <w:t>上述</w:t>
            </w:r>
            <w:r>
              <w:rPr>
                <w:rFonts w:hint="eastAsia" w:ascii="宋体" w:hAnsi="宋体" w:cs="宋体"/>
                <w:bCs/>
                <w:sz w:val="21"/>
                <w:szCs w:val="21"/>
                <w:lang w:val="en-US" w:eastAsia="zh-CN"/>
              </w:rPr>
              <w:t>7</w:t>
            </w:r>
            <w:r>
              <w:rPr>
                <w:rFonts w:ascii="宋体" w:hAnsi="宋体" w:cs="宋体"/>
                <w:bCs/>
                <w:sz w:val="21"/>
                <w:szCs w:val="21"/>
              </w:rPr>
              <w:t>项方案内容完整详细、布局合理、切实可行、满足本项目需求的计</w:t>
            </w:r>
            <w:r>
              <w:rPr>
                <w:rFonts w:hint="eastAsia" w:ascii="宋体" w:hAnsi="宋体" w:cs="宋体"/>
                <w:bCs/>
                <w:sz w:val="21"/>
                <w:szCs w:val="21"/>
                <w:lang w:val="en-US" w:eastAsia="zh-CN"/>
              </w:rPr>
              <w:t>70</w:t>
            </w:r>
            <w:r>
              <w:rPr>
                <w:rFonts w:ascii="宋体" w:hAnsi="宋体" w:cs="宋体"/>
                <w:bCs/>
                <w:sz w:val="21"/>
                <w:szCs w:val="21"/>
              </w:rPr>
              <w:t>分，每缺少一项内容扣</w:t>
            </w:r>
            <w:r>
              <w:rPr>
                <w:rFonts w:hint="eastAsia" w:ascii="宋体" w:hAnsi="宋体" w:cs="宋体"/>
                <w:bCs/>
                <w:sz w:val="21"/>
                <w:szCs w:val="21"/>
                <w:lang w:val="en-US" w:eastAsia="zh-CN"/>
              </w:rPr>
              <w:t>10</w:t>
            </w:r>
            <w:r>
              <w:rPr>
                <w:rFonts w:ascii="宋体" w:hAnsi="宋体" w:cs="宋体"/>
                <w:bCs/>
                <w:sz w:val="21"/>
                <w:szCs w:val="21"/>
              </w:rPr>
              <w:t>分；方案无缺漏项但有欠缺或不符合要求的每处扣</w:t>
            </w:r>
            <w:r>
              <w:rPr>
                <w:rFonts w:hint="eastAsia" w:ascii="宋体" w:hAnsi="宋体" w:cs="宋体"/>
                <w:bCs/>
                <w:sz w:val="21"/>
                <w:szCs w:val="21"/>
                <w:lang w:val="en-US" w:eastAsia="zh-CN"/>
              </w:rPr>
              <w:t>2</w:t>
            </w:r>
            <w:r>
              <w:rPr>
                <w:rFonts w:ascii="宋体" w:hAnsi="宋体" w:cs="宋体"/>
                <w:bCs/>
                <w:sz w:val="21"/>
                <w:szCs w:val="21"/>
              </w:rPr>
              <w:t>分，扣完为止。未提供方案的不计分。</w:t>
            </w:r>
          </w:p>
        </w:tc>
      </w:tr>
      <w:tr w14:paraId="5CED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9574" w:type="dxa"/>
            <w:gridSpan w:val="4"/>
            <w:noWrap w:val="0"/>
            <w:vAlign w:val="center"/>
          </w:tcPr>
          <w:p w14:paraId="0A93C28A">
            <w:pPr>
              <w:spacing w:line="360" w:lineRule="auto"/>
              <w:ind w:left="0" w:leftChars="0" w:firstLine="0" w:firstLineChars="0"/>
              <w:rPr>
                <w:rFonts w:ascii="宋体" w:hAnsi="宋体" w:cs="宋体"/>
                <w:b/>
                <w:bCs w:val="0"/>
                <w:sz w:val="21"/>
                <w:szCs w:val="21"/>
              </w:rPr>
            </w:pPr>
            <w:r>
              <w:rPr>
                <w:rFonts w:hint="eastAsia" w:ascii="宋体" w:hAnsi="宋体" w:cs="宋体"/>
                <w:b/>
                <w:bCs w:val="0"/>
                <w:sz w:val="21"/>
                <w:szCs w:val="21"/>
                <w:lang w:val="en-US" w:eastAsia="zh-CN"/>
              </w:rPr>
              <w:t>备注：</w:t>
            </w:r>
            <w:r>
              <w:rPr>
                <w:rFonts w:ascii="宋体" w:hAnsi="宋体" w:cs="宋体"/>
                <w:b/>
                <w:bCs w:val="0"/>
                <w:sz w:val="21"/>
                <w:szCs w:val="21"/>
              </w:rPr>
              <w:t>（缺漏项：是指有漏缺、少项。有欠缺、不符合要求：是指存在有非专门针对本项目或不适用项目的情形、内容不完整或缺少关键节点、布局不合理、套用其他项目方案、内容前后矛盾、涉及的规范及标准错误、不可能实现的情形等任意一种情形。）</w:t>
            </w:r>
          </w:p>
        </w:tc>
      </w:tr>
    </w:tbl>
    <w:p w14:paraId="329319FE">
      <w:pPr>
        <w:adjustRightInd w:val="0"/>
        <w:snapToGrid w:val="0"/>
        <w:spacing w:line="360" w:lineRule="auto"/>
        <w:ind w:right="26"/>
        <w:jc w:val="both"/>
        <w:rPr>
          <w:rFonts w:hint="eastAsia" w:ascii="黑体" w:hAnsi="宋体" w:eastAsia="黑体"/>
          <w:szCs w:val="21"/>
          <w:lang w:val="en-US" w:eastAsia="zh-CN"/>
        </w:rPr>
      </w:pPr>
    </w:p>
    <w:p w14:paraId="3A68DA7F">
      <w:pPr>
        <w:adjustRightInd w:val="0"/>
        <w:snapToGrid w:val="0"/>
        <w:spacing w:line="360" w:lineRule="auto"/>
        <w:ind w:right="26"/>
        <w:jc w:val="both"/>
        <w:rPr>
          <w:rFonts w:hint="eastAsia" w:ascii="黑体" w:hAnsi="宋体" w:eastAsia="黑体"/>
          <w:szCs w:val="21"/>
          <w:lang w:val="en-US" w:eastAsia="zh-CN"/>
        </w:rPr>
      </w:pPr>
    </w:p>
    <w:p w14:paraId="555D05A1">
      <w:pPr>
        <w:adjustRightInd w:val="0"/>
        <w:snapToGrid w:val="0"/>
        <w:spacing w:line="360" w:lineRule="auto"/>
        <w:ind w:right="26"/>
        <w:jc w:val="both"/>
        <w:rPr>
          <w:rFonts w:hint="eastAsia" w:ascii="宋体" w:hAnsi="宋体"/>
          <w:sz w:val="28"/>
          <w:szCs w:val="28"/>
        </w:rPr>
      </w:pPr>
    </w:p>
    <w:p w14:paraId="76D31101">
      <w:pPr>
        <w:adjustRightInd w:val="0"/>
        <w:snapToGrid w:val="0"/>
        <w:spacing w:line="360" w:lineRule="auto"/>
        <w:ind w:right="26"/>
        <w:jc w:val="center"/>
        <w:rPr>
          <w:rFonts w:hint="eastAsia" w:ascii="宋体" w:hAnsi="宋体"/>
          <w:sz w:val="28"/>
          <w:szCs w:val="28"/>
        </w:rPr>
      </w:pPr>
    </w:p>
    <w:p w14:paraId="4622FBFD">
      <w:pPr>
        <w:adjustRightInd w:val="0"/>
        <w:snapToGrid w:val="0"/>
        <w:spacing w:line="360" w:lineRule="auto"/>
        <w:ind w:right="26"/>
        <w:jc w:val="center"/>
        <w:rPr>
          <w:rFonts w:hint="eastAsia" w:ascii="宋体" w:hAnsi="宋体"/>
          <w:sz w:val="28"/>
          <w:szCs w:val="28"/>
        </w:rPr>
      </w:pPr>
    </w:p>
    <w:p w14:paraId="7ACF6F5D">
      <w:pPr>
        <w:adjustRightInd w:val="0"/>
        <w:snapToGrid w:val="0"/>
        <w:spacing w:line="360" w:lineRule="auto"/>
        <w:ind w:right="26"/>
        <w:jc w:val="center"/>
        <w:rPr>
          <w:rFonts w:hint="eastAsia" w:ascii="宋体" w:hAnsi="宋体"/>
          <w:sz w:val="28"/>
          <w:szCs w:val="28"/>
        </w:rPr>
      </w:pPr>
    </w:p>
    <w:p w14:paraId="0BB24684">
      <w:pPr>
        <w:adjustRightInd w:val="0"/>
        <w:snapToGrid w:val="0"/>
        <w:spacing w:line="360" w:lineRule="auto"/>
        <w:ind w:right="26"/>
        <w:jc w:val="center"/>
        <w:rPr>
          <w:rFonts w:hint="eastAsia" w:ascii="宋体" w:hAnsi="宋体"/>
          <w:sz w:val="28"/>
          <w:szCs w:val="28"/>
        </w:rPr>
      </w:pPr>
    </w:p>
    <w:p w14:paraId="2B5A9A05">
      <w:pPr>
        <w:adjustRightInd w:val="0"/>
        <w:snapToGrid w:val="0"/>
        <w:spacing w:beforeLines="50" w:line="360" w:lineRule="auto"/>
        <w:rPr>
          <w:rFonts w:ascii="宋体" w:hAnsi="宋体"/>
          <w:b/>
          <w:szCs w:val="21"/>
        </w:rPr>
      </w:pPr>
    </w:p>
    <w:p w14:paraId="4CDA91E6">
      <w:pPr>
        <w:adjustRightInd w:val="0"/>
        <w:snapToGrid w:val="0"/>
        <w:spacing w:line="360" w:lineRule="auto"/>
        <w:jc w:val="left"/>
        <w:rPr>
          <w:rFonts w:ascii="黑体" w:hAnsi="华文中宋" w:eastAsia="黑体"/>
          <w:b/>
          <w:bCs/>
          <w:kern w:val="0"/>
          <w:sz w:val="28"/>
          <w:szCs w:val="28"/>
        </w:rPr>
      </w:pPr>
    </w:p>
    <w:p w14:paraId="48C507BC">
      <w:pPr>
        <w:adjustRightInd w:val="0"/>
        <w:snapToGrid w:val="0"/>
        <w:spacing w:line="360" w:lineRule="auto"/>
        <w:jc w:val="left"/>
        <w:rPr>
          <w:rFonts w:ascii="黑体" w:hAnsi="华文中宋" w:eastAsia="黑体"/>
          <w:b/>
          <w:bCs/>
          <w:kern w:val="0"/>
          <w:sz w:val="28"/>
          <w:szCs w:val="28"/>
        </w:rPr>
      </w:pPr>
    </w:p>
    <w:p w14:paraId="1CF1EF6E">
      <w:pPr>
        <w:adjustRightInd w:val="0"/>
        <w:snapToGrid w:val="0"/>
        <w:spacing w:line="360" w:lineRule="auto"/>
        <w:jc w:val="left"/>
        <w:rPr>
          <w:rFonts w:ascii="黑体" w:hAnsi="华文中宋" w:eastAsia="黑体"/>
          <w:b/>
          <w:bCs/>
          <w:kern w:val="0"/>
          <w:sz w:val="28"/>
          <w:szCs w:val="28"/>
        </w:rPr>
      </w:pPr>
    </w:p>
    <w:p w14:paraId="77D3E0A4">
      <w:pPr>
        <w:adjustRightInd w:val="0"/>
        <w:snapToGrid w:val="0"/>
        <w:spacing w:line="360" w:lineRule="auto"/>
        <w:ind w:right="26"/>
        <w:jc w:val="both"/>
        <w:rPr>
          <w:rFonts w:hint="eastAsia" w:ascii="黑体" w:hAnsi="宋体" w:eastAsia="黑体"/>
          <w:szCs w:val="21"/>
          <w:lang w:val="en-US" w:eastAsia="zh-CN"/>
        </w:rPr>
      </w:pPr>
    </w:p>
    <w:p w14:paraId="3B8F32AE">
      <w:pPr>
        <w:adjustRightInd w:val="0"/>
        <w:snapToGrid w:val="0"/>
        <w:spacing w:line="360" w:lineRule="auto"/>
        <w:jc w:val="center"/>
        <w:rPr>
          <w:rFonts w:hint="eastAsia" w:ascii="黑体" w:hAnsi="华文中宋" w:eastAsia="黑体"/>
          <w:b/>
          <w:bCs/>
          <w:kern w:val="0"/>
          <w:sz w:val="32"/>
          <w:szCs w:val="32"/>
        </w:rPr>
      </w:pPr>
    </w:p>
    <w:p w14:paraId="795D4119">
      <w:pPr>
        <w:adjustRightInd w:val="0"/>
        <w:snapToGrid w:val="0"/>
        <w:spacing w:line="360" w:lineRule="auto"/>
        <w:jc w:val="center"/>
        <w:rPr>
          <w:rFonts w:hint="eastAsia" w:ascii="黑体" w:hAnsi="华文中宋" w:eastAsia="黑体"/>
          <w:b/>
          <w:bCs/>
          <w:kern w:val="0"/>
          <w:sz w:val="32"/>
          <w:szCs w:val="32"/>
        </w:rPr>
      </w:pPr>
    </w:p>
    <w:p w14:paraId="0D925A31">
      <w:pPr>
        <w:adjustRightInd w:val="0"/>
        <w:snapToGrid w:val="0"/>
        <w:spacing w:line="360" w:lineRule="auto"/>
        <w:jc w:val="center"/>
        <w:rPr>
          <w:rFonts w:hint="eastAsia" w:ascii="黑体" w:hAnsi="华文中宋" w:eastAsia="黑体"/>
          <w:b/>
          <w:bCs/>
          <w:kern w:val="0"/>
          <w:sz w:val="32"/>
          <w:szCs w:val="32"/>
        </w:rPr>
      </w:pPr>
    </w:p>
    <w:p w14:paraId="77615D24">
      <w:pPr>
        <w:adjustRightInd w:val="0"/>
        <w:snapToGrid w:val="0"/>
        <w:spacing w:line="360" w:lineRule="auto"/>
        <w:jc w:val="center"/>
        <w:rPr>
          <w:rFonts w:hint="eastAsia" w:ascii="黑体" w:hAnsi="华文中宋" w:eastAsia="黑体"/>
          <w:b/>
          <w:bCs/>
          <w:kern w:val="0"/>
          <w:sz w:val="32"/>
          <w:szCs w:val="32"/>
        </w:rPr>
      </w:pPr>
    </w:p>
    <w:p w14:paraId="36E39121">
      <w:pPr>
        <w:adjustRightInd w:val="0"/>
        <w:snapToGrid w:val="0"/>
        <w:spacing w:line="360" w:lineRule="auto"/>
        <w:jc w:val="center"/>
        <w:rPr>
          <w:rFonts w:hint="eastAsia" w:ascii="黑体" w:hAnsi="华文中宋" w:eastAsia="黑体"/>
          <w:b/>
          <w:bCs/>
          <w:kern w:val="0"/>
          <w:sz w:val="32"/>
          <w:szCs w:val="32"/>
        </w:rPr>
      </w:pPr>
    </w:p>
    <w:p w14:paraId="66E7A04C">
      <w:pPr>
        <w:adjustRightInd w:val="0"/>
        <w:snapToGrid w:val="0"/>
        <w:spacing w:line="360" w:lineRule="auto"/>
        <w:jc w:val="center"/>
        <w:rPr>
          <w:rFonts w:hint="eastAsia" w:ascii="黑体" w:hAnsi="华文中宋" w:eastAsia="黑体"/>
          <w:b/>
          <w:bCs/>
          <w:kern w:val="0"/>
          <w:sz w:val="32"/>
          <w:szCs w:val="32"/>
        </w:rPr>
      </w:pPr>
    </w:p>
    <w:p w14:paraId="151608B2">
      <w:pPr>
        <w:adjustRightInd w:val="0"/>
        <w:snapToGrid w:val="0"/>
        <w:spacing w:line="360" w:lineRule="auto"/>
        <w:jc w:val="center"/>
        <w:rPr>
          <w:rFonts w:hint="eastAsia" w:ascii="黑体" w:hAnsi="华文中宋" w:eastAsia="黑体"/>
          <w:b/>
          <w:bCs/>
          <w:kern w:val="0"/>
          <w:sz w:val="32"/>
          <w:szCs w:val="32"/>
        </w:rPr>
      </w:pPr>
    </w:p>
    <w:p w14:paraId="318F8398">
      <w:pPr>
        <w:adjustRightInd w:val="0"/>
        <w:snapToGrid w:val="0"/>
        <w:spacing w:line="360" w:lineRule="auto"/>
        <w:jc w:val="center"/>
        <w:rPr>
          <w:rFonts w:hint="eastAsia" w:ascii="黑体" w:hAnsi="华文中宋" w:eastAsia="黑体"/>
          <w:b/>
          <w:bCs/>
          <w:kern w:val="0"/>
          <w:sz w:val="32"/>
          <w:szCs w:val="32"/>
        </w:rPr>
      </w:pPr>
    </w:p>
    <w:p w14:paraId="2F210BDB">
      <w:pPr>
        <w:adjustRightInd w:val="0"/>
        <w:snapToGrid w:val="0"/>
        <w:spacing w:line="360" w:lineRule="auto"/>
        <w:jc w:val="center"/>
        <w:rPr>
          <w:rFonts w:hint="eastAsia" w:ascii="黑体" w:hAnsi="华文中宋" w:eastAsia="黑体"/>
          <w:b/>
          <w:bCs/>
          <w:kern w:val="0"/>
          <w:sz w:val="32"/>
          <w:szCs w:val="32"/>
        </w:rPr>
      </w:pPr>
    </w:p>
    <w:p w14:paraId="4BD31BB9">
      <w:pPr>
        <w:adjustRightInd w:val="0"/>
        <w:snapToGrid w:val="0"/>
        <w:spacing w:line="360" w:lineRule="auto"/>
        <w:jc w:val="center"/>
        <w:rPr>
          <w:rFonts w:hint="eastAsia" w:ascii="黑体" w:hAnsi="华文中宋" w:eastAsia="黑体"/>
          <w:b/>
          <w:bCs/>
          <w:kern w:val="0"/>
          <w:sz w:val="32"/>
          <w:szCs w:val="32"/>
        </w:rPr>
      </w:pPr>
    </w:p>
    <w:p w14:paraId="7622579B">
      <w:pPr>
        <w:adjustRightInd w:val="0"/>
        <w:snapToGrid w:val="0"/>
        <w:spacing w:line="360" w:lineRule="auto"/>
        <w:jc w:val="center"/>
        <w:rPr>
          <w:rFonts w:hint="eastAsia" w:ascii="黑体" w:hAnsi="华文中宋" w:eastAsia="黑体"/>
          <w:b/>
          <w:bCs/>
          <w:kern w:val="0"/>
          <w:sz w:val="32"/>
          <w:szCs w:val="32"/>
        </w:rPr>
      </w:pPr>
    </w:p>
    <w:p w14:paraId="2C4C093E">
      <w:pPr>
        <w:adjustRightInd w:val="0"/>
        <w:snapToGrid w:val="0"/>
        <w:spacing w:line="360" w:lineRule="auto"/>
        <w:jc w:val="center"/>
        <w:rPr>
          <w:rFonts w:ascii="黑体" w:hAnsi="华文中宋" w:eastAsia="黑体"/>
          <w:b/>
          <w:bCs/>
          <w:kern w:val="0"/>
          <w:sz w:val="32"/>
          <w:szCs w:val="32"/>
        </w:rPr>
      </w:pPr>
      <w:r>
        <w:rPr>
          <w:rFonts w:hint="eastAsia" w:ascii="黑体" w:hAnsi="华文中宋" w:eastAsia="黑体"/>
          <w:b/>
          <w:bCs/>
          <w:kern w:val="0"/>
          <w:sz w:val="32"/>
          <w:szCs w:val="32"/>
        </w:rPr>
        <w:t>正文</w:t>
      </w:r>
    </w:p>
    <w:p w14:paraId="15DF6A70">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1.评标方法</w:t>
      </w:r>
    </w:p>
    <w:p w14:paraId="25E5B70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1.1评标方法：综合评分法，指投标文件满足招标文件全部实质性要求，且按照评审因素的量化指标评审得分最高的投标人为中标候选人的评标方法。</w:t>
      </w:r>
    </w:p>
    <w:p w14:paraId="761BE00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bCs/>
          <w:szCs w:val="21"/>
        </w:rPr>
        <w:t>1.2</w:t>
      </w:r>
      <w:r>
        <w:rPr>
          <w:rFonts w:hint="eastAsia" w:ascii="宋体" w:hAnsi="宋体" w:cs="宋体"/>
          <w:szCs w:val="21"/>
        </w:rPr>
        <w:t>评标因素：评审因素的设定应当与投标人所提供货物服务的质量相关，包括投标报价、技术或者服务水平、履约能力、售后服务等，但不包括第二章正文部分总则第3条“投标人的资格要求”。</w:t>
      </w:r>
      <w:r>
        <w:rPr>
          <w:rFonts w:hint="eastAsia" w:ascii="宋体" w:hAnsi="宋体" w:cs="宋体"/>
          <w:bCs/>
          <w:szCs w:val="21"/>
        </w:rPr>
        <w:t>本采购项目</w:t>
      </w:r>
      <w:r>
        <w:rPr>
          <w:rFonts w:hint="eastAsia" w:ascii="宋体" w:hAnsi="宋体" w:cs="宋体"/>
          <w:szCs w:val="21"/>
        </w:rPr>
        <w:t>的评标因素和标准见【</w:t>
      </w:r>
      <w:r>
        <w:rPr>
          <w:rFonts w:hint="eastAsia" w:ascii="宋体" w:hAnsi="宋体" w:cs="宋体"/>
          <w:b/>
          <w:szCs w:val="21"/>
        </w:rPr>
        <w:t>评标方法及标准前附表</w:t>
      </w:r>
      <w:r>
        <w:rPr>
          <w:rFonts w:hint="eastAsia" w:ascii="宋体" w:hAnsi="宋体" w:cs="宋体"/>
          <w:szCs w:val="21"/>
        </w:rPr>
        <w:t>】。</w:t>
      </w:r>
    </w:p>
    <w:p w14:paraId="30752E7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1.3采购人不接受投标人给予的赠品、回扣或者与采购无关的其他商品、服务。</w:t>
      </w:r>
    </w:p>
    <w:p w14:paraId="477AA275">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2.评标程序</w:t>
      </w:r>
    </w:p>
    <w:p w14:paraId="6FA26699">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2.1</w:t>
      </w:r>
      <w:r>
        <w:rPr>
          <w:rFonts w:hint="eastAsia" w:ascii="宋体" w:hAnsi="宋体" w:cs="宋体"/>
          <w:szCs w:val="21"/>
        </w:rPr>
        <w:t>评标程序分为投标文件商务、技术等符合性审查、澄清有关问题、比较和评价、确定中标候选人名单。</w:t>
      </w:r>
    </w:p>
    <w:p w14:paraId="0864B86B">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3.投标文件符合性审查</w:t>
      </w:r>
    </w:p>
    <w:p w14:paraId="3263BA0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3.1评标委员会应当对符合资格条件的投标人的投标文件进行符合性审查，以确定其是否满足招标文件商务、技术等实质性要求。</w:t>
      </w:r>
    </w:p>
    <w:p w14:paraId="4C4FCF6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5BC3A77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（2）投标人不得通过修正或撤销</w:t>
      </w:r>
      <w:r>
        <w:rPr>
          <w:rFonts w:hint="eastAsia" w:ascii="宋体" w:hAnsi="宋体" w:cs="宋体"/>
          <w:szCs w:val="21"/>
          <w:lang w:eastAsia="zh-CN"/>
        </w:rPr>
        <w:t>不符</w:t>
      </w:r>
      <w:r>
        <w:rPr>
          <w:rFonts w:hint="eastAsia" w:ascii="宋体" w:hAnsi="宋体" w:cs="宋体"/>
          <w:szCs w:val="21"/>
        </w:rPr>
        <w:t>合要求的偏离从而使其投标成为实质上响应的投标。</w:t>
      </w:r>
    </w:p>
    <w:p w14:paraId="735A255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3.2</w:t>
      </w:r>
      <w:bookmarkStart w:id="17" w:name="_Hlk492810005"/>
      <w:r>
        <w:rPr>
          <w:rFonts w:hint="eastAsia" w:ascii="宋体" w:hAnsi="宋体" w:cs="宋体"/>
          <w:szCs w:val="21"/>
        </w:rPr>
        <w:t>投标文件属下列情况之一的，投标无效：</w:t>
      </w:r>
    </w:p>
    <w:p w14:paraId="5C29C86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（1）投标文件中商务技术文件未按照招标文件规定要求签署、盖章的；</w:t>
      </w:r>
    </w:p>
    <w:p w14:paraId="22C2B7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（2）投标文件没有对招标文件的实质性要求和条件作出响应，或者对招标文件的偏差超出招标文件规定的偏差范围或最高项数；</w:t>
      </w:r>
    </w:p>
    <w:bookmarkEnd w:id="17"/>
    <w:p w14:paraId="29523473">
      <w:pPr>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（3）报价超过招标文件中规定的预算金额或者最高限价的；</w:t>
      </w:r>
    </w:p>
    <w:p w14:paraId="2283527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（4）投标有效期不足的；</w:t>
      </w:r>
    </w:p>
    <w:p w14:paraId="4974756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（5）投标文件含有采购人不能接受的附加条件的；</w:t>
      </w:r>
    </w:p>
    <w:p w14:paraId="4671ECA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法律法规</w:t>
      </w:r>
      <w:r>
        <w:rPr>
          <w:rFonts w:hint="eastAsia" w:ascii="宋体" w:hAnsi="宋体" w:cs="宋体"/>
          <w:szCs w:val="21"/>
        </w:rPr>
        <w:t>和招标文件规定的其他投标无效情形的。</w:t>
      </w:r>
    </w:p>
    <w:p w14:paraId="2A108B6A">
      <w:pPr>
        <w:adjustRightInd w:val="0"/>
        <w:snapToGrid w:val="0"/>
        <w:spacing w:line="360" w:lineRule="auto"/>
        <w:ind w:firstLine="422" w:firstLineChars="200"/>
        <w:jc w:val="left"/>
        <w:rPr>
          <w:rFonts w:hint="eastAsia" w:ascii="宋体" w:hAnsi="宋体" w:cs="宋体"/>
          <w:bCs/>
          <w:szCs w:val="21"/>
        </w:rPr>
      </w:pPr>
      <w:r>
        <w:rPr>
          <w:rFonts w:hint="eastAsia" w:ascii="宋体" w:hAnsi="宋体" w:cs="宋体"/>
          <w:b/>
          <w:bCs/>
          <w:szCs w:val="21"/>
        </w:rPr>
        <w:t>4.澄清有关问题</w:t>
      </w:r>
    </w:p>
    <w:p w14:paraId="431676D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4.1对于投标文件中含义不明确、同类问题表述不一致或者有明显文字和计算错误的内容，评标委员会应当要求投标人作出必要的澄清、说明或者补正。</w:t>
      </w:r>
    </w:p>
    <w:p w14:paraId="3C1F50E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4.2投标文件报价出现前后不一致的，除【</w:t>
      </w:r>
      <w:r>
        <w:rPr>
          <w:rFonts w:hint="eastAsia" w:ascii="宋体" w:hAnsi="宋体" w:cs="宋体"/>
          <w:b/>
          <w:szCs w:val="21"/>
        </w:rPr>
        <w:t>评标方法及标准前附表</w:t>
      </w:r>
      <w:r>
        <w:rPr>
          <w:rFonts w:hint="eastAsia" w:ascii="宋体" w:hAnsi="宋体" w:cs="宋体"/>
          <w:szCs w:val="21"/>
        </w:rPr>
        <w:t>】另有规定外，按照下列规定修正：</w:t>
      </w:r>
    </w:p>
    <w:p w14:paraId="501E06F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（1）投标文件中开标一览表内容与投标文件中相应内容不一致的，以开标一览表为准；</w:t>
      </w:r>
    </w:p>
    <w:p w14:paraId="0932963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（2）大写金额和小写金额不一致的，以大写金额为准；</w:t>
      </w:r>
    </w:p>
    <w:p w14:paraId="26BCF35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（3）单价金额小数点或者百分比有明显错位的，以开标一览表的总价为准，并修改单价；</w:t>
      </w:r>
    </w:p>
    <w:p w14:paraId="21CAE1A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（4）总价金额与按单价汇总金额不一致的，以单价金额计算结果为准。</w:t>
      </w:r>
    </w:p>
    <w:p w14:paraId="219CD2B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4.3投标文件报价同时出现两种以上不一致的，按照前款规定的顺序修正。修正后的报价由投标人代表签字</w:t>
      </w:r>
      <w:r>
        <w:rPr>
          <w:rFonts w:hint="eastAsia" w:ascii="宋体" w:hAnsi="宋体" w:cs="宋体"/>
          <w:szCs w:val="21"/>
          <w:lang w:eastAsia="zh-CN"/>
        </w:rPr>
        <w:t>（</w:t>
      </w:r>
      <w:r>
        <w:rPr>
          <w:rFonts w:hint="eastAsia" w:ascii="宋体" w:hAnsi="宋体" w:cs="宋体"/>
          <w:szCs w:val="21"/>
        </w:rPr>
        <w:t>或者加盖单</w:t>
      </w:r>
      <w:r>
        <w:rPr>
          <w:rFonts w:hint="eastAsia" w:ascii="宋体" w:hAnsi="宋体" w:cs="宋体"/>
          <w:szCs w:val="21"/>
          <w:lang w:eastAsia="zh-CN"/>
        </w:rPr>
        <w:t>位公</w:t>
      </w:r>
      <w:r>
        <w:rPr>
          <w:rFonts w:hint="eastAsia" w:ascii="宋体" w:hAnsi="宋体" w:cs="宋体"/>
          <w:szCs w:val="21"/>
        </w:rPr>
        <w:t>章</w:t>
      </w:r>
      <w:r>
        <w:rPr>
          <w:rFonts w:hint="eastAsia" w:ascii="宋体" w:hAnsi="宋体" w:cs="宋体"/>
          <w:szCs w:val="21"/>
          <w:lang w:eastAsia="zh-CN"/>
        </w:rPr>
        <w:t>）</w:t>
      </w:r>
      <w:r>
        <w:rPr>
          <w:rFonts w:hint="eastAsia" w:ascii="宋体" w:hAnsi="宋体" w:cs="宋体"/>
          <w:szCs w:val="21"/>
        </w:rPr>
        <w:t>确认后产生约束力，投标人不确认的，其投标无效。</w:t>
      </w:r>
    </w:p>
    <w:p w14:paraId="10643E6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4.4投标人的澄清、说明或者补正可采用电子形式，并加盖电子公章，或者由法定代表人或其授权的代表签字，并按评标委员会的通知要求递交。投标人的澄清、说明或者补正不得超出投标文件的范围或者改变投标文件的实质性内容。评标委员会不接受投标人主动提交的澄清、说明或者补正。</w:t>
      </w:r>
    </w:p>
    <w:p w14:paraId="2D57E10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4.5有效的书面澄清材料，是投标文件的补充材料，成为投标文件的组成部分。</w:t>
      </w:r>
    </w:p>
    <w:p w14:paraId="7A62AC8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24C9A4">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5.比较与评价</w:t>
      </w:r>
    </w:p>
    <w:p w14:paraId="44FE0416">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5.1评标委员会应按照招标文件中规定的评标方法、</w:t>
      </w:r>
      <w:r>
        <w:rPr>
          <w:rFonts w:hint="eastAsia" w:ascii="宋体" w:hAnsi="宋体" w:cs="宋体"/>
          <w:szCs w:val="21"/>
        </w:rPr>
        <w:t>标准和评标因素，</w:t>
      </w:r>
      <w:r>
        <w:rPr>
          <w:rFonts w:hint="eastAsia" w:ascii="宋体" w:hAnsi="宋体" w:cs="宋体"/>
          <w:bCs/>
          <w:szCs w:val="21"/>
        </w:rPr>
        <w:t>对</w:t>
      </w:r>
      <w:r>
        <w:rPr>
          <w:rFonts w:hint="eastAsia" w:ascii="宋体" w:hAnsi="宋体" w:cs="宋体"/>
          <w:szCs w:val="21"/>
        </w:rPr>
        <w:t>资格性检查和符合性检查</w:t>
      </w:r>
      <w:r>
        <w:rPr>
          <w:rFonts w:hint="eastAsia" w:ascii="宋体" w:hAnsi="宋体" w:cs="宋体"/>
          <w:bCs/>
          <w:szCs w:val="21"/>
        </w:rPr>
        <w:t>合格的投标文件进行评估，综合比较与评价。</w:t>
      </w:r>
    </w:p>
    <w:p w14:paraId="459A38C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5.2投标报价的修正或调整：</w:t>
      </w:r>
    </w:p>
    <w:p w14:paraId="29B3343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（1）如果有算术错误，投标报价将按本章第4.2款进行算术修正及修正次序规则修正。</w:t>
      </w:r>
    </w:p>
    <w:p w14:paraId="1A8B7A8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（2）需落实政府采购政策（价格评审优惠、优先采购）的，按【</w:t>
      </w:r>
      <w:r>
        <w:rPr>
          <w:rFonts w:hint="eastAsia" w:ascii="宋体" w:hAnsi="宋体" w:cs="宋体"/>
          <w:b/>
          <w:szCs w:val="21"/>
        </w:rPr>
        <w:t>评标方法及标准前附表</w:t>
      </w:r>
      <w:r>
        <w:rPr>
          <w:rFonts w:hint="eastAsia" w:ascii="宋体" w:hAnsi="宋体" w:cs="宋体"/>
          <w:szCs w:val="21"/>
        </w:rPr>
        <w:t>】相关规定进行价格调整的，以调整后的价格计算评标基准价和投标报价。</w:t>
      </w:r>
    </w:p>
    <w:p w14:paraId="41E38A0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5.3投标报价评价：价格分应当采用低价优先法计算，即满足招标文件要求且投标价格最低的投标报价为评标基准价，其价格分为满分（报价权重分）。其他投标人的价格分统一按照下列公式计算：</w:t>
      </w:r>
    </w:p>
    <w:p w14:paraId="5C6AE03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投标报价得分=（评标基准价调整／投标报价调整）×报价权重分</w:t>
      </w:r>
    </w:p>
    <w:p w14:paraId="048C4D3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5.4技术、商务等评分项响应评价</w:t>
      </w:r>
    </w:p>
    <w:p w14:paraId="7AC0E9C9">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（1）技术、商务等评分项响应评分。按本章第1.2款规定的评标因素和标准，对技术、商务等评分项计算得分。</w:t>
      </w:r>
    </w:p>
    <w:p w14:paraId="1A3CD9D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5.5评标总得分</w:t>
      </w:r>
    </w:p>
    <w:p w14:paraId="04A56CC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评标总得分＝F1×A1＋F2×A2＋……＋Fn×An</w:t>
      </w:r>
    </w:p>
    <w:p w14:paraId="77D8E62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F1、F2……Fn分别为各项评审因素的得分；</w:t>
      </w:r>
    </w:p>
    <w:p w14:paraId="48480BA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A1、A2、……An分别为各项评审因素所占的权重（A1＋A2＋…＋An＝1）。</w:t>
      </w:r>
    </w:p>
    <w:p w14:paraId="15606C3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评标过程中，不得去掉报价中的最高报价和最低报价。</w:t>
      </w:r>
    </w:p>
    <w:p w14:paraId="55A4AEA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5.6评分分值计算保留小数点后两位，小数点后第三位“四舍五入”。</w:t>
      </w:r>
    </w:p>
    <w:p w14:paraId="0B12790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5.7评标时，评标委员会各成员应当独立对每个投标人的投标文件进行评价、评分，然后汇总每个投标人每项评分因素的得分。</w:t>
      </w:r>
    </w:p>
    <w:p w14:paraId="73FB921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5.8提供相同品牌产品且通过资格审查、符合性审查的不同投标人参加同一合同项下投标的，按一家投标人计算，评审后得分最高的同品牌投标人获得中标人推荐资格，其他同品牌投标人不作为中标候选人。评审得分相同的，由采购人或者采购人委托评标委员会按照【</w:t>
      </w:r>
      <w:r>
        <w:rPr>
          <w:rFonts w:hint="eastAsia" w:ascii="宋体" w:hAnsi="宋体" w:cs="宋体"/>
          <w:b/>
          <w:szCs w:val="21"/>
        </w:rPr>
        <w:t>评标方法及标准前附表</w:t>
      </w:r>
      <w:r>
        <w:rPr>
          <w:rFonts w:hint="eastAsia" w:ascii="宋体" w:hAnsi="宋体" w:cs="宋体"/>
          <w:szCs w:val="21"/>
        </w:rPr>
        <w:t>】规定的方式确定一个投标人获得中标人推荐资格，招标文件未规定的采取随机抽取方式确定，其他同品牌投标人不作为中标候选人。</w:t>
      </w:r>
    </w:p>
    <w:p w14:paraId="7304A8C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5.9非单一产品采购项目，采购人应当根据采购项目技术构成、产品价格比重等合理确定核心产品，并在【</w:t>
      </w:r>
      <w:r>
        <w:rPr>
          <w:rFonts w:hint="eastAsia" w:ascii="宋体" w:hAnsi="宋体" w:cs="宋体"/>
          <w:b/>
          <w:szCs w:val="21"/>
        </w:rPr>
        <w:t>评标方法及标准前附表</w:t>
      </w:r>
      <w:r>
        <w:rPr>
          <w:rFonts w:hint="eastAsia" w:ascii="宋体" w:hAnsi="宋体" w:cs="宋体"/>
          <w:szCs w:val="21"/>
        </w:rPr>
        <w:t>】中载明。多家投标人提供的核心产品品牌相同的，按前款规定处理。</w:t>
      </w:r>
    </w:p>
    <w:p w14:paraId="49544EBC">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6.</w:t>
      </w:r>
      <w:r>
        <w:rPr>
          <w:rFonts w:hint="eastAsia" w:ascii="宋体" w:hAnsi="宋体" w:cs="宋体"/>
          <w:b/>
          <w:szCs w:val="21"/>
        </w:rPr>
        <w:t>确定中标候选人名单</w:t>
      </w:r>
    </w:p>
    <w:p w14:paraId="2B9CB2DB">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szCs w:val="21"/>
        </w:rPr>
        <w:t>6.1评标委员会根据评标结果确定推荐的中标候选人名单，并按投标人综合得分由高到低顺序排列。中标候选人并列的，由采购人或者采购人委托评标委员会按照招标文件第二章第31.2款规定的方式确定中标人。</w:t>
      </w:r>
    </w:p>
    <w:p w14:paraId="524087C0">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7.</w:t>
      </w:r>
      <w:r>
        <w:rPr>
          <w:rFonts w:hint="eastAsia" w:ascii="宋体" w:hAnsi="宋体" w:cs="宋体"/>
          <w:b/>
          <w:szCs w:val="21"/>
        </w:rPr>
        <w:t>编写评标报告</w:t>
      </w:r>
    </w:p>
    <w:p w14:paraId="4BD2EE5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7.1评标</w:t>
      </w:r>
      <w:r>
        <w:rPr>
          <w:rFonts w:hint="eastAsia" w:ascii="宋体" w:hAnsi="宋体" w:cs="宋体"/>
          <w:bCs/>
          <w:szCs w:val="21"/>
        </w:rPr>
        <w:t>委员会</w:t>
      </w:r>
      <w:r>
        <w:rPr>
          <w:rFonts w:hint="eastAsia" w:ascii="宋体" w:hAnsi="宋体" w:cs="宋体"/>
          <w:szCs w:val="21"/>
        </w:rPr>
        <w:t>根据全体评标成员签字的原始评标记录和评标结果编写评标报告。</w:t>
      </w:r>
    </w:p>
    <w:p w14:paraId="7A19A558">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szCs w:val="21"/>
        </w:rPr>
        <w:t>7.2</w:t>
      </w:r>
      <w:r>
        <w:rPr>
          <w:rFonts w:hint="eastAsia" w:ascii="宋体" w:hAnsi="宋体" w:cs="宋体"/>
          <w:bCs/>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CE4D191">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8.</w:t>
      </w:r>
      <w:r>
        <w:rPr>
          <w:rFonts w:hint="eastAsia" w:ascii="宋体" w:hAnsi="宋体" w:cs="宋体"/>
          <w:b/>
          <w:szCs w:val="21"/>
        </w:rPr>
        <w:t>评标报告</w:t>
      </w:r>
      <w:r>
        <w:rPr>
          <w:rFonts w:hint="eastAsia" w:ascii="宋体" w:hAnsi="宋体" w:cs="宋体"/>
          <w:b/>
          <w:bCs/>
          <w:szCs w:val="21"/>
        </w:rPr>
        <w:t>复核</w:t>
      </w:r>
    </w:p>
    <w:p w14:paraId="3FB1529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8.1汇总完成后，除下列情形外，任何人不得修改评标结果：</w:t>
      </w:r>
    </w:p>
    <w:p w14:paraId="4245832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（1）分值汇总计算错误的；</w:t>
      </w:r>
    </w:p>
    <w:p w14:paraId="65D9BA3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（2）分项评分超出评分标准范围的；</w:t>
      </w:r>
    </w:p>
    <w:p w14:paraId="1EB1AC9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（3）评标委员会成员对客观评审因素评分不一致的；</w:t>
      </w:r>
    </w:p>
    <w:p w14:paraId="1658AA9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（4）经评标委员会认定评分畸高、畸低的。</w:t>
      </w:r>
    </w:p>
    <w:p w14:paraId="6D143AF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8.1评标报告签署前，经复核发现存在以上情形之一的，评标委员会应当当场修改评标结果，并在评标报告中记载；评标报告签署后至中标公告发布前，采购人或者采购代理机构发现存在以上情形之一的，应当组织原评标委员会进行重新评审，重新评审改变评标结果的，书面报告本级财政部门。</w:t>
      </w:r>
    </w:p>
    <w:p w14:paraId="48240EB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8.2投标人对本条第一款情形提出质疑的，采购人或者采购代理机构可以组织原评标委员会进行重新评审，重新评审改变评标结果的，应当书面报告本级财政部门。</w:t>
      </w:r>
    </w:p>
    <w:p w14:paraId="54C63623">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9.停止评标</w:t>
      </w:r>
    </w:p>
    <w:p w14:paraId="25E716E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9.1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324092">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10.重新组建评标委员会进行评标</w:t>
      </w:r>
    </w:p>
    <w:p w14:paraId="11AD6BD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10.1评标委员会或者其成员存在下列情形导致评标结果无效的，采购人、采购代理机构可以重新组建评标委员会进行评标，并书面报告本级财政部门，但采购合同已经履行的除外：</w:t>
      </w:r>
    </w:p>
    <w:p w14:paraId="2971C80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（1）评标委员会组成不符合本办法规定的；</w:t>
      </w:r>
    </w:p>
    <w:p w14:paraId="7144E2F8">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（2）有《政府采购货物和服务招标投标管理办法》（财政部令第87号）第六十二条第一至五项情形的；</w:t>
      </w:r>
    </w:p>
    <w:p w14:paraId="7F69149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（3）评标委员会及其成员独立评标受到非法干预的；</w:t>
      </w:r>
    </w:p>
    <w:p w14:paraId="6EEAEC0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（4）有《</w:t>
      </w:r>
      <w:r>
        <w:rPr>
          <w:rFonts w:hint="eastAsia" w:ascii="宋体" w:hAnsi="宋体" w:cs="宋体"/>
          <w:szCs w:val="21"/>
          <w:lang w:eastAsia="zh-CN"/>
        </w:rPr>
        <w:t>中华人民共和国政府采购法实施条例</w:t>
      </w:r>
      <w:r>
        <w:rPr>
          <w:rFonts w:hint="eastAsia" w:ascii="宋体" w:hAnsi="宋体" w:cs="宋体"/>
          <w:szCs w:val="21"/>
        </w:rPr>
        <w:t>》第七十五条规定的违法行为的。</w:t>
      </w:r>
    </w:p>
    <w:p w14:paraId="6EFE6D9B">
      <w:pPr>
        <w:adjustRightInd w:val="0"/>
        <w:snapToGrid w:val="0"/>
        <w:spacing w:line="360" w:lineRule="auto"/>
        <w:ind w:firstLine="420" w:firstLineChars="200"/>
        <w:jc w:val="left"/>
        <w:rPr>
          <w:rFonts w:ascii="宋体" w:hAnsi="宋体"/>
          <w:szCs w:val="21"/>
        </w:rPr>
      </w:pPr>
      <w:r>
        <w:rPr>
          <w:rFonts w:hint="eastAsia" w:ascii="宋体" w:hAnsi="宋体" w:cs="宋体"/>
          <w:szCs w:val="21"/>
        </w:rPr>
        <w:t>10.2有违法违规行为的原评标委员会成员不得参加重新组建的评标委员会。</w:t>
      </w:r>
    </w:p>
    <w:p w14:paraId="41BBC1D0">
      <w:pPr>
        <w:adjustRightInd w:val="0"/>
        <w:snapToGrid w:val="0"/>
        <w:spacing w:line="360" w:lineRule="auto"/>
        <w:ind w:firstLine="420" w:firstLineChars="200"/>
        <w:jc w:val="center"/>
        <w:rPr>
          <w:rFonts w:hint="eastAsia" w:ascii="宋体" w:hAnsi="宋体"/>
          <w:szCs w:val="21"/>
        </w:rPr>
        <w:sectPr>
          <w:footerReference r:id="rId3" w:type="default"/>
          <w:pgSz w:w="11906" w:h="16839"/>
          <w:pgMar w:top="1088" w:right="981" w:bottom="1100" w:left="1012" w:header="0" w:footer="1196" w:gutter="0"/>
          <w:pgNumType w:fmt="decimal"/>
          <w:cols w:space="720" w:num="1"/>
        </w:sectPr>
      </w:pPr>
      <w:r>
        <w:rPr>
          <w:rFonts w:hint="eastAsia" w:ascii="宋体" w:hAnsi="宋体"/>
          <w:szCs w:val="21"/>
        </w:rPr>
        <w:br w:type="page"/>
      </w:r>
    </w:p>
    <w:p w14:paraId="3B30023A">
      <w:pPr>
        <w:adjustRightInd w:val="0"/>
        <w:snapToGrid w:val="0"/>
        <w:spacing w:line="360" w:lineRule="auto"/>
        <w:ind w:firstLine="643" w:firstLineChars="200"/>
        <w:jc w:val="center"/>
        <w:rPr>
          <w:rFonts w:ascii="黑体" w:hAnsi="华文中宋" w:eastAsia="黑体"/>
          <w:b/>
          <w:sz w:val="32"/>
          <w:szCs w:val="32"/>
        </w:rPr>
      </w:pPr>
      <w:r>
        <w:rPr>
          <w:rFonts w:hint="eastAsia" w:ascii="黑体" w:hAnsi="华文中宋" w:eastAsia="黑体"/>
          <w:b/>
          <w:sz w:val="32"/>
          <w:szCs w:val="32"/>
        </w:rPr>
        <w:t>第四章</w:t>
      </w:r>
      <w:r>
        <w:rPr>
          <w:rFonts w:hint="eastAsia" w:ascii="黑体" w:hAnsi="华文中宋" w:eastAsia="黑体"/>
          <w:b/>
          <w:sz w:val="32"/>
          <w:szCs w:val="32"/>
          <w:lang w:val="en-US" w:eastAsia="zh-CN"/>
        </w:rPr>
        <w:t xml:space="preserve">  </w:t>
      </w:r>
      <w:r>
        <w:rPr>
          <w:rFonts w:hint="eastAsia" w:ascii="黑体" w:hAnsi="华文中宋" w:eastAsia="黑体"/>
          <w:b/>
          <w:sz w:val="32"/>
          <w:szCs w:val="32"/>
        </w:rPr>
        <w:t>技术规格、参数与要求</w:t>
      </w:r>
    </w:p>
    <w:p w14:paraId="1244940C">
      <w:pPr>
        <w:numPr>
          <w:ilvl w:val="0"/>
          <w:numId w:val="0"/>
        </w:numPr>
        <w:spacing w:line="360" w:lineRule="auto"/>
        <w:ind w:firstLine="422" w:firstLineChars="20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一、采购清单：</w:t>
      </w:r>
    </w:p>
    <w:p w14:paraId="03A3E2F0">
      <w:pPr>
        <w:pStyle w:val="33"/>
        <w:ind w:left="0" w:leftChars="0" w:firstLine="0" w:firstLineChars="0"/>
        <w:jc w:val="cente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包1  信息化系统集成</w:t>
      </w:r>
    </w:p>
    <w:tbl>
      <w:tblPr>
        <w:tblStyle w:val="98"/>
        <w:tblW w:w="7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4851"/>
        <w:gridCol w:w="1389"/>
      </w:tblGrid>
      <w:tr w14:paraId="212C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shd w:val="clear" w:color="auto" w:fill="BFBFBF"/>
            <w:vAlign w:val="top"/>
          </w:tcPr>
          <w:p w14:paraId="04BB5E01">
            <w:pPr>
              <w:pStyle w:val="106"/>
              <w:spacing w:before="59" w:line="224" w:lineRule="auto"/>
              <w:ind w:left="145"/>
              <w:rPr>
                <w:sz w:val="21"/>
                <w:szCs w:val="21"/>
              </w:rPr>
            </w:pPr>
            <w:r>
              <w:rPr>
                <w:b/>
                <w:bCs/>
                <w:spacing w:val="-1"/>
                <w:sz w:val="21"/>
                <w:szCs w:val="21"/>
              </w:rPr>
              <w:t>序号</w:t>
            </w:r>
          </w:p>
        </w:tc>
        <w:tc>
          <w:tcPr>
            <w:tcW w:w="4851" w:type="dxa"/>
            <w:shd w:val="clear" w:color="auto" w:fill="BFBFBF"/>
            <w:vAlign w:val="top"/>
          </w:tcPr>
          <w:p w14:paraId="3B644CA6">
            <w:pPr>
              <w:pStyle w:val="106"/>
              <w:spacing w:before="59" w:line="224" w:lineRule="auto"/>
              <w:ind w:left="857"/>
              <w:rPr>
                <w:sz w:val="21"/>
                <w:szCs w:val="21"/>
              </w:rPr>
            </w:pPr>
            <w:r>
              <w:rPr>
                <w:b/>
                <w:bCs/>
                <w:spacing w:val="-2"/>
                <w:sz w:val="21"/>
                <w:szCs w:val="21"/>
              </w:rPr>
              <w:t>费用名称</w:t>
            </w:r>
          </w:p>
        </w:tc>
        <w:tc>
          <w:tcPr>
            <w:tcW w:w="1389" w:type="dxa"/>
            <w:shd w:val="clear" w:color="auto" w:fill="BFBFBF"/>
            <w:vAlign w:val="top"/>
          </w:tcPr>
          <w:p w14:paraId="53BC216F">
            <w:pPr>
              <w:pStyle w:val="106"/>
              <w:spacing w:before="59" w:line="224" w:lineRule="auto"/>
              <w:ind w:left="277"/>
              <w:rPr>
                <w:sz w:val="21"/>
                <w:szCs w:val="21"/>
              </w:rPr>
            </w:pPr>
            <w:r>
              <w:rPr>
                <w:b/>
                <w:bCs/>
                <w:spacing w:val="-1"/>
                <w:sz w:val="21"/>
                <w:szCs w:val="21"/>
              </w:rPr>
              <w:t>取费依据</w:t>
            </w:r>
          </w:p>
        </w:tc>
      </w:tr>
      <w:tr w14:paraId="51510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540891BF">
            <w:pPr>
              <w:pStyle w:val="106"/>
              <w:spacing w:before="50" w:line="217" w:lineRule="auto"/>
              <w:ind w:left="309"/>
              <w:jc w:val="center"/>
            </w:pPr>
            <w:r>
              <w:t>1</w:t>
            </w:r>
          </w:p>
        </w:tc>
        <w:tc>
          <w:tcPr>
            <w:tcW w:w="4851" w:type="dxa"/>
            <w:vAlign w:val="center"/>
          </w:tcPr>
          <w:p w14:paraId="4B1388D9">
            <w:pPr>
              <w:pStyle w:val="106"/>
              <w:spacing w:before="50" w:line="217" w:lineRule="auto"/>
              <w:jc w:val="center"/>
            </w:pPr>
            <w:r>
              <w:rPr>
                <w:spacing w:val="-1"/>
              </w:rPr>
              <w:t>校园网全光网改造升级</w:t>
            </w:r>
          </w:p>
        </w:tc>
        <w:tc>
          <w:tcPr>
            <w:tcW w:w="1389" w:type="dxa"/>
            <w:vAlign w:val="center"/>
          </w:tcPr>
          <w:p w14:paraId="29BD376F">
            <w:pPr>
              <w:pStyle w:val="106"/>
              <w:spacing w:before="50" w:line="217" w:lineRule="auto"/>
              <w:ind w:left="434"/>
              <w:jc w:val="center"/>
            </w:pPr>
            <w:r>
              <w:rPr>
                <w:spacing w:val="-4"/>
              </w:rPr>
              <w:t>表 A1</w:t>
            </w:r>
          </w:p>
        </w:tc>
      </w:tr>
      <w:tr w14:paraId="1F76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545DA082">
            <w:pPr>
              <w:pStyle w:val="106"/>
              <w:spacing w:before="51" w:line="216" w:lineRule="auto"/>
              <w:ind w:left="304"/>
              <w:jc w:val="center"/>
            </w:pPr>
            <w:r>
              <w:t>2</w:t>
            </w:r>
          </w:p>
        </w:tc>
        <w:tc>
          <w:tcPr>
            <w:tcW w:w="4851" w:type="dxa"/>
            <w:vAlign w:val="center"/>
          </w:tcPr>
          <w:p w14:paraId="01BCA0CB">
            <w:pPr>
              <w:pStyle w:val="106"/>
              <w:spacing w:before="51" w:line="216" w:lineRule="auto"/>
              <w:jc w:val="center"/>
            </w:pPr>
            <w:r>
              <w:rPr>
                <w:spacing w:val="-2"/>
              </w:rPr>
              <w:t>云桌面系统建设</w:t>
            </w:r>
          </w:p>
        </w:tc>
        <w:tc>
          <w:tcPr>
            <w:tcW w:w="1389" w:type="dxa"/>
            <w:vAlign w:val="center"/>
          </w:tcPr>
          <w:p w14:paraId="0C43D1EE">
            <w:pPr>
              <w:pStyle w:val="106"/>
              <w:spacing w:before="51" w:line="216" w:lineRule="auto"/>
              <w:ind w:left="434"/>
              <w:jc w:val="center"/>
            </w:pPr>
            <w:r>
              <w:rPr>
                <w:spacing w:val="-4"/>
              </w:rPr>
              <w:t>表 A2</w:t>
            </w:r>
          </w:p>
        </w:tc>
      </w:tr>
      <w:tr w14:paraId="51D5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6602A768">
            <w:pPr>
              <w:pStyle w:val="106"/>
              <w:spacing w:before="52" w:line="216" w:lineRule="auto"/>
              <w:ind w:left="301"/>
              <w:jc w:val="center"/>
            </w:pPr>
            <w:r>
              <w:t>3</w:t>
            </w:r>
          </w:p>
        </w:tc>
        <w:tc>
          <w:tcPr>
            <w:tcW w:w="4851" w:type="dxa"/>
            <w:vAlign w:val="center"/>
          </w:tcPr>
          <w:p w14:paraId="7330DAC8">
            <w:pPr>
              <w:pStyle w:val="106"/>
              <w:spacing w:before="52" w:line="216" w:lineRule="auto"/>
              <w:jc w:val="center"/>
            </w:pPr>
            <w:r>
              <w:rPr>
                <w:spacing w:val="-1"/>
              </w:rPr>
              <w:t>博雅楼校园网机房建设</w:t>
            </w:r>
          </w:p>
        </w:tc>
        <w:tc>
          <w:tcPr>
            <w:tcW w:w="1389" w:type="dxa"/>
            <w:vAlign w:val="center"/>
          </w:tcPr>
          <w:p w14:paraId="76686FA9">
            <w:pPr>
              <w:pStyle w:val="106"/>
              <w:spacing w:before="52" w:line="216" w:lineRule="auto"/>
              <w:ind w:left="434"/>
              <w:jc w:val="center"/>
            </w:pPr>
            <w:r>
              <w:rPr>
                <w:spacing w:val="-4"/>
              </w:rPr>
              <w:t>表 A3</w:t>
            </w:r>
          </w:p>
        </w:tc>
      </w:tr>
      <w:tr w14:paraId="7CD45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313421CB">
            <w:pPr>
              <w:pStyle w:val="106"/>
              <w:spacing w:before="52" w:line="216" w:lineRule="auto"/>
              <w:ind w:left="297"/>
              <w:jc w:val="center"/>
            </w:pPr>
            <w:r>
              <w:t>4</w:t>
            </w:r>
          </w:p>
        </w:tc>
        <w:tc>
          <w:tcPr>
            <w:tcW w:w="4851" w:type="dxa"/>
            <w:vAlign w:val="center"/>
          </w:tcPr>
          <w:p w14:paraId="3944A25E">
            <w:pPr>
              <w:pStyle w:val="106"/>
              <w:spacing w:before="52" w:line="216" w:lineRule="auto"/>
              <w:jc w:val="center"/>
            </w:pPr>
            <w:r>
              <w:rPr>
                <w:spacing w:val="-3"/>
              </w:rPr>
              <w:t>智慧黑板建设</w:t>
            </w:r>
          </w:p>
        </w:tc>
        <w:tc>
          <w:tcPr>
            <w:tcW w:w="1389" w:type="dxa"/>
            <w:vAlign w:val="center"/>
          </w:tcPr>
          <w:p w14:paraId="7234A9A3">
            <w:pPr>
              <w:pStyle w:val="106"/>
              <w:spacing w:before="52" w:line="216" w:lineRule="auto"/>
              <w:ind w:left="434"/>
              <w:jc w:val="center"/>
            </w:pPr>
            <w:r>
              <w:rPr>
                <w:spacing w:val="-4"/>
              </w:rPr>
              <w:t>表 A4</w:t>
            </w:r>
          </w:p>
        </w:tc>
      </w:tr>
      <w:tr w14:paraId="25EC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6F307375">
            <w:pPr>
              <w:pStyle w:val="106"/>
              <w:spacing w:before="52" w:line="216" w:lineRule="auto"/>
              <w:ind w:left="305"/>
              <w:jc w:val="center"/>
            </w:pPr>
            <w:r>
              <w:t>5</w:t>
            </w:r>
          </w:p>
        </w:tc>
        <w:tc>
          <w:tcPr>
            <w:tcW w:w="4851" w:type="dxa"/>
            <w:vAlign w:val="center"/>
          </w:tcPr>
          <w:p w14:paraId="0CE6679C">
            <w:pPr>
              <w:pStyle w:val="106"/>
              <w:spacing w:before="52" w:line="216" w:lineRule="auto"/>
              <w:jc w:val="center"/>
            </w:pPr>
            <w:r>
              <w:rPr>
                <w:spacing w:val="-2"/>
              </w:rPr>
              <w:t>室外预埋管网建设</w:t>
            </w:r>
          </w:p>
        </w:tc>
        <w:tc>
          <w:tcPr>
            <w:tcW w:w="1389" w:type="dxa"/>
            <w:vAlign w:val="center"/>
          </w:tcPr>
          <w:p w14:paraId="3E5C6DA4">
            <w:pPr>
              <w:pStyle w:val="106"/>
              <w:spacing w:before="52" w:line="216" w:lineRule="auto"/>
              <w:ind w:left="434"/>
              <w:jc w:val="center"/>
            </w:pPr>
            <w:r>
              <w:rPr>
                <w:spacing w:val="-4"/>
              </w:rPr>
              <w:t>表 A5</w:t>
            </w:r>
          </w:p>
        </w:tc>
      </w:tr>
      <w:tr w14:paraId="6B5F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2A2A0CAB">
            <w:pPr>
              <w:pStyle w:val="106"/>
              <w:spacing w:before="52" w:line="216" w:lineRule="auto"/>
              <w:ind w:left="305"/>
              <w:jc w:val="center"/>
            </w:pPr>
            <w:r>
              <w:t>6</w:t>
            </w:r>
          </w:p>
        </w:tc>
        <w:tc>
          <w:tcPr>
            <w:tcW w:w="4851" w:type="dxa"/>
            <w:vAlign w:val="center"/>
          </w:tcPr>
          <w:p w14:paraId="492D9971">
            <w:pPr>
              <w:pStyle w:val="106"/>
              <w:spacing w:before="52" w:line="216" w:lineRule="auto"/>
              <w:jc w:val="center"/>
            </w:pPr>
            <w:r>
              <w:rPr>
                <w:spacing w:val="-2"/>
              </w:rPr>
              <w:t>综合布线系统</w:t>
            </w:r>
          </w:p>
        </w:tc>
        <w:tc>
          <w:tcPr>
            <w:tcW w:w="1389" w:type="dxa"/>
            <w:vAlign w:val="center"/>
          </w:tcPr>
          <w:p w14:paraId="2FBFCC8F">
            <w:pPr>
              <w:pStyle w:val="106"/>
              <w:spacing w:before="52" w:line="216" w:lineRule="auto"/>
              <w:ind w:left="434"/>
              <w:jc w:val="center"/>
            </w:pPr>
            <w:r>
              <w:rPr>
                <w:spacing w:val="-4"/>
              </w:rPr>
              <w:t>表 A6</w:t>
            </w:r>
          </w:p>
        </w:tc>
      </w:tr>
      <w:tr w14:paraId="5D49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15" w:type="dxa"/>
            <w:vAlign w:val="center"/>
          </w:tcPr>
          <w:p w14:paraId="64C46B74">
            <w:pPr>
              <w:pStyle w:val="106"/>
              <w:spacing w:before="52" w:line="216" w:lineRule="auto"/>
              <w:ind w:left="304"/>
              <w:jc w:val="center"/>
            </w:pPr>
            <w:r>
              <w:t>7</w:t>
            </w:r>
          </w:p>
        </w:tc>
        <w:tc>
          <w:tcPr>
            <w:tcW w:w="4851" w:type="dxa"/>
            <w:vAlign w:val="center"/>
          </w:tcPr>
          <w:p w14:paraId="21EF7154">
            <w:pPr>
              <w:pStyle w:val="106"/>
              <w:spacing w:before="52" w:line="216" w:lineRule="auto"/>
              <w:jc w:val="center"/>
            </w:pPr>
            <w:r>
              <w:rPr>
                <w:spacing w:val="-3"/>
              </w:rPr>
              <w:t>系统集成费</w:t>
            </w:r>
          </w:p>
        </w:tc>
        <w:tc>
          <w:tcPr>
            <w:tcW w:w="1389" w:type="dxa"/>
            <w:vAlign w:val="center"/>
          </w:tcPr>
          <w:p w14:paraId="6BE01CAB">
            <w:pPr>
              <w:jc w:val="center"/>
              <w:rPr>
                <w:rFonts w:ascii="Arial"/>
                <w:sz w:val="21"/>
              </w:rPr>
            </w:pPr>
          </w:p>
        </w:tc>
      </w:tr>
    </w:tbl>
    <w:p w14:paraId="18D0E9B5">
      <w:pPr>
        <w:pStyle w:val="34"/>
        <w:rPr>
          <w:rFonts w:hint="eastAsia"/>
          <w:lang w:val="en-US" w:eastAsia="zh-CN"/>
        </w:rPr>
      </w:pPr>
    </w:p>
    <w:p w14:paraId="1A61BCC2">
      <w:pPr>
        <w:spacing w:before="97" w:line="238" w:lineRule="auto"/>
        <w:ind w:left="56"/>
        <w:outlineLvl w:val="1"/>
        <w:rPr>
          <w:rFonts w:hint="eastAsia" w:ascii="宋体" w:hAnsi="宋体" w:eastAsia="宋体" w:cs="宋体"/>
          <w:b/>
          <w:bCs/>
          <w:kern w:val="0"/>
          <w:sz w:val="21"/>
          <w:szCs w:val="21"/>
          <w:highlight w:val="none"/>
          <w:lang w:val="en-US" w:eastAsia="zh-CN" w:bidi="ar-SA"/>
        </w:rPr>
      </w:pPr>
      <w:bookmarkStart w:id="18" w:name="bookmark1"/>
      <w:bookmarkEnd w:id="18"/>
    </w:p>
    <w:p w14:paraId="700E82D0">
      <w:pPr>
        <w:spacing w:before="97" w:line="238" w:lineRule="auto"/>
        <w:ind w:left="56"/>
        <w:outlineLvl w:val="1"/>
        <w:rPr>
          <w:rFonts w:hint="eastAsia" w:ascii="宋体" w:hAnsi="宋体" w:eastAsia="宋体" w:cs="宋体"/>
          <w:b/>
          <w:bCs/>
          <w:kern w:val="0"/>
          <w:sz w:val="21"/>
          <w:szCs w:val="21"/>
          <w:highlight w:val="none"/>
          <w:lang w:val="en-US" w:eastAsia="zh-CN" w:bidi="ar-SA"/>
        </w:rPr>
      </w:pPr>
    </w:p>
    <w:p w14:paraId="344710D0">
      <w:pPr>
        <w:spacing w:before="97" w:line="238" w:lineRule="auto"/>
        <w:ind w:left="56"/>
        <w:outlineLvl w:val="1"/>
        <w:rPr>
          <w:rFonts w:ascii="黑体" w:hAnsi="黑体" w:eastAsia="黑体" w:cs="黑体"/>
          <w:sz w:val="30"/>
          <w:szCs w:val="30"/>
        </w:rPr>
      </w:pPr>
      <w:r>
        <w:rPr>
          <w:rFonts w:ascii="Calibri Light" w:hAnsi="Calibri Light" w:eastAsia="Calibri Light" w:cs="Calibri Light"/>
          <w:b/>
          <w:bCs/>
          <w:spacing w:val="-5"/>
          <w:sz w:val="30"/>
          <w:szCs w:val="30"/>
        </w:rPr>
        <w:t>A1</w:t>
      </w:r>
      <w:r>
        <w:rPr>
          <w:rFonts w:ascii="Calibri Light" w:hAnsi="Calibri Light" w:eastAsia="Calibri Light" w:cs="Calibri Light"/>
          <w:spacing w:val="19"/>
          <w:w w:val="101"/>
          <w:sz w:val="30"/>
          <w:szCs w:val="30"/>
        </w:rPr>
        <w:t xml:space="preserve"> </w:t>
      </w:r>
      <w:r>
        <w:rPr>
          <w:rFonts w:ascii="黑体" w:hAnsi="黑体" w:eastAsia="黑体" w:cs="黑体"/>
          <w:b/>
          <w:bCs/>
          <w:spacing w:val="-5"/>
          <w:sz w:val="30"/>
          <w:szCs w:val="30"/>
        </w:rPr>
        <w:t>校园网全光网改造升级明细表</w:t>
      </w:r>
    </w:p>
    <w:tbl>
      <w:tblPr>
        <w:tblStyle w:val="98"/>
        <w:tblpPr w:leftFromText="180" w:rightFromText="180" w:vertAnchor="text" w:horzAnchor="page" w:tblpXSpec="center" w:tblpY="197"/>
        <w:tblOverlap w:val="never"/>
        <w:tblW w:w="14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1500"/>
        <w:gridCol w:w="6925"/>
        <w:gridCol w:w="921"/>
        <w:gridCol w:w="981"/>
        <w:gridCol w:w="1147"/>
        <w:gridCol w:w="1500"/>
        <w:gridCol w:w="1029"/>
      </w:tblGrid>
      <w:tr w14:paraId="31570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917" w:type="dxa"/>
            <w:shd w:val="clear" w:color="auto" w:fill="BFBFBF"/>
            <w:vAlign w:val="top"/>
          </w:tcPr>
          <w:p w14:paraId="3A5448E6">
            <w:pPr>
              <w:pStyle w:val="106"/>
              <w:spacing w:before="230" w:line="236" w:lineRule="auto"/>
              <w:ind w:left="291"/>
              <w:rPr>
                <w:sz w:val="19"/>
                <w:szCs w:val="19"/>
              </w:rPr>
            </w:pPr>
            <w:r>
              <w:rPr>
                <w:b/>
                <w:bCs/>
                <w:spacing w:val="7"/>
                <w:sz w:val="19"/>
                <w:szCs w:val="19"/>
              </w:rPr>
              <w:t>序号</w:t>
            </w:r>
          </w:p>
        </w:tc>
        <w:tc>
          <w:tcPr>
            <w:tcW w:w="1500" w:type="dxa"/>
            <w:shd w:val="clear" w:color="auto" w:fill="BFBFBF"/>
            <w:vAlign w:val="top"/>
          </w:tcPr>
          <w:p w14:paraId="2DB10700">
            <w:pPr>
              <w:pStyle w:val="106"/>
              <w:spacing w:before="229" w:line="235" w:lineRule="auto"/>
              <w:ind w:left="386"/>
              <w:rPr>
                <w:sz w:val="19"/>
                <w:szCs w:val="19"/>
              </w:rPr>
            </w:pPr>
            <w:r>
              <w:rPr>
                <w:b/>
                <w:bCs/>
                <w:spacing w:val="8"/>
                <w:sz w:val="19"/>
                <w:szCs w:val="19"/>
              </w:rPr>
              <w:t>项目名称</w:t>
            </w:r>
          </w:p>
        </w:tc>
        <w:tc>
          <w:tcPr>
            <w:tcW w:w="6925" w:type="dxa"/>
            <w:shd w:val="clear" w:color="auto" w:fill="BFBFBF"/>
            <w:vAlign w:val="top"/>
          </w:tcPr>
          <w:p w14:paraId="11A0E6B2">
            <w:pPr>
              <w:pStyle w:val="106"/>
              <w:spacing w:before="229" w:line="235" w:lineRule="auto"/>
              <w:ind w:left="2580"/>
              <w:rPr>
                <w:sz w:val="19"/>
                <w:szCs w:val="19"/>
              </w:rPr>
            </w:pPr>
            <w:r>
              <w:rPr>
                <w:b/>
                <w:bCs/>
                <w:spacing w:val="8"/>
                <w:sz w:val="19"/>
                <w:szCs w:val="19"/>
              </w:rPr>
              <w:t>技术参数</w:t>
            </w:r>
          </w:p>
        </w:tc>
        <w:tc>
          <w:tcPr>
            <w:tcW w:w="921" w:type="dxa"/>
            <w:shd w:val="clear" w:color="auto" w:fill="BFBFBF"/>
            <w:vAlign w:val="center"/>
          </w:tcPr>
          <w:p w14:paraId="6B089906">
            <w:pPr>
              <w:pStyle w:val="106"/>
              <w:spacing w:before="66" w:line="233" w:lineRule="auto"/>
              <w:ind w:left="145" w:leftChars="0"/>
              <w:jc w:val="center"/>
              <w:rPr>
                <w:sz w:val="19"/>
                <w:szCs w:val="19"/>
              </w:rPr>
            </w:pPr>
            <w:r>
              <w:rPr>
                <w:rFonts w:hint="eastAsia"/>
                <w:b/>
                <w:bCs/>
                <w:spacing w:val="5"/>
                <w:sz w:val="19"/>
                <w:szCs w:val="19"/>
                <w:lang w:val="en-US" w:eastAsia="zh-CN"/>
              </w:rPr>
              <w:t>数量</w:t>
            </w:r>
          </w:p>
        </w:tc>
        <w:tc>
          <w:tcPr>
            <w:tcW w:w="981" w:type="dxa"/>
            <w:shd w:val="clear" w:color="auto" w:fill="BFBFBF"/>
            <w:vAlign w:val="center"/>
          </w:tcPr>
          <w:p w14:paraId="17A4F85E">
            <w:pPr>
              <w:pStyle w:val="106"/>
              <w:spacing w:before="66" w:line="235" w:lineRule="auto"/>
              <w:jc w:val="center"/>
              <w:rPr>
                <w:sz w:val="19"/>
                <w:szCs w:val="19"/>
              </w:rPr>
            </w:pPr>
            <w:r>
              <w:rPr>
                <w:b/>
                <w:bCs/>
                <w:spacing w:val="3"/>
                <w:sz w:val="19"/>
                <w:szCs w:val="19"/>
              </w:rPr>
              <w:t>单位</w:t>
            </w:r>
          </w:p>
        </w:tc>
        <w:tc>
          <w:tcPr>
            <w:tcW w:w="1147" w:type="dxa"/>
            <w:shd w:val="clear" w:color="auto" w:fill="BFBFBF"/>
            <w:vAlign w:val="center"/>
          </w:tcPr>
          <w:p w14:paraId="350C9810">
            <w:pPr>
              <w:pStyle w:val="106"/>
              <w:spacing w:before="66" w:line="233" w:lineRule="auto"/>
              <w:jc w:val="center"/>
              <w:rPr>
                <w:sz w:val="19"/>
                <w:szCs w:val="19"/>
              </w:rPr>
            </w:pPr>
            <w:r>
              <w:rPr>
                <w:b/>
                <w:bCs/>
                <w:spacing w:val="5"/>
                <w:sz w:val="19"/>
                <w:szCs w:val="19"/>
              </w:rPr>
              <w:t>单价（元）</w:t>
            </w:r>
          </w:p>
        </w:tc>
        <w:tc>
          <w:tcPr>
            <w:tcW w:w="1500" w:type="dxa"/>
            <w:shd w:val="clear" w:color="auto" w:fill="BFBFBF"/>
            <w:vAlign w:val="top"/>
          </w:tcPr>
          <w:p w14:paraId="6BB250E5">
            <w:pPr>
              <w:pStyle w:val="106"/>
              <w:spacing w:before="229" w:line="235" w:lineRule="auto"/>
              <w:ind w:left="256"/>
              <w:rPr>
                <w:sz w:val="19"/>
                <w:szCs w:val="19"/>
              </w:rPr>
            </w:pPr>
            <w:r>
              <w:rPr>
                <w:b/>
                <w:bCs/>
                <w:spacing w:val="5"/>
                <w:sz w:val="19"/>
                <w:szCs w:val="19"/>
              </w:rPr>
              <w:t>小计（元）</w:t>
            </w:r>
          </w:p>
        </w:tc>
        <w:tc>
          <w:tcPr>
            <w:tcW w:w="1029" w:type="dxa"/>
            <w:shd w:val="clear" w:color="auto" w:fill="BFBFBF"/>
            <w:vAlign w:val="top"/>
          </w:tcPr>
          <w:p w14:paraId="3FE2E12E">
            <w:pPr>
              <w:pStyle w:val="106"/>
              <w:spacing w:before="229" w:line="235" w:lineRule="auto"/>
              <w:ind w:left="316"/>
              <w:rPr>
                <w:sz w:val="19"/>
                <w:szCs w:val="19"/>
              </w:rPr>
            </w:pPr>
            <w:r>
              <w:rPr>
                <w:b/>
                <w:bCs/>
                <w:spacing w:val="6"/>
                <w:sz w:val="19"/>
                <w:szCs w:val="19"/>
              </w:rPr>
              <w:t>备注</w:t>
            </w:r>
          </w:p>
        </w:tc>
      </w:tr>
      <w:tr w14:paraId="5DEA3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2" w:hRule="atLeast"/>
          <w:jc w:val="center"/>
        </w:trPr>
        <w:tc>
          <w:tcPr>
            <w:tcW w:w="917" w:type="dxa"/>
            <w:vAlign w:val="top"/>
          </w:tcPr>
          <w:p w14:paraId="681F3BE8">
            <w:pPr>
              <w:spacing w:line="250" w:lineRule="auto"/>
              <w:rPr>
                <w:rFonts w:ascii="Arial"/>
                <w:sz w:val="21"/>
              </w:rPr>
            </w:pPr>
          </w:p>
          <w:p w14:paraId="691140A2">
            <w:pPr>
              <w:spacing w:line="250" w:lineRule="auto"/>
              <w:rPr>
                <w:rFonts w:ascii="Arial"/>
                <w:sz w:val="21"/>
              </w:rPr>
            </w:pPr>
          </w:p>
          <w:p w14:paraId="6B8678AB">
            <w:pPr>
              <w:spacing w:line="250" w:lineRule="auto"/>
              <w:rPr>
                <w:rFonts w:ascii="Arial"/>
                <w:sz w:val="21"/>
              </w:rPr>
            </w:pPr>
          </w:p>
          <w:p w14:paraId="06AFB338">
            <w:pPr>
              <w:spacing w:line="250" w:lineRule="auto"/>
              <w:rPr>
                <w:rFonts w:ascii="Arial"/>
                <w:sz w:val="21"/>
              </w:rPr>
            </w:pPr>
          </w:p>
          <w:p w14:paraId="757B13D8">
            <w:pPr>
              <w:spacing w:line="250" w:lineRule="auto"/>
              <w:rPr>
                <w:rFonts w:ascii="Arial"/>
                <w:sz w:val="21"/>
              </w:rPr>
            </w:pPr>
          </w:p>
          <w:p w14:paraId="6384DEC2">
            <w:pPr>
              <w:spacing w:line="250" w:lineRule="auto"/>
              <w:rPr>
                <w:rFonts w:ascii="Arial"/>
                <w:sz w:val="21"/>
              </w:rPr>
            </w:pPr>
          </w:p>
          <w:p w14:paraId="78820B1B">
            <w:pPr>
              <w:spacing w:line="250" w:lineRule="auto"/>
              <w:rPr>
                <w:rFonts w:ascii="Arial"/>
                <w:sz w:val="21"/>
              </w:rPr>
            </w:pPr>
          </w:p>
          <w:p w14:paraId="63A00A95">
            <w:pPr>
              <w:spacing w:line="251" w:lineRule="auto"/>
              <w:rPr>
                <w:rFonts w:ascii="Arial"/>
                <w:sz w:val="21"/>
              </w:rPr>
            </w:pPr>
          </w:p>
          <w:p w14:paraId="0B023829">
            <w:pPr>
              <w:spacing w:line="251" w:lineRule="auto"/>
              <w:rPr>
                <w:rFonts w:ascii="Arial"/>
                <w:sz w:val="21"/>
              </w:rPr>
            </w:pPr>
          </w:p>
          <w:p w14:paraId="1ABC2542">
            <w:pPr>
              <w:spacing w:line="251" w:lineRule="auto"/>
              <w:rPr>
                <w:rFonts w:ascii="Arial"/>
                <w:sz w:val="21"/>
              </w:rPr>
            </w:pPr>
          </w:p>
          <w:p w14:paraId="1F8F1A59">
            <w:pPr>
              <w:spacing w:line="251" w:lineRule="auto"/>
              <w:rPr>
                <w:rFonts w:ascii="Arial"/>
                <w:sz w:val="21"/>
              </w:rPr>
            </w:pPr>
          </w:p>
          <w:p w14:paraId="6F3CDCCD">
            <w:pPr>
              <w:pStyle w:val="106"/>
              <w:spacing w:before="64" w:line="274" w:lineRule="exact"/>
              <w:ind w:left="452"/>
              <w:rPr>
                <w:sz w:val="19"/>
                <w:szCs w:val="19"/>
              </w:rPr>
            </w:pPr>
            <w:r>
              <w:rPr>
                <w:position w:val="2"/>
                <w:sz w:val="19"/>
                <w:szCs w:val="19"/>
              </w:rPr>
              <w:t>1</w:t>
            </w:r>
          </w:p>
        </w:tc>
        <w:tc>
          <w:tcPr>
            <w:tcW w:w="1500" w:type="dxa"/>
            <w:vAlign w:val="top"/>
          </w:tcPr>
          <w:p w14:paraId="7D51E053">
            <w:pPr>
              <w:spacing w:line="259" w:lineRule="auto"/>
              <w:rPr>
                <w:rFonts w:ascii="Arial"/>
                <w:sz w:val="21"/>
              </w:rPr>
            </w:pPr>
          </w:p>
          <w:p w14:paraId="22564F1D">
            <w:pPr>
              <w:spacing w:line="259" w:lineRule="auto"/>
              <w:rPr>
                <w:rFonts w:ascii="Arial"/>
                <w:sz w:val="21"/>
              </w:rPr>
            </w:pPr>
          </w:p>
          <w:p w14:paraId="194DA00A">
            <w:pPr>
              <w:spacing w:line="259" w:lineRule="auto"/>
              <w:rPr>
                <w:rFonts w:ascii="Arial"/>
                <w:sz w:val="21"/>
              </w:rPr>
            </w:pPr>
          </w:p>
          <w:p w14:paraId="18A76E58">
            <w:pPr>
              <w:spacing w:line="259" w:lineRule="auto"/>
              <w:rPr>
                <w:rFonts w:ascii="Arial"/>
                <w:sz w:val="21"/>
              </w:rPr>
            </w:pPr>
          </w:p>
          <w:p w14:paraId="14A610CD">
            <w:pPr>
              <w:spacing w:line="259" w:lineRule="auto"/>
              <w:rPr>
                <w:rFonts w:ascii="Arial"/>
                <w:sz w:val="21"/>
              </w:rPr>
            </w:pPr>
          </w:p>
          <w:p w14:paraId="16F50EA3">
            <w:pPr>
              <w:spacing w:line="259" w:lineRule="auto"/>
              <w:rPr>
                <w:rFonts w:ascii="Arial"/>
                <w:sz w:val="21"/>
              </w:rPr>
            </w:pPr>
          </w:p>
          <w:p w14:paraId="7F19B499">
            <w:pPr>
              <w:spacing w:line="259" w:lineRule="auto"/>
              <w:rPr>
                <w:rFonts w:ascii="Arial"/>
                <w:sz w:val="21"/>
              </w:rPr>
            </w:pPr>
          </w:p>
          <w:p w14:paraId="71B212F6">
            <w:pPr>
              <w:spacing w:line="259" w:lineRule="auto"/>
              <w:rPr>
                <w:rFonts w:ascii="Arial"/>
                <w:sz w:val="21"/>
              </w:rPr>
            </w:pPr>
          </w:p>
          <w:p w14:paraId="232A910B">
            <w:pPr>
              <w:spacing w:line="259" w:lineRule="auto"/>
              <w:rPr>
                <w:rFonts w:ascii="Arial"/>
                <w:sz w:val="21"/>
              </w:rPr>
            </w:pPr>
          </w:p>
          <w:p w14:paraId="1E2B07AB">
            <w:pPr>
              <w:spacing w:line="259" w:lineRule="auto"/>
              <w:rPr>
                <w:rFonts w:ascii="Arial"/>
                <w:sz w:val="21"/>
              </w:rPr>
            </w:pPr>
          </w:p>
          <w:p w14:paraId="26883112">
            <w:pPr>
              <w:pStyle w:val="106"/>
              <w:spacing w:before="65" w:line="310" w:lineRule="auto"/>
              <w:ind w:left="685" w:right="188" w:hanging="501"/>
              <w:rPr>
                <w:sz w:val="19"/>
                <w:szCs w:val="19"/>
              </w:rPr>
            </w:pPr>
            <w:r>
              <w:rPr>
                <w:spacing w:val="8"/>
                <w:sz w:val="19"/>
                <w:szCs w:val="19"/>
              </w:rPr>
              <w:t>全光核心交换</w:t>
            </w:r>
            <w:r>
              <w:rPr>
                <w:spacing w:val="5"/>
                <w:sz w:val="19"/>
                <w:szCs w:val="19"/>
              </w:rPr>
              <w:t>机</w:t>
            </w:r>
          </w:p>
        </w:tc>
        <w:tc>
          <w:tcPr>
            <w:tcW w:w="6925" w:type="dxa"/>
            <w:vAlign w:val="top"/>
          </w:tcPr>
          <w:p w14:paraId="25B006DA">
            <w:pPr>
              <w:pStyle w:val="106"/>
              <w:spacing w:before="76" w:line="360" w:lineRule="auto"/>
              <w:ind w:left="112" w:right="189" w:firstLine="2"/>
              <w:rPr>
                <w:rFonts w:hint="eastAsia"/>
                <w:sz w:val="19"/>
                <w:szCs w:val="19"/>
              </w:rPr>
            </w:pPr>
            <w:r>
              <w:rPr>
                <w:rFonts w:hint="eastAsia"/>
                <w:sz w:val="19"/>
                <w:szCs w:val="19"/>
              </w:rPr>
              <w:t>1.业务插槽数≥6 个，交换主控插槽数≥2 个，主控引擎与业务板卡完全物理分离，采用全分布式转发处理架构。本次包含 10G万兆多模光模块≥10 个。</w:t>
            </w:r>
          </w:p>
          <w:p w14:paraId="44D68009">
            <w:pPr>
              <w:pStyle w:val="106"/>
              <w:spacing w:before="76" w:line="360" w:lineRule="auto"/>
              <w:ind w:left="112" w:right="189" w:firstLine="2"/>
              <w:rPr>
                <w:rFonts w:hint="eastAsia"/>
                <w:sz w:val="19"/>
                <w:szCs w:val="19"/>
              </w:rPr>
            </w:pPr>
            <w:r>
              <w:rPr>
                <w:rFonts w:hint="eastAsia"/>
                <w:sz w:val="19"/>
                <w:szCs w:val="19"/>
              </w:rPr>
              <w:t>2.交换容量≥460Tbps，包转发率≥78000Mpps。</w:t>
            </w:r>
          </w:p>
          <w:p w14:paraId="7DCD17BA">
            <w:pPr>
              <w:pStyle w:val="106"/>
              <w:spacing w:before="76" w:line="360" w:lineRule="auto"/>
              <w:ind w:left="112" w:right="189" w:firstLine="2"/>
              <w:rPr>
                <w:rFonts w:hint="eastAsia"/>
                <w:sz w:val="19"/>
                <w:szCs w:val="19"/>
              </w:rPr>
            </w:pPr>
            <w:r>
              <w:rPr>
                <w:rFonts w:hint="eastAsia"/>
                <w:sz w:val="19"/>
                <w:szCs w:val="19"/>
              </w:rPr>
              <w:t>3.全光配置：光接口≥8 个，光接口支持使用光波分技术 CWDM或者光时分复用技术 PON。光接口在光波分 CWDM 技术模式</w:t>
            </w:r>
          </w:p>
          <w:p w14:paraId="09F4D0C2">
            <w:pPr>
              <w:pStyle w:val="106"/>
              <w:spacing w:before="76" w:line="360" w:lineRule="auto"/>
              <w:ind w:left="112" w:right="189" w:firstLine="2"/>
              <w:rPr>
                <w:rFonts w:hint="eastAsia"/>
                <w:sz w:val="19"/>
                <w:szCs w:val="19"/>
              </w:rPr>
            </w:pPr>
            <w:r>
              <w:rPr>
                <w:rFonts w:hint="eastAsia"/>
                <w:sz w:val="19"/>
                <w:szCs w:val="19"/>
              </w:rPr>
              <w:t>下，每个接口最大支持 16 个设备接入，光接口在光时分复用技术PON 模式下，每个接口最大支持 128 个设备接入。</w:t>
            </w:r>
          </w:p>
          <w:p w14:paraId="336E046F">
            <w:pPr>
              <w:pStyle w:val="106"/>
              <w:spacing w:before="76" w:line="360" w:lineRule="auto"/>
              <w:ind w:left="112" w:right="189" w:firstLine="2"/>
              <w:rPr>
                <w:rFonts w:hint="eastAsia"/>
                <w:sz w:val="19"/>
                <w:szCs w:val="19"/>
              </w:rPr>
            </w:pPr>
            <w:r>
              <w:rPr>
                <w:rFonts w:hint="eastAsia"/>
                <w:sz w:val="19"/>
                <w:szCs w:val="19"/>
              </w:rPr>
              <w:t>4 、支持扩展千兆电口， 千兆光口， 万兆光口、万兆电口、 40G 端口、 100G 端口业务板卡。</w:t>
            </w:r>
          </w:p>
          <w:p w14:paraId="010ADAAB">
            <w:pPr>
              <w:pStyle w:val="106"/>
              <w:spacing w:before="76" w:line="360" w:lineRule="auto"/>
              <w:ind w:left="112" w:right="189" w:firstLine="2"/>
              <w:rPr>
                <w:rFonts w:hint="eastAsia"/>
                <w:sz w:val="19"/>
                <w:szCs w:val="19"/>
              </w:rPr>
            </w:pPr>
            <w:r>
              <w:rPr>
                <w:rFonts w:hint="eastAsia"/>
                <w:sz w:val="19"/>
                <w:szCs w:val="19"/>
              </w:rPr>
              <w:t>5.支持 RIPng 、OSPFv3 、 BGP4+ 、 IS-ISv6 协议，支持 IPv6 策略路由，支持 DHCPv6 功能、 IPv6 portal 功能、 IPv6 管理功能。</w:t>
            </w:r>
          </w:p>
          <w:p w14:paraId="392C6E62">
            <w:pPr>
              <w:pStyle w:val="106"/>
              <w:spacing w:before="76" w:line="360" w:lineRule="auto"/>
              <w:ind w:left="112" w:right="189" w:firstLine="2"/>
              <w:rPr>
                <w:rFonts w:hint="eastAsia"/>
                <w:sz w:val="19"/>
                <w:szCs w:val="19"/>
              </w:rPr>
            </w:pPr>
            <w:r>
              <w:rPr>
                <w:rFonts w:hint="eastAsia"/>
                <w:sz w:val="19"/>
                <w:szCs w:val="19"/>
              </w:rPr>
              <w:t>6.支持对 CPU 、内存等信息的周期性采集。</w:t>
            </w:r>
          </w:p>
          <w:p w14:paraId="025CCF32">
            <w:pPr>
              <w:pStyle w:val="106"/>
              <w:spacing w:before="76" w:line="360" w:lineRule="auto"/>
              <w:ind w:left="112" w:right="189" w:firstLine="2"/>
              <w:rPr>
                <w:rFonts w:hint="eastAsia"/>
                <w:sz w:val="19"/>
                <w:szCs w:val="19"/>
              </w:rPr>
            </w:pPr>
            <w:r>
              <w:rPr>
                <w:rFonts w:hint="eastAsia"/>
                <w:sz w:val="19"/>
                <w:szCs w:val="19"/>
              </w:rPr>
              <w:t>7.支持 VXLAN 二三层分布式网关， 支持 EVPN，支持 VXLAN 双活。</w:t>
            </w:r>
          </w:p>
          <w:p w14:paraId="13DB3C67">
            <w:pPr>
              <w:pStyle w:val="106"/>
              <w:spacing w:before="76" w:line="360" w:lineRule="auto"/>
              <w:ind w:left="112" w:right="189" w:firstLine="2"/>
              <w:rPr>
                <w:rFonts w:hint="eastAsia"/>
                <w:sz w:val="19"/>
                <w:szCs w:val="19"/>
              </w:rPr>
            </w:pPr>
            <w:r>
              <w:rPr>
                <w:rFonts w:hint="eastAsia"/>
                <w:sz w:val="19"/>
                <w:szCs w:val="19"/>
              </w:rPr>
              <w:t>8.本次配置：主控双引擎、双电源，万兆光接口≥52 个。</w:t>
            </w:r>
          </w:p>
          <w:p w14:paraId="705D04E9">
            <w:pPr>
              <w:pStyle w:val="106"/>
              <w:spacing w:before="76" w:line="360" w:lineRule="auto"/>
              <w:ind w:left="112" w:right="189" w:firstLine="2"/>
              <w:rPr>
                <w:sz w:val="19"/>
                <w:szCs w:val="19"/>
              </w:rPr>
            </w:pPr>
            <w:r>
              <w:rPr>
                <w:rFonts w:hint="eastAsia"/>
                <w:sz w:val="19"/>
                <w:szCs w:val="19"/>
              </w:rPr>
              <w:t>9.支持虚拟化技术，支持一虚多技术、多虚一技术， 支持实现4框虚拟化技术。</w:t>
            </w:r>
          </w:p>
        </w:tc>
        <w:tc>
          <w:tcPr>
            <w:tcW w:w="921" w:type="dxa"/>
            <w:vAlign w:val="top"/>
          </w:tcPr>
          <w:p w14:paraId="6EAAA599">
            <w:pPr>
              <w:spacing w:line="250" w:lineRule="auto"/>
              <w:rPr>
                <w:rFonts w:ascii="Arial"/>
                <w:sz w:val="21"/>
              </w:rPr>
            </w:pPr>
          </w:p>
          <w:p w14:paraId="0E2EDFCD">
            <w:pPr>
              <w:spacing w:line="250" w:lineRule="auto"/>
              <w:rPr>
                <w:rFonts w:ascii="Arial"/>
                <w:sz w:val="21"/>
              </w:rPr>
            </w:pPr>
          </w:p>
          <w:p w14:paraId="020ACE7F">
            <w:pPr>
              <w:spacing w:line="250" w:lineRule="auto"/>
              <w:rPr>
                <w:rFonts w:ascii="Arial"/>
                <w:sz w:val="21"/>
              </w:rPr>
            </w:pPr>
          </w:p>
          <w:p w14:paraId="66E6825A">
            <w:pPr>
              <w:spacing w:line="250" w:lineRule="auto"/>
              <w:rPr>
                <w:rFonts w:ascii="Arial"/>
                <w:sz w:val="21"/>
              </w:rPr>
            </w:pPr>
          </w:p>
          <w:p w14:paraId="5C064C60">
            <w:pPr>
              <w:spacing w:line="250" w:lineRule="auto"/>
              <w:rPr>
                <w:rFonts w:ascii="Arial"/>
                <w:sz w:val="21"/>
              </w:rPr>
            </w:pPr>
          </w:p>
          <w:p w14:paraId="6FAA8177">
            <w:pPr>
              <w:spacing w:line="250" w:lineRule="auto"/>
              <w:rPr>
                <w:rFonts w:ascii="Arial"/>
                <w:sz w:val="21"/>
              </w:rPr>
            </w:pPr>
          </w:p>
          <w:p w14:paraId="28F61B0C">
            <w:pPr>
              <w:spacing w:line="250" w:lineRule="auto"/>
              <w:rPr>
                <w:rFonts w:ascii="Arial"/>
                <w:sz w:val="21"/>
              </w:rPr>
            </w:pPr>
          </w:p>
          <w:p w14:paraId="1B5F334F">
            <w:pPr>
              <w:spacing w:line="251" w:lineRule="auto"/>
              <w:rPr>
                <w:rFonts w:ascii="Arial"/>
                <w:sz w:val="21"/>
              </w:rPr>
            </w:pPr>
          </w:p>
          <w:p w14:paraId="13850364">
            <w:pPr>
              <w:spacing w:line="251" w:lineRule="auto"/>
              <w:rPr>
                <w:rFonts w:ascii="Arial"/>
                <w:sz w:val="21"/>
              </w:rPr>
            </w:pPr>
          </w:p>
          <w:p w14:paraId="455DF40B">
            <w:pPr>
              <w:spacing w:line="251" w:lineRule="auto"/>
              <w:rPr>
                <w:rFonts w:ascii="Arial"/>
                <w:sz w:val="21"/>
              </w:rPr>
            </w:pPr>
          </w:p>
          <w:p w14:paraId="53822CDE">
            <w:pPr>
              <w:spacing w:line="251" w:lineRule="auto"/>
              <w:rPr>
                <w:rFonts w:ascii="Arial"/>
                <w:sz w:val="21"/>
              </w:rPr>
            </w:pPr>
          </w:p>
          <w:p w14:paraId="076C3972">
            <w:pPr>
              <w:pStyle w:val="106"/>
              <w:spacing w:before="64" w:line="274" w:lineRule="exact"/>
              <w:ind w:left="539"/>
              <w:rPr>
                <w:sz w:val="19"/>
                <w:szCs w:val="19"/>
              </w:rPr>
            </w:pPr>
            <w:r>
              <w:rPr>
                <w:position w:val="2"/>
                <w:sz w:val="19"/>
                <w:szCs w:val="19"/>
              </w:rPr>
              <w:t>1</w:t>
            </w:r>
          </w:p>
        </w:tc>
        <w:tc>
          <w:tcPr>
            <w:tcW w:w="981" w:type="dxa"/>
            <w:vAlign w:val="top"/>
          </w:tcPr>
          <w:p w14:paraId="7B214097">
            <w:pPr>
              <w:spacing w:line="250" w:lineRule="auto"/>
              <w:rPr>
                <w:rFonts w:ascii="Arial"/>
                <w:sz w:val="21"/>
              </w:rPr>
            </w:pPr>
          </w:p>
          <w:p w14:paraId="7DCA168D">
            <w:pPr>
              <w:spacing w:line="250" w:lineRule="auto"/>
              <w:rPr>
                <w:rFonts w:ascii="Arial"/>
                <w:sz w:val="21"/>
              </w:rPr>
            </w:pPr>
          </w:p>
          <w:p w14:paraId="1F3783FC">
            <w:pPr>
              <w:spacing w:line="250" w:lineRule="auto"/>
              <w:rPr>
                <w:rFonts w:ascii="Arial"/>
                <w:sz w:val="21"/>
              </w:rPr>
            </w:pPr>
          </w:p>
          <w:p w14:paraId="3082EDBE">
            <w:pPr>
              <w:spacing w:line="250" w:lineRule="auto"/>
              <w:rPr>
                <w:rFonts w:ascii="Arial"/>
                <w:sz w:val="21"/>
              </w:rPr>
            </w:pPr>
          </w:p>
          <w:p w14:paraId="257CD8E9">
            <w:pPr>
              <w:spacing w:line="250" w:lineRule="auto"/>
              <w:rPr>
                <w:rFonts w:ascii="Arial"/>
                <w:sz w:val="21"/>
              </w:rPr>
            </w:pPr>
          </w:p>
          <w:p w14:paraId="136210AE">
            <w:pPr>
              <w:spacing w:line="250" w:lineRule="auto"/>
              <w:rPr>
                <w:rFonts w:ascii="Arial"/>
                <w:sz w:val="21"/>
              </w:rPr>
            </w:pPr>
          </w:p>
          <w:p w14:paraId="0B4B3063">
            <w:pPr>
              <w:spacing w:line="250" w:lineRule="auto"/>
              <w:rPr>
                <w:rFonts w:ascii="Arial"/>
                <w:sz w:val="21"/>
              </w:rPr>
            </w:pPr>
          </w:p>
          <w:p w14:paraId="174121CB">
            <w:pPr>
              <w:spacing w:line="251" w:lineRule="auto"/>
              <w:rPr>
                <w:rFonts w:ascii="Arial"/>
                <w:sz w:val="21"/>
              </w:rPr>
            </w:pPr>
          </w:p>
          <w:p w14:paraId="3654EA56">
            <w:pPr>
              <w:spacing w:line="251" w:lineRule="auto"/>
              <w:rPr>
                <w:rFonts w:ascii="Arial"/>
                <w:sz w:val="21"/>
              </w:rPr>
            </w:pPr>
          </w:p>
          <w:p w14:paraId="529328C9">
            <w:pPr>
              <w:spacing w:line="251" w:lineRule="auto"/>
              <w:rPr>
                <w:rFonts w:ascii="Arial"/>
                <w:sz w:val="21"/>
              </w:rPr>
            </w:pPr>
          </w:p>
          <w:p w14:paraId="1A0335C4">
            <w:pPr>
              <w:spacing w:line="251" w:lineRule="auto"/>
              <w:rPr>
                <w:rFonts w:ascii="Arial"/>
                <w:sz w:val="21"/>
              </w:rPr>
            </w:pPr>
          </w:p>
          <w:p w14:paraId="3F736ADC">
            <w:pPr>
              <w:pStyle w:val="106"/>
              <w:spacing w:before="64" w:line="234" w:lineRule="auto"/>
              <w:ind w:left="397"/>
              <w:rPr>
                <w:sz w:val="19"/>
                <w:szCs w:val="19"/>
              </w:rPr>
            </w:pPr>
            <w:r>
              <w:rPr>
                <w:sz w:val="19"/>
                <w:szCs w:val="19"/>
              </w:rPr>
              <w:t>套</w:t>
            </w:r>
          </w:p>
        </w:tc>
        <w:tc>
          <w:tcPr>
            <w:tcW w:w="1147" w:type="dxa"/>
            <w:vAlign w:val="top"/>
          </w:tcPr>
          <w:p w14:paraId="0C3D99D8">
            <w:pPr>
              <w:pStyle w:val="106"/>
              <w:spacing w:before="64" w:line="235" w:lineRule="auto"/>
              <w:ind w:left="122"/>
              <w:rPr>
                <w:sz w:val="19"/>
                <w:szCs w:val="19"/>
              </w:rPr>
            </w:pPr>
          </w:p>
        </w:tc>
        <w:tc>
          <w:tcPr>
            <w:tcW w:w="1500" w:type="dxa"/>
            <w:vAlign w:val="top"/>
          </w:tcPr>
          <w:p w14:paraId="0AA24A04">
            <w:pPr>
              <w:pStyle w:val="106"/>
              <w:spacing w:before="64" w:line="235" w:lineRule="auto"/>
              <w:ind w:left="298"/>
              <w:rPr>
                <w:sz w:val="19"/>
                <w:szCs w:val="19"/>
              </w:rPr>
            </w:pPr>
          </w:p>
        </w:tc>
        <w:tc>
          <w:tcPr>
            <w:tcW w:w="1029" w:type="dxa"/>
            <w:vAlign w:val="top"/>
          </w:tcPr>
          <w:p w14:paraId="371D867E">
            <w:pPr>
              <w:rPr>
                <w:rFonts w:ascii="Arial"/>
                <w:sz w:val="21"/>
              </w:rPr>
            </w:pPr>
          </w:p>
        </w:tc>
      </w:tr>
      <w:tr w14:paraId="1EA79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917" w:type="dxa"/>
            <w:vAlign w:val="top"/>
          </w:tcPr>
          <w:p w14:paraId="0656EA83">
            <w:pPr>
              <w:pStyle w:val="106"/>
              <w:spacing w:before="230" w:line="274" w:lineRule="exact"/>
              <w:ind w:left="447"/>
              <w:rPr>
                <w:sz w:val="19"/>
                <w:szCs w:val="19"/>
              </w:rPr>
            </w:pPr>
            <w:r>
              <w:rPr>
                <w:position w:val="2"/>
                <w:sz w:val="19"/>
                <w:szCs w:val="19"/>
              </w:rPr>
              <w:t>2</w:t>
            </w:r>
          </w:p>
        </w:tc>
        <w:tc>
          <w:tcPr>
            <w:tcW w:w="1500" w:type="dxa"/>
            <w:vAlign w:val="top"/>
          </w:tcPr>
          <w:p w14:paraId="30E87DE0">
            <w:pPr>
              <w:pStyle w:val="106"/>
              <w:spacing w:before="230" w:line="235" w:lineRule="auto"/>
              <w:ind w:left="305"/>
              <w:rPr>
                <w:sz w:val="19"/>
                <w:szCs w:val="19"/>
              </w:rPr>
            </w:pPr>
            <w:r>
              <w:rPr>
                <w:spacing w:val="4"/>
                <w:sz w:val="19"/>
                <w:szCs w:val="19"/>
              </w:rPr>
              <w:t>出口防火墙</w:t>
            </w:r>
          </w:p>
        </w:tc>
        <w:tc>
          <w:tcPr>
            <w:tcW w:w="6925" w:type="dxa"/>
            <w:vAlign w:val="top"/>
          </w:tcPr>
          <w:p w14:paraId="71A0CEF4">
            <w:pPr>
              <w:pStyle w:val="106"/>
              <w:spacing w:before="1" w:line="360" w:lineRule="auto"/>
              <w:ind w:left="119"/>
              <w:rPr>
                <w:rFonts w:hint="eastAsia"/>
                <w:sz w:val="19"/>
                <w:szCs w:val="19"/>
              </w:rPr>
            </w:pPr>
            <w:r>
              <w:rPr>
                <w:rFonts w:hint="eastAsia"/>
                <w:sz w:val="19"/>
                <w:szCs w:val="19"/>
                <w:lang w:eastAsia="zh-CN"/>
              </w:rPr>
              <w:t>1.</w:t>
            </w:r>
            <w:r>
              <w:rPr>
                <w:rFonts w:hint="eastAsia"/>
                <w:sz w:val="19"/>
                <w:szCs w:val="19"/>
              </w:rPr>
              <w:t>固化千兆电口数量≥8 个，固化千兆光口数量≥2 个，固化万兆光口数量≥4 个， 配置≥1TB 企业级硬盘， 配置冗余电源， 2 个扩展槽。本次要求配置入侵防御、防病毒、应用识别、威胁情报特征库升级授权≥3 年。</w:t>
            </w:r>
          </w:p>
          <w:p w14:paraId="7BD0771C">
            <w:pPr>
              <w:pStyle w:val="106"/>
              <w:spacing w:before="1" w:line="360" w:lineRule="auto"/>
              <w:ind w:left="119"/>
              <w:rPr>
                <w:rFonts w:hint="eastAsia"/>
                <w:sz w:val="19"/>
                <w:szCs w:val="19"/>
              </w:rPr>
            </w:pPr>
            <w:r>
              <w:rPr>
                <w:rFonts w:hint="eastAsia"/>
                <w:sz w:val="19"/>
                <w:szCs w:val="19"/>
                <w:lang w:eastAsia="zh-CN"/>
              </w:rPr>
              <w:t>2.</w:t>
            </w:r>
            <w:r>
              <w:rPr>
                <w:rFonts w:hint="eastAsia"/>
                <w:sz w:val="19"/>
                <w:szCs w:val="19"/>
              </w:rPr>
              <w:t>支持一站式故障排查向导，按照客户端访问目标资源的路径，自动化执行排查动作， 定位因防火墙自身故障、网络配置、功能模块、策略模板、流量是否到达等配置面与转发面造成的网络故障问题。</w:t>
            </w:r>
          </w:p>
          <w:p w14:paraId="3BFADA31">
            <w:pPr>
              <w:pStyle w:val="106"/>
              <w:spacing w:before="1" w:line="360" w:lineRule="auto"/>
              <w:ind w:left="119"/>
              <w:rPr>
                <w:rFonts w:hint="eastAsia"/>
                <w:sz w:val="19"/>
                <w:szCs w:val="19"/>
              </w:rPr>
            </w:pPr>
            <w:r>
              <w:rPr>
                <w:rFonts w:hint="eastAsia"/>
                <w:sz w:val="19"/>
                <w:szCs w:val="19"/>
                <w:lang w:eastAsia="zh-CN"/>
              </w:rPr>
              <w:t>3.</w:t>
            </w:r>
            <w:r>
              <w:rPr>
                <w:rFonts w:hint="eastAsia"/>
                <w:sz w:val="19"/>
                <w:szCs w:val="19"/>
              </w:rPr>
              <w:t>支持策略模拟功能， 可提供一个虚拟的策略空间来对运行创建的模拟策略，模拟策略不会对真实业务流量产生影响  ，但可以把模拟策略的执行结果与现有的真实策略的不同的处置动作进行对比展现， 方便用户判断模拟策略是否会对重要业务产生不良</w:t>
            </w:r>
            <w:r>
              <w:rPr>
                <w:rFonts w:hint="eastAsia"/>
                <w:sz w:val="19"/>
                <w:szCs w:val="19"/>
                <w:lang w:eastAsia="zh-CN"/>
              </w:rPr>
              <w:t>影响</w:t>
            </w:r>
          </w:p>
          <w:p w14:paraId="18C42734">
            <w:pPr>
              <w:pStyle w:val="106"/>
              <w:spacing w:before="1" w:line="360" w:lineRule="auto"/>
              <w:ind w:left="119"/>
              <w:rPr>
                <w:rFonts w:hint="eastAsia"/>
                <w:sz w:val="19"/>
                <w:szCs w:val="19"/>
              </w:rPr>
            </w:pPr>
            <w:r>
              <w:rPr>
                <w:rFonts w:hint="eastAsia"/>
                <w:sz w:val="19"/>
                <w:szCs w:val="19"/>
              </w:rPr>
              <w:t>响，如模拟策略符合用户需求，可一键转化为真实策略。</w:t>
            </w:r>
          </w:p>
          <w:p w14:paraId="2584F161">
            <w:pPr>
              <w:pStyle w:val="106"/>
              <w:spacing w:before="1" w:line="360" w:lineRule="auto"/>
              <w:ind w:left="119"/>
              <w:rPr>
                <w:rFonts w:hint="eastAsia"/>
                <w:sz w:val="19"/>
                <w:szCs w:val="19"/>
              </w:rPr>
            </w:pPr>
            <w:r>
              <w:rPr>
                <w:rFonts w:hint="eastAsia"/>
                <w:sz w:val="19"/>
                <w:szCs w:val="19"/>
              </w:rPr>
              <w:t>4 、支持路由模式、透明模式、旁路模式。</w:t>
            </w:r>
          </w:p>
          <w:p w14:paraId="0B826F99">
            <w:pPr>
              <w:pStyle w:val="106"/>
              <w:spacing w:before="1" w:line="360" w:lineRule="auto"/>
              <w:ind w:left="119"/>
              <w:rPr>
                <w:rFonts w:hint="eastAsia"/>
                <w:sz w:val="19"/>
                <w:szCs w:val="19"/>
              </w:rPr>
            </w:pPr>
            <w:r>
              <w:rPr>
                <w:rFonts w:hint="eastAsia"/>
                <w:sz w:val="19"/>
                <w:szCs w:val="19"/>
                <w:lang w:eastAsia="zh-CN"/>
              </w:rPr>
              <w:t>5.</w:t>
            </w:r>
            <w:r>
              <w:rPr>
                <w:rFonts w:hint="eastAsia"/>
                <w:sz w:val="19"/>
                <w:szCs w:val="19"/>
              </w:rPr>
              <w:t xml:space="preserve">支持扩展防病毒功能， 病毒库特征超过 100 万， 支持 </w:t>
            </w:r>
            <w:r>
              <w:rPr>
                <w:rFonts w:hint="eastAsia"/>
                <w:sz w:val="19"/>
                <w:szCs w:val="19"/>
              </w:rPr>
              <w:fldChar w:fldCharType="begin"/>
            </w:r>
            <w:r>
              <w:rPr>
                <w:rFonts w:hint="eastAsia"/>
                <w:sz w:val="19"/>
                <w:szCs w:val="19"/>
              </w:rPr>
              <w:instrText xml:space="preserve"> HYPERLINK "HTTP" </w:instrText>
            </w:r>
            <w:r>
              <w:rPr>
                <w:rFonts w:hint="eastAsia"/>
                <w:sz w:val="19"/>
                <w:szCs w:val="19"/>
              </w:rPr>
              <w:fldChar w:fldCharType="separate"/>
            </w:r>
            <w:r>
              <w:rPr>
                <w:rFonts w:hint="eastAsia"/>
                <w:sz w:val="19"/>
                <w:szCs w:val="19"/>
              </w:rPr>
              <w:t>HTTP</w:t>
            </w:r>
            <w:r>
              <w:rPr>
                <w:rFonts w:hint="eastAsia"/>
                <w:sz w:val="19"/>
                <w:szCs w:val="19"/>
              </w:rPr>
              <w:fldChar w:fldCharType="end"/>
            </w:r>
            <w:r>
              <w:rPr>
                <w:rFonts w:hint="eastAsia"/>
                <w:sz w:val="19"/>
                <w:szCs w:val="19"/>
              </w:rPr>
              <w:t>、 FTP 、 POP3 、SMTP 协议病毒过滤， 支持 2 层以上的文件压缩。</w:t>
            </w:r>
          </w:p>
          <w:p w14:paraId="76958390">
            <w:pPr>
              <w:pStyle w:val="106"/>
              <w:spacing w:before="1" w:line="360" w:lineRule="auto"/>
              <w:ind w:left="119"/>
              <w:rPr>
                <w:rFonts w:hint="eastAsia"/>
                <w:sz w:val="19"/>
                <w:szCs w:val="19"/>
              </w:rPr>
            </w:pPr>
            <w:r>
              <w:rPr>
                <w:rFonts w:hint="eastAsia"/>
                <w:sz w:val="19"/>
                <w:szCs w:val="19"/>
                <w:lang w:eastAsia="zh-CN"/>
              </w:rPr>
              <w:t>6.</w:t>
            </w:r>
            <w:r>
              <w:rPr>
                <w:rFonts w:hint="eastAsia"/>
                <w:sz w:val="19"/>
                <w:szCs w:val="19"/>
              </w:rPr>
              <w:t>最大整机吞吐≥15Gbps， IPS 吞吐量≥5Gbps，最大并发连接≥100 万，最大新建连接≥12 万。</w:t>
            </w:r>
          </w:p>
          <w:p w14:paraId="12B68BD7">
            <w:pPr>
              <w:pStyle w:val="106"/>
              <w:spacing w:before="1" w:line="360" w:lineRule="auto"/>
              <w:ind w:left="119"/>
              <w:rPr>
                <w:rFonts w:hint="eastAsia"/>
                <w:sz w:val="19"/>
                <w:szCs w:val="19"/>
              </w:rPr>
            </w:pPr>
            <w:r>
              <w:rPr>
                <w:rFonts w:hint="eastAsia"/>
                <w:sz w:val="19"/>
                <w:szCs w:val="19"/>
              </w:rPr>
              <w:t>7 、 PS 规则数量≥15000 条，可针对具体的规则条目设置启用和禁用，要求系统自带 IPS 入侵检测预定义模板，用户可设置新的签名过滤器，来自定义新的 IPS 入侵检测防御模板。</w:t>
            </w:r>
          </w:p>
          <w:p w14:paraId="7E9ABEAE">
            <w:pPr>
              <w:pStyle w:val="106"/>
              <w:spacing w:before="1" w:line="360" w:lineRule="auto"/>
              <w:ind w:left="119"/>
              <w:rPr>
                <w:rFonts w:hint="eastAsia"/>
                <w:sz w:val="19"/>
                <w:szCs w:val="19"/>
              </w:rPr>
            </w:pPr>
            <w:r>
              <w:rPr>
                <w:rFonts w:hint="eastAsia"/>
                <w:sz w:val="19"/>
                <w:szCs w:val="19"/>
                <w:lang w:eastAsia="zh-CN"/>
              </w:rPr>
              <w:t>8.</w:t>
            </w:r>
            <w:r>
              <w:rPr>
                <w:rFonts w:hint="eastAsia"/>
                <w:sz w:val="19"/>
                <w:szCs w:val="19"/>
              </w:rPr>
              <w:t xml:space="preserve">能够精确识别网络应用，包括但不限于 </w:t>
            </w:r>
            <w:r>
              <w:rPr>
                <w:rFonts w:hint="eastAsia"/>
                <w:sz w:val="19"/>
                <w:szCs w:val="19"/>
              </w:rPr>
              <w:fldChar w:fldCharType="begin"/>
            </w:r>
            <w:r>
              <w:rPr>
                <w:rFonts w:hint="eastAsia"/>
                <w:sz w:val="19"/>
                <w:szCs w:val="19"/>
              </w:rPr>
              <w:instrText xml:space="preserve"> HYPERLINK "HTTP" </w:instrText>
            </w:r>
            <w:r>
              <w:rPr>
                <w:rFonts w:hint="eastAsia"/>
                <w:sz w:val="19"/>
                <w:szCs w:val="19"/>
              </w:rPr>
              <w:fldChar w:fldCharType="separate"/>
            </w:r>
            <w:r>
              <w:rPr>
                <w:rFonts w:hint="eastAsia"/>
                <w:sz w:val="19"/>
                <w:szCs w:val="19"/>
              </w:rPr>
              <w:t>HTTP</w:t>
            </w:r>
            <w:r>
              <w:rPr>
                <w:rFonts w:hint="eastAsia"/>
                <w:sz w:val="19"/>
                <w:szCs w:val="19"/>
              </w:rPr>
              <w:fldChar w:fldCharType="end"/>
            </w:r>
            <w:r>
              <w:rPr>
                <w:rFonts w:hint="eastAsia"/>
                <w:sz w:val="19"/>
                <w:szCs w:val="19"/>
              </w:rPr>
              <w:t xml:space="preserve"> 协议、IP 网络电话、网络游戏软件、网络购物、 P2P 应用软件、互联网金融、即时通讯、远程控制等， 具备完善的应用库， 应用数量≥5000 种。</w:t>
            </w:r>
          </w:p>
          <w:p w14:paraId="7A564189">
            <w:pPr>
              <w:pStyle w:val="106"/>
              <w:spacing w:before="1" w:line="360" w:lineRule="auto"/>
              <w:ind w:left="119"/>
              <w:rPr>
                <w:rFonts w:hint="eastAsia"/>
                <w:sz w:val="19"/>
                <w:szCs w:val="19"/>
              </w:rPr>
            </w:pPr>
            <w:r>
              <w:rPr>
                <w:rFonts w:hint="eastAsia"/>
                <w:sz w:val="19"/>
                <w:szCs w:val="19"/>
                <w:lang w:eastAsia="zh-CN"/>
              </w:rPr>
              <w:t>10.</w:t>
            </w:r>
            <w:r>
              <w:rPr>
                <w:rFonts w:hint="eastAsia"/>
                <w:sz w:val="19"/>
                <w:szCs w:val="19"/>
              </w:rPr>
              <w:t xml:space="preserve">支持自定义安全区域， </w:t>
            </w:r>
            <w:r>
              <w:rPr>
                <w:rFonts w:hint="eastAsia"/>
                <w:sz w:val="19"/>
                <w:szCs w:val="19"/>
                <w:lang w:eastAsia="zh-CN"/>
              </w:rPr>
              <w:t>支持</w:t>
            </w:r>
            <w:r>
              <w:rPr>
                <w:rFonts w:hint="eastAsia"/>
                <w:sz w:val="19"/>
                <w:szCs w:val="19"/>
              </w:rPr>
              <w:t>自定义应用分组， 方便用户基于</w:t>
            </w:r>
            <w:r>
              <w:rPr>
                <w:rFonts w:hint="eastAsia"/>
                <w:sz w:val="19"/>
                <w:szCs w:val="19"/>
                <w:lang w:eastAsia="zh-CN"/>
              </w:rPr>
              <w:t>不同</w:t>
            </w:r>
            <w:r>
              <w:rPr>
                <w:rFonts w:hint="eastAsia"/>
                <w:sz w:val="19"/>
                <w:szCs w:val="19"/>
              </w:rPr>
              <w:t>的应用组配置安全策略，支持查看应用和应用组被策略引用的情况；基于安全区域的访问控制策略，同时支持查看安全区域被安全策略的引用情况；提供预定义服务端口、支持配置自定义服务端口， 支持服务组，支持查看被策略引用的情况。</w:t>
            </w:r>
          </w:p>
          <w:p w14:paraId="11431EE3">
            <w:pPr>
              <w:pStyle w:val="106"/>
              <w:spacing w:before="1" w:line="360" w:lineRule="auto"/>
              <w:ind w:left="119"/>
              <w:rPr>
                <w:rFonts w:hint="eastAsia"/>
                <w:sz w:val="19"/>
                <w:szCs w:val="19"/>
              </w:rPr>
            </w:pPr>
            <w:r>
              <w:rPr>
                <w:rFonts w:hint="eastAsia"/>
                <w:sz w:val="19"/>
                <w:szCs w:val="19"/>
                <w:lang w:eastAsia="zh-CN"/>
              </w:rPr>
              <w:t>11.</w:t>
            </w:r>
            <w:r>
              <w:rPr>
                <w:rFonts w:hint="eastAsia"/>
                <w:sz w:val="19"/>
                <w:szCs w:val="19"/>
              </w:rPr>
              <w:t>支持呈现各个接口流量趋势图， 支持实时、最近 1 天，最近1 周的查看范围；呈现各接口的流量详细信息，支持报表导出；</w:t>
            </w:r>
          </w:p>
          <w:p w14:paraId="220F7157">
            <w:pPr>
              <w:pStyle w:val="106"/>
              <w:spacing w:before="1" w:line="360" w:lineRule="auto"/>
              <w:ind w:left="119"/>
              <w:rPr>
                <w:sz w:val="19"/>
                <w:szCs w:val="19"/>
              </w:rPr>
            </w:pPr>
            <w:r>
              <w:rPr>
                <w:rFonts w:hint="eastAsia"/>
                <w:sz w:val="19"/>
                <w:szCs w:val="19"/>
              </w:rPr>
              <w:t>支持自定义外发系统日志、安全日志等</w:t>
            </w:r>
            <w:r>
              <w:rPr>
                <w:rFonts w:hint="eastAsia"/>
                <w:sz w:val="19"/>
                <w:szCs w:val="19"/>
                <w:lang w:eastAsia="zh-CN"/>
              </w:rPr>
              <w:t>。</w:t>
            </w:r>
          </w:p>
        </w:tc>
        <w:tc>
          <w:tcPr>
            <w:tcW w:w="921" w:type="dxa"/>
            <w:vAlign w:val="top"/>
          </w:tcPr>
          <w:p w14:paraId="768743CF">
            <w:pPr>
              <w:pStyle w:val="106"/>
              <w:spacing w:before="230" w:line="274" w:lineRule="exact"/>
              <w:ind w:left="539"/>
              <w:rPr>
                <w:sz w:val="19"/>
                <w:szCs w:val="19"/>
              </w:rPr>
            </w:pPr>
            <w:r>
              <w:rPr>
                <w:position w:val="2"/>
                <w:sz w:val="19"/>
                <w:szCs w:val="19"/>
              </w:rPr>
              <w:t>1</w:t>
            </w:r>
          </w:p>
        </w:tc>
        <w:tc>
          <w:tcPr>
            <w:tcW w:w="981" w:type="dxa"/>
            <w:vAlign w:val="top"/>
          </w:tcPr>
          <w:p w14:paraId="5716812F">
            <w:pPr>
              <w:pStyle w:val="106"/>
              <w:spacing w:before="230" w:line="234" w:lineRule="auto"/>
              <w:ind w:left="397"/>
              <w:rPr>
                <w:sz w:val="19"/>
                <w:szCs w:val="19"/>
              </w:rPr>
            </w:pPr>
            <w:r>
              <w:rPr>
                <w:sz w:val="19"/>
                <w:szCs w:val="19"/>
              </w:rPr>
              <w:t>套</w:t>
            </w:r>
          </w:p>
        </w:tc>
        <w:tc>
          <w:tcPr>
            <w:tcW w:w="1147" w:type="dxa"/>
            <w:vAlign w:val="top"/>
          </w:tcPr>
          <w:p w14:paraId="755B6852">
            <w:pPr>
              <w:pStyle w:val="106"/>
              <w:spacing w:before="230" w:line="235" w:lineRule="auto"/>
              <w:ind w:left="168"/>
              <w:rPr>
                <w:sz w:val="19"/>
                <w:szCs w:val="19"/>
              </w:rPr>
            </w:pPr>
          </w:p>
        </w:tc>
        <w:tc>
          <w:tcPr>
            <w:tcW w:w="1500" w:type="dxa"/>
            <w:vAlign w:val="top"/>
          </w:tcPr>
          <w:p w14:paraId="34A01E48">
            <w:pPr>
              <w:pStyle w:val="106"/>
              <w:spacing w:before="230" w:line="235" w:lineRule="auto"/>
              <w:ind w:left="344"/>
              <w:rPr>
                <w:sz w:val="19"/>
                <w:szCs w:val="19"/>
              </w:rPr>
            </w:pPr>
          </w:p>
        </w:tc>
        <w:tc>
          <w:tcPr>
            <w:tcW w:w="1029" w:type="dxa"/>
            <w:vAlign w:val="top"/>
          </w:tcPr>
          <w:p w14:paraId="4D93B57A">
            <w:pPr>
              <w:rPr>
                <w:rFonts w:ascii="Arial"/>
                <w:sz w:val="21"/>
              </w:rPr>
            </w:pPr>
          </w:p>
        </w:tc>
      </w:tr>
      <w:tr w14:paraId="09A3B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jc w:val="center"/>
        </w:trPr>
        <w:tc>
          <w:tcPr>
            <w:tcW w:w="917" w:type="dxa"/>
            <w:vAlign w:val="top"/>
          </w:tcPr>
          <w:p w14:paraId="7FB1A11C">
            <w:pPr>
              <w:spacing w:line="256" w:lineRule="auto"/>
              <w:rPr>
                <w:rFonts w:ascii="Arial"/>
                <w:sz w:val="21"/>
              </w:rPr>
            </w:pPr>
          </w:p>
          <w:p w14:paraId="418F094B">
            <w:pPr>
              <w:spacing w:line="256" w:lineRule="auto"/>
              <w:rPr>
                <w:rFonts w:ascii="Arial"/>
                <w:sz w:val="21"/>
              </w:rPr>
            </w:pPr>
          </w:p>
          <w:p w14:paraId="337332E3">
            <w:pPr>
              <w:spacing w:line="256" w:lineRule="auto"/>
              <w:rPr>
                <w:rFonts w:ascii="Arial"/>
                <w:sz w:val="21"/>
              </w:rPr>
            </w:pPr>
          </w:p>
          <w:p w14:paraId="34EEC04E">
            <w:pPr>
              <w:spacing w:line="256" w:lineRule="auto"/>
              <w:rPr>
                <w:rFonts w:ascii="Arial"/>
                <w:sz w:val="21"/>
              </w:rPr>
            </w:pPr>
          </w:p>
          <w:p w14:paraId="03B6E40E">
            <w:pPr>
              <w:spacing w:line="256" w:lineRule="auto"/>
              <w:rPr>
                <w:rFonts w:ascii="Arial"/>
                <w:sz w:val="21"/>
              </w:rPr>
            </w:pPr>
          </w:p>
          <w:p w14:paraId="102877BA">
            <w:pPr>
              <w:spacing w:line="257" w:lineRule="auto"/>
              <w:rPr>
                <w:rFonts w:ascii="Arial"/>
                <w:sz w:val="21"/>
              </w:rPr>
            </w:pPr>
          </w:p>
          <w:p w14:paraId="14BC82AC">
            <w:pPr>
              <w:spacing w:line="257" w:lineRule="auto"/>
              <w:rPr>
                <w:rFonts w:ascii="Arial"/>
                <w:sz w:val="21"/>
              </w:rPr>
            </w:pPr>
          </w:p>
          <w:p w14:paraId="2E7C1196">
            <w:pPr>
              <w:spacing w:line="257" w:lineRule="auto"/>
              <w:rPr>
                <w:rFonts w:ascii="Arial"/>
                <w:sz w:val="21"/>
              </w:rPr>
            </w:pPr>
          </w:p>
          <w:p w14:paraId="6A36F707">
            <w:pPr>
              <w:spacing w:line="257" w:lineRule="auto"/>
              <w:rPr>
                <w:rFonts w:ascii="Arial"/>
                <w:sz w:val="21"/>
              </w:rPr>
            </w:pPr>
          </w:p>
          <w:p w14:paraId="0AF224E7">
            <w:pPr>
              <w:spacing w:line="257" w:lineRule="auto"/>
              <w:rPr>
                <w:rFonts w:ascii="Arial"/>
                <w:sz w:val="21"/>
              </w:rPr>
            </w:pPr>
          </w:p>
          <w:p w14:paraId="4299A63C">
            <w:pPr>
              <w:spacing w:line="257" w:lineRule="auto"/>
              <w:rPr>
                <w:rFonts w:ascii="Arial"/>
                <w:sz w:val="21"/>
              </w:rPr>
            </w:pPr>
          </w:p>
          <w:p w14:paraId="7BE5D06C">
            <w:pPr>
              <w:pStyle w:val="106"/>
              <w:spacing w:before="65" w:line="272" w:lineRule="exact"/>
              <w:ind w:left="445"/>
              <w:rPr>
                <w:sz w:val="19"/>
                <w:szCs w:val="19"/>
              </w:rPr>
            </w:pPr>
            <w:r>
              <w:rPr>
                <w:position w:val="2"/>
                <w:sz w:val="19"/>
                <w:szCs w:val="19"/>
              </w:rPr>
              <w:t>3</w:t>
            </w:r>
          </w:p>
        </w:tc>
        <w:tc>
          <w:tcPr>
            <w:tcW w:w="1500" w:type="dxa"/>
            <w:vAlign w:val="top"/>
          </w:tcPr>
          <w:p w14:paraId="53D84999">
            <w:pPr>
              <w:spacing w:line="243" w:lineRule="auto"/>
              <w:rPr>
                <w:rFonts w:ascii="Arial"/>
                <w:sz w:val="21"/>
              </w:rPr>
            </w:pPr>
          </w:p>
          <w:p w14:paraId="4B4116A2">
            <w:pPr>
              <w:spacing w:line="243" w:lineRule="auto"/>
              <w:rPr>
                <w:rFonts w:ascii="Arial"/>
                <w:sz w:val="21"/>
              </w:rPr>
            </w:pPr>
          </w:p>
          <w:p w14:paraId="5506BD7A">
            <w:pPr>
              <w:spacing w:line="243" w:lineRule="auto"/>
              <w:rPr>
                <w:rFonts w:ascii="Arial"/>
                <w:sz w:val="21"/>
              </w:rPr>
            </w:pPr>
          </w:p>
          <w:p w14:paraId="3C7C0BC1">
            <w:pPr>
              <w:spacing w:line="243" w:lineRule="auto"/>
              <w:rPr>
                <w:rFonts w:ascii="Arial"/>
                <w:sz w:val="21"/>
              </w:rPr>
            </w:pPr>
          </w:p>
          <w:p w14:paraId="2CE8CDD1">
            <w:pPr>
              <w:spacing w:line="243" w:lineRule="auto"/>
              <w:rPr>
                <w:rFonts w:ascii="Arial"/>
                <w:sz w:val="21"/>
              </w:rPr>
            </w:pPr>
          </w:p>
          <w:p w14:paraId="40F99F60">
            <w:pPr>
              <w:spacing w:line="243" w:lineRule="auto"/>
              <w:rPr>
                <w:rFonts w:ascii="Arial"/>
                <w:sz w:val="21"/>
              </w:rPr>
            </w:pPr>
          </w:p>
          <w:p w14:paraId="471783F2">
            <w:pPr>
              <w:spacing w:line="243" w:lineRule="auto"/>
              <w:rPr>
                <w:rFonts w:ascii="Arial"/>
                <w:sz w:val="21"/>
              </w:rPr>
            </w:pPr>
          </w:p>
          <w:p w14:paraId="3DAD6995">
            <w:pPr>
              <w:spacing w:line="243" w:lineRule="auto"/>
              <w:rPr>
                <w:rFonts w:ascii="Arial"/>
                <w:sz w:val="21"/>
              </w:rPr>
            </w:pPr>
          </w:p>
          <w:p w14:paraId="3C76485A">
            <w:pPr>
              <w:spacing w:line="243" w:lineRule="auto"/>
              <w:rPr>
                <w:rFonts w:ascii="Arial"/>
                <w:sz w:val="21"/>
              </w:rPr>
            </w:pPr>
          </w:p>
          <w:p w14:paraId="2D653976">
            <w:pPr>
              <w:spacing w:line="243" w:lineRule="auto"/>
              <w:rPr>
                <w:rFonts w:ascii="Arial"/>
                <w:sz w:val="21"/>
              </w:rPr>
            </w:pPr>
          </w:p>
          <w:p w14:paraId="50743CB1">
            <w:pPr>
              <w:spacing w:line="243" w:lineRule="auto"/>
              <w:rPr>
                <w:rFonts w:ascii="Arial"/>
                <w:sz w:val="21"/>
              </w:rPr>
            </w:pPr>
          </w:p>
          <w:p w14:paraId="798A9AA4">
            <w:pPr>
              <w:spacing w:line="243" w:lineRule="auto"/>
              <w:rPr>
                <w:rFonts w:ascii="Arial"/>
                <w:sz w:val="21"/>
              </w:rPr>
            </w:pPr>
          </w:p>
          <w:p w14:paraId="65746A70">
            <w:pPr>
              <w:pStyle w:val="106"/>
              <w:spacing w:before="64" w:line="309" w:lineRule="auto"/>
              <w:ind w:left="590" w:right="188" w:hanging="402"/>
              <w:rPr>
                <w:sz w:val="19"/>
                <w:szCs w:val="19"/>
              </w:rPr>
            </w:pPr>
            <w:r>
              <w:rPr>
                <w:spacing w:val="8"/>
                <w:sz w:val="19"/>
                <w:szCs w:val="19"/>
              </w:rPr>
              <w:t>统一身份认证</w:t>
            </w:r>
            <w:r>
              <w:rPr>
                <w:spacing w:val="4"/>
                <w:sz w:val="19"/>
                <w:szCs w:val="19"/>
              </w:rPr>
              <w:t>平台</w:t>
            </w:r>
          </w:p>
        </w:tc>
        <w:tc>
          <w:tcPr>
            <w:tcW w:w="6925" w:type="dxa"/>
            <w:vAlign w:val="top"/>
          </w:tcPr>
          <w:p w14:paraId="1BE34134">
            <w:pPr>
              <w:pStyle w:val="106"/>
              <w:spacing w:before="1" w:line="360" w:lineRule="auto"/>
              <w:ind w:left="119"/>
              <w:rPr>
                <w:rFonts w:hint="eastAsia"/>
                <w:sz w:val="19"/>
                <w:szCs w:val="19"/>
              </w:rPr>
            </w:pPr>
            <w:r>
              <w:rPr>
                <w:rFonts w:hint="eastAsia"/>
                <w:sz w:val="19"/>
                <w:szCs w:val="19"/>
              </w:rPr>
              <w:t>1.本次平台需采用软件形态，旁路部署模式。本次配置认证用户授权≥300 个。</w:t>
            </w:r>
          </w:p>
          <w:p w14:paraId="1297D617">
            <w:pPr>
              <w:pStyle w:val="106"/>
              <w:spacing w:before="1" w:line="360" w:lineRule="auto"/>
              <w:ind w:left="119"/>
              <w:rPr>
                <w:rFonts w:hint="eastAsia"/>
                <w:sz w:val="19"/>
                <w:szCs w:val="19"/>
              </w:rPr>
            </w:pPr>
            <w:r>
              <w:rPr>
                <w:rFonts w:hint="eastAsia"/>
                <w:sz w:val="19"/>
                <w:szCs w:val="19"/>
              </w:rPr>
              <w:t>2.支持根据不同的条件设置用户认证策略、如策略生效范围、认证方式、是否启用 MFA 多次认证等。</w:t>
            </w:r>
          </w:p>
          <w:p w14:paraId="0F118091">
            <w:pPr>
              <w:pStyle w:val="106"/>
              <w:spacing w:before="1" w:line="360" w:lineRule="auto"/>
              <w:ind w:left="119"/>
              <w:rPr>
                <w:rFonts w:hint="eastAsia"/>
                <w:sz w:val="19"/>
                <w:szCs w:val="19"/>
              </w:rPr>
            </w:pPr>
            <w:r>
              <w:rPr>
                <w:rFonts w:hint="eastAsia"/>
                <w:sz w:val="19"/>
                <w:szCs w:val="19"/>
              </w:rPr>
              <w:t>3.终端准入流程节点可基于不同的场景灵活自定义， 支持自定义准入方式与准入规则。</w:t>
            </w:r>
          </w:p>
          <w:p w14:paraId="3FE52308">
            <w:pPr>
              <w:pStyle w:val="106"/>
              <w:spacing w:before="1" w:line="360" w:lineRule="auto"/>
              <w:ind w:left="119"/>
              <w:rPr>
                <w:rFonts w:hint="eastAsia"/>
                <w:sz w:val="19"/>
                <w:szCs w:val="19"/>
              </w:rPr>
            </w:pPr>
            <w:r>
              <w:rPr>
                <w:rFonts w:hint="eastAsia"/>
                <w:sz w:val="19"/>
                <w:szCs w:val="19"/>
              </w:rPr>
              <w:t>4.支持 Portal 、802.1X 、 MAB 等认证协议。</w:t>
            </w:r>
          </w:p>
          <w:p w14:paraId="419E6AB7">
            <w:pPr>
              <w:pStyle w:val="106"/>
              <w:spacing w:before="1" w:line="360" w:lineRule="auto"/>
              <w:ind w:left="119"/>
              <w:rPr>
                <w:rFonts w:hint="eastAsia"/>
                <w:sz w:val="19"/>
                <w:szCs w:val="19"/>
              </w:rPr>
            </w:pPr>
            <w:r>
              <w:rPr>
                <w:rFonts w:hint="eastAsia"/>
                <w:sz w:val="19"/>
                <w:szCs w:val="19"/>
              </w:rPr>
              <w:t>5.支持接入方式校验， 支持校验终端 MAC 、 IP、设备 IP、设备端口、 SSID，支持无感数量与时间限制。支持接入终端数量控制、接入地区与可入网时间控制。支持开启只允许白名单内终端认证入网、支持下发 VLANID 与名称、支持限制终端上下行速率</w:t>
            </w:r>
          </w:p>
          <w:p w14:paraId="5678154C">
            <w:pPr>
              <w:pStyle w:val="106"/>
              <w:spacing w:before="1" w:line="360" w:lineRule="auto"/>
              <w:ind w:left="119"/>
              <w:rPr>
                <w:rFonts w:hint="eastAsia"/>
                <w:sz w:val="19"/>
                <w:szCs w:val="19"/>
              </w:rPr>
            </w:pPr>
            <w:r>
              <w:rPr>
                <w:rFonts w:hint="eastAsia"/>
                <w:sz w:val="19"/>
                <w:szCs w:val="19"/>
              </w:rPr>
              <w:t>6 、支持多种认证方式。</w:t>
            </w:r>
          </w:p>
          <w:p w14:paraId="22696F8D">
            <w:pPr>
              <w:pStyle w:val="106"/>
              <w:spacing w:before="1" w:line="360" w:lineRule="auto"/>
              <w:ind w:left="119"/>
              <w:rPr>
                <w:rFonts w:hint="eastAsia"/>
                <w:sz w:val="19"/>
                <w:szCs w:val="19"/>
              </w:rPr>
            </w:pPr>
            <w:r>
              <w:rPr>
                <w:rFonts w:hint="eastAsia"/>
                <w:sz w:val="19"/>
                <w:szCs w:val="19"/>
              </w:rPr>
              <w:t>7.访客申请可选有效时间、访客可选终端数、支持自定义申请表单内容。</w:t>
            </w:r>
          </w:p>
          <w:p w14:paraId="36DCC78B">
            <w:pPr>
              <w:pStyle w:val="106"/>
              <w:spacing w:before="1" w:line="360" w:lineRule="auto"/>
              <w:ind w:left="119"/>
              <w:rPr>
                <w:rFonts w:hint="eastAsia"/>
                <w:sz w:val="19"/>
                <w:szCs w:val="19"/>
              </w:rPr>
            </w:pPr>
            <w:r>
              <w:rPr>
                <w:rFonts w:hint="eastAsia"/>
                <w:sz w:val="19"/>
                <w:szCs w:val="19"/>
              </w:rPr>
              <w:t>8.支持合规记录日志查询，支持给予终端 MAC、操作系统、终端 IP、终端所在地、合规策略名称、合规内容结果、合规结果来源查询， 支持自定义查询规则。</w:t>
            </w:r>
          </w:p>
          <w:p w14:paraId="44983B4B">
            <w:pPr>
              <w:pStyle w:val="106"/>
              <w:spacing w:before="1" w:line="360" w:lineRule="auto"/>
              <w:ind w:left="119"/>
              <w:rPr>
                <w:rFonts w:hint="eastAsia"/>
                <w:sz w:val="19"/>
                <w:szCs w:val="19"/>
              </w:rPr>
            </w:pPr>
            <w:r>
              <w:rPr>
                <w:rFonts w:hint="eastAsia"/>
                <w:sz w:val="19"/>
                <w:szCs w:val="19"/>
              </w:rPr>
              <w:t>9 、支持身份源类型：本地开户、 AD 域、 LDAP， 支持办公类 App的 OAuth 认证。</w:t>
            </w:r>
          </w:p>
          <w:p w14:paraId="14885F32">
            <w:pPr>
              <w:pStyle w:val="106"/>
              <w:spacing w:before="1" w:line="360" w:lineRule="auto"/>
              <w:ind w:left="119"/>
              <w:rPr>
                <w:rFonts w:hint="eastAsia"/>
                <w:sz w:val="19"/>
                <w:szCs w:val="19"/>
              </w:rPr>
            </w:pPr>
            <w:r>
              <w:rPr>
                <w:rFonts w:hint="eastAsia"/>
                <w:sz w:val="19"/>
                <w:szCs w:val="19"/>
              </w:rPr>
              <w:t>10.支持检查结果查询、认证失败查询、终端入网明细查询、用户上网明细查询、终端审批日志查询、用户自助操作日志查询、 DHCP 地址分配日志查询、终端绑定检查日志查询、ACL 下发日志查询、 ARP 下发日志查询、TACACS+审计日志查询、管理员操作日志。</w:t>
            </w:r>
          </w:p>
          <w:p w14:paraId="392CCA4F">
            <w:pPr>
              <w:pStyle w:val="106"/>
              <w:spacing w:before="1" w:line="360" w:lineRule="auto"/>
              <w:ind w:left="119"/>
              <w:rPr>
                <w:rFonts w:hint="eastAsia"/>
                <w:sz w:val="19"/>
                <w:szCs w:val="19"/>
              </w:rPr>
            </w:pPr>
            <w:r>
              <w:rPr>
                <w:rFonts w:hint="eastAsia"/>
                <w:sz w:val="19"/>
                <w:szCs w:val="19"/>
              </w:rPr>
              <w:t>11.支持入网用户密码策略检测包括：最短密码长度、密码包含数字、字母大小写、特殊字符等，支持禁用预设密码。</w:t>
            </w:r>
          </w:p>
          <w:p w14:paraId="61ED9C94">
            <w:pPr>
              <w:pStyle w:val="106"/>
              <w:spacing w:before="1" w:line="360" w:lineRule="auto"/>
              <w:ind w:left="119"/>
              <w:rPr>
                <w:sz w:val="19"/>
                <w:szCs w:val="19"/>
              </w:rPr>
            </w:pPr>
            <w:r>
              <w:rPr>
                <w:rFonts w:hint="eastAsia"/>
                <w:sz w:val="19"/>
                <w:szCs w:val="19"/>
              </w:rPr>
              <w:t>12.支持自定义时间周期自动清除无效终端，支持终端状态配置清理规则，终端状态支持识别中、离网、无审批记录， 无用户上网明细、无在线用户， 最后入网时间。</w:t>
            </w:r>
          </w:p>
        </w:tc>
        <w:tc>
          <w:tcPr>
            <w:tcW w:w="921" w:type="dxa"/>
            <w:vAlign w:val="top"/>
          </w:tcPr>
          <w:p w14:paraId="3849315B">
            <w:pPr>
              <w:spacing w:line="256" w:lineRule="auto"/>
              <w:rPr>
                <w:rFonts w:ascii="Arial"/>
                <w:sz w:val="21"/>
              </w:rPr>
            </w:pPr>
          </w:p>
          <w:p w14:paraId="55C9F909">
            <w:pPr>
              <w:spacing w:line="256" w:lineRule="auto"/>
              <w:rPr>
                <w:rFonts w:ascii="Arial"/>
                <w:sz w:val="21"/>
              </w:rPr>
            </w:pPr>
          </w:p>
          <w:p w14:paraId="6B726CDA">
            <w:pPr>
              <w:spacing w:line="256" w:lineRule="auto"/>
              <w:rPr>
                <w:rFonts w:ascii="Arial"/>
                <w:sz w:val="21"/>
              </w:rPr>
            </w:pPr>
          </w:p>
          <w:p w14:paraId="57A8AFC6">
            <w:pPr>
              <w:spacing w:line="256" w:lineRule="auto"/>
              <w:rPr>
                <w:rFonts w:ascii="Arial"/>
                <w:sz w:val="21"/>
              </w:rPr>
            </w:pPr>
          </w:p>
          <w:p w14:paraId="26D3AF77">
            <w:pPr>
              <w:spacing w:line="256" w:lineRule="auto"/>
              <w:rPr>
                <w:rFonts w:ascii="Arial"/>
                <w:sz w:val="21"/>
              </w:rPr>
            </w:pPr>
          </w:p>
          <w:p w14:paraId="4D3F5887">
            <w:pPr>
              <w:spacing w:line="256" w:lineRule="auto"/>
              <w:rPr>
                <w:rFonts w:ascii="Arial"/>
                <w:sz w:val="21"/>
              </w:rPr>
            </w:pPr>
          </w:p>
          <w:p w14:paraId="78611FA9">
            <w:pPr>
              <w:spacing w:line="257" w:lineRule="auto"/>
              <w:rPr>
                <w:rFonts w:ascii="Arial"/>
                <w:sz w:val="21"/>
              </w:rPr>
            </w:pPr>
          </w:p>
          <w:p w14:paraId="746DEB9C">
            <w:pPr>
              <w:spacing w:line="257" w:lineRule="auto"/>
              <w:rPr>
                <w:rFonts w:ascii="Arial"/>
                <w:sz w:val="21"/>
              </w:rPr>
            </w:pPr>
          </w:p>
          <w:p w14:paraId="478EDB45">
            <w:pPr>
              <w:spacing w:line="257" w:lineRule="auto"/>
              <w:rPr>
                <w:rFonts w:ascii="Arial"/>
                <w:sz w:val="21"/>
              </w:rPr>
            </w:pPr>
          </w:p>
          <w:p w14:paraId="05690531">
            <w:pPr>
              <w:spacing w:line="257" w:lineRule="auto"/>
              <w:rPr>
                <w:rFonts w:ascii="Arial"/>
                <w:sz w:val="21"/>
              </w:rPr>
            </w:pPr>
          </w:p>
          <w:p w14:paraId="3D80A4F1">
            <w:pPr>
              <w:spacing w:line="257" w:lineRule="auto"/>
              <w:rPr>
                <w:rFonts w:ascii="Arial"/>
                <w:sz w:val="21"/>
              </w:rPr>
            </w:pPr>
          </w:p>
          <w:p w14:paraId="028166B7">
            <w:pPr>
              <w:spacing w:line="257" w:lineRule="auto"/>
              <w:rPr>
                <w:rFonts w:ascii="Arial"/>
                <w:sz w:val="21"/>
              </w:rPr>
            </w:pPr>
          </w:p>
          <w:p w14:paraId="4872D35D">
            <w:pPr>
              <w:pStyle w:val="106"/>
              <w:spacing w:before="65" w:line="273" w:lineRule="exact"/>
              <w:ind w:left="539"/>
              <w:rPr>
                <w:sz w:val="19"/>
                <w:szCs w:val="19"/>
              </w:rPr>
            </w:pPr>
            <w:r>
              <w:rPr>
                <w:position w:val="2"/>
                <w:sz w:val="19"/>
                <w:szCs w:val="19"/>
              </w:rPr>
              <w:t>1</w:t>
            </w:r>
          </w:p>
        </w:tc>
        <w:tc>
          <w:tcPr>
            <w:tcW w:w="981" w:type="dxa"/>
            <w:vAlign w:val="top"/>
          </w:tcPr>
          <w:p w14:paraId="6C5785A7">
            <w:pPr>
              <w:spacing w:line="256" w:lineRule="auto"/>
              <w:rPr>
                <w:rFonts w:ascii="Arial"/>
                <w:sz w:val="21"/>
              </w:rPr>
            </w:pPr>
          </w:p>
          <w:p w14:paraId="1E7817BE">
            <w:pPr>
              <w:spacing w:line="256" w:lineRule="auto"/>
              <w:rPr>
                <w:rFonts w:ascii="Arial"/>
                <w:sz w:val="21"/>
              </w:rPr>
            </w:pPr>
          </w:p>
          <w:p w14:paraId="2A828ECC">
            <w:pPr>
              <w:spacing w:line="256" w:lineRule="auto"/>
              <w:rPr>
                <w:rFonts w:ascii="Arial"/>
                <w:sz w:val="21"/>
              </w:rPr>
            </w:pPr>
          </w:p>
          <w:p w14:paraId="569935EB">
            <w:pPr>
              <w:spacing w:line="256" w:lineRule="auto"/>
              <w:rPr>
                <w:rFonts w:ascii="Arial"/>
                <w:sz w:val="21"/>
              </w:rPr>
            </w:pPr>
          </w:p>
          <w:p w14:paraId="00C72E30">
            <w:pPr>
              <w:spacing w:line="256" w:lineRule="auto"/>
              <w:rPr>
                <w:rFonts w:ascii="Arial"/>
                <w:sz w:val="21"/>
              </w:rPr>
            </w:pPr>
          </w:p>
          <w:p w14:paraId="160BCE7D">
            <w:pPr>
              <w:spacing w:line="256" w:lineRule="auto"/>
              <w:rPr>
                <w:rFonts w:ascii="Arial"/>
                <w:sz w:val="21"/>
              </w:rPr>
            </w:pPr>
          </w:p>
          <w:p w14:paraId="0F687728">
            <w:pPr>
              <w:spacing w:line="257" w:lineRule="auto"/>
              <w:rPr>
                <w:rFonts w:ascii="Arial"/>
                <w:sz w:val="21"/>
              </w:rPr>
            </w:pPr>
          </w:p>
          <w:p w14:paraId="5ADEEABA">
            <w:pPr>
              <w:spacing w:line="257" w:lineRule="auto"/>
              <w:rPr>
                <w:rFonts w:ascii="Arial"/>
                <w:sz w:val="21"/>
              </w:rPr>
            </w:pPr>
          </w:p>
          <w:p w14:paraId="31D76C7F">
            <w:pPr>
              <w:spacing w:line="257" w:lineRule="auto"/>
              <w:rPr>
                <w:rFonts w:ascii="Arial"/>
                <w:sz w:val="21"/>
              </w:rPr>
            </w:pPr>
          </w:p>
          <w:p w14:paraId="0F6CF0BB">
            <w:pPr>
              <w:spacing w:line="257" w:lineRule="auto"/>
              <w:rPr>
                <w:rFonts w:ascii="Arial"/>
                <w:sz w:val="21"/>
              </w:rPr>
            </w:pPr>
          </w:p>
          <w:p w14:paraId="563FA507">
            <w:pPr>
              <w:spacing w:line="257" w:lineRule="auto"/>
              <w:rPr>
                <w:rFonts w:ascii="Arial"/>
                <w:sz w:val="21"/>
              </w:rPr>
            </w:pPr>
          </w:p>
          <w:p w14:paraId="6FAF4C5C">
            <w:pPr>
              <w:spacing w:line="257" w:lineRule="auto"/>
              <w:rPr>
                <w:rFonts w:ascii="Arial"/>
                <w:sz w:val="21"/>
              </w:rPr>
            </w:pPr>
          </w:p>
          <w:p w14:paraId="1BEBE9D2">
            <w:pPr>
              <w:pStyle w:val="106"/>
              <w:spacing w:before="64" w:line="234" w:lineRule="auto"/>
              <w:ind w:left="393"/>
              <w:rPr>
                <w:sz w:val="19"/>
                <w:szCs w:val="19"/>
              </w:rPr>
            </w:pPr>
            <w:r>
              <w:rPr>
                <w:spacing w:val="3"/>
                <w:sz w:val="19"/>
                <w:szCs w:val="19"/>
              </w:rPr>
              <w:t>个</w:t>
            </w:r>
          </w:p>
        </w:tc>
        <w:tc>
          <w:tcPr>
            <w:tcW w:w="1147" w:type="dxa"/>
            <w:vAlign w:val="top"/>
          </w:tcPr>
          <w:p w14:paraId="62CA6B67">
            <w:pPr>
              <w:pStyle w:val="106"/>
              <w:spacing w:before="64" w:line="235" w:lineRule="auto"/>
              <w:ind w:left="168"/>
              <w:rPr>
                <w:sz w:val="19"/>
                <w:szCs w:val="19"/>
              </w:rPr>
            </w:pPr>
          </w:p>
        </w:tc>
        <w:tc>
          <w:tcPr>
            <w:tcW w:w="1500" w:type="dxa"/>
            <w:vAlign w:val="top"/>
          </w:tcPr>
          <w:p w14:paraId="64DFBB35">
            <w:pPr>
              <w:pStyle w:val="106"/>
              <w:spacing w:before="64" w:line="235" w:lineRule="auto"/>
              <w:ind w:left="344"/>
              <w:rPr>
                <w:sz w:val="19"/>
                <w:szCs w:val="19"/>
              </w:rPr>
            </w:pPr>
          </w:p>
        </w:tc>
        <w:tc>
          <w:tcPr>
            <w:tcW w:w="1029" w:type="dxa"/>
            <w:vAlign w:val="top"/>
          </w:tcPr>
          <w:p w14:paraId="76DBDD09">
            <w:pPr>
              <w:rPr>
                <w:rFonts w:ascii="Arial"/>
                <w:sz w:val="21"/>
              </w:rPr>
            </w:pPr>
          </w:p>
        </w:tc>
      </w:tr>
    </w:tbl>
    <w:p w14:paraId="26D36014">
      <w:pPr>
        <w:spacing w:before="297" w:line="238" w:lineRule="auto"/>
        <w:ind w:left="56"/>
        <w:outlineLvl w:val="1"/>
        <w:rPr>
          <w:rFonts w:ascii="Calibri Light" w:hAnsi="Calibri Light" w:eastAsia="Calibri Light" w:cs="Calibri Light"/>
          <w:b/>
          <w:bCs/>
          <w:spacing w:val="-7"/>
          <w:sz w:val="30"/>
          <w:szCs w:val="30"/>
        </w:rPr>
      </w:pPr>
    </w:p>
    <w:tbl>
      <w:tblPr>
        <w:tblStyle w:val="98"/>
        <w:tblpPr w:leftFromText="180" w:rightFromText="180" w:vertAnchor="text" w:horzAnchor="page" w:tblpXSpec="center" w:tblpY="1398"/>
        <w:tblOverlap w:val="never"/>
        <w:tblW w:w="149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500"/>
        <w:gridCol w:w="6908"/>
        <w:gridCol w:w="937"/>
        <w:gridCol w:w="990"/>
        <w:gridCol w:w="1153"/>
        <w:gridCol w:w="1465"/>
        <w:gridCol w:w="1064"/>
      </w:tblGrid>
      <w:tr w14:paraId="086F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2" w:hRule="atLeast"/>
          <w:jc w:val="center"/>
        </w:trPr>
        <w:tc>
          <w:tcPr>
            <w:tcW w:w="922" w:type="dxa"/>
            <w:vAlign w:val="top"/>
          </w:tcPr>
          <w:p w14:paraId="484332FB">
            <w:pPr>
              <w:spacing w:line="243" w:lineRule="auto"/>
              <w:rPr>
                <w:rFonts w:ascii="Arial"/>
                <w:sz w:val="21"/>
              </w:rPr>
            </w:pPr>
          </w:p>
          <w:p w14:paraId="07120BDD">
            <w:pPr>
              <w:spacing w:line="243" w:lineRule="auto"/>
              <w:rPr>
                <w:rFonts w:ascii="Arial"/>
                <w:sz w:val="21"/>
              </w:rPr>
            </w:pPr>
          </w:p>
          <w:p w14:paraId="7842B9B8">
            <w:pPr>
              <w:spacing w:line="243" w:lineRule="auto"/>
              <w:rPr>
                <w:rFonts w:ascii="Arial"/>
                <w:sz w:val="21"/>
              </w:rPr>
            </w:pPr>
          </w:p>
          <w:p w14:paraId="51061336">
            <w:pPr>
              <w:spacing w:line="243" w:lineRule="auto"/>
              <w:rPr>
                <w:rFonts w:ascii="Arial"/>
                <w:sz w:val="21"/>
              </w:rPr>
            </w:pPr>
          </w:p>
          <w:p w14:paraId="12C9EA56">
            <w:pPr>
              <w:spacing w:line="243" w:lineRule="auto"/>
              <w:rPr>
                <w:rFonts w:ascii="Arial"/>
                <w:sz w:val="21"/>
              </w:rPr>
            </w:pPr>
          </w:p>
          <w:p w14:paraId="1EB9E28B">
            <w:pPr>
              <w:spacing w:line="243" w:lineRule="auto"/>
              <w:rPr>
                <w:rFonts w:ascii="Arial"/>
                <w:sz w:val="21"/>
              </w:rPr>
            </w:pPr>
          </w:p>
          <w:p w14:paraId="11A3C7EC">
            <w:pPr>
              <w:spacing w:line="243" w:lineRule="auto"/>
              <w:rPr>
                <w:rFonts w:ascii="Arial"/>
                <w:sz w:val="21"/>
              </w:rPr>
            </w:pPr>
          </w:p>
          <w:p w14:paraId="100AE89C">
            <w:pPr>
              <w:spacing w:line="243" w:lineRule="auto"/>
              <w:rPr>
                <w:rFonts w:ascii="Arial"/>
                <w:sz w:val="21"/>
              </w:rPr>
            </w:pPr>
          </w:p>
          <w:p w14:paraId="1CB01C8B">
            <w:pPr>
              <w:spacing w:line="243" w:lineRule="auto"/>
              <w:rPr>
                <w:rFonts w:ascii="Arial"/>
                <w:sz w:val="21"/>
              </w:rPr>
            </w:pPr>
          </w:p>
          <w:p w14:paraId="1CDD272C">
            <w:pPr>
              <w:spacing w:line="243" w:lineRule="auto"/>
              <w:rPr>
                <w:rFonts w:ascii="Arial"/>
                <w:sz w:val="21"/>
              </w:rPr>
            </w:pPr>
          </w:p>
          <w:p w14:paraId="2F722C96">
            <w:pPr>
              <w:pStyle w:val="106"/>
              <w:spacing w:before="64" w:line="274" w:lineRule="exact"/>
              <w:ind w:left="441"/>
              <w:rPr>
                <w:sz w:val="19"/>
                <w:szCs w:val="19"/>
              </w:rPr>
            </w:pPr>
            <w:r>
              <w:rPr>
                <w:position w:val="2"/>
                <w:sz w:val="19"/>
                <w:szCs w:val="19"/>
              </w:rPr>
              <w:t>4</w:t>
            </w:r>
          </w:p>
        </w:tc>
        <w:tc>
          <w:tcPr>
            <w:tcW w:w="1500" w:type="dxa"/>
            <w:vAlign w:val="top"/>
          </w:tcPr>
          <w:p w14:paraId="7B67A4D6">
            <w:pPr>
              <w:spacing w:line="243" w:lineRule="auto"/>
              <w:rPr>
                <w:rFonts w:ascii="Arial"/>
                <w:sz w:val="21"/>
              </w:rPr>
            </w:pPr>
          </w:p>
          <w:p w14:paraId="75B6ADF2">
            <w:pPr>
              <w:spacing w:line="243" w:lineRule="auto"/>
              <w:rPr>
                <w:rFonts w:ascii="Arial"/>
                <w:sz w:val="21"/>
              </w:rPr>
            </w:pPr>
          </w:p>
          <w:p w14:paraId="042167BB">
            <w:pPr>
              <w:spacing w:line="243" w:lineRule="auto"/>
              <w:rPr>
                <w:rFonts w:ascii="Arial"/>
                <w:sz w:val="21"/>
              </w:rPr>
            </w:pPr>
          </w:p>
          <w:p w14:paraId="5B67823E">
            <w:pPr>
              <w:spacing w:line="243" w:lineRule="auto"/>
              <w:rPr>
                <w:rFonts w:ascii="Arial"/>
                <w:sz w:val="21"/>
              </w:rPr>
            </w:pPr>
          </w:p>
          <w:p w14:paraId="392A12DF">
            <w:pPr>
              <w:spacing w:line="243" w:lineRule="auto"/>
              <w:rPr>
                <w:rFonts w:ascii="Arial"/>
                <w:sz w:val="21"/>
              </w:rPr>
            </w:pPr>
          </w:p>
          <w:p w14:paraId="644C3044">
            <w:pPr>
              <w:spacing w:line="243" w:lineRule="auto"/>
              <w:rPr>
                <w:rFonts w:ascii="Arial"/>
                <w:sz w:val="21"/>
              </w:rPr>
            </w:pPr>
          </w:p>
          <w:p w14:paraId="4030F55B">
            <w:pPr>
              <w:spacing w:line="243" w:lineRule="auto"/>
              <w:rPr>
                <w:rFonts w:ascii="Arial"/>
                <w:sz w:val="21"/>
              </w:rPr>
            </w:pPr>
          </w:p>
          <w:p w14:paraId="75FDFFA3">
            <w:pPr>
              <w:spacing w:line="243" w:lineRule="auto"/>
              <w:rPr>
                <w:rFonts w:ascii="Arial"/>
                <w:sz w:val="21"/>
              </w:rPr>
            </w:pPr>
          </w:p>
          <w:p w14:paraId="15D5A588">
            <w:pPr>
              <w:spacing w:line="243" w:lineRule="auto"/>
              <w:rPr>
                <w:rFonts w:ascii="Arial"/>
                <w:sz w:val="21"/>
              </w:rPr>
            </w:pPr>
          </w:p>
          <w:p w14:paraId="6295B4F3">
            <w:pPr>
              <w:spacing w:line="243" w:lineRule="auto"/>
              <w:rPr>
                <w:rFonts w:ascii="Arial"/>
                <w:sz w:val="21"/>
              </w:rPr>
            </w:pPr>
          </w:p>
          <w:p w14:paraId="0944A1A1">
            <w:pPr>
              <w:pStyle w:val="106"/>
              <w:spacing w:before="64" w:line="233" w:lineRule="auto"/>
              <w:ind w:left="294"/>
              <w:rPr>
                <w:sz w:val="19"/>
                <w:szCs w:val="19"/>
              </w:rPr>
            </w:pPr>
            <w:r>
              <w:rPr>
                <w:spacing w:val="6"/>
                <w:sz w:val="19"/>
                <w:szCs w:val="19"/>
              </w:rPr>
              <w:t>无线控制器</w:t>
            </w:r>
          </w:p>
        </w:tc>
        <w:tc>
          <w:tcPr>
            <w:tcW w:w="6908" w:type="dxa"/>
            <w:vAlign w:val="top"/>
          </w:tcPr>
          <w:p w14:paraId="3347C1BF">
            <w:pPr>
              <w:pStyle w:val="106"/>
              <w:spacing w:before="78" w:line="282" w:lineRule="auto"/>
              <w:ind w:left="109" w:right="148" w:firstLine="4"/>
              <w:rPr>
                <w:rFonts w:hint="eastAsia"/>
                <w:sz w:val="19"/>
                <w:szCs w:val="19"/>
              </w:rPr>
            </w:pPr>
            <w:r>
              <w:rPr>
                <w:rFonts w:hint="eastAsia"/>
                <w:sz w:val="19"/>
                <w:szCs w:val="19"/>
              </w:rPr>
              <w:t>1 、802.11 转发性能≥10G。</w:t>
            </w:r>
          </w:p>
          <w:p w14:paraId="0E778DA5">
            <w:pPr>
              <w:pStyle w:val="106"/>
              <w:spacing w:before="78" w:line="282" w:lineRule="auto"/>
              <w:ind w:left="109" w:right="148" w:firstLine="4"/>
              <w:rPr>
                <w:rFonts w:hint="eastAsia"/>
                <w:sz w:val="19"/>
                <w:szCs w:val="19"/>
              </w:rPr>
            </w:pPr>
            <w:r>
              <w:rPr>
                <w:rFonts w:hint="eastAsia"/>
                <w:sz w:val="19"/>
                <w:szCs w:val="19"/>
              </w:rPr>
              <w:t>2.本次配置可管理 AP 数≥96 个，最大可支持管理 1024 个 AP。</w:t>
            </w:r>
          </w:p>
          <w:p w14:paraId="7E6E3A2F">
            <w:pPr>
              <w:pStyle w:val="106"/>
              <w:spacing w:before="78" w:line="282" w:lineRule="auto"/>
              <w:ind w:left="109" w:right="148" w:firstLine="4"/>
              <w:rPr>
                <w:rFonts w:hint="eastAsia"/>
                <w:sz w:val="19"/>
                <w:szCs w:val="19"/>
              </w:rPr>
            </w:pPr>
            <w:r>
              <w:rPr>
                <w:rFonts w:hint="eastAsia"/>
                <w:sz w:val="19"/>
                <w:szCs w:val="19"/>
              </w:rPr>
              <w:t>3.固化千兆电口数≥8 个，固化千兆光口数≥2 个， 固化 10G 万兆接口数≥2 个。</w:t>
            </w:r>
          </w:p>
          <w:p w14:paraId="015CF687">
            <w:pPr>
              <w:pStyle w:val="106"/>
              <w:spacing w:before="78" w:line="282" w:lineRule="auto"/>
              <w:ind w:left="109" w:right="148" w:firstLine="4"/>
              <w:rPr>
                <w:rFonts w:hint="eastAsia"/>
                <w:sz w:val="19"/>
                <w:szCs w:val="19"/>
              </w:rPr>
            </w:pPr>
            <w:r>
              <w:rPr>
                <w:rFonts w:hint="eastAsia"/>
                <w:sz w:val="19"/>
                <w:szCs w:val="19"/>
              </w:rPr>
              <w:t>4.无线控制器具备虚拟化功能，多台无线控制器可以被虚拟化成一台控制器，实现虚拟控制器对所有成员 AC 的统一管理、在成员 AC 间共享 License、统一将 AP 接入虚拟 AC 中。</w:t>
            </w:r>
          </w:p>
          <w:p w14:paraId="3C6BA4F5">
            <w:pPr>
              <w:pStyle w:val="106"/>
              <w:spacing w:before="78" w:line="282" w:lineRule="auto"/>
              <w:ind w:left="109" w:right="148" w:firstLine="4"/>
              <w:rPr>
                <w:rFonts w:hint="eastAsia"/>
                <w:sz w:val="19"/>
                <w:szCs w:val="19"/>
              </w:rPr>
            </w:pPr>
            <w:r>
              <w:rPr>
                <w:rFonts w:hint="eastAsia"/>
                <w:sz w:val="19"/>
                <w:szCs w:val="19"/>
              </w:rPr>
              <w:t>5.支持 802.11k 、802.11v 协议，实现 BSTM 主动漫游切换请求指令。</w:t>
            </w:r>
          </w:p>
          <w:p w14:paraId="6DE2A84E">
            <w:pPr>
              <w:pStyle w:val="106"/>
              <w:spacing w:before="78" w:line="282" w:lineRule="auto"/>
              <w:ind w:left="109" w:right="148" w:firstLine="4"/>
              <w:rPr>
                <w:rFonts w:hint="eastAsia"/>
                <w:sz w:val="19"/>
                <w:szCs w:val="19"/>
              </w:rPr>
            </w:pPr>
            <w:r>
              <w:rPr>
                <w:rFonts w:hint="eastAsia"/>
                <w:sz w:val="19"/>
                <w:szCs w:val="19"/>
              </w:rPr>
              <w:t>6.支持 SSID 双编码功能， 实现 UTF-8 、GBK 双编码配置。</w:t>
            </w:r>
          </w:p>
          <w:p w14:paraId="6D36092F">
            <w:pPr>
              <w:pStyle w:val="106"/>
              <w:spacing w:before="78" w:line="282" w:lineRule="auto"/>
              <w:ind w:left="109" w:right="148" w:firstLine="4"/>
              <w:rPr>
                <w:rFonts w:hint="eastAsia"/>
                <w:sz w:val="19"/>
                <w:szCs w:val="19"/>
              </w:rPr>
            </w:pPr>
            <w:r>
              <w:rPr>
                <w:rFonts w:hint="eastAsia"/>
                <w:sz w:val="19"/>
                <w:szCs w:val="19"/>
              </w:rPr>
              <w:t>7.支持有线口抓包功能， 实现 AC 设备根据规则抓取端口的报文。</w:t>
            </w:r>
          </w:p>
          <w:p w14:paraId="12B0E137">
            <w:pPr>
              <w:pStyle w:val="106"/>
              <w:spacing w:before="78" w:line="282" w:lineRule="auto"/>
              <w:ind w:left="109" w:right="148" w:firstLine="4"/>
              <w:rPr>
                <w:rFonts w:hint="eastAsia"/>
                <w:sz w:val="19"/>
                <w:szCs w:val="19"/>
              </w:rPr>
            </w:pPr>
            <w:r>
              <w:rPr>
                <w:rFonts w:hint="eastAsia"/>
                <w:sz w:val="19"/>
                <w:szCs w:val="19"/>
              </w:rPr>
              <w:t>8 、支持应用识别功能， 实现无线应用的流量统计。</w:t>
            </w:r>
          </w:p>
          <w:p w14:paraId="4CC27594">
            <w:pPr>
              <w:pStyle w:val="106"/>
              <w:spacing w:before="78" w:line="282" w:lineRule="auto"/>
              <w:ind w:left="109" w:right="148" w:firstLine="4"/>
              <w:rPr>
                <w:rFonts w:hint="eastAsia"/>
                <w:sz w:val="19"/>
                <w:szCs w:val="19"/>
              </w:rPr>
            </w:pPr>
            <w:r>
              <w:rPr>
                <w:rFonts w:hint="eastAsia"/>
                <w:sz w:val="19"/>
                <w:szCs w:val="19"/>
              </w:rPr>
              <w:t>9 、AC 设备多账户分权管理功能，实现一台物理 AC 设备或多台物理 AC 设备虚拟成一台 AC 设备后，均能受多账户管理，各账户分别管理不同的无线信息。</w:t>
            </w:r>
          </w:p>
          <w:p w14:paraId="64E42749">
            <w:pPr>
              <w:pStyle w:val="106"/>
              <w:spacing w:before="78" w:line="282" w:lineRule="auto"/>
              <w:ind w:left="109" w:right="148" w:firstLine="4"/>
              <w:rPr>
                <w:rFonts w:hint="eastAsia"/>
                <w:sz w:val="19"/>
                <w:szCs w:val="19"/>
              </w:rPr>
            </w:pPr>
            <w:r>
              <w:rPr>
                <w:rFonts w:hint="eastAsia"/>
                <w:sz w:val="19"/>
                <w:szCs w:val="19"/>
              </w:rPr>
              <w:t>10.支持 MAC 认证、 WEB 认证、 802.1X 认证，认证后能实现   IP 、 MAC 元素的绑定信息， 保证只有合法的用户才能进入网络。</w:t>
            </w:r>
          </w:p>
          <w:p w14:paraId="3FD9CB28">
            <w:pPr>
              <w:pStyle w:val="106"/>
              <w:spacing w:before="78" w:line="282" w:lineRule="auto"/>
              <w:ind w:left="109" w:right="148" w:firstLine="4"/>
              <w:rPr>
                <w:sz w:val="19"/>
                <w:szCs w:val="19"/>
              </w:rPr>
            </w:pPr>
            <w:r>
              <w:rPr>
                <w:rFonts w:hint="eastAsia"/>
                <w:sz w:val="19"/>
                <w:szCs w:val="19"/>
              </w:rPr>
              <w:t>11.支持可配置 AP 的本地数据转发技术模式，即可根据网络的SSID 和用户 VLAN 的规划， 决定数据是否需要全部经过无线 AC转发或直接进入有线网络进行本地交换，从而更好地适应未来无线网络更高流量传输的要求。</w:t>
            </w:r>
          </w:p>
        </w:tc>
        <w:tc>
          <w:tcPr>
            <w:tcW w:w="937" w:type="dxa"/>
            <w:vAlign w:val="top"/>
          </w:tcPr>
          <w:p w14:paraId="4B3EE439">
            <w:pPr>
              <w:spacing w:line="243" w:lineRule="auto"/>
              <w:rPr>
                <w:rFonts w:ascii="Arial"/>
                <w:sz w:val="21"/>
              </w:rPr>
            </w:pPr>
          </w:p>
          <w:p w14:paraId="19994571">
            <w:pPr>
              <w:spacing w:line="243" w:lineRule="auto"/>
              <w:rPr>
                <w:rFonts w:ascii="Arial"/>
                <w:sz w:val="21"/>
              </w:rPr>
            </w:pPr>
          </w:p>
          <w:p w14:paraId="2E6AA203">
            <w:pPr>
              <w:spacing w:line="243" w:lineRule="auto"/>
              <w:rPr>
                <w:rFonts w:ascii="Arial"/>
                <w:sz w:val="21"/>
              </w:rPr>
            </w:pPr>
          </w:p>
          <w:p w14:paraId="09F2498F">
            <w:pPr>
              <w:spacing w:line="243" w:lineRule="auto"/>
              <w:rPr>
                <w:rFonts w:ascii="Arial"/>
                <w:sz w:val="21"/>
              </w:rPr>
            </w:pPr>
          </w:p>
          <w:p w14:paraId="18D423F6">
            <w:pPr>
              <w:spacing w:line="243" w:lineRule="auto"/>
              <w:rPr>
                <w:rFonts w:ascii="Arial"/>
                <w:sz w:val="21"/>
              </w:rPr>
            </w:pPr>
          </w:p>
          <w:p w14:paraId="16927D29">
            <w:pPr>
              <w:spacing w:line="243" w:lineRule="auto"/>
              <w:rPr>
                <w:rFonts w:ascii="Arial"/>
                <w:sz w:val="21"/>
              </w:rPr>
            </w:pPr>
          </w:p>
          <w:p w14:paraId="282A723A">
            <w:pPr>
              <w:spacing w:line="243" w:lineRule="auto"/>
              <w:rPr>
                <w:rFonts w:ascii="Arial"/>
                <w:sz w:val="21"/>
              </w:rPr>
            </w:pPr>
          </w:p>
          <w:p w14:paraId="4B58105C">
            <w:pPr>
              <w:spacing w:line="243" w:lineRule="auto"/>
              <w:rPr>
                <w:rFonts w:ascii="Arial"/>
                <w:sz w:val="21"/>
              </w:rPr>
            </w:pPr>
          </w:p>
          <w:p w14:paraId="43596ACF">
            <w:pPr>
              <w:spacing w:line="243" w:lineRule="auto"/>
              <w:rPr>
                <w:rFonts w:ascii="Arial"/>
                <w:sz w:val="21"/>
              </w:rPr>
            </w:pPr>
          </w:p>
          <w:p w14:paraId="54ACC84A">
            <w:pPr>
              <w:spacing w:line="243" w:lineRule="auto"/>
              <w:rPr>
                <w:rFonts w:ascii="Arial"/>
                <w:sz w:val="21"/>
              </w:rPr>
            </w:pPr>
          </w:p>
          <w:p w14:paraId="35BB941A">
            <w:pPr>
              <w:pStyle w:val="106"/>
              <w:spacing w:before="64" w:line="274" w:lineRule="exact"/>
              <w:ind w:left="539"/>
              <w:rPr>
                <w:sz w:val="19"/>
                <w:szCs w:val="19"/>
              </w:rPr>
            </w:pPr>
            <w:r>
              <w:rPr>
                <w:position w:val="2"/>
                <w:sz w:val="19"/>
                <w:szCs w:val="19"/>
              </w:rPr>
              <w:t>1</w:t>
            </w:r>
          </w:p>
        </w:tc>
        <w:tc>
          <w:tcPr>
            <w:tcW w:w="990" w:type="dxa"/>
            <w:vAlign w:val="top"/>
          </w:tcPr>
          <w:p w14:paraId="7307F21D">
            <w:pPr>
              <w:spacing w:line="243" w:lineRule="auto"/>
              <w:rPr>
                <w:rFonts w:ascii="Arial"/>
                <w:sz w:val="21"/>
              </w:rPr>
            </w:pPr>
          </w:p>
          <w:p w14:paraId="6F015335">
            <w:pPr>
              <w:spacing w:line="243" w:lineRule="auto"/>
              <w:rPr>
                <w:rFonts w:ascii="Arial"/>
                <w:sz w:val="21"/>
              </w:rPr>
            </w:pPr>
          </w:p>
          <w:p w14:paraId="4186EE83">
            <w:pPr>
              <w:spacing w:line="243" w:lineRule="auto"/>
              <w:rPr>
                <w:rFonts w:ascii="Arial"/>
                <w:sz w:val="21"/>
              </w:rPr>
            </w:pPr>
          </w:p>
          <w:p w14:paraId="3D6EFB09">
            <w:pPr>
              <w:spacing w:line="243" w:lineRule="auto"/>
              <w:rPr>
                <w:rFonts w:ascii="Arial"/>
                <w:sz w:val="21"/>
              </w:rPr>
            </w:pPr>
          </w:p>
          <w:p w14:paraId="0F202475">
            <w:pPr>
              <w:spacing w:line="243" w:lineRule="auto"/>
              <w:rPr>
                <w:rFonts w:ascii="Arial"/>
                <w:sz w:val="21"/>
              </w:rPr>
            </w:pPr>
          </w:p>
          <w:p w14:paraId="168481D7">
            <w:pPr>
              <w:spacing w:line="243" w:lineRule="auto"/>
              <w:rPr>
                <w:rFonts w:ascii="Arial"/>
                <w:sz w:val="21"/>
              </w:rPr>
            </w:pPr>
          </w:p>
          <w:p w14:paraId="109F8E14">
            <w:pPr>
              <w:spacing w:line="243" w:lineRule="auto"/>
              <w:rPr>
                <w:rFonts w:ascii="Arial"/>
                <w:sz w:val="21"/>
              </w:rPr>
            </w:pPr>
          </w:p>
          <w:p w14:paraId="4C1CE415">
            <w:pPr>
              <w:spacing w:line="243" w:lineRule="auto"/>
              <w:rPr>
                <w:rFonts w:ascii="Arial"/>
                <w:sz w:val="21"/>
              </w:rPr>
            </w:pPr>
          </w:p>
          <w:p w14:paraId="11C39D3E">
            <w:pPr>
              <w:spacing w:line="243" w:lineRule="auto"/>
              <w:rPr>
                <w:rFonts w:ascii="Arial"/>
                <w:sz w:val="21"/>
              </w:rPr>
            </w:pPr>
          </w:p>
          <w:p w14:paraId="0655A7D0">
            <w:pPr>
              <w:spacing w:line="243" w:lineRule="auto"/>
              <w:rPr>
                <w:rFonts w:ascii="Arial"/>
                <w:sz w:val="21"/>
              </w:rPr>
            </w:pPr>
          </w:p>
          <w:p w14:paraId="7F28C453">
            <w:pPr>
              <w:pStyle w:val="106"/>
              <w:spacing w:before="64" w:line="235" w:lineRule="auto"/>
              <w:ind w:left="408"/>
              <w:rPr>
                <w:sz w:val="19"/>
                <w:szCs w:val="19"/>
              </w:rPr>
            </w:pPr>
            <w:r>
              <w:rPr>
                <w:sz w:val="19"/>
                <w:szCs w:val="19"/>
              </w:rPr>
              <w:t>台</w:t>
            </w:r>
          </w:p>
        </w:tc>
        <w:tc>
          <w:tcPr>
            <w:tcW w:w="1153" w:type="dxa"/>
            <w:vAlign w:val="top"/>
          </w:tcPr>
          <w:p w14:paraId="03960F4A">
            <w:pPr>
              <w:pStyle w:val="106"/>
              <w:spacing w:before="65" w:line="235" w:lineRule="auto"/>
              <w:ind w:left="170"/>
              <w:rPr>
                <w:sz w:val="19"/>
                <w:szCs w:val="19"/>
              </w:rPr>
            </w:pPr>
          </w:p>
        </w:tc>
        <w:tc>
          <w:tcPr>
            <w:tcW w:w="1465" w:type="dxa"/>
            <w:vAlign w:val="top"/>
          </w:tcPr>
          <w:p w14:paraId="5B8E6E8C">
            <w:pPr>
              <w:pStyle w:val="106"/>
              <w:spacing w:before="65" w:line="235" w:lineRule="auto"/>
              <w:ind w:left="346"/>
              <w:rPr>
                <w:sz w:val="19"/>
                <w:szCs w:val="19"/>
              </w:rPr>
            </w:pPr>
          </w:p>
        </w:tc>
        <w:tc>
          <w:tcPr>
            <w:tcW w:w="1064" w:type="dxa"/>
            <w:vAlign w:val="top"/>
          </w:tcPr>
          <w:p w14:paraId="56B8EE8D">
            <w:pPr>
              <w:rPr>
                <w:rFonts w:ascii="Arial"/>
                <w:sz w:val="21"/>
              </w:rPr>
            </w:pPr>
          </w:p>
        </w:tc>
      </w:tr>
    </w:tbl>
    <w:p w14:paraId="44BD243D">
      <w:pPr>
        <w:spacing w:before="297" w:line="238" w:lineRule="auto"/>
        <w:ind w:left="56"/>
        <w:outlineLvl w:val="1"/>
        <w:rPr>
          <w:rFonts w:ascii="Calibri Light" w:hAnsi="Calibri Light" w:eastAsia="Calibri Light" w:cs="Calibri Light"/>
          <w:b/>
          <w:bCs/>
          <w:spacing w:val="-7"/>
          <w:sz w:val="30"/>
          <w:szCs w:val="30"/>
        </w:rPr>
      </w:pPr>
    </w:p>
    <w:p w14:paraId="5B00BAF6">
      <w:pPr>
        <w:spacing w:before="297" w:line="238" w:lineRule="auto"/>
        <w:ind w:left="56"/>
        <w:outlineLvl w:val="1"/>
        <w:rPr>
          <w:rFonts w:ascii="Calibri Light" w:hAnsi="Calibri Light" w:eastAsia="Calibri Light" w:cs="Calibri Light"/>
          <w:b/>
          <w:bCs/>
          <w:spacing w:val="-7"/>
          <w:sz w:val="30"/>
          <w:szCs w:val="30"/>
        </w:rPr>
      </w:pPr>
    </w:p>
    <w:p w14:paraId="6ADCF2A2">
      <w:pPr>
        <w:spacing w:before="297" w:line="238" w:lineRule="auto"/>
        <w:ind w:left="56"/>
        <w:outlineLvl w:val="1"/>
        <w:rPr>
          <w:rFonts w:ascii="Calibri Light" w:hAnsi="Calibri Light" w:eastAsia="Calibri Light" w:cs="Calibri Light"/>
          <w:b/>
          <w:bCs/>
          <w:spacing w:val="-7"/>
          <w:sz w:val="30"/>
          <w:szCs w:val="30"/>
        </w:rPr>
      </w:pPr>
    </w:p>
    <w:p w14:paraId="69D98D97">
      <w:pPr>
        <w:spacing w:before="297" w:line="238" w:lineRule="auto"/>
        <w:ind w:left="56"/>
        <w:outlineLvl w:val="1"/>
        <w:rPr>
          <w:rFonts w:ascii="Calibri Light" w:hAnsi="Calibri Light" w:eastAsia="Calibri Light" w:cs="Calibri Light"/>
          <w:b/>
          <w:bCs/>
          <w:spacing w:val="-7"/>
          <w:sz w:val="30"/>
          <w:szCs w:val="30"/>
        </w:rPr>
      </w:pPr>
    </w:p>
    <w:tbl>
      <w:tblPr>
        <w:tblStyle w:val="98"/>
        <w:tblW w:w="152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1500"/>
        <w:gridCol w:w="7043"/>
        <w:gridCol w:w="1159"/>
        <w:gridCol w:w="981"/>
        <w:gridCol w:w="1147"/>
        <w:gridCol w:w="1500"/>
        <w:gridCol w:w="1029"/>
      </w:tblGrid>
      <w:tr w14:paraId="70610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jc w:val="center"/>
        </w:trPr>
        <w:tc>
          <w:tcPr>
            <w:tcW w:w="925" w:type="dxa"/>
            <w:vAlign w:val="top"/>
          </w:tcPr>
          <w:p w14:paraId="13E0C78B">
            <w:pPr>
              <w:spacing w:line="323" w:lineRule="auto"/>
              <w:rPr>
                <w:rFonts w:ascii="Arial"/>
                <w:sz w:val="21"/>
              </w:rPr>
            </w:pPr>
          </w:p>
          <w:p w14:paraId="7817B39C">
            <w:pPr>
              <w:spacing w:line="324" w:lineRule="auto"/>
              <w:rPr>
                <w:rFonts w:ascii="Arial"/>
                <w:sz w:val="21"/>
              </w:rPr>
            </w:pPr>
          </w:p>
          <w:p w14:paraId="4ECA0348">
            <w:pPr>
              <w:pStyle w:val="106"/>
              <w:spacing w:before="64" w:line="272" w:lineRule="exact"/>
              <w:ind w:left="448"/>
              <w:rPr>
                <w:sz w:val="19"/>
                <w:szCs w:val="19"/>
              </w:rPr>
            </w:pPr>
            <w:r>
              <w:rPr>
                <w:position w:val="2"/>
                <w:sz w:val="19"/>
                <w:szCs w:val="19"/>
              </w:rPr>
              <w:t>5</w:t>
            </w:r>
          </w:p>
        </w:tc>
        <w:tc>
          <w:tcPr>
            <w:tcW w:w="1500" w:type="dxa"/>
            <w:vAlign w:val="top"/>
          </w:tcPr>
          <w:p w14:paraId="3513881D">
            <w:pPr>
              <w:spacing w:line="242" w:lineRule="auto"/>
              <w:rPr>
                <w:rFonts w:ascii="Arial"/>
                <w:sz w:val="21"/>
              </w:rPr>
            </w:pPr>
          </w:p>
          <w:p w14:paraId="5744C385">
            <w:pPr>
              <w:pStyle w:val="106"/>
              <w:spacing w:before="65" w:line="309" w:lineRule="auto"/>
              <w:ind w:left="386" w:right="156" w:hanging="231"/>
              <w:rPr>
                <w:sz w:val="19"/>
                <w:szCs w:val="19"/>
              </w:rPr>
            </w:pPr>
            <w:r>
              <w:rPr>
                <w:spacing w:val="10"/>
                <w:sz w:val="19"/>
                <w:szCs w:val="19"/>
              </w:rPr>
              <w:t xml:space="preserve">全光 </w:t>
            </w:r>
            <w:r>
              <w:rPr>
                <w:sz w:val="19"/>
                <w:szCs w:val="19"/>
              </w:rPr>
              <w:t>OLT</w:t>
            </w:r>
            <w:r>
              <w:rPr>
                <w:spacing w:val="21"/>
                <w:w w:val="101"/>
                <w:sz w:val="19"/>
                <w:szCs w:val="19"/>
              </w:rPr>
              <w:t xml:space="preserve"> </w:t>
            </w:r>
            <w:r>
              <w:rPr>
                <w:sz w:val="19"/>
                <w:szCs w:val="19"/>
              </w:rPr>
              <w:t>PON</w:t>
            </w:r>
            <w:r>
              <w:rPr>
                <w:spacing w:val="7"/>
                <w:sz w:val="19"/>
                <w:szCs w:val="19"/>
              </w:rPr>
              <w:t>板卡模块</w:t>
            </w:r>
          </w:p>
        </w:tc>
        <w:tc>
          <w:tcPr>
            <w:tcW w:w="7043" w:type="dxa"/>
            <w:vAlign w:val="top"/>
          </w:tcPr>
          <w:p w14:paraId="19735BA1">
            <w:pPr>
              <w:pStyle w:val="106"/>
              <w:spacing w:before="75" w:line="271" w:lineRule="auto"/>
              <w:ind w:left="118" w:right="530" w:hanging="6"/>
              <w:rPr>
                <w:rFonts w:hint="eastAsia"/>
                <w:sz w:val="19"/>
                <w:szCs w:val="19"/>
              </w:rPr>
            </w:pPr>
            <w:r>
              <w:rPr>
                <w:rFonts w:hint="eastAsia"/>
                <w:sz w:val="19"/>
                <w:szCs w:val="19"/>
              </w:rPr>
              <w:t>1.支持≥4 个独立的单芯 LC/UPC 接口， 每个接口为一个物理通道。</w:t>
            </w:r>
          </w:p>
          <w:p w14:paraId="7DB3F5C1">
            <w:pPr>
              <w:pStyle w:val="106"/>
              <w:spacing w:before="75" w:line="271" w:lineRule="auto"/>
              <w:ind w:left="118" w:right="530" w:hanging="6"/>
              <w:rPr>
                <w:rFonts w:hint="eastAsia"/>
                <w:sz w:val="19"/>
                <w:szCs w:val="19"/>
              </w:rPr>
            </w:pPr>
            <w:r>
              <w:rPr>
                <w:rFonts w:hint="eastAsia"/>
                <w:sz w:val="19"/>
                <w:szCs w:val="19"/>
              </w:rPr>
              <w:t>2.支持同时并发最大速率 40G。</w:t>
            </w:r>
          </w:p>
          <w:p w14:paraId="3CF623DD">
            <w:pPr>
              <w:pStyle w:val="106"/>
              <w:spacing w:before="75" w:line="271" w:lineRule="auto"/>
              <w:ind w:left="118" w:right="530" w:hanging="6"/>
              <w:rPr>
                <w:sz w:val="19"/>
                <w:szCs w:val="19"/>
              </w:rPr>
            </w:pPr>
            <w:r>
              <w:rPr>
                <w:rFonts w:hint="eastAsia"/>
                <w:sz w:val="19"/>
                <w:szCs w:val="19"/>
              </w:rPr>
              <w:t>3.最大支持 128 台接入设备，支持单模光纤，最大传输距离10km。</w:t>
            </w:r>
          </w:p>
        </w:tc>
        <w:tc>
          <w:tcPr>
            <w:tcW w:w="1159" w:type="dxa"/>
            <w:vAlign w:val="top"/>
          </w:tcPr>
          <w:p w14:paraId="1584D050">
            <w:pPr>
              <w:spacing w:line="323" w:lineRule="auto"/>
              <w:rPr>
                <w:rFonts w:ascii="Arial"/>
                <w:sz w:val="21"/>
              </w:rPr>
            </w:pPr>
          </w:p>
          <w:p w14:paraId="6A7B7A05">
            <w:pPr>
              <w:spacing w:line="324" w:lineRule="auto"/>
              <w:rPr>
                <w:rFonts w:ascii="Arial"/>
                <w:sz w:val="21"/>
              </w:rPr>
            </w:pPr>
          </w:p>
          <w:p w14:paraId="7C50872E">
            <w:pPr>
              <w:pStyle w:val="106"/>
              <w:spacing w:before="64" w:line="274" w:lineRule="exact"/>
              <w:ind w:left="528"/>
              <w:rPr>
                <w:sz w:val="19"/>
                <w:szCs w:val="19"/>
              </w:rPr>
            </w:pPr>
            <w:r>
              <w:rPr>
                <w:position w:val="2"/>
                <w:sz w:val="19"/>
                <w:szCs w:val="19"/>
              </w:rPr>
              <w:t>4</w:t>
            </w:r>
          </w:p>
        </w:tc>
        <w:tc>
          <w:tcPr>
            <w:tcW w:w="981" w:type="dxa"/>
            <w:vAlign w:val="top"/>
          </w:tcPr>
          <w:p w14:paraId="51881102">
            <w:pPr>
              <w:spacing w:line="323" w:lineRule="auto"/>
              <w:rPr>
                <w:rFonts w:ascii="Arial"/>
                <w:sz w:val="21"/>
              </w:rPr>
            </w:pPr>
          </w:p>
          <w:p w14:paraId="136E39D0">
            <w:pPr>
              <w:spacing w:line="323" w:lineRule="auto"/>
              <w:rPr>
                <w:rFonts w:ascii="Arial"/>
                <w:sz w:val="21"/>
              </w:rPr>
            </w:pPr>
          </w:p>
          <w:p w14:paraId="6C88A74E">
            <w:pPr>
              <w:pStyle w:val="106"/>
              <w:spacing w:before="65" w:line="238" w:lineRule="auto"/>
              <w:ind w:left="394"/>
              <w:rPr>
                <w:sz w:val="19"/>
                <w:szCs w:val="19"/>
              </w:rPr>
            </w:pPr>
            <w:r>
              <w:rPr>
                <w:spacing w:val="2"/>
                <w:sz w:val="19"/>
                <w:szCs w:val="19"/>
              </w:rPr>
              <w:t>件</w:t>
            </w:r>
          </w:p>
        </w:tc>
        <w:tc>
          <w:tcPr>
            <w:tcW w:w="1147" w:type="dxa"/>
            <w:vAlign w:val="top"/>
          </w:tcPr>
          <w:p w14:paraId="385884FD">
            <w:pPr>
              <w:pStyle w:val="106"/>
              <w:spacing w:before="64" w:line="235" w:lineRule="auto"/>
              <w:ind w:left="175"/>
              <w:rPr>
                <w:sz w:val="19"/>
                <w:szCs w:val="19"/>
              </w:rPr>
            </w:pPr>
          </w:p>
        </w:tc>
        <w:tc>
          <w:tcPr>
            <w:tcW w:w="1500" w:type="dxa"/>
            <w:vAlign w:val="top"/>
          </w:tcPr>
          <w:p w14:paraId="080595ED">
            <w:pPr>
              <w:pStyle w:val="106"/>
              <w:spacing w:before="64" w:line="235" w:lineRule="auto"/>
              <w:ind w:left="347"/>
              <w:rPr>
                <w:sz w:val="19"/>
                <w:szCs w:val="19"/>
              </w:rPr>
            </w:pPr>
          </w:p>
        </w:tc>
        <w:tc>
          <w:tcPr>
            <w:tcW w:w="1029" w:type="dxa"/>
            <w:vAlign w:val="top"/>
          </w:tcPr>
          <w:p w14:paraId="04C3F695">
            <w:pPr>
              <w:pStyle w:val="106"/>
              <w:spacing w:before="62" w:line="235" w:lineRule="auto"/>
              <w:ind w:left="113"/>
              <w:rPr>
                <w:sz w:val="19"/>
                <w:szCs w:val="19"/>
              </w:rPr>
            </w:pPr>
            <w:r>
              <w:rPr>
                <w:spacing w:val="7"/>
                <w:sz w:val="19"/>
                <w:szCs w:val="19"/>
              </w:rPr>
              <w:t>板卡插入</w:t>
            </w:r>
          </w:p>
          <w:p w14:paraId="67A3B45B">
            <w:pPr>
              <w:pStyle w:val="106"/>
              <w:spacing w:before="74" w:line="234" w:lineRule="auto"/>
              <w:ind w:left="112"/>
              <w:rPr>
                <w:sz w:val="19"/>
                <w:szCs w:val="19"/>
              </w:rPr>
            </w:pPr>
            <w:r>
              <w:rPr>
                <w:spacing w:val="8"/>
                <w:sz w:val="19"/>
                <w:szCs w:val="19"/>
              </w:rPr>
              <w:t>全光核心</w:t>
            </w:r>
          </w:p>
          <w:p w14:paraId="60A618FA">
            <w:pPr>
              <w:pStyle w:val="106"/>
              <w:spacing w:before="74" w:line="235" w:lineRule="auto"/>
              <w:ind w:left="119"/>
              <w:rPr>
                <w:sz w:val="19"/>
                <w:szCs w:val="19"/>
              </w:rPr>
            </w:pPr>
            <w:r>
              <w:rPr>
                <w:spacing w:val="6"/>
                <w:sz w:val="19"/>
                <w:szCs w:val="19"/>
              </w:rPr>
              <w:t>交换机的</w:t>
            </w:r>
          </w:p>
          <w:p w14:paraId="0F5D78A1">
            <w:pPr>
              <w:pStyle w:val="106"/>
              <w:spacing w:before="74" w:line="271" w:lineRule="auto"/>
              <w:ind w:left="112" w:right="118" w:firstLine="7"/>
              <w:rPr>
                <w:sz w:val="19"/>
                <w:szCs w:val="19"/>
              </w:rPr>
            </w:pPr>
            <w:r>
              <w:rPr>
                <w:spacing w:val="6"/>
                <w:sz w:val="19"/>
                <w:szCs w:val="19"/>
              </w:rPr>
              <w:t>业务槽位使用</w:t>
            </w:r>
          </w:p>
        </w:tc>
      </w:tr>
      <w:tr w14:paraId="0CCA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925" w:type="dxa"/>
            <w:vAlign w:val="top"/>
          </w:tcPr>
          <w:p w14:paraId="1DF25059">
            <w:pPr>
              <w:spacing w:line="263" w:lineRule="auto"/>
              <w:rPr>
                <w:rFonts w:ascii="Arial"/>
                <w:sz w:val="21"/>
              </w:rPr>
            </w:pPr>
          </w:p>
          <w:p w14:paraId="32A789CF">
            <w:pPr>
              <w:spacing w:line="263" w:lineRule="auto"/>
              <w:rPr>
                <w:rFonts w:ascii="Arial"/>
                <w:sz w:val="21"/>
              </w:rPr>
            </w:pPr>
          </w:p>
          <w:p w14:paraId="74D803FB">
            <w:pPr>
              <w:spacing w:line="263" w:lineRule="auto"/>
              <w:rPr>
                <w:rFonts w:ascii="Arial"/>
                <w:sz w:val="21"/>
              </w:rPr>
            </w:pPr>
          </w:p>
          <w:p w14:paraId="64E23A44">
            <w:pPr>
              <w:spacing w:line="263" w:lineRule="auto"/>
              <w:rPr>
                <w:rFonts w:ascii="Arial"/>
                <w:sz w:val="21"/>
              </w:rPr>
            </w:pPr>
          </w:p>
          <w:p w14:paraId="506E9239">
            <w:pPr>
              <w:spacing w:line="264" w:lineRule="auto"/>
              <w:rPr>
                <w:rFonts w:ascii="Arial"/>
                <w:sz w:val="21"/>
              </w:rPr>
            </w:pPr>
          </w:p>
          <w:p w14:paraId="72C9F658">
            <w:pPr>
              <w:spacing w:line="264" w:lineRule="auto"/>
              <w:rPr>
                <w:rFonts w:ascii="Arial"/>
                <w:sz w:val="21"/>
              </w:rPr>
            </w:pPr>
          </w:p>
          <w:p w14:paraId="40BCC498">
            <w:pPr>
              <w:spacing w:line="264" w:lineRule="auto"/>
              <w:rPr>
                <w:rFonts w:ascii="Arial"/>
                <w:sz w:val="21"/>
              </w:rPr>
            </w:pPr>
          </w:p>
          <w:p w14:paraId="34B5209E">
            <w:pPr>
              <w:spacing w:line="264" w:lineRule="auto"/>
              <w:rPr>
                <w:rFonts w:ascii="Arial"/>
                <w:sz w:val="21"/>
              </w:rPr>
            </w:pPr>
          </w:p>
          <w:p w14:paraId="4EA80616">
            <w:pPr>
              <w:pStyle w:val="106"/>
              <w:spacing w:before="64" w:line="272" w:lineRule="exact"/>
              <w:ind w:left="448"/>
              <w:rPr>
                <w:sz w:val="19"/>
                <w:szCs w:val="19"/>
              </w:rPr>
            </w:pPr>
            <w:r>
              <w:rPr>
                <w:position w:val="2"/>
                <w:sz w:val="19"/>
                <w:szCs w:val="19"/>
              </w:rPr>
              <w:t>6</w:t>
            </w:r>
          </w:p>
        </w:tc>
        <w:tc>
          <w:tcPr>
            <w:tcW w:w="1500" w:type="dxa"/>
            <w:vAlign w:val="top"/>
          </w:tcPr>
          <w:p w14:paraId="280ADCBA">
            <w:pPr>
              <w:spacing w:line="243" w:lineRule="auto"/>
              <w:rPr>
                <w:rFonts w:ascii="Arial"/>
                <w:sz w:val="21"/>
              </w:rPr>
            </w:pPr>
          </w:p>
          <w:p w14:paraId="56CD1A2D">
            <w:pPr>
              <w:spacing w:line="243" w:lineRule="auto"/>
              <w:rPr>
                <w:rFonts w:ascii="Arial"/>
                <w:sz w:val="21"/>
              </w:rPr>
            </w:pPr>
          </w:p>
          <w:p w14:paraId="6D4880DB">
            <w:pPr>
              <w:spacing w:line="243" w:lineRule="auto"/>
              <w:rPr>
                <w:rFonts w:ascii="Arial"/>
                <w:sz w:val="21"/>
              </w:rPr>
            </w:pPr>
          </w:p>
          <w:p w14:paraId="7A2504DE">
            <w:pPr>
              <w:spacing w:line="243" w:lineRule="auto"/>
              <w:rPr>
                <w:rFonts w:ascii="Arial"/>
                <w:sz w:val="21"/>
              </w:rPr>
            </w:pPr>
          </w:p>
          <w:p w14:paraId="7A1D4307">
            <w:pPr>
              <w:spacing w:line="243" w:lineRule="auto"/>
              <w:rPr>
                <w:rFonts w:ascii="Arial"/>
                <w:sz w:val="21"/>
              </w:rPr>
            </w:pPr>
          </w:p>
          <w:p w14:paraId="7337C04E">
            <w:pPr>
              <w:spacing w:line="243" w:lineRule="auto"/>
              <w:rPr>
                <w:rFonts w:ascii="Arial"/>
                <w:sz w:val="21"/>
              </w:rPr>
            </w:pPr>
          </w:p>
          <w:p w14:paraId="37F342EE">
            <w:pPr>
              <w:spacing w:line="243" w:lineRule="auto"/>
              <w:rPr>
                <w:rFonts w:ascii="Arial"/>
                <w:sz w:val="21"/>
              </w:rPr>
            </w:pPr>
          </w:p>
          <w:p w14:paraId="7B8F9E79">
            <w:pPr>
              <w:spacing w:line="244" w:lineRule="auto"/>
              <w:rPr>
                <w:rFonts w:ascii="Arial"/>
                <w:sz w:val="21"/>
              </w:rPr>
            </w:pPr>
          </w:p>
          <w:p w14:paraId="21F07BB2">
            <w:pPr>
              <w:pStyle w:val="106"/>
              <w:spacing w:before="65" w:line="307" w:lineRule="auto"/>
              <w:ind w:left="590" w:right="188" w:hanging="406"/>
              <w:rPr>
                <w:sz w:val="19"/>
                <w:szCs w:val="19"/>
              </w:rPr>
            </w:pPr>
            <w:r>
              <w:rPr>
                <w:spacing w:val="8"/>
                <w:sz w:val="19"/>
                <w:szCs w:val="19"/>
              </w:rPr>
              <w:t>全光网络管理</w:t>
            </w:r>
            <w:r>
              <w:rPr>
                <w:spacing w:val="4"/>
                <w:sz w:val="19"/>
                <w:szCs w:val="19"/>
              </w:rPr>
              <w:t>平台</w:t>
            </w:r>
          </w:p>
        </w:tc>
        <w:tc>
          <w:tcPr>
            <w:tcW w:w="7043" w:type="dxa"/>
            <w:vAlign w:val="top"/>
          </w:tcPr>
          <w:p w14:paraId="493A18DB">
            <w:pPr>
              <w:pStyle w:val="106"/>
              <w:spacing w:before="2" w:line="282" w:lineRule="auto"/>
              <w:ind w:left="112" w:right="282" w:firstLine="3"/>
              <w:rPr>
                <w:rFonts w:hint="eastAsia"/>
                <w:sz w:val="19"/>
                <w:szCs w:val="19"/>
              </w:rPr>
            </w:pPr>
            <w:r>
              <w:rPr>
                <w:rFonts w:hint="eastAsia"/>
                <w:sz w:val="19"/>
                <w:szCs w:val="19"/>
              </w:rPr>
              <w:t>1.支持自动感知设备连接故障，设备 CPU、内存、温度超过阈值时主动告警，以及其他相关的设备告警，支持自动感知链路中</w:t>
            </w:r>
          </w:p>
          <w:p w14:paraId="3B96D7C9">
            <w:pPr>
              <w:pStyle w:val="106"/>
              <w:spacing w:before="2" w:line="282" w:lineRule="auto"/>
              <w:ind w:left="112" w:right="282" w:firstLine="3"/>
              <w:rPr>
                <w:rFonts w:hint="eastAsia"/>
                <w:sz w:val="19"/>
                <w:szCs w:val="19"/>
              </w:rPr>
            </w:pPr>
            <w:r>
              <w:rPr>
                <w:rFonts w:hint="eastAsia"/>
                <w:sz w:val="19"/>
                <w:szCs w:val="19"/>
              </w:rPr>
              <w:t>断，链路质量低于阈值时主动告警。</w:t>
            </w:r>
          </w:p>
          <w:p w14:paraId="4D86DF57">
            <w:pPr>
              <w:pStyle w:val="106"/>
              <w:spacing w:before="2" w:line="282" w:lineRule="auto"/>
              <w:ind w:left="112" w:right="282" w:firstLine="3"/>
              <w:rPr>
                <w:rFonts w:hint="eastAsia"/>
                <w:sz w:val="19"/>
                <w:szCs w:val="19"/>
              </w:rPr>
            </w:pPr>
            <w:r>
              <w:rPr>
                <w:rFonts w:hint="eastAsia"/>
                <w:sz w:val="19"/>
                <w:szCs w:val="19"/>
              </w:rPr>
              <w:t>2.支持物理机和虚拟机环境部署， 支持网络控制带高阶分析能力合并部署。</w:t>
            </w:r>
          </w:p>
          <w:p w14:paraId="2382FEFF">
            <w:pPr>
              <w:pStyle w:val="106"/>
              <w:spacing w:before="2" w:line="282" w:lineRule="auto"/>
              <w:ind w:left="112" w:right="282" w:firstLine="3"/>
              <w:rPr>
                <w:rFonts w:hint="eastAsia"/>
                <w:sz w:val="19"/>
                <w:szCs w:val="19"/>
              </w:rPr>
            </w:pPr>
            <w:r>
              <w:rPr>
                <w:rFonts w:hint="eastAsia"/>
                <w:sz w:val="19"/>
                <w:szCs w:val="19"/>
              </w:rPr>
              <w:t>3.支持基于业务视角设置应用优先级，进行出口流量队列调度和带宽保障，选路策略支持通过时间段、带宽利用率、链路质量的调度。</w:t>
            </w:r>
          </w:p>
          <w:p w14:paraId="2C54D2C9">
            <w:pPr>
              <w:pStyle w:val="106"/>
              <w:spacing w:before="2" w:line="282" w:lineRule="auto"/>
              <w:ind w:left="112" w:right="282" w:firstLine="3"/>
              <w:rPr>
                <w:rFonts w:hint="eastAsia"/>
                <w:sz w:val="19"/>
                <w:szCs w:val="19"/>
              </w:rPr>
            </w:pPr>
            <w:r>
              <w:rPr>
                <w:rFonts w:hint="eastAsia"/>
                <w:sz w:val="19"/>
                <w:szCs w:val="19"/>
              </w:rPr>
              <w:t>4 、支持网络数字化平台集群单节点故障， 其余节点可正常使用，不影响网络数字化平台的使用，支持网络数字化平台所有节点宕机，认证支持逃生，不影响已部署的网络业务。</w:t>
            </w:r>
          </w:p>
          <w:p w14:paraId="31A05FEA">
            <w:pPr>
              <w:pStyle w:val="106"/>
              <w:spacing w:before="2" w:line="282" w:lineRule="auto"/>
              <w:ind w:left="112" w:right="282" w:firstLine="3"/>
              <w:rPr>
                <w:rFonts w:hint="eastAsia"/>
                <w:sz w:val="19"/>
                <w:szCs w:val="19"/>
              </w:rPr>
            </w:pPr>
            <w:r>
              <w:rPr>
                <w:rFonts w:hint="eastAsia"/>
                <w:sz w:val="19"/>
                <w:szCs w:val="19"/>
              </w:rPr>
              <w:t>5、本次平台须采用软件形态，旁路部署模式，本次配置≥50 台交换设备授权， 配置≥200 台无线设备授权，配置全光网络运维授权。</w:t>
            </w:r>
          </w:p>
          <w:p w14:paraId="1D7A5571">
            <w:pPr>
              <w:pStyle w:val="106"/>
              <w:spacing w:before="2" w:line="282" w:lineRule="auto"/>
              <w:ind w:left="112" w:right="282" w:firstLine="3"/>
              <w:rPr>
                <w:rFonts w:hint="eastAsia"/>
                <w:sz w:val="19"/>
                <w:szCs w:val="19"/>
              </w:rPr>
            </w:pPr>
            <w:r>
              <w:rPr>
                <w:rFonts w:hint="eastAsia"/>
                <w:sz w:val="19"/>
                <w:szCs w:val="19"/>
              </w:rPr>
              <w:t>6.支持无线设备健康、体验、用户分析， 支持无线应用流量分析，无线用户旅程、终端漫游粘滞分析修复。</w:t>
            </w:r>
          </w:p>
          <w:p w14:paraId="6306BF41">
            <w:pPr>
              <w:pStyle w:val="106"/>
              <w:spacing w:before="2" w:line="282" w:lineRule="auto"/>
              <w:ind w:left="112" w:right="282" w:firstLine="3"/>
              <w:rPr>
                <w:rFonts w:hint="eastAsia"/>
                <w:sz w:val="19"/>
                <w:szCs w:val="19"/>
              </w:rPr>
            </w:pPr>
            <w:r>
              <w:rPr>
                <w:rFonts w:hint="eastAsia"/>
                <w:sz w:val="19"/>
                <w:szCs w:val="19"/>
              </w:rPr>
              <w:t>7.支持一个软件产品覆盖有线、无线， LAN/WAN， 网络控制和网络分析特性， 通过授权灵活选择所需特性，支持基于 DHCP 的零配置开局、支持基于种子设备和网段的自组网开局、模板化开局。</w:t>
            </w:r>
          </w:p>
          <w:p w14:paraId="09C80D58">
            <w:pPr>
              <w:pStyle w:val="106"/>
              <w:spacing w:before="2" w:line="282" w:lineRule="auto"/>
              <w:ind w:left="112" w:right="282" w:firstLine="3"/>
              <w:rPr>
                <w:rFonts w:hint="eastAsia"/>
                <w:sz w:val="19"/>
                <w:szCs w:val="19"/>
              </w:rPr>
            </w:pPr>
            <w:r>
              <w:rPr>
                <w:rFonts w:hint="eastAsia"/>
                <w:sz w:val="19"/>
                <w:szCs w:val="19"/>
              </w:rPr>
              <w:t>8.支持线路质量（延时、抖动、丢包）详细信息的实时呈现，以及历史质量信息（最长 1 天）进行统计和呈现。</w:t>
            </w:r>
          </w:p>
          <w:p w14:paraId="3F8CF543">
            <w:pPr>
              <w:pStyle w:val="106"/>
              <w:spacing w:before="2" w:line="282" w:lineRule="auto"/>
              <w:ind w:left="112" w:right="282" w:firstLine="3"/>
              <w:rPr>
                <w:rFonts w:hint="eastAsia"/>
                <w:sz w:val="19"/>
                <w:szCs w:val="19"/>
              </w:rPr>
            </w:pPr>
            <w:r>
              <w:rPr>
                <w:rFonts w:hint="eastAsia"/>
                <w:sz w:val="19"/>
                <w:szCs w:val="19"/>
              </w:rPr>
              <w:t>9.支持 B/S 架构，提供 WEB 界面， 可以完成网络配置的图形化配置、编辑和查看展示，支持通过网络数字化平台远程登录设</w:t>
            </w:r>
          </w:p>
          <w:p w14:paraId="38D87498">
            <w:pPr>
              <w:pStyle w:val="106"/>
              <w:spacing w:before="2" w:line="282" w:lineRule="auto"/>
              <w:ind w:left="112" w:right="282" w:firstLine="3"/>
              <w:rPr>
                <w:rFonts w:hint="eastAsia"/>
                <w:sz w:val="19"/>
                <w:szCs w:val="19"/>
              </w:rPr>
            </w:pPr>
            <w:r>
              <w:rPr>
                <w:rFonts w:hint="eastAsia"/>
                <w:sz w:val="19"/>
                <w:szCs w:val="19"/>
              </w:rPr>
              <w:t>备，WEB CLI 以及模板化 CLI 配置网络设备，广域网支持通过反向SSH 满足 WEB CLI 配置网络设备。</w:t>
            </w:r>
          </w:p>
          <w:p w14:paraId="47551853">
            <w:pPr>
              <w:pStyle w:val="106"/>
              <w:spacing w:before="2" w:line="282" w:lineRule="auto"/>
              <w:ind w:left="112" w:right="282" w:firstLine="3"/>
              <w:rPr>
                <w:sz w:val="19"/>
                <w:szCs w:val="19"/>
              </w:rPr>
            </w:pPr>
            <w:r>
              <w:rPr>
                <w:rFonts w:hint="eastAsia"/>
                <w:sz w:val="19"/>
                <w:szCs w:val="19"/>
              </w:rPr>
              <w:t>10.支持 DHCPv4 IP 地址可视化，和 DHCPv6 IPv6 地址可视化，支持远程基于网元的控制面和业务面进行抓包，支持设置报文数量和抓包文件大小。</w:t>
            </w:r>
          </w:p>
        </w:tc>
        <w:tc>
          <w:tcPr>
            <w:tcW w:w="1159" w:type="dxa"/>
            <w:vAlign w:val="top"/>
          </w:tcPr>
          <w:p w14:paraId="0828C723">
            <w:pPr>
              <w:spacing w:line="263" w:lineRule="auto"/>
              <w:rPr>
                <w:rFonts w:ascii="Arial"/>
                <w:sz w:val="21"/>
              </w:rPr>
            </w:pPr>
          </w:p>
          <w:p w14:paraId="2F1E74B5">
            <w:pPr>
              <w:spacing w:line="263" w:lineRule="auto"/>
              <w:rPr>
                <w:rFonts w:ascii="Arial"/>
                <w:sz w:val="21"/>
              </w:rPr>
            </w:pPr>
          </w:p>
          <w:p w14:paraId="0D4EF571">
            <w:pPr>
              <w:spacing w:line="263" w:lineRule="auto"/>
              <w:rPr>
                <w:rFonts w:ascii="Arial"/>
                <w:sz w:val="21"/>
              </w:rPr>
            </w:pPr>
          </w:p>
          <w:p w14:paraId="45B3035A">
            <w:pPr>
              <w:spacing w:line="263" w:lineRule="auto"/>
              <w:rPr>
                <w:rFonts w:ascii="Arial"/>
                <w:sz w:val="21"/>
              </w:rPr>
            </w:pPr>
          </w:p>
          <w:p w14:paraId="095C146A">
            <w:pPr>
              <w:spacing w:line="264" w:lineRule="auto"/>
              <w:rPr>
                <w:rFonts w:ascii="Arial"/>
                <w:sz w:val="21"/>
              </w:rPr>
            </w:pPr>
          </w:p>
          <w:p w14:paraId="43AA21C6">
            <w:pPr>
              <w:spacing w:line="264" w:lineRule="auto"/>
              <w:rPr>
                <w:rFonts w:ascii="Arial"/>
                <w:sz w:val="21"/>
              </w:rPr>
            </w:pPr>
          </w:p>
          <w:p w14:paraId="1A0D172A">
            <w:pPr>
              <w:spacing w:line="264" w:lineRule="auto"/>
              <w:rPr>
                <w:rFonts w:ascii="Arial"/>
                <w:sz w:val="21"/>
              </w:rPr>
            </w:pPr>
          </w:p>
          <w:p w14:paraId="348CE0E3">
            <w:pPr>
              <w:spacing w:line="264" w:lineRule="auto"/>
              <w:rPr>
                <w:rFonts w:ascii="Arial"/>
                <w:sz w:val="21"/>
              </w:rPr>
            </w:pPr>
          </w:p>
          <w:p w14:paraId="7578F463">
            <w:pPr>
              <w:pStyle w:val="106"/>
              <w:spacing w:before="64" w:line="274" w:lineRule="exact"/>
              <w:ind w:left="539"/>
              <w:rPr>
                <w:sz w:val="19"/>
                <w:szCs w:val="19"/>
              </w:rPr>
            </w:pPr>
            <w:r>
              <w:rPr>
                <w:position w:val="2"/>
                <w:sz w:val="19"/>
                <w:szCs w:val="19"/>
              </w:rPr>
              <w:t>1</w:t>
            </w:r>
          </w:p>
        </w:tc>
        <w:tc>
          <w:tcPr>
            <w:tcW w:w="981" w:type="dxa"/>
            <w:vAlign w:val="top"/>
          </w:tcPr>
          <w:p w14:paraId="61DCC884">
            <w:pPr>
              <w:spacing w:line="263" w:lineRule="auto"/>
              <w:rPr>
                <w:rFonts w:ascii="Arial"/>
                <w:sz w:val="21"/>
              </w:rPr>
            </w:pPr>
          </w:p>
          <w:p w14:paraId="17634F34">
            <w:pPr>
              <w:spacing w:line="263" w:lineRule="auto"/>
              <w:rPr>
                <w:rFonts w:ascii="Arial"/>
                <w:sz w:val="21"/>
              </w:rPr>
            </w:pPr>
          </w:p>
          <w:p w14:paraId="41B6A6E7">
            <w:pPr>
              <w:spacing w:line="263" w:lineRule="auto"/>
              <w:rPr>
                <w:rFonts w:ascii="Arial"/>
                <w:sz w:val="21"/>
              </w:rPr>
            </w:pPr>
          </w:p>
          <w:p w14:paraId="3DCB9742">
            <w:pPr>
              <w:spacing w:line="264" w:lineRule="auto"/>
              <w:rPr>
                <w:rFonts w:ascii="Arial"/>
                <w:sz w:val="21"/>
              </w:rPr>
            </w:pPr>
          </w:p>
          <w:p w14:paraId="6B2605F6">
            <w:pPr>
              <w:spacing w:line="264" w:lineRule="auto"/>
              <w:rPr>
                <w:rFonts w:ascii="Arial"/>
                <w:sz w:val="21"/>
              </w:rPr>
            </w:pPr>
          </w:p>
          <w:p w14:paraId="297E0350">
            <w:pPr>
              <w:spacing w:line="264" w:lineRule="auto"/>
              <w:rPr>
                <w:rFonts w:ascii="Arial"/>
                <w:sz w:val="21"/>
              </w:rPr>
            </w:pPr>
          </w:p>
          <w:p w14:paraId="319041A3">
            <w:pPr>
              <w:spacing w:line="264" w:lineRule="auto"/>
              <w:rPr>
                <w:rFonts w:ascii="Arial"/>
                <w:sz w:val="21"/>
              </w:rPr>
            </w:pPr>
          </w:p>
          <w:p w14:paraId="4DD0B166">
            <w:pPr>
              <w:spacing w:line="264" w:lineRule="auto"/>
              <w:rPr>
                <w:rFonts w:ascii="Arial"/>
                <w:sz w:val="21"/>
              </w:rPr>
            </w:pPr>
          </w:p>
          <w:p w14:paraId="36DA7971">
            <w:pPr>
              <w:pStyle w:val="106"/>
              <w:spacing w:before="64" w:line="234" w:lineRule="auto"/>
              <w:ind w:left="397"/>
              <w:rPr>
                <w:sz w:val="19"/>
                <w:szCs w:val="19"/>
              </w:rPr>
            </w:pPr>
            <w:r>
              <w:rPr>
                <w:sz w:val="19"/>
                <w:szCs w:val="19"/>
              </w:rPr>
              <w:t>套</w:t>
            </w:r>
          </w:p>
        </w:tc>
        <w:tc>
          <w:tcPr>
            <w:tcW w:w="1147" w:type="dxa"/>
            <w:vAlign w:val="top"/>
          </w:tcPr>
          <w:p w14:paraId="2C123DB8">
            <w:pPr>
              <w:pStyle w:val="106"/>
              <w:spacing w:before="65" w:line="235" w:lineRule="auto"/>
              <w:ind w:left="171"/>
              <w:rPr>
                <w:sz w:val="19"/>
                <w:szCs w:val="19"/>
              </w:rPr>
            </w:pPr>
          </w:p>
        </w:tc>
        <w:tc>
          <w:tcPr>
            <w:tcW w:w="1500" w:type="dxa"/>
            <w:vAlign w:val="top"/>
          </w:tcPr>
          <w:p w14:paraId="6D6A4858">
            <w:pPr>
              <w:pStyle w:val="106"/>
              <w:spacing w:before="65" w:line="235" w:lineRule="auto"/>
              <w:ind w:left="347"/>
              <w:rPr>
                <w:sz w:val="19"/>
                <w:szCs w:val="19"/>
              </w:rPr>
            </w:pPr>
          </w:p>
        </w:tc>
        <w:tc>
          <w:tcPr>
            <w:tcW w:w="1029" w:type="dxa"/>
            <w:vAlign w:val="top"/>
          </w:tcPr>
          <w:p w14:paraId="270414FD">
            <w:pPr>
              <w:rPr>
                <w:rFonts w:ascii="Arial"/>
                <w:sz w:val="21"/>
              </w:rPr>
            </w:pPr>
          </w:p>
        </w:tc>
      </w:tr>
      <w:tr w14:paraId="12DF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jc w:val="center"/>
        </w:trPr>
        <w:tc>
          <w:tcPr>
            <w:tcW w:w="925" w:type="dxa"/>
            <w:vAlign w:val="top"/>
          </w:tcPr>
          <w:p w14:paraId="04D75FF4">
            <w:pPr>
              <w:spacing w:line="243" w:lineRule="auto"/>
              <w:rPr>
                <w:rFonts w:ascii="Arial"/>
                <w:sz w:val="21"/>
              </w:rPr>
            </w:pPr>
          </w:p>
          <w:p w14:paraId="46602B1F">
            <w:pPr>
              <w:spacing w:line="243" w:lineRule="auto"/>
              <w:rPr>
                <w:rFonts w:ascii="Arial"/>
                <w:sz w:val="21"/>
              </w:rPr>
            </w:pPr>
          </w:p>
          <w:p w14:paraId="28357E13">
            <w:pPr>
              <w:spacing w:line="243" w:lineRule="auto"/>
              <w:rPr>
                <w:rFonts w:ascii="Arial"/>
                <w:sz w:val="21"/>
              </w:rPr>
            </w:pPr>
          </w:p>
          <w:p w14:paraId="3F82C3FE">
            <w:pPr>
              <w:spacing w:line="243" w:lineRule="auto"/>
              <w:rPr>
                <w:rFonts w:ascii="Arial"/>
                <w:sz w:val="21"/>
              </w:rPr>
            </w:pPr>
          </w:p>
          <w:p w14:paraId="43E8FF3F">
            <w:pPr>
              <w:spacing w:line="243" w:lineRule="auto"/>
              <w:rPr>
                <w:rFonts w:ascii="Arial"/>
                <w:sz w:val="21"/>
              </w:rPr>
            </w:pPr>
          </w:p>
          <w:p w14:paraId="3237444B">
            <w:pPr>
              <w:spacing w:line="243" w:lineRule="auto"/>
              <w:rPr>
                <w:rFonts w:ascii="Arial"/>
                <w:sz w:val="21"/>
              </w:rPr>
            </w:pPr>
          </w:p>
          <w:p w14:paraId="16E29EC1">
            <w:pPr>
              <w:pStyle w:val="106"/>
              <w:spacing w:before="64" w:line="274" w:lineRule="exact"/>
              <w:ind w:left="447"/>
              <w:rPr>
                <w:sz w:val="19"/>
                <w:szCs w:val="19"/>
              </w:rPr>
            </w:pPr>
            <w:r>
              <w:rPr>
                <w:position w:val="2"/>
                <w:sz w:val="19"/>
                <w:szCs w:val="19"/>
              </w:rPr>
              <w:t>7</w:t>
            </w:r>
          </w:p>
        </w:tc>
        <w:tc>
          <w:tcPr>
            <w:tcW w:w="1500" w:type="dxa"/>
            <w:vAlign w:val="top"/>
          </w:tcPr>
          <w:p w14:paraId="450130B2">
            <w:pPr>
              <w:spacing w:line="243" w:lineRule="auto"/>
              <w:rPr>
                <w:rFonts w:ascii="Arial"/>
                <w:sz w:val="21"/>
              </w:rPr>
            </w:pPr>
          </w:p>
          <w:p w14:paraId="6EE9208A">
            <w:pPr>
              <w:spacing w:line="243" w:lineRule="auto"/>
              <w:rPr>
                <w:rFonts w:ascii="Arial"/>
                <w:sz w:val="21"/>
              </w:rPr>
            </w:pPr>
          </w:p>
          <w:p w14:paraId="46236BB6">
            <w:pPr>
              <w:spacing w:line="243" w:lineRule="auto"/>
              <w:rPr>
                <w:rFonts w:ascii="Arial"/>
                <w:sz w:val="21"/>
              </w:rPr>
            </w:pPr>
          </w:p>
          <w:p w14:paraId="05D45F6D">
            <w:pPr>
              <w:spacing w:line="243" w:lineRule="auto"/>
              <w:rPr>
                <w:rFonts w:ascii="Arial"/>
                <w:sz w:val="21"/>
              </w:rPr>
            </w:pPr>
          </w:p>
          <w:p w14:paraId="40088E41">
            <w:pPr>
              <w:spacing w:line="243" w:lineRule="auto"/>
              <w:rPr>
                <w:rFonts w:ascii="Arial"/>
                <w:sz w:val="21"/>
              </w:rPr>
            </w:pPr>
          </w:p>
          <w:p w14:paraId="258ACC57">
            <w:pPr>
              <w:spacing w:line="243" w:lineRule="auto"/>
              <w:rPr>
                <w:rFonts w:ascii="Arial"/>
                <w:sz w:val="21"/>
              </w:rPr>
            </w:pPr>
          </w:p>
          <w:p w14:paraId="48FFD7B5">
            <w:pPr>
              <w:pStyle w:val="106"/>
              <w:spacing w:before="64" w:line="237" w:lineRule="auto"/>
              <w:ind w:left="406"/>
              <w:rPr>
                <w:sz w:val="19"/>
                <w:szCs w:val="19"/>
              </w:rPr>
            </w:pPr>
            <w:r>
              <w:rPr>
                <w:spacing w:val="2"/>
                <w:sz w:val="19"/>
                <w:szCs w:val="19"/>
              </w:rPr>
              <w:t>出口网关</w:t>
            </w:r>
          </w:p>
        </w:tc>
        <w:tc>
          <w:tcPr>
            <w:tcW w:w="7043" w:type="dxa"/>
            <w:vAlign w:val="top"/>
          </w:tcPr>
          <w:p w14:paraId="241DAC8B">
            <w:pPr>
              <w:pStyle w:val="106"/>
              <w:spacing w:before="71" w:line="273" w:lineRule="auto"/>
              <w:ind w:left="110" w:right="171" w:firstLine="4"/>
              <w:rPr>
                <w:rFonts w:hint="eastAsia"/>
                <w:sz w:val="19"/>
                <w:szCs w:val="19"/>
              </w:rPr>
            </w:pPr>
            <w:r>
              <w:rPr>
                <w:rFonts w:hint="eastAsia"/>
                <w:sz w:val="19"/>
                <w:szCs w:val="19"/>
              </w:rPr>
              <w:t>1.固化千兆电口数量≥8 个，固化千兆光口数量≥2 个，固化万兆光口数量≥4 个， 配置≥1TB 企业级硬盘， 配置冗余电源， 2 个扩展槽。</w:t>
            </w:r>
          </w:p>
          <w:p w14:paraId="43627DFE">
            <w:pPr>
              <w:pStyle w:val="106"/>
              <w:spacing w:before="71" w:line="273" w:lineRule="auto"/>
              <w:ind w:left="110" w:right="171" w:firstLine="4"/>
              <w:rPr>
                <w:rFonts w:hint="eastAsia"/>
                <w:sz w:val="19"/>
                <w:szCs w:val="19"/>
              </w:rPr>
            </w:pPr>
            <w:r>
              <w:rPr>
                <w:rFonts w:hint="eastAsia"/>
                <w:sz w:val="19"/>
                <w:szCs w:val="19"/>
              </w:rPr>
              <w:t>2.最大整机吞吐≥15Gbps， IPS 吞吐量≥5Gbps，最大并发连接≥100 万，最大新建连接≥12 万。</w:t>
            </w:r>
          </w:p>
          <w:p w14:paraId="3D992485">
            <w:pPr>
              <w:pStyle w:val="106"/>
              <w:spacing w:before="71" w:line="273" w:lineRule="auto"/>
              <w:ind w:left="110" w:right="171" w:firstLine="4"/>
              <w:rPr>
                <w:rFonts w:hint="eastAsia"/>
                <w:sz w:val="19"/>
                <w:szCs w:val="19"/>
              </w:rPr>
            </w:pPr>
            <w:r>
              <w:rPr>
                <w:rFonts w:hint="eastAsia"/>
                <w:sz w:val="19"/>
                <w:szCs w:val="19"/>
              </w:rPr>
              <w:t>3.支持关键角色监控， 包括对单 IP 、 IP 网段的网络体验质量监控；支持呈现基础服务运行质量。</w:t>
            </w:r>
          </w:p>
          <w:p w14:paraId="050A81EC">
            <w:pPr>
              <w:pStyle w:val="106"/>
              <w:spacing w:before="71" w:line="273" w:lineRule="auto"/>
              <w:ind w:left="110" w:right="171" w:firstLine="4"/>
              <w:rPr>
                <w:rFonts w:hint="eastAsia"/>
                <w:sz w:val="19"/>
                <w:szCs w:val="19"/>
              </w:rPr>
            </w:pPr>
            <w:r>
              <w:rPr>
                <w:rFonts w:hint="eastAsia"/>
                <w:sz w:val="19"/>
                <w:szCs w:val="19"/>
              </w:rPr>
              <w:t>4 、求支持基于关键应用体验质量的链路自动化切换。</w:t>
            </w:r>
          </w:p>
          <w:p w14:paraId="4DBE16A0">
            <w:pPr>
              <w:pStyle w:val="106"/>
              <w:spacing w:before="71" w:line="273" w:lineRule="auto"/>
              <w:ind w:left="110" w:right="171" w:firstLine="4"/>
              <w:rPr>
                <w:rFonts w:hint="eastAsia"/>
                <w:sz w:val="19"/>
                <w:szCs w:val="19"/>
              </w:rPr>
            </w:pPr>
            <w:r>
              <w:rPr>
                <w:rFonts w:hint="eastAsia"/>
                <w:sz w:val="19"/>
                <w:szCs w:val="19"/>
              </w:rPr>
              <w:t>5.支持对 DNS 服务器的运行状态进行监测，支持呈现各 DNS 服务器的解析时延、请求数、解析失败数、设备探测时延。支持从</w:t>
            </w:r>
          </w:p>
          <w:p w14:paraId="62FF5445">
            <w:pPr>
              <w:pStyle w:val="106"/>
              <w:spacing w:before="71" w:line="273" w:lineRule="auto"/>
              <w:ind w:left="110" w:right="171" w:firstLine="4"/>
              <w:rPr>
                <w:rFonts w:hint="eastAsia"/>
                <w:sz w:val="19"/>
                <w:szCs w:val="19"/>
              </w:rPr>
            </w:pPr>
            <w:r>
              <w:rPr>
                <w:rFonts w:hint="eastAsia"/>
                <w:sz w:val="19"/>
                <w:szCs w:val="19"/>
              </w:rPr>
              <w:t>系统 DNS 、WAN 口 DHCP 分配的 DNS 导入监测对象，支持自定义 DNS 监测对象。</w:t>
            </w:r>
          </w:p>
          <w:p w14:paraId="341BA258">
            <w:pPr>
              <w:pStyle w:val="106"/>
              <w:spacing w:before="71" w:line="273" w:lineRule="auto"/>
              <w:ind w:left="110" w:right="171" w:firstLine="4"/>
              <w:rPr>
                <w:rFonts w:hint="eastAsia"/>
                <w:sz w:val="19"/>
                <w:szCs w:val="19"/>
              </w:rPr>
            </w:pPr>
            <w:r>
              <w:rPr>
                <w:rFonts w:hint="eastAsia"/>
                <w:sz w:val="19"/>
                <w:szCs w:val="19"/>
              </w:rPr>
              <w:t>6 、 URL 数据库、应用分类库、地址库、内容审计特征库、支持三年内免费升级，URL 数据库和应用特征库支持远程 HTTP 自动升级</w:t>
            </w:r>
          </w:p>
          <w:p w14:paraId="260D2A55">
            <w:pPr>
              <w:pStyle w:val="106"/>
              <w:spacing w:before="71" w:line="273" w:lineRule="auto"/>
              <w:ind w:left="110" w:right="171" w:firstLine="4"/>
              <w:rPr>
                <w:rFonts w:hint="eastAsia"/>
                <w:sz w:val="19"/>
                <w:szCs w:val="19"/>
              </w:rPr>
            </w:pPr>
            <w:r>
              <w:rPr>
                <w:rFonts w:hint="eastAsia"/>
                <w:sz w:val="19"/>
                <w:szCs w:val="19"/>
              </w:rPr>
              <w:t>级。</w:t>
            </w:r>
          </w:p>
          <w:p w14:paraId="2D00EBB4">
            <w:pPr>
              <w:pStyle w:val="106"/>
              <w:spacing w:before="71" w:line="273" w:lineRule="auto"/>
              <w:ind w:left="110" w:right="171" w:firstLine="4"/>
              <w:rPr>
                <w:rFonts w:hint="eastAsia"/>
                <w:sz w:val="19"/>
                <w:szCs w:val="19"/>
              </w:rPr>
            </w:pPr>
            <w:r>
              <w:rPr>
                <w:rFonts w:hint="eastAsia"/>
                <w:sz w:val="19"/>
                <w:szCs w:val="19"/>
              </w:rPr>
              <w:t>7.支持设置行为审计策略。可根据对象、内容、区域等参数来自定义策略，支持策略列表的呈现，支持设置审计模板。</w:t>
            </w:r>
          </w:p>
          <w:p w14:paraId="1234AD25">
            <w:pPr>
              <w:pStyle w:val="106"/>
              <w:spacing w:before="71" w:line="273" w:lineRule="auto"/>
              <w:ind w:left="110" w:right="171" w:firstLine="4"/>
              <w:rPr>
                <w:sz w:val="19"/>
                <w:szCs w:val="19"/>
              </w:rPr>
            </w:pPr>
            <w:r>
              <w:rPr>
                <w:rFonts w:hint="eastAsia"/>
                <w:sz w:val="19"/>
                <w:szCs w:val="19"/>
              </w:rPr>
              <w:t>8.能够精确识别网络应用，包括但不限于 HTTP 协议、IP 网络电话、网络游戏软件、网络购物、 P2P 应用软件、互联网金融、即时通讯、远程控制等， 具备完善的应用库， 应用数量≥7000 种。</w:t>
            </w:r>
          </w:p>
        </w:tc>
        <w:tc>
          <w:tcPr>
            <w:tcW w:w="1159" w:type="dxa"/>
            <w:vAlign w:val="top"/>
          </w:tcPr>
          <w:p w14:paraId="6AD0BD3E">
            <w:pPr>
              <w:spacing w:line="243" w:lineRule="auto"/>
              <w:rPr>
                <w:rFonts w:ascii="Arial"/>
                <w:sz w:val="21"/>
              </w:rPr>
            </w:pPr>
          </w:p>
          <w:p w14:paraId="0D86C15A">
            <w:pPr>
              <w:spacing w:line="243" w:lineRule="auto"/>
              <w:rPr>
                <w:rFonts w:ascii="Arial"/>
                <w:sz w:val="21"/>
              </w:rPr>
            </w:pPr>
          </w:p>
          <w:p w14:paraId="0BDF07F9">
            <w:pPr>
              <w:spacing w:line="243" w:lineRule="auto"/>
              <w:rPr>
                <w:rFonts w:ascii="Arial"/>
                <w:sz w:val="21"/>
              </w:rPr>
            </w:pPr>
          </w:p>
          <w:p w14:paraId="15BA1F7E">
            <w:pPr>
              <w:spacing w:line="243" w:lineRule="auto"/>
              <w:rPr>
                <w:rFonts w:ascii="Arial"/>
                <w:sz w:val="21"/>
              </w:rPr>
            </w:pPr>
          </w:p>
          <w:p w14:paraId="2B37246C">
            <w:pPr>
              <w:spacing w:line="243" w:lineRule="auto"/>
              <w:rPr>
                <w:rFonts w:ascii="Arial"/>
                <w:sz w:val="21"/>
              </w:rPr>
            </w:pPr>
          </w:p>
          <w:p w14:paraId="3D25F764">
            <w:pPr>
              <w:spacing w:line="243" w:lineRule="auto"/>
              <w:rPr>
                <w:rFonts w:ascii="Arial"/>
                <w:sz w:val="21"/>
              </w:rPr>
            </w:pPr>
          </w:p>
          <w:p w14:paraId="2CA93A5C">
            <w:pPr>
              <w:pStyle w:val="106"/>
              <w:spacing w:before="64" w:line="274" w:lineRule="exact"/>
              <w:ind w:left="539"/>
              <w:rPr>
                <w:sz w:val="19"/>
                <w:szCs w:val="19"/>
              </w:rPr>
            </w:pPr>
            <w:r>
              <w:rPr>
                <w:position w:val="2"/>
                <w:sz w:val="19"/>
                <w:szCs w:val="19"/>
              </w:rPr>
              <w:t>1</w:t>
            </w:r>
          </w:p>
        </w:tc>
        <w:tc>
          <w:tcPr>
            <w:tcW w:w="981" w:type="dxa"/>
            <w:vAlign w:val="top"/>
          </w:tcPr>
          <w:p w14:paraId="1379F35D">
            <w:pPr>
              <w:spacing w:line="243" w:lineRule="auto"/>
              <w:rPr>
                <w:rFonts w:ascii="Arial"/>
                <w:sz w:val="21"/>
              </w:rPr>
            </w:pPr>
          </w:p>
          <w:p w14:paraId="457BB9CA">
            <w:pPr>
              <w:spacing w:line="243" w:lineRule="auto"/>
              <w:rPr>
                <w:rFonts w:ascii="Arial"/>
                <w:sz w:val="21"/>
              </w:rPr>
            </w:pPr>
          </w:p>
          <w:p w14:paraId="7E6BFED4">
            <w:pPr>
              <w:spacing w:line="243" w:lineRule="auto"/>
              <w:rPr>
                <w:rFonts w:ascii="Arial"/>
                <w:sz w:val="21"/>
              </w:rPr>
            </w:pPr>
          </w:p>
          <w:p w14:paraId="60847337">
            <w:pPr>
              <w:spacing w:line="243" w:lineRule="auto"/>
              <w:rPr>
                <w:rFonts w:ascii="Arial"/>
                <w:sz w:val="21"/>
              </w:rPr>
            </w:pPr>
          </w:p>
          <w:p w14:paraId="5BB89410">
            <w:pPr>
              <w:spacing w:line="243" w:lineRule="auto"/>
              <w:rPr>
                <w:rFonts w:ascii="Arial"/>
                <w:sz w:val="21"/>
              </w:rPr>
            </w:pPr>
          </w:p>
          <w:p w14:paraId="29721689">
            <w:pPr>
              <w:spacing w:line="243" w:lineRule="auto"/>
              <w:rPr>
                <w:rFonts w:ascii="Arial"/>
                <w:sz w:val="21"/>
              </w:rPr>
            </w:pPr>
          </w:p>
          <w:p w14:paraId="752A3CA3">
            <w:pPr>
              <w:pStyle w:val="106"/>
              <w:spacing w:before="64" w:line="235" w:lineRule="auto"/>
              <w:ind w:left="408"/>
              <w:rPr>
                <w:sz w:val="19"/>
                <w:szCs w:val="19"/>
              </w:rPr>
            </w:pPr>
            <w:r>
              <w:rPr>
                <w:sz w:val="19"/>
                <w:szCs w:val="19"/>
              </w:rPr>
              <w:t>台</w:t>
            </w:r>
          </w:p>
        </w:tc>
        <w:tc>
          <w:tcPr>
            <w:tcW w:w="1147" w:type="dxa"/>
            <w:vAlign w:val="top"/>
          </w:tcPr>
          <w:p w14:paraId="6C963900">
            <w:pPr>
              <w:pStyle w:val="106"/>
              <w:spacing w:before="65" w:line="235" w:lineRule="auto"/>
              <w:ind w:left="164"/>
              <w:rPr>
                <w:sz w:val="19"/>
                <w:szCs w:val="19"/>
              </w:rPr>
            </w:pPr>
          </w:p>
        </w:tc>
        <w:tc>
          <w:tcPr>
            <w:tcW w:w="1500" w:type="dxa"/>
            <w:vAlign w:val="top"/>
          </w:tcPr>
          <w:p w14:paraId="28CC1F3F">
            <w:pPr>
              <w:pStyle w:val="106"/>
              <w:spacing w:before="65" w:line="235" w:lineRule="auto"/>
              <w:ind w:left="340"/>
              <w:rPr>
                <w:sz w:val="19"/>
                <w:szCs w:val="19"/>
              </w:rPr>
            </w:pPr>
          </w:p>
        </w:tc>
        <w:tc>
          <w:tcPr>
            <w:tcW w:w="1029" w:type="dxa"/>
            <w:vAlign w:val="top"/>
          </w:tcPr>
          <w:p w14:paraId="4646E4DF">
            <w:pPr>
              <w:rPr>
                <w:rFonts w:ascii="Arial"/>
                <w:sz w:val="21"/>
              </w:rPr>
            </w:pPr>
          </w:p>
        </w:tc>
      </w:tr>
      <w:tr w14:paraId="125D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5" w:hRule="atLeast"/>
          <w:jc w:val="center"/>
        </w:trPr>
        <w:tc>
          <w:tcPr>
            <w:tcW w:w="925" w:type="dxa"/>
            <w:vAlign w:val="top"/>
          </w:tcPr>
          <w:p w14:paraId="5FA57522">
            <w:pPr>
              <w:spacing w:line="243" w:lineRule="auto"/>
              <w:rPr>
                <w:rFonts w:ascii="Arial"/>
                <w:sz w:val="21"/>
              </w:rPr>
            </w:pPr>
          </w:p>
          <w:p w14:paraId="78A74E37">
            <w:pPr>
              <w:spacing w:line="243" w:lineRule="auto"/>
              <w:rPr>
                <w:rFonts w:ascii="Arial"/>
                <w:sz w:val="21"/>
              </w:rPr>
            </w:pPr>
          </w:p>
          <w:p w14:paraId="044F7871">
            <w:pPr>
              <w:spacing w:line="243" w:lineRule="auto"/>
              <w:rPr>
                <w:rFonts w:ascii="Arial"/>
                <w:sz w:val="21"/>
              </w:rPr>
            </w:pPr>
          </w:p>
          <w:p w14:paraId="57BEF6AD">
            <w:pPr>
              <w:spacing w:line="243" w:lineRule="auto"/>
              <w:rPr>
                <w:rFonts w:ascii="Arial"/>
                <w:sz w:val="21"/>
              </w:rPr>
            </w:pPr>
          </w:p>
          <w:p w14:paraId="4D96CAD1">
            <w:pPr>
              <w:spacing w:line="243" w:lineRule="auto"/>
              <w:rPr>
                <w:rFonts w:ascii="Arial"/>
                <w:sz w:val="21"/>
              </w:rPr>
            </w:pPr>
          </w:p>
          <w:p w14:paraId="23B5CF12">
            <w:pPr>
              <w:spacing w:line="244" w:lineRule="auto"/>
              <w:rPr>
                <w:rFonts w:ascii="Arial"/>
                <w:sz w:val="21"/>
              </w:rPr>
            </w:pPr>
          </w:p>
          <w:p w14:paraId="3056CFE7">
            <w:pPr>
              <w:pStyle w:val="106"/>
              <w:spacing w:before="65" w:line="272" w:lineRule="exact"/>
              <w:ind w:left="447"/>
              <w:rPr>
                <w:sz w:val="19"/>
                <w:szCs w:val="19"/>
              </w:rPr>
            </w:pPr>
            <w:r>
              <w:rPr>
                <w:position w:val="2"/>
                <w:sz w:val="19"/>
                <w:szCs w:val="19"/>
              </w:rPr>
              <w:t>8</w:t>
            </w:r>
          </w:p>
        </w:tc>
        <w:tc>
          <w:tcPr>
            <w:tcW w:w="1500" w:type="dxa"/>
            <w:vAlign w:val="top"/>
          </w:tcPr>
          <w:p w14:paraId="1ACB1EBE">
            <w:pPr>
              <w:spacing w:line="243" w:lineRule="auto"/>
              <w:rPr>
                <w:rFonts w:ascii="Arial"/>
                <w:sz w:val="21"/>
              </w:rPr>
            </w:pPr>
          </w:p>
          <w:p w14:paraId="322853BE">
            <w:pPr>
              <w:spacing w:line="243" w:lineRule="auto"/>
              <w:rPr>
                <w:rFonts w:ascii="Arial"/>
                <w:sz w:val="21"/>
              </w:rPr>
            </w:pPr>
          </w:p>
          <w:p w14:paraId="3D939D98">
            <w:pPr>
              <w:spacing w:line="243" w:lineRule="auto"/>
              <w:rPr>
                <w:rFonts w:ascii="Arial"/>
                <w:sz w:val="21"/>
              </w:rPr>
            </w:pPr>
          </w:p>
          <w:p w14:paraId="7EF0744C">
            <w:pPr>
              <w:spacing w:line="243" w:lineRule="auto"/>
              <w:rPr>
                <w:rFonts w:ascii="Arial"/>
                <w:sz w:val="21"/>
              </w:rPr>
            </w:pPr>
          </w:p>
          <w:p w14:paraId="0846A26B">
            <w:pPr>
              <w:spacing w:line="243" w:lineRule="auto"/>
              <w:rPr>
                <w:rFonts w:ascii="Arial"/>
                <w:sz w:val="21"/>
              </w:rPr>
            </w:pPr>
          </w:p>
          <w:p w14:paraId="49F27D1F">
            <w:pPr>
              <w:spacing w:line="244" w:lineRule="auto"/>
              <w:rPr>
                <w:rFonts w:ascii="Arial"/>
                <w:sz w:val="21"/>
              </w:rPr>
            </w:pPr>
          </w:p>
          <w:p w14:paraId="21D9B598">
            <w:pPr>
              <w:pStyle w:val="106"/>
              <w:spacing w:before="65" w:line="233" w:lineRule="auto"/>
              <w:ind w:left="193"/>
              <w:rPr>
                <w:sz w:val="19"/>
                <w:szCs w:val="19"/>
              </w:rPr>
            </w:pPr>
            <w:r>
              <w:rPr>
                <w:spacing w:val="7"/>
                <w:sz w:val="19"/>
                <w:szCs w:val="19"/>
              </w:rPr>
              <w:t>专享网络建设</w:t>
            </w:r>
          </w:p>
        </w:tc>
        <w:tc>
          <w:tcPr>
            <w:tcW w:w="7043" w:type="dxa"/>
            <w:vAlign w:val="top"/>
          </w:tcPr>
          <w:p w14:paraId="7DF73ACA">
            <w:pPr>
              <w:pStyle w:val="106"/>
              <w:spacing w:before="3" w:line="290" w:lineRule="auto"/>
              <w:ind w:left="114" w:right="244" w:hanging="3"/>
              <w:rPr>
                <w:rFonts w:hint="eastAsia"/>
                <w:sz w:val="19"/>
                <w:szCs w:val="19"/>
              </w:rPr>
            </w:pPr>
            <w:r>
              <w:rPr>
                <w:rFonts w:hint="eastAsia"/>
                <w:sz w:val="19"/>
                <w:szCs w:val="19"/>
              </w:rPr>
              <w:t>为新建第四教学楼部署运营商 5G 优享行业专网，整体采用通信服务租赁模式。依托运营商现有基站， 通过独立网络切片划分专属虚拟通信通道， 实现 5G 专网与校园公网严格逻辑隔离，独立承载教学信息化业务流量。前端配套 AAU（4G/5G 宏站射频拉远天线单元）完成射频信号收发， 部署 5G 传输单元打通 BBU（4G/5G</w:t>
            </w:r>
          </w:p>
          <w:p w14:paraId="0D9EAA23">
            <w:pPr>
              <w:pStyle w:val="106"/>
              <w:spacing w:before="3" w:line="290" w:lineRule="auto"/>
              <w:ind w:left="114" w:right="244" w:hanging="3"/>
              <w:rPr>
                <w:sz w:val="19"/>
                <w:szCs w:val="19"/>
              </w:rPr>
            </w:pPr>
            <w:r>
              <w:rPr>
                <w:rFonts w:hint="eastAsia"/>
                <w:sz w:val="19"/>
                <w:szCs w:val="19"/>
              </w:rPr>
              <w:t>基站基带处理单元）与核心网链路， 实现大带宽、低时延业务流量的分流管控与数据转发。 BBU 集成主控板与基带板， 承担基站集中管控、信令调度、时钟同步及基带运算处理。专网通过核心交换机与校园骨干网对接， 精细化配置访问策略， 保障业务数据安全。</w:t>
            </w:r>
          </w:p>
        </w:tc>
        <w:tc>
          <w:tcPr>
            <w:tcW w:w="1159" w:type="dxa"/>
            <w:vAlign w:val="top"/>
          </w:tcPr>
          <w:p w14:paraId="44D2CF5B">
            <w:pPr>
              <w:spacing w:line="243" w:lineRule="auto"/>
              <w:rPr>
                <w:rFonts w:ascii="Arial"/>
                <w:sz w:val="21"/>
              </w:rPr>
            </w:pPr>
          </w:p>
          <w:p w14:paraId="043802E2">
            <w:pPr>
              <w:spacing w:line="243" w:lineRule="auto"/>
              <w:rPr>
                <w:rFonts w:ascii="Arial"/>
                <w:sz w:val="21"/>
              </w:rPr>
            </w:pPr>
          </w:p>
          <w:p w14:paraId="0751D037">
            <w:pPr>
              <w:spacing w:line="243" w:lineRule="auto"/>
              <w:rPr>
                <w:rFonts w:ascii="Arial"/>
                <w:sz w:val="21"/>
              </w:rPr>
            </w:pPr>
          </w:p>
          <w:p w14:paraId="16CD5FFC">
            <w:pPr>
              <w:spacing w:line="243" w:lineRule="auto"/>
              <w:rPr>
                <w:rFonts w:ascii="Arial"/>
                <w:sz w:val="21"/>
              </w:rPr>
            </w:pPr>
          </w:p>
          <w:p w14:paraId="72CE921E">
            <w:pPr>
              <w:spacing w:line="243" w:lineRule="auto"/>
              <w:rPr>
                <w:rFonts w:ascii="Arial"/>
                <w:sz w:val="21"/>
              </w:rPr>
            </w:pPr>
          </w:p>
          <w:p w14:paraId="4E5BCEBF">
            <w:pPr>
              <w:spacing w:line="244" w:lineRule="auto"/>
              <w:rPr>
                <w:rFonts w:ascii="Arial"/>
                <w:sz w:val="21"/>
              </w:rPr>
            </w:pPr>
          </w:p>
          <w:p w14:paraId="34450F33">
            <w:pPr>
              <w:pStyle w:val="106"/>
              <w:spacing w:before="65" w:line="273" w:lineRule="exact"/>
              <w:ind w:left="539"/>
              <w:rPr>
                <w:sz w:val="19"/>
                <w:szCs w:val="19"/>
              </w:rPr>
            </w:pPr>
            <w:r>
              <w:rPr>
                <w:position w:val="2"/>
                <w:sz w:val="19"/>
                <w:szCs w:val="19"/>
              </w:rPr>
              <w:t>1</w:t>
            </w:r>
          </w:p>
        </w:tc>
        <w:tc>
          <w:tcPr>
            <w:tcW w:w="981" w:type="dxa"/>
            <w:vAlign w:val="top"/>
          </w:tcPr>
          <w:p w14:paraId="3EF5C700">
            <w:pPr>
              <w:spacing w:line="243" w:lineRule="auto"/>
              <w:rPr>
                <w:rFonts w:ascii="Arial"/>
                <w:sz w:val="21"/>
              </w:rPr>
            </w:pPr>
          </w:p>
          <w:p w14:paraId="0B4AD481">
            <w:pPr>
              <w:spacing w:line="243" w:lineRule="auto"/>
              <w:rPr>
                <w:rFonts w:ascii="Arial"/>
                <w:sz w:val="21"/>
              </w:rPr>
            </w:pPr>
          </w:p>
          <w:p w14:paraId="3CA2377B">
            <w:pPr>
              <w:spacing w:line="243" w:lineRule="auto"/>
              <w:rPr>
                <w:rFonts w:ascii="Arial"/>
                <w:sz w:val="21"/>
              </w:rPr>
            </w:pPr>
          </w:p>
          <w:p w14:paraId="015592B7">
            <w:pPr>
              <w:spacing w:line="243" w:lineRule="auto"/>
              <w:rPr>
                <w:rFonts w:ascii="Arial"/>
                <w:sz w:val="21"/>
              </w:rPr>
            </w:pPr>
          </w:p>
          <w:p w14:paraId="558EDF51">
            <w:pPr>
              <w:spacing w:line="243" w:lineRule="auto"/>
              <w:rPr>
                <w:rFonts w:ascii="Arial"/>
                <w:sz w:val="21"/>
              </w:rPr>
            </w:pPr>
          </w:p>
          <w:p w14:paraId="49BF8C01">
            <w:pPr>
              <w:spacing w:line="244" w:lineRule="auto"/>
              <w:rPr>
                <w:rFonts w:ascii="Arial"/>
                <w:sz w:val="21"/>
              </w:rPr>
            </w:pPr>
          </w:p>
          <w:p w14:paraId="53958535">
            <w:pPr>
              <w:pStyle w:val="106"/>
              <w:spacing w:before="64" w:line="235" w:lineRule="auto"/>
              <w:ind w:left="395"/>
              <w:rPr>
                <w:sz w:val="19"/>
                <w:szCs w:val="19"/>
              </w:rPr>
            </w:pPr>
            <w:r>
              <w:rPr>
                <w:spacing w:val="1"/>
                <w:sz w:val="19"/>
                <w:szCs w:val="19"/>
              </w:rPr>
              <w:t>项</w:t>
            </w:r>
          </w:p>
        </w:tc>
        <w:tc>
          <w:tcPr>
            <w:tcW w:w="1147" w:type="dxa"/>
            <w:vAlign w:val="top"/>
          </w:tcPr>
          <w:p w14:paraId="2620953D">
            <w:pPr>
              <w:pStyle w:val="106"/>
              <w:spacing w:before="64" w:line="235" w:lineRule="auto"/>
              <w:ind w:left="170"/>
              <w:rPr>
                <w:sz w:val="19"/>
                <w:szCs w:val="19"/>
              </w:rPr>
            </w:pPr>
          </w:p>
        </w:tc>
        <w:tc>
          <w:tcPr>
            <w:tcW w:w="1500" w:type="dxa"/>
            <w:vAlign w:val="top"/>
          </w:tcPr>
          <w:p w14:paraId="4EC0C482">
            <w:pPr>
              <w:pStyle w:val="106"/>
              <w:spacing w:before="64" w:line="235" w:lineRule="auto"/>
              <w:ind w:left="346"/>
              <w:rPr>
                <w:sz w:val="19"/>
                <w:szCs w:val="19"/>
              </w:rPr>
            </w:pPr>
          </w:p>
        </w:tc>
        <w:tc>
          <w:tcPr>
            <w:tcW w:w="1029" w:type="dxa"/>
            <w:vAlign w:val="top"/>
          </w:tcPr>
          <w:p w14:paraId="0EA1F8DF">
            <w:pPr>
              <w:rPr>
                <w:rFonts w:ascii="Arial"/>
                <w:sz w:val="21"/>
              </w:rPr>
            </w:pPr>
          </w:p>
        </w:tc>
      </w:tr>
      <w:tr w14:paraId="136A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925" w:type="dxa"/>
            <w:vAlign w:val="top"/>
          </w:tcPr>
          <w:p w14:paraId="59CD774C">
            <w:pPr>
              <w:spacing w:line="325" w:lineRule="auto"/>
              <w:rPr>
                <w:rFonts w:ascii="Arial"/>
                <w:sz w:val="21"/>
              </w:rPr>
            </w:pPr>
          </w:p>
          <w:p w14:paraId="5586E47C">
            <w:pPr>
              <w:spacing w:line="325" w:lineRule="auto"/>
              <w:rPr>
                <w:rFonts w:ascii="Arial"/>
                <w:sz w:val="21"/>
              </w:rPr>
            </w:pPr>
          </w:p>
          <w:p w14:paraId="321E5D32">
            <w:pPr>
              <w:pStyle w:val="106"/>
              <w:spacing w:before="64" w:line="272" w:lineRule="exact"/>
              <w:ind w:left="447"/>
              <w:rPr>
                <w:sz w:val="19"/>
                <w:szCs w:val="19"/>
              </w:rPr>
            </w:pPr>
            <w:r>
              <w:rPr>
                <w:position w:val="2"/>
                <w:sz w:val="19"/>
                <w:szCs w:val="19"/>
              </w:rPr>
              <w:t>9</w:t>
            </w:r>
          </w:p>
        </w:tc>
        <w:tc>
          <w:tcPr>
            <w:tcW w:w="1500" w:type="dxa"/>
            <w:vAlign w:val="top"/>
          </w:tcPr>
          <w:p w14:paraId="1BB7B60A">
            <w:pPr>
              <w:spacing w:line="325" w:lineRule="auto"/>
              <w:rPr>
                <w:rFonts w:ascii="Arial"/>
                <w:sz w:val="21"/>
              </w:rPr>
            </w:pPr>
          </w:p>
          <w:p w14:paraId="7BF9D087">
            <w:pPr>
              <w:spacing w:line="325" w:lineRule="auto"/>
              <w:rPr>
                <w:rFonts w:ascii="Arial"/>
                <w:sz w:val="21"/>
              </w:rPr>
            </w:pPr>
          </w:p>
          <w:p w14:paraId="5F5C1104">
            <w:pPr>
              <w:pStyle w:val="106"/>
              <w:spacing w:before="64" w:line="234" w:lineRule="auto"/>
              <w:ind w:left="291"/>
              <w:rPr>
                <w:sz w:val="19"/>
                <w:szCs w:val="19"/>
              </w:rPr>
            </w:pPr>
            <w:r>
              <w:rPr>
                <w:spacing w:val="7"/>
                <w:sz w:val="19"/>
                <w:szCs w:val="19"/>
              </w:rPr>
              <w:t>平台服务器</w:t>
            </w:r>
          </w:p>
        </w:tc>
        <w:tc>
          <w:tcPr>
            <w:tcW w:w="7043" w:type="dxa"/>
            <w:vAlign w:val="top"/>
          </w:tcPr>
          <w:p w14:paraId="43AC2B99">
            <w:pPr>
              <w:pStyle w:val="106"/>
              <w:spacing w:before="73" w:line="234" w:lineRule="auto"/>
              <w:ind w:left="115"/>
              <w:rPr>
                <w:rFonts w:hint="eastAsia"/>
                <w:sz w:val="19"/>
                <w:szCs w:val="19"/>
              </w:rPr>
            </w:pPr>
            <w:r>
              <w:rPr>
                <w:rFonts w:hint="eastAsia"/>
                <w:sz w:val="19"/>
                <w:szCs w:val="19"/>
              </w:rPr>
              <w:t>1 、架式服务器。</w:t>
            </w:r>
          </w:p>
          <w:p w14:paraId="5E39CA48">
            <w:pPr>
              <w:pStyle w:val="106"/>
              <w:spacing w:before="73" w:line="234" w:lineRule="auto"/>
              <w:ind w:left="115"/>
              <w:rPr>
                <w:rFonts w:hint="eastAsia"/>
                <w:sz w:val="19"/>
                <w:szCs w:val="19"/>
              </w:rPr>
            </w:pPr>
            <w:r>
              <w:rPr>
                <w:rFonts w:hint="eastAsia"/>
                <w:sz w:val="19"/>
                <w:szCs w:val="19"/>
              </w:rPr>
              <w:t>2.处理器≥1 颗，每颗 CPU≥8 核心 16 线程，主频≥3.0Ghz。</w:t>
            </w:r>
          </w:p>
          <w:p w14:paraId="398A879D">
            <w:pPr>
              <w:pStyle w:val="106"/>
              <w:spacing w:before="73" w:line="234" w:lineRule="auto"/>
              <w:ind w:left="115"/>
              <w:rPr>
                <w:rFonts w:hint="eastAsia"/>
                <w:sz w:val="19"/>
                <w:szCs w:val="19"/>
              </w:rPr>
            </w:pPr>
            <w:r>
              <w:rPr>
                <w:rFonts w:hint="eastAsia"/>
                <w:sz w:val="19"/>
                <w:szCs w:val="19"/>
              </w:rPr>
              <w:t>3.内存： 服务器提供内存插槽≥4 个， 配置内存容量≥32G。</w:t>
            </w:r>
          </w:p>
          <w:p w14:paraId="09961E3C">
            <w:pPr>
              <w:pStyle w:val="106"/>
              <w:spacing w:before="73" w:line="234" w:lineRule="auto"/>
              <w:ind w:left="115"/>
              <w:rPr>
                <w:rFonts w:hint="eastAsia"/>
                <w:sz w:val="19"/>
                <w:szCs w:val="19"/>
              </w:rPr>
            </w:pPr>
            <w:r>
              <w:rPr>
                <w:rFonts w:hint="eastAsia"/>
                <w:sz w:val="19"/>
                <w:szCs w:val="19"/>
              </w:rPr>
              <w:t>4 、SSD：整机配置 1 块 480G  固态硬盘+2 块  480G M.2 SSD。</w:t>
            </w:r>
          </w:p>
          <w:p w14:paraId="50E394F8">
            <w:pPr>
              <w:pStyle w:val="106"/>
              <w:spacing w:before="73" w:line="234" w:lineRule="auto"/>
              <w:ind w:left="115"/>
              <w:rPr>
                <w:rFonts w:hint="eastAsia"/>
                <w:sz w:val="19"/>
                <w:szCs w:val="19"/>
              </w:rPr>
            </w:pPr>
            <w:r>
              <w:rPr>
                <w:rFonts w:hint="eastAsia"/>
                <w:sz w:val="19"/>
                <w:szCs w:val="19"/>
              </w:rPr>
              <w:t>5.硬盘： 集成硬盘控制器，整机配置 3.5 寸  8TB 7200 转  企业级</w:t>
            </w:r>
          </w:p>
          <w:p w14:paraId="4FF50269">
            <w:pPr>
              <w:pStyle w:val="106"/>
              <w:spacing w:before="73" w:line="234" w:lineRule="auto"/>
              <w:ind w:left="115"/>
              <w:rPr>
                <w:rFonts w:hint="eastAsia"/>
                <w:sz w:val="19"/>
                <w:szCs w:val="19"/>
              </w:rPr>
            </w:pPr>
            <w:r>
              <w:rPr>
                <w:rFonts w:hint="eastAsia"/>
                <w:sz w:val="19"/>
                <w:szCs w:val="19"/>
              </w:rPr>
              <w:t>硬盘≥2 块。</w:t>
            </w:r>
          </w:p>
          <w:p w14:paraId="2D710E9B">
            <w:pPr>
              <w:pStyle w:val="106"/>
              <w:spacing w:before="73" w:line="234" w:lineRule="auto"/>
              <w:ind w:left="115"/>
              <w:rPr>
                <w:rFonts w:hint="eastAsia"/>
                <w:sz w:val="19"/>
                <w:szCs w:val="19"/>
              </w:rPr>
            </w:pPr>
            <w:r>
              <w:rPr>
                <w:rFonts w:hint="eastAsia"/>
                <w:sz w:val="19"/>
                <w:szCs w:val="19"/>
              </w:rPr>
              <w:t>6.网口： 千兆网口≥2 个。</w:t>
            </w:r>
          </w:p>
          <w:p w14:paraId="0F8C40F9">
            <w:pPr>
              <w:pStyle w:val="106"/>
              <w:spacing w:before="73" w:line="234" w:lineRule="auto"/>
              <w:ind w:left="115"/>
              <w:rPr>
                <w:rFonts w:hint="eastAsia"/>
                <w:sz w:val="19"/>
                <w:szCs w:val="19"/>
              </w:rPr>
            </w:pPr>
            <w:r>
              <w:rPr>
                <w:rFonts w:hint="eastAsia"/>
                <w:sz w:val="19"/>
                <w:szCs w:val="19"/>
              </w:rPr>
              <w:t>7.电源： 电源功率≥350W。</w:t>
            </w:r>
          </w:p>
          <w:p w14:paraId="24E2DD59">
            <w:pPr>
              <w:pStyle w:val="106"/>
              <w:spacing w:before="73" w:line="234" w:lineRule="auto"/>
              <w:ind w:left="115"/>
              <w:rPr>
                <w:sz w:val="19"/>
                <w:szCs w:val="19"/>
              </w:rPr>
            </w:pPr>
            <w:r>
              <w:rPr>
                <w:rFonts w:hint="eastAsia"/>
                <w:sz w:val="19"/>
                <w:szCs w:val="19"/>
              </w:rPr>
              <w:t>8.设备平均故障间隔时间（MTBF）≥200000 小时。</w:t>
            </w:r>
          </w:p>
        </w:tc>
        <w:tc>
          <w:tcPr>
            <w:tcW w:w="1159" w:type="dxa"/>
            <w:vAlign w:val="top"/>
          </w:tcPr>
          <w:p w14:paraId="7E4AD207">
            <w:pPr>
              <w:spacing w:line="325" w:lineRule="auto"/>
              <w:rPr>
                <w:rFonts w:ascii="Arial"/>
                <w:sz w:val="21"/>
              </w:rPr>
            </w:pPr>
          </w:p>
          <w:p w14:paraId="2D6721D7">
            <w:pPr>
              <w:spacing w:line="325" w:lineRule="auto"/>
              <w:rPr>
                <w:rFonts w:ascii="Arial"/>
                <w:sz w:val="21"/>
              </w:rPr>
            </w:pPr>
          </w:p>
          <w:p w14:paraId="5EEC810C">
            <w:pPr>
              <w:pStyle w:val="106"/>
              <w:spacing w:before="64" w:line="274" w:lineRule="exact"/>
              <w:ind w:left="534"/>
              <w:rPr>
                <w:sz w:val="19"/>
                <w:szCs w:val="19"/>
              </w:rPr>
            </w:pPr>
            <w:r>
              <w:rPr>
                <w:position w:val="2"/>
                <w:sz w:val="19"/>
                <w:szCs w:val="19"/>
              </w:rPr>
              <w:t>2</w:t>
            </w:r>
          </w:p>
        </w:tc>
        <w:tc>
          <w:tcPr>
            <w:tcW w:w="981" w:type="dxa"/>
            <w:vAlign w:val="top"/>
          </w:tcPr>
          <w:p w14:paraId="26DD0298">
            <w:pPr>
              <w:spacing w:line="325" w:lineRule="auto"/>
              <w:rPr>
                <w:rFonts w:ascii="Arial"/>
                <w:sz w:val="21"/>
              </w:rPr>
            </w:pPr>
          </w:p>
          <w:p w14:paraId="7442EBA1">
            <w:pPr>
              <w:spacing w:line="325" w:lineRule="auto"/>
              <w:rPr>
                <w:rFonts w:ascii="Arial"/>
                <w:sz w:val="21"/>
              </w:rPr>
            </w:pPr>
          </w:p>
          <w:p w14:paraId="0E96D6CD">
            <w:pPr>
              <w:pStyle w:val="106"/>
              <w:spacing w:before="64" w:line="235" w:lineRule="auto"/>
              <w:ind w:left="408"/>
              <w:rPr>
                <w:sz w:val="19"/>
                <w:szCs w:val="19"/>
              </w:rPr>
            </w:pPr>
            <w:r>
              <w:rPr>
                <w:sz w:val="19"/>
                <w:szCs w:val="19"/>
              </w:rPr>
              <w:t>台</w:t>
            </w:r>
          </w:p>
        </w:tc>
        <w:tc>
          <w:tcPr>
            <w:tcW w:w="1147" w:type="dxa"/>
            <w:vAlign w:val="top"/>
          </w:tcPr>
          <w:p w14:paraId="4FAA6C3A">
            <w:pPr>
              <w:pStyle w:val="106"/>
              <w:spacing w:before="65" w:line="235" w:lineRule="auto"/>
              <w:ind w:left="168"/>
              <w:rPr>
                <w:sz w:val="19"/>
                <w:szCs w:val="19"/>
              </w:rPr>
            </w:pPr>
          </w:p>
        </w:tc>
        <w:tc>
          <w:tcPr>
            <w:tcW w:w="1500" w:type="dxa"/>
            <w:vAlign w:val="top"/>
          </w:tcPr>
          <w:p w14:paraId="596E0306">
            <w:pPr>
              <w:pStyle w:val="106"/>
              <w:spacing w:before="65" w:line="235" w:lineRule="auto"/>
              <w:ind w:left="346"/>
              <w:rPr>
                <w:sz w:val="19"/>
                <w:szCs w:val="19"/>
              </w:rPr>
            </w:pPr>
          </w:p>
        </w:tc>
        <w:tc>
          <w:tcPr>
            <w:tcW w:w="1029" w:type="dxa"/>
            <w:vAlign w:val="top"/>
          </w:tcPr>
          <w:p w14:paraId="4EAB1640">
            <w:pPr>
              <w:rPr>
                <w:rFonts w:ascii="Arial"/>
                <w:sz w:val="21"/>
              </w:rPr>
            </w:pPr>
          </w:p>
        </w:tc>
      </w:tr>
      <w:tr w14:paraId="75F8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jc w:val="center"/>
        </w:trPr>
        <w:tc>
          <w:tcPr>
            <w:tcW w:w="925" w:type="dxa"/>
            <w:vAlign w:val="top"/>
          </w:tcPr>
          <w:p w14:paraId="4A0DB47E">
            <w:pPr>
              <w:spacing w:line="243" w:lineRule="auto"/>
              <w:rPr>
                <w:rFonts w:ascii="Arial"/>
                <w:sz w:val="21"/>
              </w:rPr>
            </w:pPr>
          </w:p>
          <w:p w14:paraId="6FA64AA5">
            <w:pPr>
              <w:spacing w:line="243" w:lineRule="auto"/>
              <w:rPr>
                <w:rFonts w:ascii="Arial"/>
                <w:sz w:val="21"/>
              </w:rPr>
            </w:pPr>
          </w:p>
          <w:p w14:paraId="162E7C7A">
            <w:pPr>
              <w:pStyle w:val="106"/>
              <w:spacing w:before="64" w:line="272" w:lineRule="exact"/>
              <w:ind w:left="399"/>
              <w:rPr>
                <w:sz w:val="19"/>
                <w:szCs w:val="19"/>
              </w:rPr>
            </w:pPr>
            <w:r>
              <w:rPr>
                <w:spacing w:val="-2"/>
                <w:position w:val="2"/>
                <w:sz w:val="19"/>
                <w:szCs w:val="19"/>
              </w:rPr>
              <w:t>10</w:t>
            </w:r>
          </w:p>
        </w:tc>
        <w:tc>
          <w:tcPr>
            <w:tcW w:w="1500" w:type="dxa"/>
            <w:vAlign w:val="top"/>
          </w:tcPr>
          <w:p w14:paraId="0EFC10B0">
            <w:pPr>
              <w:spacing w:line="243" w:lineRule="auto"/>
              <w:rPr>
                <w:rFonts w:ascii="Arial"/>
                <w:sz w:val="21"/>
              </w:rPr>
            </w:pPr>
          </w:p>
          <w:p w14:paraId="7D89D3BF">
            <w:pPr>
              <w:pStyle w:val="106"/>
              <w:spacing w:before="64" w:line="237" w:lineRule="auto"/>
              <w:ind w:left="264"/>
              <w:rPr>
                <w:sz w:val="19"/>
                <w:szCs w:val="19"/>
              </w:rPr>
            </w:pPr>
            <w:r>
              <w:rPr>
                <w:spacing w:val="-1"/>
                <w:sz w:val="19"/>
                <w:szCs w:val="19"/>
              </w:rPr>
              <w:t>16</w:t>
            </w:r>
            <w:r>
              <w:rPr>
                <w:spacing w:val="36"/>
                <w:w w:val="101"/>
                <w:sz w:val="19"/>
                <w:szCs w:val="19"/>
              </w:rPr>
              <w:t xml:space="preserve"> </w:t>
            </w:r>
            <w:r>
              <w:rPr>
                <w:spacing w:val="-1"/>
                <w:sz w:val="19"/>
                <w:szCs w:val="19"/>
              </w:rPr>
              <w:t>口分光器</w:t>
            </w:r>
          </w:p>
        </w:tc>
        <w:tc>
          <w:tcPr>
            <w:tcW w:w="7043" w:type="dxa"/>
            <w:vAlign w:val="top"/>
          </w:tcPr>
          <w:p w14:paraId="38E34C6A">
            <w:pPr>
              <w:pStyle w:val="106"/>
              <w:spacing w:before="75" w:line="272" w:lineRule="auto"/>
              <w:ind w:left="141" w:right="406" w:hanging="29"/>
              <w:rPr>
                <w:rFonts w:hint="eastAsia"/>
                <w:sz w:val="19"/>
                <w:szCs w:val="19"/>
              </w:rPr>
            </w:pPr>
            <w:r>
              <w:rPr>
                <w:rFonts w:hint="eastAsia"/>
                <w:sz w:val="19"/>
                <w:szCs w:val="19"/>
              </w:rPr>
              <w:t>1.采用 1:16 等比例分光技术，单设备最大支持 16 分光。</w:t>
            </w:r>
          </w:p>
          <w:p w14:paraId="3402555D">
            <w:pPr>
              <w:pStyle w:val="106"/>
              <w:spacing w:before="75" w:line="272" w:lineRule="auto"/>
              <w:ind w:left="141" w:right="406" w:hanging="29"/>
              <w:rPr>
                <w:sz w:val="19"/>
                <w:szCs w:val="19"/>
              </w:rPr>
            </w:pPr>
            <w:r>
              <w:rPr>
                <w:rFonts w:hint="eastAsia"/>
                <w:sz w:val="19"/>
                <w:szCs w:val="19"/>
              </w:rPr>
              <w:t>2.支持 1260nm~1650nm 全波长范围。</w:t>
            </w:r>
          </w:p>
        </w:tc>
        <w:tc>
          <w:tcPr>
            <w:tcW w:w="1159" w:type="dxa"/>
            <w:vAlign w:val="top"/>
          </w:tcPr>
          <w:p w14:paraId="17338533">
            <w:pPr>
              <w:spacing w:line="243" w:lineRule="auto"/>
              <w:rPr>
                <w:rFonts w:ascii="Arial"/>
                <w:sz w:val="21"/>
              </w:rPr>
            </w:pPr>
          </w:p>
          <w:p w14:paraId="02B8055C">
            <w:pPr>
              <w:spacing w:line="243" w:lineRule="auto"/>
              <w:rPr>
                <w:rFonts w:ascii="Arial"/>
                <w:sz w:val="21"/>
              </w:rPr>
            </w:pPr>
          </w:p>
          <w:p w14:paraId="783B1EC2">
            <w:pPr>
              <w:pStyle w:val="106"/>
              <w:spacing w:before="64" w:line="272" w:lineRule="exact"/>
              <w:ind w:left="486"/>
              <w:rPr>
                <w:sz w:val="19"/>
                <w:szCs w:val="19"/>
              </w:rPr>
            </w:pPr>
            <w:r>
              <w:rPr>
                <w:spacing w:val="-2"/>
                <w:position w:val="2"/>
                <w:sz w:val="19"/>
                <w:szCs w:val="19"/>
              </w:rPr>
              <w:t>16</w:t>
            </w:r>
          </w:p>
        </w:tc>
        <w:tc>
          <w:tcPr>
            <w:tcW w:w="981" w:type="dxa"/>
            <w:vAlign w:val="top"/>
          </w:tcPr>
          <w:p w14:paraId="44BE11EE">
            <w:pPr>
              <w:spacing w:line="242" w:lineRule="auto"/>
              <w:rPr>
                <w:rFonts w:ascii="Arial"/>
                <w:sz w:val="21"/>
              </w:rPr>
            </w:pPr>
          </w:p>
          <w:p w14:paraId="7B692D7C">
            <w:pPr>
              <w:spacing w:line="243" w:lineRule="auto"/>
              <w:rPr>
                <w:rFonts w:ascii="Arial"/>
                <w:sz w:val="21"/>
              </w:rPr>
            </w:pPr>
          </w:p>
          <w:p w14:paraId="1C5C9B9F">
            <w:pPr>
              <w:pStyle w:val="106"/>
              <w:spacing w:before="65" w:line="234" w:lineRule="auto"/>
              <w:ind w:left="393"/>
              <w:rPr>
                <w:sz w:val="19"/>
                <w:szCs w:val="19"/>
              </w:rPr>
            </w:pPr>
            <w:r>
              <w:rPr>
                <w:spacing w:val="3"/>
                <w:sz w:val="19"/>
                <w:szCs w:val="19"/>
              </w:rPr>
              <w:t>个</w:t>
            </w:r>
          </w:p>
        </w:tc>
        <w:tc>
          <w:tcPr>
            <w:tcW w:w="1147" w:type="dxa"/>
            <w:vAlign w:val="top"/>
          </w:tcPr>
          <w:p w14:paraId="302EA7F2">
            <w:pPr>
              <w:pStyle w:val="106"/>
              <w:spacing w:before="64" w:line="272" w:lineRule="exact"/>
              <w:ind w:left="292"/>
              <w:rPr>
                <w:sz w:val="19"/>
                <w:szCs w:val="19"/>
              </w:rPr>
            </w:pPr>
          </w:p>
        </w:tc>
        <w:tc>
          <w:tcPr>
            <w:tcW w:w="1500" w:type="dxa"/>
            <w:vAlign w:val="top"/>
          </w:tcPr>
          <w:p w14:paraId="40FD12F8">
            <w:pPr>
              <w:pStyle w:val="106"/>
              <w:spacing w:before="64" w:line="235" w:lineRule="auto"/>
              <w:ind w:left="400"/>
              <w:rPr>
                <w:sz w:val="19"/>
                <w:szCs w:val="19"/>
              </w:rPr>
            </w:pPr>
          </w:p>
        </w:tc>
        <w:tc>
          <w:tcPr>
            <w:tcW w:w="1029" w:type="dxa"/>
            <w:vAlign w:val="top"/>
          </w:tcPr>
          <w:p w14:paraId="32AEE1A1">
            <w:pPr>
              <w:rPr>
                <w:rFonts w:ascii="Arial"/>
                <w:sz w:val="21"/>
              </w:rPr>
            </w:pPr>
          </w:p>
        </w:tc>
      </w:tr>
      <w:tr w14:paraId="3677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jc w:val="center"/>
        </w:trPr>
        <w:tc>
          <w:tcPr>
            <w:tcW w:w="925" w:type="dxa"/>
            <w:vAlign w:val="top"/>
          </w:tcPr>
          <w:p w14:paraId="5E4F8521">
            <w:pPr>
              <w:spacing w:line="243" w:lineRule="auto"/>
              <w:rPr>
                <w:rFonts w:ascii="Arial"/>
                <w:sz w:val="21"/>
              </w:rPr>
            </w:pPr>
          </w:p>
          <w:p w14:paraId="28A7021C">
            <w:pPr>
              <w:spacing w:line="243" w:lineRule="auto"/>
              <w:rPr>
                <w:rFonts w:ascii="Arial"/>
                <w:sz w:val="21"/>
              </w:rPr>
            </w:pPr>
          </w:p>
          <w:p w14:paraId="34E68033">
            <w:pPr>
              <w:pStyle w:val="106"/>
              <w:spacing w:before="64" w:line="274" w:lineRule="exact"/>
              <w:ind w:left="399"/>
              <w:rPr>
                <w:sz w:val="19"/>
                <w:szCs w:val="19"/>
              </w:rPr>
            </w:pPr>
            <w:r>
              <w:rPr>
                <w:spacing w:val="-2"/>
                <w:position w:val="2"/>
                <w:sz w:val="19"/>
                <w:szCs w:val="19"/>
              </w:rPr>
              <w:t>11</w:t>
            </w:r>
          </w:p>
        </w:tc>
        <w:tc>
          <w:tcPr>
            <w:tcW w:w="1500" w:type="dxa"/>
            <w:vAlign w:val="top"/>
          </w:tcPr>
          <w:p w14:paraId="07504BDC">
            <w:pPr>
              <w:spacing w:line="323" w:lineRule="auto"/>
              <w:rPr>
                <w:rFonts w:ascii="Arial"/>
                <w:sz w:val="21"/>
              </w:rPr>
            </w:pPr>
          </w:p>
          <w:p w14:paraId="52DB3408">
            <w:pPr>
              <w:pStyle w:val="106"/>
              <w:spacing w:before="64" w:line="307" w:lineRule="auto"/>
              <w:ind w:left="664" w:right="185" w:hanging="482"/>
              <w:rPr>
                <w:sz w:val="19"/>
                <w:szCs w:val="19"/>
              </w:rPr>
            </w:pPr>
            <w:r>
              <w:rPr>
                <w:sz w:val="19"/>
                <w:szCs w:val="19"/>
              </w:rPr>
              <w:t>全光 4</w:t>
            </w:r>
            <w:r>
              <w:rPr>
                <w:spacing w:val="42"/>
                <w:w w:val="101"/>
                <w:sz w:val="19"/>
                <w:szCs w:val="19"/>
              </w:rPr>
              <w:t xml:space="preserve"> </w:t>
            </w:r>
            <w:r>
              <w:rPr>
                <w:sz w:val="19"/>
                <w:szCs w:val="19"/>
              </w:rPr>
              <w:t>口面板</w:t>
            </w:r>
            <w:r>
              <w:rPr>
                <w:spacing w:val="4"/>
                <w:sz w:val="19"/>
                <w:szCs w:val="19"/>
              </w:rPr>
              <w:t>AP</w:t>
            </w:r>
          </w:p>
        </w:tc>
        <w:tc>
          <w:tcPr>
            <w:tcW w:w="7043" w:type="dxa"/>
            <w:vAlign w:val="top"/>
          </w:tcPr>
          <w:p w14:paraId="6C9E1351">
            <w:pPr>
              <w:pStyle w:val="106"/>
              <w:spacing w:line="234" w:lineRule="auto"/>
              <w:ind w:left="112"/>
              <w:rPr>
                <w:rFonts w:hint="eastAsia"/>
                <w:sz w:val="19"/>
                <w:szCs w:val="19"/>
              </w:rPr>
            </w:pPr>
            <w:r>
              <w:rPr>
                <w:rFonts w:hint="eastAsia"/>
                <w:sz w:val="19"/>
                <w:szCs w:val="19"/>
              </w:rPr>
              <w:t>1.支持 802.11be 标准，采用双射频设计。</w:t>
            </w:r>
          </w:p>
          <w:p w14:paraId="4626540D">
            <w:pPr>
              <w:pStyle w:val="106"/>
              <w:spacing w:line="234" w:lineRule="auto"/>
              <w:ind w:left="112"/>
              <w:rPr>
                <w:rFonts w:hint="eastAsia"/>
                <w:sz w:val="19"/>
                <w:szCs w:val="19"/>
              </w:rPr>
            </w:pPr>
            <w:r>
              <w:rPr>
                <w:rFonts w:hint="eastAsia"/>
                <w:sz w:val="19"/>
                <w:szCs w:val="19"/>
              </w:rPr>
              <w:t>2 、 1 个 10G 光分口上联， 4 个 1G 以太网电口下联（包含一个本地电源适配器） 。</w:t>
            </w:r>
          </w:p>
          <w:p w14:paraId="004A8637">
            <w:pPr>
              <w:pStyle w:val="106"/>
              <w:spacing w:line="234" w:lineRule="auto"/>
              <w:ind w:left="112"/>
              <w:rPr>
                <w:sz w:val="19"/>
                <w:szCs w:val="19"/>
              </w:rPr>
            </w:pPr>
            <w:r>
              <w:rPr>
                <w:rFonts w:hint="eastAsia"/>
                <w:sz w:val="19"/>
                <w:szCs w:val="19"/>
              </w:rPr>
              <w:t>3.支持光口统一运维。</w:t>
            </w:r>
          </w:p>
        </w:tc>
        <w:tc>
          <w:tcPr>
            <w:tcW w:w="1159" w:type="dxa"/>
            <w:vAlign w:val="top"/>
          </w:tcPr>
          <w:p w14:paraId="02673254">
            <w:pPr>
              <w:spacing w:line="243" w:lineRule="auto"/>
              <w:rPr>
                <w:rFonts w:ascii="Arial"/>
                <w:sz w:val="21"/>
              </w:rPr>
            </w:pPr>
          </w:p>
          <w:p w14:paraId="237943CB">
            <w:pPr>
              <w:spacing w:line="243" w:lineRule="auto"/>
              <w:rPr>
                <w:rFonts w:ascii="Arial"/>
                <w:sz w:val="21"/>
              </w:rPr>
            </w:pPr>
          </w:p>
          <w:p w14:paraId="21B7EF41">
            <w:pPr>
              <w:pStyle w:val="106"/>
              <w:spacing w:before="64" w:line="272" w:lineRule="exact"/>
              <w:ind w:left="433"/>
              <w:rPr>
                <w:sz w:val="19"/>
                <w:szCs w:val="19"/>
              </w:rPr>
            </w:pPr>
            <w:r>
              <w:rPr>
                <w:position w:val="2"/>
                <w:sz w:val="19"/>
                <w:szCs w:val="19"/>
              </w:rPr>
              <w:t>168</w:t>
            </w:r>
          </w:p>
        </w:tc>
        <w:tc>
          <w:tcPr>
            <w:tcW w:w="981" w:type="dxa"/>
            <w:vAlign w:val="top"/>
          </w:tcPr>
          <w:p w14:paraId="52CF2A66">
            <w:pPr>
              <w:spacing w:line="243" w:lineRule="auto"/>
              <w:rPr>
                <w:rFonts w:ascii="Arial"/>
                <w:sz w:val="21"/>
              </w:rPr>
            </w:pPr>
          </w:p>
          <w:p w14:paraId="694637E9">
            <w:pPr>
              <w:spacing w:line="243" w:lineRule="auto"/>
              <w:rPr>
                <w:rFonts w:ascii="Arial"/>
                <w:sz w:val="21"/>
              </w:rPr>
            </w:pPr>
          </w:p>
          <w:p w14:paraId="43BF0308">
            <w:pPr>
              <w:pStyle w:val="106"/>
              <w:spacing w:before="64" w:line="235" w:lineRule="auto"/>
              <w:ind w:left="408"/>
              <w:rPr>
                <w:sz w:val="19"/>
                <w:szCs w:val="19"/>
              </w:rPr>
            </w:pPr>
            <w:r>
              <w:rPr>
                <w:sz w:val="19"/>
                <w:szCs w:val="19"/>
              </w:rPr>
              <w:t>台</w:t>
            </w:r>
          </w:p>
        </w:tc>
        <w:tc>
          <w:tcPr>
            <w:tcW w:w="1147" w:type="dxa"/>
            <w:vAlign w:val="top"/>
          </w:tcPr>
          <w:p w14:paraId="440C9B22">
            <w:pPr>
              <w:pStyle w:val="106"/>
              <w:spacing w:before="65" w:line="235" w:lineRule="auto"/>
              <w:ind w:left="228"/>
              <w:rPr>
                <w:sz w:val="19"/>
                <w:szCs w:val="19"/>
              </w:rPr>
            </w:pPr>
          </w:p>
        </w:tc>
        <w:tc>
          <w:tcPr>
            <w:tcW w:w="1500" w:type="dxa"/>
            <w:vAlign w:val="top"/>
          </w:tcPr>
          <w:p w14:paraId="29966590">
            <w:pPr>
              <w:pStyle w:val="106"/>
              <w:spacing w:before="65" w:line="235" w:lineRule="auto"/>
              <w:ind w:left="294"/>
              <w:rPr>
                <w:sz w:val="19"/>
                <w:szCs w:val="19"/>
              </w:rPr>
            </w:pPr>
          </w:p>
        </w:tc>
        <w:tc>
          <w:tcPr>
            <w:tcW w:w="1029" w:type="dxa"/>
            <w:vAlign w:val="top"/>
          </w:tcPr>
          <w:p w14:paraId="4B0A5A1D">
            <w:pPr>
              <w:rPr>
                <w:rFonts w:ascii="Arial"/>
                <w:sz w:val="21"/>
              </w:rPr>
            </w:pPr>
          </w:p>
        </w:tc>
      </w:tr>
      <w:tr w14:paraId="623FA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25" w:type="dxa"/>
            <w:vAlign w:val="top"/>
          </w:tcPr>
          <w:p w14:paraId="138F2235">
            <w:pPr>
              <w:pStyle w:val="106"/>
              <w:spacing w:before="230" w:line="274" w:lineRule="exact"/>
              <w:ind w:left="399"/>
              <w:rPr>
                <w:sz w:val="19"/>
                <w:szCs w:val="19"/>
              </w:rPr>
            </w:pPr>
            <w:r>
              <w:rPr>
                <w:spacing w:val="-2"/>
                <w:position w:val="2"/>
                <w:sz w:val="19"/>
                <w:szCs w:val="19"/>
              </w:rPr>
              <w:t>12</w:t>
            </w:r>
          </w:p>
        </w:tc>
        <w:tc>
          <w:tcPr>
            <w:tcW w:w="1500" w:type="dxa"/>
            <w:vAlign w:val="top"/>
          </w:tcPr>
          <w:p w14:paraId="30BE27F6">
            <w:pPr>
              <w:pStyle w:val="106"/>
              <w:spacing w:before="230" w:line="235" w:lineRule="auto"/>
              <w:ind w:left="312"/>
              <w:rPr>
                <w:sz w:val="19"/>
                <w:szCs w:val="19"/>
              </w:rPr>
            </w:pPr>
            <w:r>
              <w:rPr>
                <w:spacing w:val="-2"/>
                <w:sz w:val="19"/>
                <w:szCs w:val="19"/>
              </w:rPr>
              <w:t>8</w:t>
            </w:r>
            <w:r>
              <w:rPr>
                <w:spacing w:val="39"/>
                <w:w w:val="101"/>
                <w:sz w:val="19"/>
                <w:szCs w:val="19"/>
              </w:rPr>
              <w:t xml:space="preserve"> </w:t>
            </w:r>
            <w:r>
              <w:rPr>
                <w:spacing w:val="-2"/>
                <w:sz w:val="19"/>
                <w:szCs w:val="19"/>
              </w:rPr>
              <w:t>口交换机</w:t>
            </w:r>
          </w:p>
        </w:tc>
        <w:tc>
          <w:tcPr>
            <w:tcW w:w="7043" w:type="dxa"/>
            <w:vAlign w:val="top"/>
          </w:tcPr>
          <w:p w14:paraId="3E10430A">
            <w:pPr>
              <w:pStyle w:val="106"/>
              <w:spacing w:line="234" w:lineRule="auto"/>
              <w:ind w:left="112"/>
              <w:rPr>
                <w:rFonts w:hint="eastAsia"/>
                <w:sz w:val="19"/>
                <w:szCs w:val="19"/>
              </w:rPr>
            </w:pPr>
            <w:r>
              <w:rPr>
                <w:rFonts w:hint="eastAsia"/>
                <w:sz w:val="19"/>
                <w:szCs w:val="19"/>
                <w:lang w:eastAsia="zh-CN"/>
              </w:rPr>
              <w:t>1.</w:t>
            </w:r>
            <w:r>
              <w:rPr>
                <w:rFonts w:hint="eastAsia"/>
                <w:sz w:val="19"/>
                <w:szCs w:val="19"/>
              </w:rPr>
              <w:t xml:space="preserve">固化 10/100/1000M 以太网电口≥8 个， 1G/2.5G/10G SFP+光接口≥1 个。支持云管理&amp;本地管理  </w:t>
            </w:r>
          </w:p>
        </w:tc>
        <w:tc>
          <w:tcPr>
            <w:tcW w:w="1159" w:type="dxa"/>
            <w:vAlign w:val="top"/>
          </w:tcPr>
          <w:p w14:paraId="3A8DEE85">
            <w:pPr>
              <w:pStyle w:val="106"/>
              <w:spacing w:before="230" w:line="272" w:lineRule="exact"/>
              <w:ind w:left="482"/>
              <w:rPr>
                <w:sz w:val="19"/>
                <w:szCs w:val="19"/>
              </w:rPr>
            </w:pPr>
            <w:r>
              <w:rPr>
                <w:spacing w:val="-1"/>
                <w:position w:val="2"/>
                <w:sz w:val="19"/>
                <w:szCs w:val="19"/>
              </w:rPr>
              <w:t>50</w:t>
            </w:r>
          </w:p>
        </w:tc>
        <w:tc>
          <w:tcPr>
            <w:tcW w:w="981" w:type="dxa"/>
            <w:vAlign w:val="top"/>
          </w:tcPr>
          <w:p w14:paraId="2C3850FD">
            <w:pPr>
              <w:pStyle w:val="106"/>
              <w:spacing w:before="230" w:line="235" w:lineRule="auto"/>
              <w:ind w:left="408"/>
              <w:rPr>
                <w:sz w:val="19"/>
                <w:szCs w:val="19"/>
              </w:rPr>
            </w:pPr>
            <w:r>
              <w:rPr>
                <w:sz w:val="19"/>
                <w:szCs w:val="19"/>
              </w:rPr>
              <w:t>台</w:t>
            </w:r>
          </w:p>
        </w:tc>
        <w:tc>
          <w:tcPr>
            <w:tcW w:w="1147" w:type="dxa"/>
            <w:vAlign w:val="top"/>
          </w:tcPr>
          <w:p w14:paraId="1F086799">
            <w:pPr>
              <w:pStyle w:val="106"/>
              <w:spacing w:before="230" w:line="235" w:lineRule="auto"/>
              <w:ind w:left="228"/>
              <w:rPr>
                <w:sz w:val="19"/>
                <w:szCs w:val="19"/>
              </w:rPr>
            </w:pPr>
          </w:p>
        </w:tc>
        <w:tc>
          <w:tcPr>
            <w:tcW w:w="1500" w:type="dxa"/>
            <w:vAlign w:val="top"/>
          </w:tcPr>
          <w:p w14:paraId="282C93FA">
            <w:pPr>
              <w:pStyle w:val="106"/>
              <w:spacing w:before="230" w:line="235" w:lineRule="auto"/>
              <w:ind w:left="347"/>
              <w:rPr>
                <w:sz w:val="19"/>
                <w:szCs w:val="19"/>
              </w:rPr>
            </w:pPr>
          </w:p>
        </w:tc>
        <w:tc>
          <w:tcPr>
            <w:tcW w:w="1029" w:type="dxa"/>
            <w:vAlign w:val="top"/>
          </w:tcPr>
          <w:p w14:paraId="2FA83395">
            <w:pPr>
              <w:rPr>
                <w:rFonts w:ascii="Arial"/>
                <w:sz w:val="21"/>
              </w:rPr>
            </w:pPr>
          </w:p>
        </w:tc>
      </w:tr>
      <w:tr w14:paraId="127FA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25" w:type="dxa"/>
            <w:vAlign w:val="top"/>
          </w:tcPr>
          <w:p w14:paraId="3992D32D">
            <w:pPr>
              <w:pStyle w:val="106"/>
              <w:spacing w:before="228" w:line="272" w:lineRule="exact"/>
              <w:ind w:left="399"/>
              <w:rPr>
                <w:sz w:val="19"/>
                <w:szCs w:val="19"/>
              </w:rPr>
            </w:pPr>
            <w:r>
              <w:rPr>
                <w:spacing w:val="-2"/>
                <w:position w:val="2"/>
                <w:sz w:val="19"/>
                <w:szCs w:val="19"/>
              </w:rPr>
              <w:t>13</w:t>
            </w:r>
          </w:p>
        </w:tc>
        <w:tc>
          <w:tcPr>
            <w:tcW w:w="1500" w:type="dxa"/>
            <w:vAlign w:val="top"/>
          </w:tcPr>
          <w:p w14:paraId="71A4E549">
            <w:pPr>
              <w:pStyle w:val="106"/>
              <w:spacing w:before="228" w:line="235" w:lineRule="auto"/>
              <w:ind w:left="260"/>
              <w:rPr>
                <w:sz w:val="19"/>
                <w:szCs w:val="19"/>
              </w:rPr>
            </w:pPr>
            <w:r>
              <w:rPr>
                <w:spacing w:val="-1"/>
                <w:sz w:val="19"/>
                <w:szCs w:val="19"/>
              </w:rPr>
              <w:t>24</w:t>
            </w:r>
            <w:r>
              <w:rPr>
                <w:spacing w:val="40"/>
                <w:w w:val="101"/>
                <w:sz w:val="19"/>
                <w:szCs w:val="19"/>
              </w:rPr>
              <w:t xml:space="preserve"> </w:t>
            </w:r>
            <w:r>
              <w:rPr>
                <w:spacing w:val="-1"/>
                <w:sz w:val="19"/>
                <w:szCs w:val="19"/>
              </w:rPr>
              <w:t>口交换机</w:t>
            </w:r>
          </w:p>
        </w:tc>
        <w:tc>
          <w:tcPr>
            <w:tcW w:w="7043" w:type="dxa"/>
            <w:vAlign w:val="top"/>
          </w:tcPr>
          <w:p w14:paraId="4C60A62D">
            <w:pPr>
              <w:pStyle w:val="106"/>
              <w:spacing w:line="234" w:lineRule="auto"/>
              <w:ind w:left="112"/>
              <w:rPr>
                <w:rFonts w:hint="eastAsia"/>
                <w:sz w:val="19"/>
                <w:szCs w:val="19"/>
              </w:rPr>
            </w:pPr>
            <w:r>
              <w:rPr>
                <w:rFonts w:hint="eastAsia"/>
                <w:sz w:val="19"/>
                <w:szCs w:val="19"/>
              </w:rPr>
              <w:t xml:space="preserve">24 个 10/100/1000M 自适应电口， 4 个 1G SFP 光口， 固化交流电源和风扇。  支持云管理&amp;本地管理  </w:t>
            </w:r>
          </w:p>
        </w:tc>
        <w:tc>
          <w:tcPr>
            <w:tcW w:w="1159" w:type="dxa"/>
            <w:vAlign w:val="top"/>
          </w:tcPr>
          <w:p w14:paraId="68AE1BC6">
            <w:pPr>
              <w:pStyle w:val="106"/>
              <w:spacing w:before="228" w:line="272" w:lineRule="exact"/>
              <w:ind w:left="532"/>
              <w:rPr>
                <w:sz w:val="19"/>
                <w:szCs w:val="19"/>
              </w:rPr>
            </w:pPr>
            <w:r>
              <w:rPr>
                <w:position w:val="2"/>
                <w:sz w:val="19"/>
                <w:szCs w:val="19"/>
              </w:rPr>
              <w:t>3</w:t>
            </w:r>
          </w:p>
        </w:tc>
        <w:tc>
          <w:tcPr>
            <w:tcW w:w="981" w:type="dxa"/>
            <w:vAlign w:val="top"/>
          </w:tcPr>
          <w:p w14:paraId="0D363E89">
            <w:pPr>
              <w:pStyle w:val="106"/>
              <w:spacing w:before="228" w:line="235" w:lineRule="auto"/>
              <w:ind w:left="408"/>
              <w:rPr>
                <w:sz w:val="19"/>
                <w:szCs w:val="19"/>
              </w:rPr>
            </w:pPr>
            <w:r>
              <w:rPr>
                <w:sz w:val="19"/>
                <w:szCs w:val="19"/>
              </w:rPr>
              <w:t>台</w:t>
            </w:r>
          </w:p>
        </w:tc>
        <w:tc>
          <w:tcPr>
            <w:tcW w:w="1147" w:type="dxa"/>
            <w:vAlign w:val="top"/>
          </w:tcPr>
          <w:p w14:paraId="10A11981">
            <w:pPr>
              <w:pStyle w:val="106"/>
              <w:spacing w:before="229" w:line="235" w:lineRule="auto"/>
              <w:ind w:left="228"/>
              <w:rPr>
                <w:sz w:val="19"/>
                <w:szCs w:val="19"/>
              </w:rPr>
            </w:pPr>
          </w:p>
        </w:tc>
        <w:tc>
          <w:tcPr>
            <w:tcW w:w="1500" w:type="dxa"/>
            <w:vAlign w:val="top"/>
          </w:tcPr>
          <w:p w14:paraId="7731A43D">
            <w:pPr>
              <w:pStyle w:val="106"/>
              <w:spacing w:before="229" w:line="235" w:lineRule="auto"/>
              <w:ind w:left="393"/>
              <w:rPr>
                <w:sz w:val="19"/>
                <w:szCs w:val="19"/>
              </w:rPr>
            </w:pPr>
          </w:p>
        </w:tc>
        <w:tc>
          <w:tcPr>
            <w:tcW w:w="1029" w:type="dxa"/>
            <w:vAlign w:val="top"/>
          </w:tcPr>
          <w:p w14:paraId="04994CEB">
            <w:pPr>
              <w:rPr>
                <w:rFonts w:ascii="Arial"/>
                <w:sz w:val="21"/>
              </w:rPr>
            </w:pPr>
          </w:p>
        </w:tc>
      </w:tr>
    </w:tbl>
    <w:p w14:paraId="3E53E04D">
      <w:pPr>
        <w:spacing w:before="297" w:line="238" w:lineRule="auto"/>
        <w:ind w:left="56"/>
        <w:outlineLvl w:val="1"/>
        <w:rPr>
          <w:rFonts w:ascii="Calibri Light" w:hAnsi="Calibri Light" w:eastAsia="Calibri Light" w:cs="Calibri Light"/>
          <w:b/>
          <w:bCs/>
          <w:spacing w:val="-7"/>
          <w:sz w:val="30"/>
          <w:szCs w:val="30"/>
        </w:rPr>
      </w:pPr>
    </w:p>
    <w:p w14:paraId="48A7D8E1">
      <w:pPr>
        <w:spacing w:before="297" w:line="238" w:lineRule="auto"/>
        <w:ind w:left="56"/>
        <w:outlineLvl w:val="1"/>
        <w:rPr>
          <w:rFonts w:ascii="Calibri Light" w:hAnsi="Calibri Light" w:eastAsia="Calibri Light" w:cs="Calibri Light"/>
          <w:b/>
          <w:bCs/>
          <w:spacing w:val="-7"/>
          <w:sz w:val="30"/>
          <w:szCs w:val="30"/>
        </w:rPr>
      </w:pPr>
    </w:p>
    <w:p w14:paraId="174FBC8E">
      <w:pPr>
        <w:pStyle w:val="15"/>
      </w:pPr>
    </w:p>
    <w:p w14:paraId="104AEEDF">
      <w:pPr>
        <w:ind w:firstLine="420"/>
        <w:rPr>
          <w:rFonts w:ascii="宋体" w:hAnsi="宋体"/>
          <w:sz w:val="21"/>
          <w:szCs w:val="21"/>
          <w:lang w:val="zh-CN"/>
        </w:rPr>
      </w:pPr>
    </w:p>
    <w:p w14:paraId="1E3A180A">
      <w:pPr>
        <w:pStyle w:val="33"/>
        <w:ind w:left="0" w:leftChars="0" w:firstLine="0" w:firstLineChars="0"/>
        <w:jc w:val="center"/>
        <w:rPr>
          <w:rFonts w:hint="eastAsia" w:ascii="宋体" w:hAnsi="宋体" w:eastAsia="宋体" w:cs="宋体"/>
          <w:b/>
          <w:bCs/>
          <w:sz w:val="21"/>
          <w:szCs w:val="21"/>
          <w:highlight w:val="none"/>
          <w:lang w:val="en-US" w:eastAsia="zh-CN"/>
        </w:rPr>
      </w:pPr>
    </w:p>
    <w:p w14:paraId="30D64BA9">
      <w:pPr>
        <w:pStyle w:val="33"/>
        <w:ind w:left="0" w:leftChars="0" w:firstLine="0" w:firstLineChars="0"/>
        <w:jc w:val="center"/>
        <w:rPr>
          <w:rFonts w:hint="eastAsia" w:ascii="宋体" w:hAnsi="宋体" w:eastAsia="宋体" w:cs="宋体"/>
          <w:b/>
          <w:bCs/>
          <w:sz w:val="21"/>
          <w:szCs w:val="21"/>
          <w:highlight w:val="none"/>
          <w:lang w:val="en-US" w:eastAsia="zh-CN"/>
        </w:rPr>
      </w:pPr>
    </w:p>
    <w:p w14:paraId="171E4914">
      <w:pPr>
        <w:pStyle w:val="33"/>
        <w:ind w:left="0" w:leftChars="0" w:firstLine="0" w:firstLineChars="0"/>
        <w:jc w:val="center"/>
        <w:rPr>
          <w:rFonts w:hint="eastAsia" w:ascii="宋体" w:hAnsi="宋体" w:eastAsia="宋体" w:cs="宋体"/>
          <w:b/>
          <w:bCs/>
          <w:sz w:val="21"/>
          <w:szCs w:val="21"/>
          <w:highlight w:val="none"/>
          <w:lang w:val="en-US" w:eastAsia="zh-CN"/>
        </w:rPr>
      </w:pPr>
    </w:p>
    <w:p w14:paraId="75972235">
      <w:pPr>
        <w:spacing w:before="297" w:line="238" w:lineRule="auto"/>
        <w:ind w:left="56"/>
        <w:outlineLvl w:val="1"/>
        <w:rPr>
          <w:rFonts w:ascii="黑体" w:hAnsi="黑体" w:eastAsia="黑体" w:cs="黑体"/>
          <w:sz w:val="30"/>
          <w:szCs w:val="30"/>
        </w:rPr>
      </w:pPr>
      <w:r>
        <w:rPr>
          <w:rFonts w:ascii="Calibri Light" w:hAnsi="Calibri Light" w:eastAsia="Calibri Light" w:cs="Calibri Light"/>
          <w:b/>
          <w:bCs/>
          <w:spacing w:val="-6"/>
          <w:sz w:val="30"/>
          <w:szCs w:val="30"/>
        </w:rPr>
        <w:t>A2</w:t>
      </w:r>
      <w:r>
        <w:rPr>
          <w:rFonts w:ascii="Calibri Light" w:hAnsi="Calibri Light" w:eastAsia="Calibri Light" w:cs="Calibri Light"/>
          <w:spacing w:val="31"/>
          <w:sz w:val="30"/>
          <w:szCs w:val="30"/>
        </w:rPr>
        <w:t xml:space="preserve"> </w:t>
      </w:r>
      <w:r>
        <w:rPr>
          <w:rFonts w:ascii="黑体" w:hAnsi="黑体" w:eastAsia="黑体" w:cs="黑体"/>
          <w:b/>
          <w:bCs/>
          <w:spacing w:val="-6"/>
          <w:sz w:val="30"/>
          <w:szCs w:val="30"/>
        </w:rPr>
        <w:t>云桌面系统建设明细表</w:t>
      </w:r>
    </w:p>
    <w:p w14:paraId="18B75A70">
      <w:pPr>
        <w:spacing w:line="206" w:lineRule="exact"/>
      </w:pPr>
    </w:p>
    <w:tbl>
      <w:tblPr>
        <w:tblStyle w:val="98"/>
        <w:tblW w:w="152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1463"/>
        <w:gridCol w:w="7075"/>
        <w:gridCol w:w="1162"/>
        <w:gridCol w:w="988"/>
        <w:gridCol w:w="1125"/>
        <w:gridCol w:w="1512"/>
        <w:gridCol w:w="1000"/>
      </w:tblGrid>
      <w:tr w14:paraId="48514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937" w:type="dxa"/>
            <w:shd w:val="clear" w:color="auto" w:fill="BFBFBF"/>
            <w:vAlign w:val="top"/>
          </w:tcPr>
          <w:p w14:paraId="70D36C89">
            <w:pPr>
              <w:pStyle w:val="106"/>
              <w:spacing w:before="124" w:line="236" w:lineRule="auto"/>
              <w:ind w:left="291"/>
              <w:rPr>
                <w:sz w:val="19"/>
                <w:szCs w:val="19"/>
              </w:rPr>
            </w:pPr>
            <w:r>
              <w:rPr>
                <w:b/>
                <w:bCs/>
                <w:spacing w:val="7"/>
                <w:sz w:val="19"/>
                <w:szCs w:val="19"/>
              </w:rPr>
              <w:t>序号</w:t>
            </w:r>
          </w:p>
        </w:tc>
        <w:tc>
          <w:tcPr>
            <w:tcW w:w="1463" w:type="dxa"/>
            <w:shd w:val="clear" w:color="auto" w:fill="BFBFBF"/>
            <w:vAlign w:val="top"/>
          </w:tcPr>
          <w:p w14:paraId="491BA703">
            <w:pPr>
              <w:pStyle w:val="106"/>
              <w:spacing w:before="123" w:line="235" w:lineRule="auto"/>
              <w:ind w:left="170"/>
              <w:rPr>
                <w:sz w:val="19"/>
                <w:szCs w:val="19"/>
              </w:rPr>
            </w:pPr>
            <w:r>
              <w:rPr>
                <w:b/>
                <w:bCs/>
                <w:spacing w:val="8"/>
                <w:sz w:val="19"/>
                <w:szCs w:val="19"/>
              </w:rPr>
              <w:t>项目名称</w:t>
            </w:r>
          </w:p>
        </w:tc>
        <w:tc>
          <w:tcPr>
            <w:tcW w:w="7075" w:type="dxa"/>
            <w:shd w:val="clear" w:color="auto" w:fill="BFBFBF"/>
            <w:vAlign w:val="top"/>
          </w:tcPr>
          <w:p w14:paraId="0F1B0801">
            <w:pPr>
              <w:pStyle w:val="106"/>
              <w:spacing w:before="123" w:line="235" w:lineRule="auto"/>
              <w:ind w:left="2860"/>
              <w:rPr>
                <w:sz w:val="19"/>
                <w:szCs w:val="19"/>
              </w:rPr>
            </w:pPr>
            <w:r>
              <w:rPr>
                <w:b/>
                <w:bCs/>
                <w:spacing w:val="8"/>
                <w:sz w:val="19"/>
                <w:szCs w:val="19"/>
              </w:rPr>
              <w:t>技术参数</w:t>
            </w:r>
          </w:p>
        </w:tc>
        <w:tc>
          <w:tcPr>
            <w:tcW w:w="1162" w:type="dxa"/>
            <w:shd w:val="clear" w:color="auto" w:fill="BFBFBF"/>
            <w:vAlign w:val="top"/>
          </w:tcPr>
          <w:p w14:paraId="050FAFCA">
            <w:pPr>
              <w:pStyle w:val="106"/>
              <w:spacing w:before="66" w:line="233" w:lineRule="auto"/>
              <w:ind w:left="145" w:leftChars="0"/>
              <w:jc w:val="center"/>
              <w:rPr>
                <w:sz w:val="19"/>
                <w:szCs w:val="19"/>
              </w:rPr>
            </w:pPr>
            <w:r>
              <w:rPr>
                <w:rFonts w:hint="eastAsia"/>
                <w:b/>
                <w:bCs/>
                <w:spacing w:val="5"/>
                <w:sz w:val="19"/>
                <w:szCs w:val="19"/>
                <w:lang w:val="en-US" w:eastAsia="zh-CN"/>
              </w:rPr>
              <w:t>数量</w:t>
            </w:r>
          </w:p>
        </w:tc>
        <w:tc>
          <w:tcPr>
            <w:tcW w:w="988" w:type="dxa"/>
            <w:tcBorders>
              <w:right w:val="single" w:color="000000" w:sz="4" w:space="0"/>
            </w:tcBorders>
            <w:shd w:val="clear" w:color="auto" w:fill="BFBFBF"/>
            <w:vAlign w:val="top"/>
          </w:tcPr>
          <w:p w14:paraId="2317CAA9">
            <w:pPr>
              <w:pStyle w:val="106"/>
              <w:spacing w:before="66" w:line="235" w:lineRule="auto"/>
              <w:jc w:val="center"/>
              <w:rPr>
                <w:sz w:val="19"/>
                <w:szCs w:val="19"/>
              </w:rPr>
            </w:pPr>
            <w:r>
              <w:rPr>
                <w:b/>
                <w:bCs/>
                <w:spacing w:val="3"/>
                <w:sz w:val="19"/>
                <w:szCs w:val="19"/>
              </w:rPr>
              <w:t>单位</w:t>
            </w:r>
          </w:p>
        </w:tc>
        <w:tc>
          <w:tcPr>
            <w:tcW w:w="1125" w:type="dxa"/>
            <w:tcBorders>
              <w:left w:val="single" w:color="000000" w:sz="4" w:space="0"/>
            </w:tcBorders>
            <w:shd w:val="clear" w:color="auto" w:fill="BFBFBF"/>
            <w:vAlign w:val="top"/>
          </w:tcPr>
          <w:p w14:paraId="5D5258F7">
            <w:pPr>
              <w:pStyle w:val="106"/>
              <w:spacing w:before="66" w:line="233" w:lineRule="auto"/>
              <w:jc w:val="center"/>
              <w:rPr>
                <w:sz w:val="19"/>
                <w:szCs w:val="19"/>
              </w:rPr>
            </w:pPr>
            <w:r>
              <w:rPr>
                <w:b/>
                <w:bCs/>
                <w:spacing w:val="5"/>
                <w:sz w:val="19"/>
                <w:szCs w:val="19"/>
              </w:rPr>
              <w:t>单价（元）</w:t>
            </w:r>
          </w:p>
        </w:tc>
        <w:tc>
          <w:tcPr>
            <w:tcW w:w="1512" w:type="dxa"/>
            <w:shd w:val="clear" w:color="auto" w:fill="BFBFBF"/>
            <w:vAlign w:val="top"/>
          </w:tcPr>
          <w:p w14:paraId="7C492460">
            <w:pPr>
              <w:pStyle w:val="106"/>
              <w:spacing w:before="123" w:line="235" w:lineRule="auto"/>
              <w:ind w:left="294"/>
              <w:rPr>
                <w:sz w:val="19"/>
                <w:szCs w:val="19"/>
              </w:rPr>
            </w:pPr>
            <w:r>
              <w:rPr>
                <w:b/>
                <w:bCs/>
                <w:spacing w:val="5"/>
                <w:sz w:val="19"/>
                <w:szCs w:val="19"/>
              </w:rPr>
              <w:t>小计（元）</w:t>
            </w:r>
          </w:p>
        </w:tc>
        <w:tc>
          <w:tcPr>
            <w:tcW w:w="1000" w:type="dxa"/>
            <w:shd w:val="clear" w:color="auto" w:fill="BFBFBF"/>
            <w:vAlign w:val="top"/>
          </w:tcPr>
          <w:p w14:paraId="1DE62A80">
            <w:pPr>
              <w:pStyle w:val="106"/>
              <w:spacing w:before="124" w:line="235" w:lineRule="auto"/>
              <w:ind w:left="292"/>
              <w:rPr>
                <w:sz w:val="19"/>
                <w:szCs w:val="19"/>
              </w:rPr>
            </w:pPr>
            <w:r>
              <w:rPr>
                <w:b/>
                <w:bCs/>
                <w:spacing w:val="6"/>
                <w:sz w:val="19"/>
                <w:szCs w:val="19"/>
              </w:rPr>
              <w:t>备注</w:t>
            </w:r>
          </w:p>
        </w:tc>
      </w:tr>
      <w:tr w14:paraId="2D05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937" w:type="dxa"/>
            <w:vAlign w:val="top"/>
          </w:tcPr>
          <w:p w14:paraId="0BD8E9A4">
            <w:pPr>
              <w:spacing w:line="323" w:lineRule="auto"/>
              <w:rPr>
                <w:rFonts w:ascii="Arial"/>
                <w:sz w:val="21"/>
              </w:rPr>
            </w:pPr>
          </w:p>
          <w:p w14:paraId="7D402449">
            <w:pPr>
              <w:pStyle w:val="106"/>
              <w:spacing w:before="64" w:line="274" w:lineRule="exact"/>
              <w:ind w:left="452"/>
              <w:rPr>
                <w:sz w:val="19"/>
                <w:szCs w:val="19"/>
              </w:rPr>
            </w:pPr>
            <w:r>
              <w:rPr>
                <w:position w:val="2"/>
                <w:sz w:val="19"/>
                <w:szCs w:val="19"/>
              </w:rPr>
              <w:t>1</w:t>
            </w:r>
          </w:p>
        </w:tc>
        <w:tc>
          <w:tcPr>
            <w:tcW w:w="1463" w:type="dxa"/>
            <w:vAlign w:val="top"/>
          </w:tcPr>
          <w:p w14:paraId="4CD10A25">
            <w:pPr>
              <w:pStyle w:val="106"/>
              <w:spacing w:before="225" w:line="309" w:lineRule="auto"/>
              <w:ind w:left="370" w:right="172" w:hanging="191"/>
              <w:rPr>
                <w:sz w:val="19"/>
                <w:szCs w:val="19"/>
              </w:rPr>
            </w:pPr>
            <w:r>
              <w:rPr>
                <w:spacing w:val="5"/>
                <w:sz w:val="19"/>
                <w:szCs w:val="19"/>
              </w:rPr>
              <w:t>云桌面服</w:t>
            </w:r>
            <w:r>
              <w:rPr>
                <w:spacing w:val="6"/>
                <w:sz w:val="19"/>
                <w:szCs w:val="19"/>
              </w:rPr>
              <w:t>务器</w:t>
            </w:r>
          </w:p>
        </w:tc>
        <w:tc>
          <w:tcPr>
            <w:tcW w:w="7075" w:type="dxa"/>
            <w:vAlign w:val="top"/>
          </w:tcPr>
          <w:p w14:paraId="0BA3E81E">
            <w:pPr>
              <w:pStyle w:val="106"/>
              <w:spacing w:before="76" w:line="234" w:lineRule="auto"/>
              <w:ind w:left="111"/>
              <w:rPr>
                <w:rFonts w:hint="eastAsia"/>
                <w:sz w:val="19"/>
                <w:szCs w:val="19"/>
              </w:rPr>
            </w:pPr>
            <w:r>
              <w:rPr>
                <w:sz w:val="19"/>
                <w:szCs w:val="19"/>
              </w:rPr>
              <w:t>1</w:t>
            </w:r>
            <w:r>
              <w:rPr>
                <w:rFonts w:hint="eastAsia"/>
                <w:sz w:val="19"/>
                <w:szCs w:val="19"/>
              </w:rPr>
              <w:t>1 、 1U 机架式服务器。</w:t>
            </w:r>
          </w:p>
          <w:p w14:paraId="61A24D07">
            <w:pPr>
              <w:pStyle w:val="106"/>
              <w:spacing w:before="76" w:line="234" w:lineRule="auto"/>
              <w:ind w:left="111"/>
              <w:rPr>
                <w:rFonts w:hint="eastAsia"/>
                <w:sz w:val="19"/>
                <w:szCs w:val="19"/>
              </w:rPr>
            </w:pPr>
            <w:r>
              <w:rPr>
                <w:rFonts w:hint="eastAsia"/>
                <w:sz w:val="19"/>
                <w:szCs w:val="19"/>
              </w:rPr>
              <w:t>2.处理器≥1 颗，每颗 CPU≥8 核心 16 线程，主频≥3.0Ghz。</w:t>
            </w:r>
          </w:p>
          <w:p w14:paraId="16D0B7D6">
            <w:pPr>
              <w:pStyle w:val="106"/>
              <w:spacing w:before="76" w:line="234" w:lineRule="auto"/>
              <w:ind w:left="111"/>
              <w:rPr>
                <w:rFonts w:hint="eastAsia"/>
                <w:sz w:val="19"/>
                <w:szCs w:val="19"/>
              </w:rPr>
            </w:pPr>
            <w:r>
              <w:rPr>
                <w:rFonts w:hint="eastAsia"/>
                <w:sz w:val="19"/>
                <w:szCs w:val="19"/>
              </w:rPr>
              <w:t>3.内存： 服务器提供内存插槽≥4 个， 配置内存容量≥32G。</w:t>
            </w:r>
          </w:p>
          <w:p w14:paraId="0717EEE6">
            <w:pPr>
              <w:pStyle w:val="106"/>
              <w:spacing w:before="76" w:line="234" w:lineRule="auto"/>
              <w:ind w:left="111"/>
              <w:rPr>
                <w:rFonts w:hint="eastAsia"/>
                <w:sz w:val="19"/>
                <w:szCs w:val="19"/>
              </w:rPr>
            </w:pPr>
            <w:r>
              <w:rPr>
                <w:rFonts w:hint="eastAsia"/>
                <w:sz w:val="19"/>
                <w:szCs w:val="19"/>
              </w:rPr>
              <w:t>4 、SSD：整机配置 1 块 480G  固态硬盘+2 块  480G M.2 SSD。</w:t>
            </w:r>
          </w:p>
          <w:p w14:paraId="7CA26FAA">
            <w:pPr>
              <w:pStyle w:val="106"/>
              <w:spacing w:before="76" w:line="234" w:lineRule="auto"/>
              <w:ind w:left="111"/>
              <w:rPr>
                <w:rFonts w:hint="eastAsia"/>
                <w:sz w:val="19"/>
                <w:szCs w:val="19"/>
              </w:rPr>
            </w:pPr>
            <w:r>
              <w:rPr>
                <w:rFonts w:hint="eastAsia"/>
                <w:sz w:val="19"/>
                <w:szCs w:val="19"/>
              </w:rPr>
              <w:t>5.硬盘： 集成硬盘控制器，整机配置 3.5 寸  8TB 7200 转  企业级硬盘≥2 块。</w:t>
            </w:r>
          </w:p>
          <w:p w14:paraId="55625110">
            <w:pPr>
              <w:pStyle w:val="106"/>
              <w:spacing w:before="76" w:line="234" w:lineRule="auto"/>
              <w:ind w:left="111"/>
              <w:rPr>
                <w:rFonts w:hint="eastAsia"/>
                <w:sz w:val="19"/>
                <w:szCs w:val="19"/>
              </w:rPr>
            </w:pPr>
            <w:r>
              <w:rPr>
                <w:rFonts w:hint="eastAsia"/>
                <w:sz w:val="19"/>
                <w:szCs w:val="19"/>
              </w:rPr>
              <w:t>6.网口： 千兆网口≥2 个。</w:t>
            </w:r>
          </w:p>
          <w:p w14:paraId="53C0017F">
            <w:pPr>
              <w:pStyle w:val="106"/>
              <w:spacing w:before="76" w:line="234" w:lineRule="auto"/>
              <w:ind w:left="111"/>
              <w:rPr>
                <w:rFonts w:hint="eastAsia"/>
                <w:sz w:val="19"/>
                <w:szCs w:val="19"/>
              </w:rPr>
            </w:pPr>
            <w:r>
              <w:rPr>
                <w:rFonts w:hint="eastAsia"/>
                <w:sz w:val="19"/>
                <w:szCs w:val="19"/>
              </w:rPr>
              <w:t>7.电源： 电源功率≥350W。</w:t>
            </w:r>
          </w:p>
          <w:p w14:paraId="321144CF">
            <w:pPr>
              <w:pStyle w:val="106"/>
              <w:spacing w:before="76" w:line="234" w:lineRule="auto"/>
              <w:ind w:left="111"/>
              <w:rPr>
                <w:sz w:val="19"/>
                <w:szCs w:val="19"/>
              </w:rPr>
            </w:pPr>
            <w:r>
              <w:rPr>
                <w:rFonts w:hint="eastAsia"/>
                <w:sz w:val="19"/>
                <w:szCs w:val="19"/>
              </w:rPr>
              <w:t>8.设备平均故障间隔时间（MTBF）≥200000 小时</w:t>
            </w:r>
          </w:p>
        </w:tc>
        <w:tc>
          <w:tcPr>
            <w:tcW w:w="1162" w:type="dxa"/>
            <w:vAlign w:val="top"/>
          </w:tcPr>
          <w:p w14:paraId="020DA539">
            <w:pPr>
              <w:spacing w:line="323" w:lineRule="auto"/>
              <w:rPr>
                <w:rFonts w:ascii="Arial"/>
                <w:sz w:val="21"/>
              </w:rPr>
            </w:pPr>
          </w:p>
          <w:p w14:paraId="351CF9B2">
            <w:pPr>
              <w:pStyle w:val="106"/>
              <w:spacing w:before="64" w:line="274" w:lineRule="exact"/>
              <w:ind w:left="593"/>
              <w:rPr>
                <w:sz w:val="19"/>
                <w:szCs w:val="19"/>
              </w:rPr>
            </w:pPr>
            <w:r>
              <w:rPr>
                <w:position w:val="2"/>
                <w:sz w:val="19"/>
                <w:szCs w:val="19"/>
              </w:rPr>
              <w:t>2</w:t>
            </w:r>
          </w:p>
        </w:tc>
        <w:tc>
          <w:tcPr>
            <w:tcW w:w="988" w:type="dxa"/>
            <w:tcBorders>
              <w:right w:val="single" w:color="000000" w:sz="4" w:space="0"/>
            </w:tcBorders>
            <w:vAlign w:val="top"/>
          </w:tcPr>
          <w:p w14:paraId="4ADF64B5">
            <w:pPr>
              <w:spacing w:line="323" w:lineRule="auto"/>
              <w:rPr>
                <w:rFonts w:ascii="Arial"/>
                <w:sz w:val="21"/>
              </w:rPr>
            </w:pPr>
          </w:p>
          <w:p w14:paraId="3D4C59FB">
            <w:pPr>
              <w:pStyle w:val="106"/>
              <w:spacing w:before="64" w:line="235" w:lineRule="auto"/>
              <w:ind w:left="407"/>
              <w:rPr>
                <w:sz w:val="19"/>
                <w:szCs w:val="19"/>
              </w:rPr>
            </w:pPr>
            <w:r>
              <w:rPr>
                <w:sz w:val="19"/>
                <w:szCs w:val="19"/>
              </w:rPr>
              <w:t>台</w:t>
            </w:r>
          </w:p>
        </w:tc>
        <w:tc>
          <w:tcPr>
            <w:tcW w:w="1125" w:type="dxa"/>
            <w:tcBorders>
              <w:left w:val="single" w:color="000000" w:sz="4" w:space="0"/>
            </w:tcBorders>
            <w:vAlign w:val="top"/>
          </w:tcPr>
          <w:p w14:paraId="04ECB71E">
            <w:pPr>
              <w:pStyle w:val="106"/>
              <w:spacing w:before="65" w:line="235" w:lineRule="auto"/>
              <w:ind w:left="112"/>
              <w:rPr>
                <w:sz w:val="19"/>
                <w:szCs w:val="19"/>
              </w:rPr>
            </w:pPr>
          </w:p>
        </w:tc>
        <w:tc>
          <w:tcPr>
            <w:tcW w:w="1512" w:type="dxa"/>
            <w:vAlign w:val="top"/>
          </w:tcPr>
          <w:p w14:paraId="1F89A790">
            <w:pPr>
              <w:pStyle w:val="106"/>
              <w:spacing w:before="65" w:line="235" w:lineRule="auto"/>
              <w:ind w:left="386"/>
              <w:rPr>
                <w:sz w:val="19"/>
                <w:szCs w:val="19"/>
              </w:rPr>
            </w:pPr>
          </w:p>
        </w:tc>
        <w:tc>
          <w:tcPr>
            <w:tcW w:w="1000" w:type="dxa"/>
            <w:vAlign w:val="top"/>
          </w:tcPr>
          <w:p w14:paraId="463FA6E5">
            <w:pPr>
              <w:rPr>
                <w:rFonts w:ascii="Arial"/>
                <w:sz w:val="21"/>
              </w:rPr>
            </w:pPr>
          </w:p>
        </w:tc>
      </w:tr>
    </w:tbl>
    <w:p w14:paraId="5AF4E5DC">
      <w:pPr>
        <w:pStyle w:val="33"/>
        <w:ind w:left="0" w:leftChars="0" w:firstLine="0" w:firstLineChars="0"/>
        <w:jc w:val="center"/>
        <w:rPr>
          <w:rFonts w:hint="eastAsia" w:ascii="宋体" w:hAnsi="宋体" w:eastAsia="宋体" w:cs="宋体"/>
          <w:b/>
          <w:bCs/>
          <w:sz w:val="21"/>
          <w:szCs w:val="21"/>
          <w:highlight w:val="none"/>
          <w:lang w:val="en-US" w:eastAsia="zh-CN"/>
        </w:rPr>
      </w:pPr>
    </w:p>
    <w:p w14:paraId="6B92CF33">
      <w:pPr>
        <w:pStyle w:val="33"/>
        <w:ind w:left="0" w:leftChars="0" w:firstLine="0" w:firstLineChars="0"/>
        <w:jc w:val="center"/>
        <w:rPr>
          <w:rFonts w:hint="eastAsia" w:ascii="宋体" w:hAnsi="宋体" w:eastAsia="宋体" w:cs="宋体"/>
          <w:b/>
          <w:bCs/>
          <w:sz w:val="21"/>
          <w:szCs w:val="21"/>
          <w:highlight w:val="none"/>
          <w:lang w:val="en-US" w:eastAsia="zh-CN"/>
        </w:rPr>
      </w:pPr>
    </w:p>
    <w:p w14:paraId="1979F716">
      <w:pPr>
        <w:pStyle w:val="34"/>
        <w:rPr>
          <w:rFonts w:hint="eastAsia" w:ascii="宋体" w:hAnsi="宋体" w:eastAsia="宋体" w:cs="宋体"/>
          <w:b/>
          <w:bCs/>
          <w:sz w:val="21"/>
          <w:szCs w:val="21"/>
          <w:highlight w:val="none"/>
          <w:lang w:val="en-US" w:eastAsia="zh-CN"/>
        </w:rPr>
      </w:pPr>
    </w:p>
    <w:p w14:paraId="7FBE6C22">
      <w:pPr>
        <w:pStyle w:val="35"/>
        <w:rPr>
          <w:rFonts w:hint="eastAsia" w:ascii="宋体" w:hAnsi="宋体" w:eastAsia="宋体" w:cs="宋体"/>
          <w:b/>
          <w:bCs/>
          <w:sz w:val="21"/>
          <w:szCs w:val="21"/>
          <w:highlight w:val="none"/>
          <w:lang w:val="en-US" w:eastAsia="zh-CN"/>
        </w:rPr>
      </w:pPr>
    </w:p>
    <w:p w14:paraId="050265F0">
      <w:pPr>
        <w:pStyle w:val="33"/>
        <w:rPr>
          <w:rFonts w:hint="eastAsia" w:ascii="宋体" w:hAnsi="宋体" w:eastAsia="宋体" w:cs="宋体"/>
          <w:b/>
          <w:bCs/>
          <w:sz w:val="21"/>
          <w:szCs w:val="21"/>
          <w:highlight w:val="none"/>
          <w:lang w:val="en-US" w:eastAsia="zh-CN"/>
        </w:rPr>
      </w:pPr>
    </w:p>
    <w:p w14:paraId="502D41A1">
      <w:pPr>
        <w:pStyle w:val="34"/>
        <w:rPr>
          <w:rFonts w:hint="eastAsia" w:ascii="宋体" w:hAnsi="宋体" w:eastAsia="宋体" w:cs="宋体"/>
          <w:b/>
          <w:bCs/>
          <w:sz w:val="21"/>
          <w:szCs w:val="21"/>
          <w:highlight w:val="none"/>
          <w:lang w:val="en-US" w:eastAsia="zh-CN"/>
        </w:rPr>
      </w:pPr>
    </w:p>
    <w:p w14:paraId="2C6960AE">
      <w:pPr>
        <w:pStyle w:val="35"/>
        <w:rPr>
          <w:rFonts w:hint="eastAsia" w:ascii="宋体" w:hAnsi="宋体" w:eastAsia="宋体" w:cs="宋体"/>
          <w:b/>
          <w:bCs/>
          <w:sz w:val="21"/>
          <w:szCs w:val="21"/>
          <w:highlight w:val="none"/>
          <w:lang w:val="en-US" w:eastAsia="zh-CN"/>
        </w:rPr>
      </w:pPr>
    </w:p>
    <w:p w14:paraId="2362E7D5">
      <w:pPr>
        <w:pStyle w:val="33"/>
        <w:rPr>
          <w:rFonts w:hint="eastAsia" w:ascii="宋体" w:hAnsi="宋体" w:eastAsia="宋体" w:cs="宋体"/>
          <w:b/>
          <w:bCs/>
          <w:sz w:val="21"/>
          <w:szCs w:val="21"/>
          <w:highlight w:val="none"/>
          <w:lang w:val="en-US" w:eastAsia="zh-CN"/>
        </w:rPr>
      </w:pPr>
    </w:p>
    <w:p w14:paraId="54B24C3E">
      <w:pPr>
        <w:pStyle w:val="34"/>
        <w:rPr>
          <w:rFonts w:hint="eastAsia" w:ascii="宋体" w:hAnsi="宋体" w:eastAsia="宋体" w:cs="宋体"/>
          <w:b/>
          <w:bCs/>
          <w:sz w:val="21"/>
          <w:szCs w:val="21"/>
          <w:highlight w:val="none"/>
          <w:lang w:val="en-US" w:eastAsia="zh-CN"/>
        </w:rPr>
      </w:pPr>
    </w:p>
    <w:p w14:paraId="3B62DDED">
      <w:pPr>
        <w:pStyle w:val="35"/>
        <w:rPr>
          <w:rFonts w:hint="eastAsia" w:ascii="宋体" w:hAnsi="宋体" w:eastAsia="宋体" w:cs="宋体"/>
          <w:b/>
          <w:bCs/>
          <w:sz w:val="21"/>
          <w:szCs w:val="21"/>
          <w:highlight w:val="none"/>
          <w:lang w:val="en-US" w:eastAsia="zh-CN"/>
        </w:rPr>
      </w:pPr>
    </w:p>
    <w:p w14:paraId="5123AA69">
      <w:pPr>
        <w:pStyle w:val="33"/>
        <w:rPr>
          <w:rFonts w:hint="eastAsia" w:ascii="宋体" w:hAnsi="宋体" w:eastAsia="宋体" w:cs="宋体"/>
          <w:b/>
          <w:bCs/>
          <w:sz w:val="21"/>
          <w:szCs w:val="21"/>
          <w:highlight w:val="none"/>
          <w:lang w:val="en-US" w:eastAsia="zh-CN"/>
        </w:rPr>
      </w:pPr>
    </w:p>
    <w:p w14:paraId="6310C935">
      <w:pPr>
        <w:pStyle w:val="34"/>
        <w:rPr>
          <w:rFonts w:hint="eastAsia" w:ascii="宋体" w:hAnsi="宋体" w:eastAsia="宋体" w:cs="宋体"/>
          <w:b/>
          <w:bCs/>
          <w:sz w:val="21"/>
          <w:szCs w:val="21"/>
          <w:highlight w:val="none"/>
          <w:lang w:val="en-US" w:eastAsia="zh-CN"/>
        </w:rPr>
      </w:pPr>
    </w:p>
    <w:p w14:paraId="7F564531">
      <w:pPr>
        <w:pStyle w:val="35"/>
        <w:rPr>
          <w:rFonts w:hint="eastAsia" w:ascii="宋体" w:hAnsi="宋体" w:eastAsia="宋体" w:cs="宋体"/>
          <w:b/>
          <w:bCs/>
          <w:sz w:val="21"/>
          <w:szCs w:val="21"/>
          <w:highlight w:val="none"/>
          <w:lang w:val="en-US" w:eastAsia="zh-CN"/>
        </w:rPr>
      </w:pPr>
    </w:p>
    <w:p w14:paraId="47901519">
      <w:pPr>
        <w:pStyle w:val="33"/>
        <w:rPr>
          <w:rFonts w:hint="eastAsia" w:ascii="宋体" w:hAnsi="宋体" w:eastAsia="宋体" w:cs="宋体"/>
          <w:b/>
          <w:bCs/>
          <w:sz w:val="21"/>
          <w:szCs w:val="21"/>
          <w:highlight w:val="none"/>
          <w:lang w:val="en-US" w:eastAsia="zh-CN"/>
        </w:rPr>
      </w:pPr>
    </w:p>
    <w:p w14:paraId="7432686D">
      <w:pPr>
        <w:pStyle w:val="34"/>
        <w:rPr>
          <w:rFonts w:hint="eastAsia" w:ascii="宋体" w:hAnsi="宋体" w:eastAsia="宋体" w:cs="宋体"/>
          <w:b/>
          <w:bCs/>
          <w:sz w:val="21"/>
          <w:szCs w:val="21"/>
          <w:highlight w:val="none"/>
          <w:lang w:val="en-US" w:eastAsia="zh-CN"/>
        </w:rPr>
      </w:pPr>
    </w:p>
    <w:p w14:paraId="61C52058">
      <w:pPr>
        <w:pStyle w:val="35"/>
        <w:rPr>
          <w:rFonts w:hint="eastAsia" w:ascii="宋体" w:hAnsi="宋体" w:eastAsia="宋体" w:cs="宋体"/>
          <w:b/>
          <w:bCs/>
          <w:sz w:val="21"/>
          <w:szCs w:val="21"/>
          <w:highlight w:val="none"/>
          <w:lang w:val="en-US" w:eastAsia="zh-CN"/>
        </w:rPr>
      </w:pPr>
    </w:p>
    <w:p w14:paraId="5D6AD355">
      <w:pPr>
        <w:pStyle w:val="33"/>
        <w:rPr>
          <w:rFonts w:hint="eastAsia" w:ascii="宋体" w:hAnsi="宋体" w:eastAsia="宋体" w:cs="宋体"/>
          <w:b/>
          <w:bCs/>
          <w:sz w:val="21"/>
          <w:szCs w:val="21"/>
          <w:highlight w:val="none"/>
          <w:lang w:val="en-US" w:eastAsia="zh-CN"/>
        </w:rPr>
      </w:pPr>
    </w:p>
    <w:p w14:paraId="4931A371">
      <w:pPr>
        <w:pStyle w:val="34"/>
        <w:rPr>
          <w:rFonts w:hint="eastAsia" w:ascii="宋体" w:hAnsi="宋体" w:eastAsia="宋体" w:cs="宋体"/>
          <w:b/>
          <w:bCs/>
          <w:sz w:val="21"/>
          <w:szCs w:val="21"/>
          <w:highlight w:val="none"/>
          <w:lang w:val="en-US" w:eastAsia="zh-CN"/>
        </w:rPr>
      </w:pPr>
    </w:p>
    <w:p w14:paraId="70E7D37B">
      <w:pPr>
        <w:pStyle w:val="35"/>
        <w:rPr>
          <w:rFonts w:hint="eastAsia" w:ascii="宋体" w:hAnsi="宋体" w:eastAsia="宋体" w:cs="宋体"/>
          <w:b/>
          <w:bCs/>
          <w:sz w:val="21"/>
          <w:szCs w:val="21"/>
          <w:highlight w:val="none"/>
          <w:lang w:val="en-US" w:eastAsia="zh-CN"/>
        </w:rPr>
      </w:pPr>
    </w:p>
    <w:tbl>
      <w:tblPr>
        <w:tblStyle w:val="98"/>
        <w:tblW w:w="152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1463"/>
        <w:gridCol w:w="7075"/>
        <w:gridCol w:w="1162"/>
        <w:gridCol w:w="988"/>
        <w:gridCol w:w="1125"/>
        <w:gridCol w:w="1512"/>
        <w:gridCol w:w="1000"/>
      </w:tblGrid>
      <w:tr w14:paraId="1C2F4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1" w:hRule="atLeast"/>
          <w:jc w:val="center"/>
        </w:trPr>
        <w:tc>
          <w:tcPr>
            <w:tcW w:w="937" w:type="dxa"/>
            <w:vAlign w:val="top"/>
          </w:tcPr>
          <w:p w14:paraId="2A86D6A3">
            <w:pPr>
              <w:spacing w:line="243" w:lineRule="auto"/>
              <w:rPr>
                <w:rFonts w:ascii="Arial"/>
                <w:sz w:val="21"/>
              </w:rPr>
            </w:pPr>
          </w:p>
          <w:p w14:paraId="1680CCF9">
            <w:pPr>
              <w:spacing w:line="243" w:lineRule="auto"/>
              <w:rPr>
                <w:rFonts w:ascii="Arial"/>
                <w:sz w:val="21"/>
              </w:rPr>
            </w:pPr>
          </w:p>
          <w:p w14:paraId="344E8B66">
            <w:pPr>
              <w:spacing w:line="243" w:lineRule="auto"/>
              <w:rPr>
                <w:rFonts w:ascii="Arial"/>
                <w:sz w:val="21"/>
              </w:rPr>
            </w:pPr>
          </w:p>
          <w:p w14:paraId="448A0279">
            <w:pPr>
              <w:spacing w:line="243" w:lineRule="auto"/>
              <w:rPr>
                <w:rFonts w:ascii="Arial"/>
                <w:sz w:val="21"/>
              </w:rPr>
            </w:pPr>
          </w:p>
          <w:p w14:paraId="1A5E2147">
            <w:pPr>
              <w:spacing w:line="243" w:lineRule="auto"/>
              <w:rPr>
                <w:rFonts w:ascii="Arial"/>
                <w:sz w:val="21"/>
              </w:rPr>
            </w:pPr>
          </w:p>
          <w:p w14:paraId="2641BD6D">
            <w:pPr>
              <w:spacing w:line="243" w:lineRule="auto"/>
              <w:rPr>
                <w:rFonts w:ascii="Arial"/>
                <w:sz w:val="21"/>
              </w:rPr>
            </w:pPr>
          </w:p>
          <w:p w14:paraId="42D8F13B">
            <w:pPr>
              <w:spacing w:line="243" w:lineRule="auto"/>
              <w:rPr>
                <w:rFonts w:ascii="Arial"/>
                <w:sz w:val="21"/>
              </w:rPr>
            </w:pPr>
          </w:p>
          <w:p w14:paraId="2989148E">
            <w:pPr>
              <w:spacing w:line="243" w:lineRule="auto"/>
              <w:rPr>
                <w:rFonts w:ascii="Arial"/>
                <w:sz w:val="21"/>
              </w:rPr>
            </w:pPr>
          </w:p>
          <w:p w14:paraId="117FD9FA">
            <w:pPr>
              <w:spacing w:line="243" w:lineRule="auto"/>
              <w:rPr>
                <w:rFonts w:ascii="Arial"/>
                <w:sz w:val="21"/>
              </w:rPr>
            </w:pPr>
          </w:p>
          <w:p w14:paraId="223FD24F">
            <w:pPr>
              <w:spacing w:line="243" w:lineRule="auto"/>
              <w:rPr>
                <w:rFonts w:ascii="Arial"/>
                <w:sz w:val="21"/>
              </w:rPr>
            </w:pPr>
          </w:p>
          <w:p w14:paraId="411E2CA4">
            <w:pPr>
              <w:spacing w:line="243" w:lineRule="auto"/>
              <w:rPr>
                <w:rFonts w:ascii="Arial"/>
                <w:sz w:val="21"/>
              </w:rPr>
            </w:pPr>
          </w:p>
          <w:p w14:paraId="046FE773">
            <w:pPr>
              <w:spacing w:line="243" w:lineRule="auto"/>
              <w:rPr>
                <w:rFonts w:ascii="Arial"/>
                <w:sz w:val="21"/>
              </w:rPr>
            </w:pPr>
          </w:p>
          <w:p w14:paraId="380E05A2">
            <w:pPr>
              <w:pStyle w:val="106"/>
              <w:spacing w:before="65" w:line="274" w:lineRule="exact"/>
              <w:ind w:left="447"/>
              <w:rPr>
                <w:sz w:val="19"/>
                <w:szCs w:val="19"/>
              </w:rPr>
            </w:pPr>
            <w:r>
              <w:rPr>
                <w:position w:val="2"/>
                <w:sz w:val="19"/>
                <w:szCs w:val="19"/>
              </w:rPr>
              <w:t>2</w:t>
            </w:r>
          </w:p>
        </w:tc>
        <w:tc>
          <w:tcPr>
            <w:tcW w:w="1463" w:type="dxa"/>
            <w:vAlign w:val="top"/>
          </w:tcPr>
          <w:p w14:paraId="06B9F490">
            <w:pPr>
              <w:spacing w:line="250" w:lineRule="auto"/>
              <w:rPr>
                <w:rFonts w:ascii="Arial"/>
                <w:sz w:val="21"/>
              </w:rPr>
            </w:pPr>
          </w:p>
          <w:p w14:paraId="1FC8EF03">
            <w:pPr>
              <w:spacing w:line="250" w:lineRule="auto"/>
              <w:rPr>
                <w:rFonts w:ascii="Arial"/>
                <w:sz w:val="21"/>
              </w:rPr>
            </w:pPr>
          </w:p>
          <w:p w14:paraId="0C20EC35">
            <w:pPr>
              <w:spacing w:line="250" w:lineRule="auto"/>
              <w:rPr>
                <w:rFonts w:ascii="Arial"/>
                <w:sz w:val="21"/>
              </w:rPr>
            </w:pPr>
          </w:p>
          <w:p w14:paraId="1EAAA71C">
            <w:pPr>
              <w:spacing w:line="250" w:lineRule="auto"/>
              <w:rPr>
                <w:rFonts w:ascii="Arial"/>
                <w:sz w:val="21"/>
              </w:rPr>
            </w:pPr>
          </w:p>
          <w:p w14:paraId="4D302344">
            <w:pPr>
              <w:spacing w:line="250" w:lineRule="auto"/>
              <w:rPr>
                <w:rFonts w:ascii="Arial"/>
                <w:sz w:val="21"/>
              </w:rPr>
            </w:pPr>
          </w:p>
          <w:p w14:paraId="041DCD78">
            <w:pPr>
              <w:spacing w:line="250" w:lineRule="auto"/>
              <w:rPr>
                <w:rFonts w:ascii="Arial"/>
                <w:sz w:val="21"/>
              </w:rPr>
            </w:pPr>
          </w:p>
          <w:p w14:paraId="6CC2B389">
            <w:pPr>
              <w:spacing w:line="251" w:lineRule="auto"/>
              <w:rPr>
                <w:rFonts w:ascii="Arial"/>
                <w:sz w:val="21"/>
              </w:rPr>
            </w:pPr>
          </w:p>
          <w:p w14:paraId="13756DEF">
            <w:pPr>
              <w:spacing w:line="251" w:lineRule="auto"/>
              <w:rPr>
                <w:rFonts w:ascii="Arial"/>
                <w:sz w:val="21"/>
              </w:rPr>
            </w:pPr>
          </w:p>
          <w:p w14:paraId="7984124E">
            <w:pPr>
              <w:spacing w:line="251" w:lineRule="auto"/>
              <w:rPr>
                <w:rFonts w:ascii="Arial"/>
                <w:sz w:val="21"/>
              </w:rPr>
            </w:pPr>
          </w:p>
          <w:p w14:paraId="76B004C3">
            <w:pPr>
              <w:spacing w:line="251" w:lineRule="auto"/>
              <w:rPr>
                <w:rFonts w:ascii="Arial"/>
                <w:sz w:val="21"/>
              </w:rPr>
            </w:pPr>
          </w:p>
          <w:p w14:paraId="2EFF97C0">
            <w:pPr>
              <w:spacing w:line="251" w:lineRule="auto"/>
              <w:rPr>
                <w:rFonts w:ascii="Arial"/>
                <w:sz w:val="21"/>
              </w:rPr>
            </w:pPr>
          </w:p>
          <w:p w14:paraId="60D47E7B">
            <w:pPr>
              <w:pStyle w:val="106"/>
              <w:spacing w:before="64" w:line="308" w:lineRule="auto"/>
              <w:ind w:left="271" w:right="172" w:hanging="92"/>
              <w:rPr>
                <w:sz w:val="19"/>
                <w:szCs w:val="19"/>
              </w:rPr>
            </w:pPr>
            <w:r>
              <w:rPr>
                <w:spacing w:val="5"/>
                <w:sz w:val="19"/>
                <w:szCs w:val="19"/>
              </w:rPr>
              <w:t>云桌面计</w:t>
            </w:r>
            <w:r>
              <w:rPr>
                <w:spacing w:val="6"/>
                <w:sz w:val="19"/>
                <w:szCs w:val="19"/>
              </w:rPr>
              <w:t>算平台</w:t>
            </w:r>
          </w:p>
        </w:tc>
        <w:tc>
          <w:tcPr>
            <w:tcW w:w="7075" w:type="dxa"/>
            <w:vAlign w:val="top"/>
          </w:tcPr>
          <w:p w14:paraId="237A6E67">
            <w:pPr>
              <w:pStyle w:val="106"/>
              <w:spacing w:before="76" w:line="233" w:lineRule="auto"/>
              <w:ind w:left="113"/>
              <w:rPr>
                <w:rFonts w:hint="eastAsia"/>
                <w:sz w:val="19"/>
                <w:szCs w:val="19"/>
              </w:rPr>
            </w:pPr>
            <w:r>
              <w:rPr>
                <w:rFonts w:hint="eastAsia"/>
                <w:sz w:val="19"/>
                <w:szCs w:val="19"/>
              </w:rPr>
              <w:t>1.管理平台采用 B/S（Broswer/Server）架构，支持中文图形化操作界面，同一管理界面中可实现对计算、存储、网络等功能的配置和操作。</w:t>
            </w:r>
          </w:p>
          <w:p w14:paraId="2A2151AF">
            <w:pPr>
              <w:pStyle w:val="106"/>
              <w:spacing w:before="76" w:line="233" w:lineRule="auto"/>
              <w:ind w:left="113"/>
              <w:rPr>
                <w:rFonts w:hint="eastAsia"/>
                <w:sz w:val="19"/>
                <w:szCs w:val="19"/>
              </w:rPr>
            </w:pPr>
            <w:r>
              <w:rPr>
                <w:rFonts w:hint="eastAsia"/>
                <w:sz w:val="19"/>
                <w:szCs w:val="19"/>
              </w:rPr>
              <w:t>2.支持按需创建多个存储池，支持按需指定每个存储池所需使用的冗余策略。同时还可以根据具体需求选择每个存储池对应的容量盘， 容量盘可以选择服务器集群中任意几个节点中的一块或多块未被使用的磁盘。</w:t>
            </w:r>
          </w:p>
          <w:p w14:paraId="388C2C16">
            <w:pPr>
              <w:pStyle w:val="106"/>
              <w:spacing w:before="76" w:line="233" w:lineRule="auto"/>
              <w:ind w:left="113"/>
              <w:rPr>
                <w:rFonts w:hint="eastAsia"/>
                <w:sz w:val="19"/>
                <w:szCs w:val="19"/>
              </w:rPr>
            </w:pPr>
            <w:r>
              <w:rPr>
                <w:rFonts w:hint="eastAsia"/>
                <w:sz w:val="19"/>
                <w:szCs w:val="19"/>
              </w:rPr>
              <w:t>3.为提供强大的横向扩展能力，需支持在集群中添加、移除服务器主机节点。</w:t>
            </w:r>
          </w:p>
          <w:p w14:paraId="3B9CCFE9">
            <w:pPr>
              <w:pStyle w:val="106"/>
              <w:spacing w:before="76" w:line="233" w:lineRule="auto"/>
              <w:ind w:left="113"/>
              <w:rPr>
                <w:rFonts w:hint="eastAsia"/>
                <w:sz w:val="19"/>
                <w:szCs w:val="19"/>
              </w:rPr>
            </w:pPr>
            <w:r>
              <w:rPr>
                <w:rFonts w:hint="eastAsia"/>
                <w:sz w:val="19"/>
                <w:szCs w:val="19"/>
              </w:rPr>
              <w:t>4.支持将服务器主机节点添加为计算集群，为上层业务平台提供统一的计算、存储、网络资源调度，形成基础计算平台支撑。</w:t>
            </w:r>
          </w:p>
          <w:p w14:paraId="1E5A05C0">
            <w:pPr>
              <w:pStyle w:val="106"/>
              <w:spacing w:before="76" w:line="233" w:lineRule="auto"/>
              <w:ind w:left="113"/>
              <w:rPr>
                <w:rFonts w:hint="eastAsia"/>
                <w:sz w:val="19"/>
                <w:szCs w:val="19"/>
              </w:rPr>
            </w:pPr>
            <w:r>
              <w:rPr>
                <w:rFonts w:hint="eastAsia"/>
                <w:sz w:val="19"/>
                <w:szCs w:val="19"/>
              </w:rPr>
              <w:t>5.支持数据均衡负载策略，当存储池扩容或者节点/容量盘出现故障时可以触发数据重分布， 数据均衡的过程不会导致业务中断，也无需人工干预。</w:t>
            </w:r>
          </w:p>
          <w:p w14:paraId="0A5EACEC">
            <w:pPr>
              <w:pStyle w:val="106"/>
              <w:spacing w:before="76" w:line="233" w:lineRule="auto"/>
              <w:ind w:left="113"/>
              <w:rPr>
                <w:rFonts w:hint="eastAsia"/>
                <w:sz w:val="19"/>
                <w:szCs w:val="19"/>
              </w:rPr>
            </w:pPr>
            <w:r>
              <w:rPr>
                <w:rFonts w:hint="eastAsia"/>
                <w:sz w:val="19"/>
                <w:szCs w:val="19"/>
              </w:rPr>
              <w:t>6.要求采用超融合基础架构，在同一管理平台内至少包含计算资源、存储资源、网络资源等功能管理模块。所有功能模块需要通过一个厂家的一套软件实现超融合部署， 不可以使用多套软件或产品叠加实现。</w:t>
            </w:r>
          </w:p>
          <w:p w14:paraId="12A746A9">
            <w:pPr>
              <w:pStyle w:val="106"/>
              <w:spacing w:before="76" w:line="233" w:lineRule="auto"/>
              <w:ind w:left="113"/>
              <w:rPr>
                <w:rFonts w:hint="eastAsia"/>
                <w:sz w:val="19"/>
                <w:szCs w:val="19"/>
              </w:rPr>
            </w:pPr>
            <w:r>
              <w:rPr>
                <w:rFonts w:hint="eastAsia"/>
                <w:sz w:val="19"/>
                <w:szCs w:val="19"/>
              </w:rPr>
              <w:t>7 、存储池可以设置的冗余策略至少包括： 单副本、 2 副本、 3 副本、纠删码等冗余策略，纠删码可以按照 2 数据 1 校验的方案部署并实际使</w:t>
            </w:r>
          </w:p>
          <w:p w14:paraId="776E91FD">
            <w:pPr>
              <w:pStyle w:val="106"/>
              <w:spacing w:before="76" w:line="233" w:lineRule="auto"/>
              <w:ind w:left="113"/>
              <w:rPr>
                <w:rFonts w:hint="eastAsia"/>
                <w:sz w:val="19"/>
                <w:szCs w:val="19"/>
              </w:rPr>
            </w:pPr>
            <w:r>
              <w:rPr>
                <w:rFonts w:hint="eastAsia"/>
                <w:sz w:val="19"/>
                <w:szCs w:val="19"/>
              </w:rPr>
              <w:t>用，磁盘空间的利用率≥66%。</w:t>
            </w:r>
          </w:p>
          <w:p w14:paraId="6FDC80EF">
            <w:pPr>
              <w:pStyle w:val="106"/>
              <w:spacing w:before="76" w:line="233" w:lineRule="auto"/>
              <w:ind w:left="113"/>
              <w:rPr>
                <w:rFonts w:hint="eastAsia"/>
                <w:sz w:val="19"/>
                <w:szCs w:val="19"/>
              </w:rPr>
            </w:pPr>
            <w:r>
              <w:rPr>
                <w:rFonts w:hint="eastAsia"/>
                <w:sz w:val="19"/>
                <w:szCs w:val="19"/>
              </w:rPr>
              <w:t>8.支持多级缓存技术， 可以智能化地预先将热点数据从机械盘缓存到SSD 和内存中，从而让这些热点数据的 IO 更加高效。</w:t>
            </w:r>
          </w:p>
          <w:p w14:paraId="5560B2E1">
            <w:pPr>
              <w:pStyle w:val="106"/>
              <w:spacing w:before="76" w:line="233" w:lineRule="auto"/>
              <w:ind w:left="113"/>
              <w:rPr>
                <w:rFonts w:hint="eastAsia"/>
                <w:sz w:val="19"/>
                <w:szCs w:val="19"/>
              </w:rPr>
            </w:pPr>
            <w:r>
              <w:rPr>
                <w:rFonts w:hint="eastAsia"/>
                <w:sz w:val="19"/>
                <w:szCs w:val="19"/>
              </w:rPr>
              <w:t>9.采用分布式存储架构， 可以将服务器集群中多个节点的本地磁盘融合为统一存储资源空间， 具备在线横向扩展能力，任一节点故障， 都不会影响数据的正常访问。</w:t>
            </w:r>
          </w:p>
          <w:p w14:paraId="172FE607">
            <w:pPr>
              <w:pStyle w:val="106"/>
              <w:spacing w:before="76" w:line="233" w:lineRule="auto"/>
              <w:ind w:left="113"/>
              <w:rPr>
                <w:rFonts w:hint="eastAsia"/>
                <w:sz w:val="19"/>
                <w:szCs w:val="19"/>
              </w:rPr>
            </w:pPr>
            <w:r>
              <w:rPr>
                <w:rFonts w:hint="eastAsia"/>
                <w:sz w:val="19"/>
                <w:szCs w:val="19"/>
              </w:rPr>
              <w:t>10 、为保证硬盘故障后， 数据可以快速重构，在分布式存储的方案下， 1T 数据重构时间≤15 分钟。</w:t>
            </w:r>
          </w:p>
          <w:p w14:paraId="2806F382">
            <w:pPr>
              <w:pStyle w:val="106"/>
              <w:spacing w:before="76" w:line="233" w:lineRule="auto"/>
              <w:ind w:left="113"/>
              <w:rPr>
                <w:rFonts w:hint="eastAsia"/>
                <w:sz w:val="19"/>
                <w:szCs w:val="19"/>
              </w:rPr>
            </w:pPr>
            <w:r>
              <w:rPr>
                <w:rFonts w:hint="eastAsia"/>
                <w:sz w:val="19"/>
                <w:szCs w:val="19"/>
              </w:rPr>
              <w:t>12.为避免用户数据外泄，分布式存储采用块虚拟化技术，将用户的文件切分成多个小数据块，以裸数据的形式分别保存在不同服务器的不同硬盘上。</w:t>
            </w:r>
          </w:p>
          <w:p w14:paraId="1FB3F35C">
            <w:pPr>
              <w:pStyle w:val="106"/>
              <w:spacing w:before="76" w:line="233" w:lineRule="auto"/>
              <w:ind w:left="113"/>
              <w:rPr>
                <w:rFonts w:hint="eastAsia"/>
                <w:sz w:val="19"/>
                <w:szCs w:val="19"/>
              </w:rPr>
            </w:pPr>
            <w:r>
              <w:rPr>
                <w:rFonts w:hint="eastAsia"/>
                <w:sz w:val="19"/>
                <w:szCs w:val="19"/>
              </w:rPr>
              <w:t>13.支持创建虚拟交换机， 可创建虚拟机交换机≥64 个。</w:t>
            </w:r>
          </w:p>
          <w:p w14:paraId="649A24DD">
            <w:pPr>
              <w:pStyle w:val="106"/>
              <w:spacing w:before="76" w:line="233" w:lineRule="auto"/>
              <w:ind w:left="113"/>
              <w:rPr>
                <w:sz w:val="19"/>
                <w:szCs w:val="19"/>
              </w:rPr>
            </w:pPr>
            <w:r>
              <w:rPr>
                <w:rFonts w:hint="eastAsia"/>
                <w:sz w:val="19"/>
                <w:szCs w:val="19"/>
              </w:rPr>
              <w:t>14 、支持查询、下载系统管理员的操作日志，日志包括：管理员账号、 IP 地址、操作时间、操作内容等。</w:t>
            </w:r>
          </w:p>
        </w:tc>
        <w:tc>
          <w:tcPr>
            <w:tcW w:w="1162" w:type="dxa"/>
            <w:vAlign w:val="top"/>
          </w:tcPr>
          <w:p w14:paraId="737EE767">
            <w:pPr>
              <w:spacing w:line="243" w:lineRule="auto"/>
              <w:rPr>
                <w:rFonts w:ascii="Arial"/>
                <w:sz w:val="21"/>
              </w:rPr>
            </w:pPr>
          </w:p>
          <w:p w14:paraId="12D70B88">
            <w:pPr>
              <w:spacing w:line="243" w:lineRule="auto"/>
              <w:rPr>
                <w:rFonts w:ascii="Arial"/>
                <w:sz w:val="21"/>
              </w:rPr>
            </w:pPr>
          </w:p>
          <w:p w14:paraId="4E847C20">
            <w:pPr>
              <w:spacing w:line="243" w:lineRule="auto"/>
              <w:rPr>
                <w:rFonts w:ascii="Arial"/>
                <w:sz w:val="21"/>
              </w:rPr>
            </w:pPr>
          </w:p>
          <w:p w14:paraId="2D6267F8">
            <w:pPr>
              <w:spacing w:line="243" w:lineRule="auto"/>
              <w:rPr>
                <w:rFonts w:ascii="Arial"/>
                <w:sz w:val="21"/>
              </w:rPr>
            </w:pPr>
          </w:p>
          <w:p w14:paraId="0D45961A">
            <w:pPr>
              <w:spacing w:line="243" w:lineRule="auto"/>
              <w:rPr>
                <w:rFonts w:ascii="Arial"/>
                <w:sz w:val="21"/>
              </w:rPr>
            </w:pPr>
          </w:p>
          <w:p w14:paraId="0EB9E344">
            <w:pPr>
              <w:spacing w:line="243" w:lineRule="auto"/>
              <w:rPr>
                <w:rFonts w:ascii="Arial"/>
                <w:sz w:val="21"/>
              </w:rPr>
            </w:pPr>
          </w:p>
          <w:p w14:paraId="4FF8CEEE">
            <w:pPr>
              <w:spacing w:line="243" w:lineRule="auto"/>
              <w:rPr>
                <w:rFonts w:ascii="Arial"/>
                <w:sz w:val="21"/>
              </w:rPr>
            </w:pPr>
          </w:p>
          <w:p w14:paraId="1FE87206">
            <w:pPr>
              <w:spacing w:line="243" w:lineRule="auto"/>
              <w:rPr>
                <w:rFonts w:ascii="Arial"/>
                <w:sz w:val="21"/>
              </w:rPr>
            </w:pPr>
          </w:p>
          <w:p w14:paraId="29C6A6E8">
            <w:pPr>
              <w:spacing w:line="243" w:lineRule="auto"/>
              <w:rPr>
                <w:rFonts w:ascii="Arial"/>
                <w:sz w:val="21"/>
              </w:rPr>
            </w:pPr>
          </w:p>
          <w:p w14:paraId="0C42643D">
            <w:pPr>
              <w:spacing w:line="243" w:lineRule="auto"/>
              <w:rPr>
                <w:rFonts w:ascii="Arial"/>
                <w:sz w:val="21"/>
              </w:rPr>
            </w:pPr>
          </w:p>
          <w:p w14:paraId="54CD6B29">
            <w:pPr>
              <w:spacing w:line="243" w:lineRule="auto"/>
              <w:rPr>
                <w:rFonts w:ascii="Arial"/>
                <w:sz w:val="21"/>
              </w:rPr>
            </w:pPr>
          </w:p>
          <w:p w14:paraId="3BC140F1">
            <w:pPr>
              <w:spacing w:line="243" w:lineRule="auto"/>
              <w:rPr>
                <w:rFonts w:ascii="Arial"/>
                <w:sz w:val="21"/>
              </w:rPr>
            </w:pPr>
          </w:p>
          <w:p w14:paraId="7B79A330">
            <w:pPr>
              <w:pStyle w:val="106"/>
              <w:spacing w:before="65" w:line="274" w:lineRule="exact"/>
              <w:ind w:left="593"/>
              <w:rPr>
                <w:sz w:val="19"/>
                <w:szCs w:val="19"/>
              </w:rPr>
            </w:pPr>
            <w:r>
              <w:rPr>
                <w:position w:val="2"/>
                <w:sz w:val="19"/>
                <w:szCs w:val="19"/>
              </w:rPr>
              <w:t>2</w:t>
            </w:r>
          </w:p>
        </w:tc>
        <w:tc>
          <w:tcPr>
            <w:tcW w:w="988" w:type="dxa"/>
            <w:tcBorders>
              <w:right w:val="single" w:color="000000" w:sz="4" w:space="0"/>
            </w:tcBorders>
            <w:vAlign w:val="top"/>
          </w:tcPr>
          <w:p w14:paraId="4AF8E43D">
            <w:pPr>
              <w:spacing w:line="243" w:lineRule="auto"/>
              <w:rPr>
                <w:rFonts w:ascii="Arial"/>
                <w:sz w:val="21"/>
              </w:rPr>
            </w:pPr>
          </w:p>
          <w:p w14:paraId="7F598F3C">
            <w:pPr>
              <w:spacing w:line="243" w:lineRule="auto"/>
              <w:rPr>
                <w:rFonts w:ascii="Arial"/>
                <w:sz w:val="21"/>
              </w:rPr>
            </w:pPr>
          </w:p>
          <w:p w14:paraId="6AE85D19">
            <w:pPr>
              <w:spacing w:line="243" w:lineRule="auto"/>
              <w:rPr>
                <w:rFonts w:ascii="Arial"/>
                <w:sz w:val="21"/>
              </w:rPr>
            </w:pPr>
          </w:p>
          <w:p w14:paraId="6D31931D">
            <w:pPr>
              <w:spacing w:line="243" w:lineRule="auto"/>
              <w:rPr>
                <w:rFonts w:ascii="Arial"/>
                <w:sz w:val="21"/>
              </w:rPr>
            </w:pPr>
          </w:p>
          <w:p w14:paraId="1B4D9B3D">
            <w:pPr>
              <w:spacing w:line="243" w:lineRule="auto"/>
              <w:rPr>
                <w:rFonts w:ascii="Arial"/>
                <w:sz w:val="21"/>
              </w:rPr>
            </w:pPr>
          </w:p>
          <w:p w14:paraId="6970DD8C">
            <w:pPr>
              <w:spacing w:line="243" w:lineRule="auto"/>
              <w:rPr>
                <w:rFonts w:ascii="Arial"/>
                <w:sz w:val="21"/>
              </w:rPr>
            </w:pPr>
          </w:p>
          <w:p w14:paraId="37D91911">
            <w:pPr>
              <w:spacing w:line="243" w:lineRule="auto"/>
              <w:rPr>
                <w:rFonts w:ascii="Arial"/>
                <w:sz w:val="21"/>
              </w:rPr>
            </w:pPr>
          </w:p>
          <w:p w14:paraId="31988322">
            <w:pPr>
              <w:spacing w:line="243" w:lineRule="auto"/>
              <w:rPr>
                <w:rFonts w:ascii="Arial"/>
                <w:sz w:val="21"/>
              </w:rPr>
            </w:pPr>
          </w:p>
          <w:p w14:paraId="5926975B">
            <w:pPr>
              <w:spacing w:line="243" w:lineRule="auto"/>
              <w:rPr>
                <w:rFonts w:ascii="Arial"/>
                <w:sz w:val="21"/>
              </w:rPr>
            </w:pPr>
          </w:p>
          <w:p w14:paraId="460B9B4C">
            <w:pPr>
              <w:spacing w:line="243" w:lineRule="auto"/>
              <w:rPr>
                <w:rFonts w:ascii="Arial"/>
                <w:sz w:val="21"/>
              </w:rPr>
            </w:pPr>
          </w:p>
          <w:p w14:paraId="60730AF9">
            <w:pPr>
              <w:spacing w:line="243" w:lineRule="auto"/>
              <w:rPr>
                <w:rFonts w:ascii="Arial"/>
                <w:sz w:val="21"/>
              </w:rPr>
            </w:pPr>
          </w:p>
          <w:p w14:paraId="521465E2">
            <w:pPr>
              <w:spacing w:line="244" w:lineRule="auto"/>
              <w:rPr>
                <w:rFonts w:ascii="Arial"/>
                <w:sz w:val="21"/>
              </w:rPr>
            </w:pPr>
          </w:p>
          <w:p w14:paraId="3890FCB4">
            <w:pPr>
              <w:pStyle w:val="106"/>
              <w:spacing w:before="64" w:line="234" w:lineRule="auto"/>
              <w:ind w:left="396"/>
              <w:rPr>
                <w:sz w:val="19"/>
                <w:szCs w:val="19"/>
              </w:rPr>
            </w:pPr>
            <w:r>
              <w:rPr>
                <w:sz w:val="19"/>
                <w:szCs w:val="19"/>
              </w:rPr>
              <w:t>套</w:t>
            </w:r>
          </w:p>
        </w:tc>
        <w:tc>
          <w:tcPr>
            <w:tcW w:w="1125" w:type="dxa"/>
            <w:tcBorders>
              <w:left w:val="single" w:color="000000" w:sz="4" w:space="0"/>
            </w:tcBorders>
            <w:vAlign w:val="top"/>
          </w:tcPr>
          <w:p w14:paraId="61AF4620">
            <w:pPr>
              <w:pStyle w:val="106"/>
              <w:spacing w:before="64" w:line="235" w:lineRule="auto"/>
              <w:ind w:left="168"/>
              <w:rPr>
                <w:sz w:val="19"/>
                <w:szCs w:val="19"/>
              </w:rPr>
            </w:pPr>
          </w:p>
        </w:tc>
        <w:tc>
          <w:tcPr>
            <w:tcW w:w="1512" w:type="dxa"/>
            <w:vAlign w:val="top"/>
          </w:tcPr>
          <w:p w14:paraId="0A167CE0">
            <w:pPr>
              <w:pStyle w:val="106"/>
              <w:spacing w:before="64" w:line="235" w:lineRule="auto"/>
              <w:ind w:left="391"/>
              <w:rPr>
                <w:sz w:val="19"/>
                <w:szCs w:val="19"/>
              </w:rPr>
            </w:pPr>
          </w:p>
        </w:tc>
        <w:tc>
          <w:tcPr>
            <w:tcW w:w="1000" w:type="dxa"/>
            <w:vAlign w:val="top"/>
          </w:tcPr>
          <w:p w14:paraId="6A6251C8">
            <w:pPr>
              <w:rPr>
                <w:rFonts w:ascii="Arial"/>
                <w:sz w:val="21"/>
              </w:rPr>
            </w:pPr>
          </w:p>
        </w:tc>
      </w:tr>
    </w:tbl>
    <w:p w14:paraId="38B6F065">
      <w:pPr>
        <w:pStyle w:val="15"/>
      </w:pPr>
    </w:p>
    <w:p w14:paraId="6FED1B2D">
      <w:pPr>
        <w:pStyle w:val="33"/>
        <w:ind w:left="0" w:leftChars="0" w:firstLine="0" w:firstLineChars="0"/>
        <w:jc w:val="center"/>
        <w:rPr>
          <w:rFonts w:hint="eastAsia" w:ascii="宋体" w:hAnsi="宋体" w:eastAsia="宋体" w:cs="宋体"/>
          <w:b/>
          <w:bCs/>
          <w:sz w:val="21"/>
          <w:szCs w:val="21"/>
          <w:highlight w:val="none"/>
          <w:lang w:val="en-US" w:eastAsia="zh-CN"/>
        </w:rPr>
      </w:pPr>
    </w:p>
    <w:tbl>
      <w:tblPr>
        <w:tblStyle w:val="98"/>
        <w:tblW w:w="152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462"/>
        <w:gridCol w:w="7088"/>
        <w:gridCol w:w="1162"/>
        <w:gridCol w:w="1000"/>
        <w:gridCol w:w="1113"/>
        <w:gridCol w:w="1512"/>
        <w:gridCol w:w="1000"/>
      </w:tblGrid>
      <w:tr w14:paraId="4192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6" w:hRule="atLeast"/>
          <w:jc w:val="center"/>
        </w:trPr>
        <w:tc>
          <w:tcPr>
            <w:tcW w:w="950" w:type="dxa"/>
            <w:vAlign w:val="top"/>
          </w:tcPr>
          <w:p w14:paraId="471DD4B0">
            <w:pPr>
              <w:spacing w:line="243" w:lineRule="auto"/>
              <w:rPr>
                <w:rFonts w:ascii="Arial"/>
                <w:sz w:val="21"/>
              </w:rPr>
            </w:pPr>
          </w:p>
          <w:p w14:paraId="4D490BCC">
            <w:pPr>
              <w:spacing w:line="243" w:lineRule="auto"/>
              <w:rPr>
                <w:rFonts w:ascii="Arial"/>
                <w:sz w:val="21"/>
              </w:rPr>
            </w:pPr>
          </w:p>
          <w:p w14:paraId="4F440A8D">
            <w:pPr>
              <w:spacing w:line="243" w:lineRule="auto"/>
              <w:rPr>
                <w:rFonts w:ascii="Arial"/>
                <w:sz w:val="21"/>
              </w:rPr>
            </w:pPr>
          </w:p>
          <w:p w14:paraId="4A420F09">
            <w:pPr>
              <w:spacing w:line="243" w:lineRule="auto"/>
              <w:rPr>
                <w:rFonts w:ascii="Arial"/>
                <w:sz w:val="21"/>
              </w:rPr>
            </w:pPr>
          </w:p>
          <w:p w14:paraId="486AECDD">
            <w:pPr>
              <w:spacing w:line="243" w:lineRule="auto"/>
              <w:rPr>
                <w:rFonts w:ascii="Arial"/>
                <w:sz w:val="21"/>
              </w:rPr>
            </w:pPr>
          </w:p>
          <w:p w14:paraId="55CD0280">
            <w:pPr>
              <w:spacing w:line="243" w:lineRule="auto"/>
              <w:rPr>
                <w:rFonts w:ascii="Arial"/>
                <w:sz w:val="21"/>
              </w:rPr>
            </w:pPr>
          </w:p>
          <w:p w14:paraId="6DE8E04A">
            <w:pPr>
              <w:spacing w:line="243" w:lineRule="auto"/>
              <w:rPr>
                <w:rFonts w:ascii="Arial"/>
                <w:sz w:val="21"/>
              </w:rPr>
            </w:pPr>
          </w:p>
          <w:p w14:paraId="323F202A">
            <w:pPr>
              <w:spacing w:line="243" w:lineRule="auto"/>
              <w:rPr>
                <w:rFonts w:ascii="Arial"/>
                <w:sz w:val="21"/>
              </w:rPr>
            </w:pPr>
          </w:p>
          <w:p w14:paraId="4129E4FC">
            <w:pPr>
              <w:pStyle w:val="106"/>
              <w:spacing w:before="65" w:line="272" w:lineRule="exact"/>
              <w:ind w:left="445"/>
              <w:rPr>
                <w:sz w:val="19"/>
                <w:szCs w:val="19"/>
              </w:rPr>
            </w:pPr>
            <w:r>
              <w:rPr>
                <w:position w:val="2"/>
                <w:sz w:val="19"/>
                <w:szCs w:val="19"/>
              </w:rPr>
              <w:t>3</w:t>
            </w:r>
          </w:p>
        </w:tc>
        <w:tc>
          <w:tcPr>
            <w:tcW w:w="1462" w:type="dxa"/>
            <w:vAlign w:val="top"/>
          </w:tcPr>
          <w:p w14:paraId="1CEB118B">
            <w:pPr>
              <w:spacing w:line="270" w:lineRule="auto"/>
              <w:rPr>
                <w:rFonts w:ascii="Arial"/>
                <w:sz w:val="21"/>
              </w:rPr>
            </w:pPr>
          </w:p>
          <w:p w14:paraId="2388E511">
            <w:pPr>
              <w:spacing w:line="270" w:lineRule="auto"/>
              <w:rPr>
                <w:rFonts w:ascii="Arial"/>
                <w:sz w:val="21"/>
              </w:rPr>
            </w:pPr>
          </w:p>
          <w:p w14:paraId="73095500">
            <w:pPr>
              <w:spacing w:line="270" w:lineRule="auto"/>
              <w:rPr>
                <w:rFonts w:ascii="Arial"/>
                <w:sz w:val="21"/>
              </w:rPr>
            </w:pPr>
          </w:p>
          <w:p w14:paraId="07C239FC">
            <w:pPr>
              <w:spacing w:line="270" w:lineRule="auto"/>
              <w:rPr>
                <w:rFonts w:ascii="Arial"/>
                <w:sz w:val="21"/>
              </w:rPr>
            </w:pPr>
          </w:p>
          <w:p w14:paraId="1A34F186">
            <w:pPr>
              <w:spacing w:line="270" w:lineRule="auto"/>
              <w:rPr>
                <w:rFonts w:ascii="Arial"/>
                <w:sz w:val="21"/>
              </w:rPr>
            </w:pPr>
          </w:p>
          <w:p w14:paraId="4E42C7F7">
            <w:pPr>
              <w:spacing w:line="270" w:lineRule="auto"/>
              <w:rPr>
                <w:rFonts w:ascii="Arial"/>
                <w:sz w:val="21"/>
              </w:rPr>
            </w:pPr>
          </w:p>
          <w:p w14:paraId="4E88CB8B">
            <w:pPr>
              <w:pStyle w:val="106"/>
              <w:spacing w:before="64" w:line="236" w:lineRule="auto"/>
              <w:ind w:left="179"/>
              <w:rPr>
                <w:sz w:val="19"/>
                <w:szCs w:val="19"/>
              </w:rPr>
            </w:pPr>
            <w:r>
              <w:rPr>
                <w:spacing w:val="5"/>
                <w:sz w:val="19"/>
                <w:szCs w:val="19"/>
              </w:rPr>
              <w:t>云桌面教</w:t>
            </w:r>
          </w:p>
          <w:p w14:paraId="042EA9D7">
            <w:pPr>
              <w:pStyle w:val="106"/>
              <w:spacing w:before="73" w:line="234" w:lineRule="auto"/>
              <w:ind w:left="178"/>
              <w:rPr>
                <w:sz w:val="19"/>
                <w:szCs w:val="19"/>
              </w:rPr>
            </w:pPr>
            <w:r>
              <w:rPr>
                <w:spacing w:val="6"/>
                <w:sz w:val="19"/>
                <w:szCs w:val="19"/>
              </w:rPr>
              <w:t>学管理系</w:t>
            </w:r>
          </w:p>
          <w:p w14:paraId="1683BDCE">
            <w:pPr>
              <w:pStyle w:val="106"/>
              <w:spacing w:before="75" w:line="234" w:lineRule="auto"/>
              <w:ind w:left="474"/>
              <w:rPr>
                <w:sz w:val="19"/>
                <w:szCs w:val="19"/>
              </w:rPr>
            </w:pPr>
            <w:r>
              <w:rPr>
                <w:sz w:val="19"/>
                <w:szCs w:val="19"/>
              </w:rPr>
              <w:t>统</w:t>
            </w:r>
          </w:p>
        </w:tc>
        <w:tc>
          <w:tcPr>
            <w:tcW w:w="7088" w:type="dxa"/>
            <w:vAlign w:val="top"/>
          </w:tcPr>
          <w:p w14:paraId="16B030BC">
            <w:pPr>
              <w:pStyle w:val="106"/>
              <w:spacing w:before="1" w:line="272" w:lineRule="auto"/>
              <w:ind w:left="125" w:right="312" w:hanging="11"/>
              <w:rPr>
                <w:rFonts w:hint="eastAsia"/>
                <w:sz w:val="19"/>
                <w:szCs w:val="19"/>
              </w:rPr>
            </w:pPr>
            <w:r>
              <w:rPr>
                <w:rFonts w:hint="eastAsia"/>
                <w:sz w:val="19"/>
                <w:szCs w:val="19"/>
              </w:rPr>
              <w:t>1.提供多种教学模式以匹配不同的教学需求，支持老师通过教学管理软件对学生一键切换教学镜像；切换镜像时， 云终端硬件无需重新启动。</w:t>
            </w:r>
          </w:p>
          <w:p w14:paraId="11501A37">
            <w:pPr>
              <w:pStyle w:val="106"/>
              <w:spacing w:before="1" w:line="272" w:lineRule="auto"/>
              <w:ind w:left="125" w:right="312" w:hanging="11"/>
              <w:rPr>
                <w:rFonts w:hint="eastAsia"/>
                <w:sz w:val="19"/>
                <w:szCs w:val="19"/>
              </w:rPr>
            </w:pPr>
            <w:r>
              <w:rPr>
                <w:rFonts w:hint="eastAsia"/>
                <w:sz w:val="19"/>
                <w:szCs w:val="19"/>
              </w:rPr>
              <w:t>2 、为防止学生终端脱离教学管理， 支持防止通过任务管理器、 cmd 系统命令强杀教学管理软件， 支持学生终端在上课期间关闭锁屏、离线广播等脱离管控。</w:t>
            </w:r>
          </w:p>
          <w:p w14:paraId="7F88AF8E">
            <w:pPr>
              <w:pStyle w:val="106"/>
              <w:spacing w:before="1" w:line="272" w:lineRule="auto"/>
              <w:ind w:left="125" w:right="312" w:hanging="11"/>
              <w:rPr>
                <w:rFonts w:hint="eastAsia"/>
                <w:sz w:val="19"/>
                <w:szCs w:val="19"/>
              </w:rPr>
            </w:pPr>
            <w:r>
              <w:rPr>
                <w:rFonts w:hint="eastAsia"/>
                <w:sz w:val="19"/>
                <w:szCs w:val="19"/>
              </w:rPr>
              <w:t>3.为简化教学、方便上课前的学生点名， 教学管理软件远程终端编号功能，并与云桌面编号一一对应。</w:t>
            </w:r>
          </w:p>
          <w:p w14:paraId="1050A371">
            <w:pPr>
              <w:pStyle w:val="106"/>
              <w:spacing w:before="1" w:line="272" w:lineRule="auto"/>
              <w:ind w:left="125" w:right="312" w:hanging="11"/>
              <w:rPr>
                <w:rFonts w:hint="eastAsia"/>
                <w:sz w:val="19"/>
                <w:szCs w:val="19"/>
              </w:rPr>
            </w:pPr>
            <w:r>
              <w:rPr>
                <w:rFonts w:hint="eastAsia"/>
                <w:sz w:val="19"/>
                <w:szCs w:val="19"/>
              </w:rPr>
              <w:t>4.支持老师对单一、部分或全体学生进行黑屏操作， 黑屏状态下，学生的机器被锁定。</w:t>
            </w:r>
          </w:p>
          <w:p w14:paraId="4B9ED687">
            <w:pPr>
              <w:pStyle w:val="106"/>
              <w:spacing w:before="1" w:line="272" w:lineRule="auto"/>
              <w:ind w:left="125" w:right="312" w:hanging="11"/>
              <w:rPr>
                <w:rFonts w:hint="eastAsia"/>
                <w:sz w:val="19"/>
                <w:szCs w:val="19"/>
              </w:rPr>
            </w:pPr>
            <w:r>
              <w:rPr>
                <w:rFonts w:hint="eastAsia"/>
                <w:sz w:val="19"/>
                <w:szCs w:val="19"/>
              </w:rPr>
              <w:t>5.为保证正常教学使用，教师机可以实现屏幕广播，学生可以调整老师广播屏幕大小，老师可以选择是否广播声音给学生。</w:t>
            </w:r>
          </w:p>
          <w:p w14:paraId="40186752">
            <w:pPr>
              <w:pStyle w:val="106"/>
              <w:spacing w:before="1" w:line="272" w:lineRule="auto"/>
              <w:ind w:left="125" w:right="312" w:hanging="11"/>
              <w:rPr>
                <w:rFonts w:hint="eastAsia"/>
                <w:sz w:val="19"/>
                <w:szCs w:val="19"/>
              </w:rPr>
            </w:pPr>
            <w:r>
              <w:rPr>
                <w:rFonts w:hint="eastAsia"/>
                <w:sz w:val="19"/>
                <w:szCs w:val="19"/>
              </w:rPr>
              <w:t>6.为方便教学控制，支持通过教学管理软件实现一键禁止任意学生上网，禁网的同时仍需要支持屏幕广播、屏幕查看等正常教学应用。</w:t>
            </w:r>
          </w:p>
          <w:p w14:paraId="719481FE">
            <w:pPr>
              <w:pStyle w:val="106"/>
              <w:spacing w:before="1" w:line="272" w:lineRule="auto"/>
              <w:ind w:left="125" w:right="312" w:hanging="11"/>
              <w:rPr>
                <w:rFonts w:hint="eastAsia"/>
                <w:sz w:val="19"/>
                <w:szCs w:val="19"/>
              </w:rPr>
            </w:pPr>
            <w:r>
              <w:rPr>
                <w:rFonts w:hint="eastAsia"/>
                <w:sz w:val="19"/>
                <w:szCs w:val="19"/>
              </w:rPr>
              <w:t>7 、教学管理软件默认提供作业布置、批改、管理和成绩统计功能组件，提供学生作业的归档和下载，支持老师在作业空间为多个或单个班级的学生布置作业， 布置内容可支持 word 等文件格式，支持老师对作业上交截止时间进行设置。</w:t>
            </w:r>
          </w:p>
          <w:p w14:paraId="6427E749">
            <w:pPr>
              <w:pStyle w:val="106"/>
              <w:spacing w:before="1" w:line="272" w:lineRule="auto"/>
              <w:ind w:left="125" w:right="312" w:hanging="11"/>
              <w:rPr>
                <w:rFonts w:hint="eastAsia"/>
                <w:sz w:val="19"/>
                <w:szCs w:val="19"/>
              </w:rPr>
            </w:pPr>
            <w:r>
              <w:rPr>
                <w:rFonts w:hint="eastAsia"/>
                <w:sz w:val="19"/>
                <w:szCs w:val="19"/>
              </w:rPr>
              <w:t>8.为避免 U-Key 丢失和兼容性以及安全性问题， 授权方式必须为文件授权方式，而非 U-Key 授权的方式。</w:t>
            </w:r>
          </w:p>
          <w:p w14:paraId="06D0C5BF">
            <w:pPr>
              <w:pStyle w:val="106"/>
              <w:spacing w:before="1" w:line="272" w:lineRule="auto"/>
              <w:ind w:left="125" w:right="312" w:hanging="11"/>
              <w:rPr>
                <w:rFonts w:hint="eastAsia"/>
                <w:sz w:val="19"/>
                <w:szCs w:val="19"/>
              </w:rPr>
            </w:pPr>
            <w:r>
              <w:rPr>
                <w:rFonts w:hint="eastAsia"/>
                <w:sz w:val="19"/>
                <w:szCs w:val="19"/>
              </w:rPr>
              <w:t>9.为防止学生自行使用学生终端， 影响教学效率，支持学生终端离线后自动锁屏功能。</w:t>
            </w:r>
          </w:p>
          <w:p w14:paraId="6E75A5E9">
            <w:pPr>
              <w:pStyle w:val="106"/>
              <w:spacing w:before="1" w:line="272" w:lineRule="auto"/>
              <w:ind w:left="125" w:right="312" w:hanging="11"/>
              <w:rPr>
                <w:rFonts w:hint="eastAsia"/>
                <w:sz w:val="19"/>
                <w:szCs w:val="19"/>
              </w:rPr>
            </w:pPr>
            <w:r>
              <w:rPr>
                <w:rFonts w:hint="eastAsia"/>
                <w:sz w:val="19"/>
                <w:szCs w:val="19"/>
              </w:rPr>
              <w:t>10.支持通过教学管理软件一键开启所有云终端， 终端启动后进入对应的课程镜像桌面。</w:t>
            </w:r>
          </w:p>
          <w:p w14:paraId="7EE06E9D">
            <w:pPr>
              <w:pStyle w:val="106"/>
              <w:spacing w:before="1" w:line="272" w:lineRule="auto"/>
              <w:ind w:left="125" w:right="312" w:hanging="11"/>
              <w:rPr>
                <w:sz w:val="19"/>
                <w:szCs w:val="19"/>
              </w:rPr>
            </w:pPr>
            <w:r>
              <w:rPr>
                <w:rFonts w:hint="eastAsia"/>
                <w:sz w:val="19"/>
                <w:szCs w:val="19"/>
              </w:rPr>
              <w:t>11.软件兼容适配符合安全可靠测评要求的操作系统。</w:t>
            </w:r>
          </w:p>
        </w:tc>
        <w:tc>
          <w:tcPr>
            <w:tcW w:w="1162" w:type="dxa"/>
            <w:vAlign w:val="top"/>
          </w:tcPr>
          <w:p w14:paraId="7ABDDBE8">
            <w:pPr>
              <w:spacing w:line="243" w:lineRule="auto"/>
              <w:rPr>
                <w:rFonts w:ascii="Arial"/>
                <w:sz w:val="21"/>
              </w:rPr>
            </w:pPr>
          </w:p>
          <w:p w14:paraId="2542C7B2">
            <w:pPr>
              <w:spacing w:line="243" w:lineRule="auto"/>
              <w:rPr>
                <w:rFonts w:ascii="Arial"/>
                <w:sz w:val="21"/>
              </w:rPr>
            </w:pPr>
          </w:p>
          <w:p w14:paraId="6DE2E03D">
            <w:pPr>
              <w:spacing w:line="243" w:lineRule="auto"/>
              <w:rPr>
                <w:rFonts w:ascii="Arial"/>
                <w:sz w:val="21"/>
              </w:rPr>
            </w:pPr>
          </w:p>
          <w:p w14:paraId="3BC98021">
            <w:pPr>
              <w:spacing w:line="243" w:lineRule="auto"/>
              <w:rPr>
                <w:rFonts w:ascii="Arial"/>
                <w:sz w:val="21"/>
              </w:rPr>
            </w:pPr>
          </w:p>
          <w:p w14:paraId="2A5BF061">
            <w:pPr>
              <w:spacing w:line="243" w:lineRule="auto"/>
              <w:rPr>
                <w:rFonts w:ascii="Arial"/>
                <w:sz w:val="21"/>
              </w:rPr>
            </w:pPr>
          </w:p>
          <w:p w14:paraId="3C30B72D">
            <w:pPr>
              <w:spacing w:line="243" w:lineRule="auto"/>
              <w:rPr>
                <w:rFonts w:ascii="Arial"/>
                <w:sz w:val="21"/>
              </w:rPr>
            </w:pPr>
          </w:p>
          <w:p w14:paraId="13EE04A9">
            <w:pPr>
              <w:spacing w:line="243" w:lineRule="auto"/>
              <w:rPr>
                <w:rFonts w:ascii="Arial"/>
                <w:sz w:val="21"/>
              </w:rPr>
            </w:pPr>
          </w:p>
          <w:p w14:paraId="396D17F1">
            <w:pPr>
              <w:spacing w:line="243" w:lineRule="auto"/>
              <w:rPr>
                <w:rFonts w:ascii="Arial"/>
                <w:sz w:val="21"/>
              </w:rPr>
            </w:pPr>
          </w:p>
          <w:p w14:paraId="302A0ACE">
            <w:pPr>
              <w:pStyle w:val="106"/>
              <w:spacing w:before="65" w:line="273" w:lineRule="exact"/>
              <w:ind w:left="598"/>
              <w:rPr>
                <w:sz w:val="19"/>
                <w:szCs w:val="19"/>
              </w:rPr>
            </w:pPr>
            <w:r>
              <w:rPr>
                <w:position w:val="2"/>
                <w:sz w:val="19"/>
                <w:szCs w:val="19"/>
              </w:rPr>
              <w:t>1</w:t>
            </w:r>
          </w:p>
        </w:tc>
        <w:tc>
          <w:tcPr>
            <w:tcW w:w="1000" w:type="dxa"/>
            <w:tcBorders>
              <w:right w:val="single" w:color="000000" w:sz="4" w:space="0"/>
            </w:tcBorders>
            <w:vAlign w:val="top"/>
          </w:tcPr>
          <w:p w14:paraId="48CD43BE">
            <w:pPr>
              <w:spacing w:line="243" w:lineRule="auto"/>
              <w:rPr>
                <w:rFonts w:ascii="Arial"/>
                <w:sz w:val="21"/>
              </w:rPr>
            </w:pPr>
          </w:p>
          <w:p w14:paraId="714B8E2B">
            <w:pPr>
              <w:spacing w:line="243" w:lineRule="auto"/>
              <w:rPr>
                <w:rFonts w:ascii="Arial"/>
                <w:sz w:val="21"/>
              </w:rPr>
            </w:pPr>
          </w:p>
          <w:p w14:paraId="72C9A7D4">
            <w:pPr>
              <w:spacing w:line="243" w:lineRule="auto"/>
              <w:rPr>
                <w:rFonts w:ascii="Arial"/>
                <w:sz w:val="21"/>
              </w:rPr>
            </w:pPr>
          </w:p>
          <w:p w14:paraId="49DAADC7">
            <w:pPr>
              <w:spacing w:line="243" w:lineRule="auto"/>
              <w:rPr>
                <w:rFonts w:ascii="Arial"/>
                <w:sz w:val="21"/>
              </w:rPr>
            </w:pPr>
          </w:p>
          <w:p w14:paraId="11F84FF5">
            <w:pPr>
              <w:spacing w:line="243" w:lineRule="auto"/>
              <w:rPr>
                <w:rFonts w:ascii="Arial"/>
                <w:sz w:val="21"/>
              </w:rPr>
            </w:pPr>
          </w:p>
          <w:p w14:paraId="2B3262F1">
            <w:pPr>
              <w:spacing w:line="243" w:lineRule="auto"/>
              <w:rPr>
                <w:rFonts w:ascii="Arial"/>
                <w:sz w:val="21"/>
              </w:rPr>
            </w:pPr>
          </w:p>
          <w:p w14:paraId="499A44EF">
            <w:pPr>
              <w:spacing w:line="243" w:lineRule="auto"/>
              <w:rPr>
                <w:rFonts w:ascii="Arial"/>
                <w:sz w:val="21"/>
              </w:rPr>
            </w:pPr>
          </w:p>
          <w:p w14:paraId="4518EBE9">
            <w:pPr>
              <w:spacing w:line="244" w:lineRule="auto"/>
              <w:rPr>
                <w:rFonts w:ascii="Arial"/>
                <w:sz w:val="21"/>
              </w:rPr>
            </w:pPr>
          </w:p>
          <w:p w14:paraId="46E3EF80">
            <w:pPr>
              <w:pStyle w:val="106"/>
              <w:spacing w:before="64" w:line="234" w:lineRule="auto"/>
              <w:ind w:left="396"/>
              <w:rPr>
                <w:sz w:val="19"/>
                <w:szCs w:val="19"/>
              </w:rPr>
            </w:pPr>
            <w:r>
              <w:rPr>
                <w:sz w:val="19"/>
                <w:szCs w:val="19"/>
              </w:rPr>
              <w:t>套</w:t>
            </w:r>
          </w:p>
        </w:tc>
        <w:tc>
          <w:tcPr>
            <w:tcW w:w="1113" w:type="dxa"/>
            <w:tcBorders>
              <w:left w:val="single" w:color="000000" w:sz="4" w:space="0"/>
            </w:tcBorders>
            <w:vAlign w:val="top"/>
          </w:tcPr>
          <w:p w14:paraId="78AE29D9">
            <w:pPr>
              <w:pStyle w:val="106"/>
              <w:spacing w:before="64" w:line="235" w:lineRule="auto"/>
              <w:ind w:left="167"/>
              <w:rPr>
                <w:sz w:val="19"/>
                <w:szCs w:val="19"/>
              </w:rPr>
            </w:pPr>
          </w:p>
        </w:tc>
        <w:tc>
          <w:tcPr>
            <w:tcW w:w="1512" w:type="dxa"/>
            <w:vAlign w:val="top"/>
          </w:tcPr>
          <w:p w14:paraId="0193D662">
            <w:pPr>
              <w:pStyle w:val="106"/>
              <w:spacing w:before="64" w:line="235" w:lineRule="auto"/>
              <w:ind w:left="439"/>
              <w:rPr>
                <w:sz w:val="19"/>
                <w:szCs w:val="19"/>
              </w:rPr>
            </w:pPr>
          </w:p>
        </w:tc>
        <w:tc>
          <w:tcPr>
            <w:tcW w:w="1000" w:type="dxa"/>
            <w:vAlign w:val="top"/>
          </w:tcPr>
          <w:p w14:paraId="5526AEE1">
            <w:pPr>
              <w:rPr>
                <w:rFonts w:ascii="Arial"/>
                <w:sz w:val="21"/>
              </w:rPr>
            </w:pPr>
          </w:p>
        </w:tc>
      </w:tr>
      <w:tr w14:paraId="0BFEC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jc w:val="center"/>
        </w:trPr>
        <w:tc>
          <w:tcPr>
            <w:tcW w:w="950" w:type="dxa"/>
            <w:vAlign w:val="top"/>
          </w:tcPr>
          <w:p w14:paraId="585DE727">
            <w:pPr>
              <w:spacing w:line="270" w:lineRule="auto"/>
              <w:rPr>
                <w:rFonts w:ascii="Arial"/>
                <w:sz w:val="21"/>
              </w:rPr>
            </w:pPr>
          </w:p>
          <w:p w14:paraId="02CD673A">
            <w:pPr>
              <w:spacing w:line="270" w:lineRule="auto"/>
              <w:rPr>
                <w:rFonts w:ascii="Arial"/>
                <w:sz w:val="21"/>
              </w:rPr>
            </w:pPr>
          </w:p>
          <w:p w14:paraId="4CE6CB7C">
            <w:pPr>
              <w:spacing w:line="271" w:lineRule="auto"/>
              <w:rPr>
                <w:rFonts w:ascii="Arial"/>
                <w:sz w:val="21"/>
              </w:rPr>
            </w:pPr>
          </w:p>
          <w:p w14:paraId="67DF885E">
            <w:pPr>
              <w:pStyle w:val="106"/>
              <w:spacing w:before="64" w:line="274" w:lineRule="exact"/>
              <w:ind w:left="441"/>
              <w:rPr>
                <w:sz w:val="19"/>
                <w:szCs w:val="19"/>
              </w:rPr>
            </w:pPr>
            <w:r>
              <w:rPr>
                <w:position w:val="2"/>
                <w:sz w:val="19"/>
                <w:szCs w:val="19"/>
              </w:rPr>
              <w:t>4</w:t>
            </w:r>
          </w:p>
        </w:tc>
        <w:tc>
          <w:tcPr>
            <w:tcW w:w="1462" w:type="dxa"/>
            <w:vAlign w:val="top"/>
          </w:tcPr>
          <w:p w14:paraId="0D03AD89">
            <w:pPr>
              <w:spacing w:line="324" w:lineRule="auto"/>
              <w:rPr>
                <w:rFonts w:ascii="Arial"/>
                <w:sz w:val="21"/>
              </w:rPr>
            </w:pPr>
          </w:p>
          <w:p w14:paraId="1E269FE1">
            <w:pPr>
              <w:spacing w:line="325" w:lineRule="auto"/>
              <w:rPr>
                <w:rFonts w:ascii="Arial"/>
                <w:sz w:val="21"/>
              </w:rPr>
            </w:pPr>
          </w:p>
          <w:p w14:paraId="09B2C432">
            <w:pPr>
              <w:pStyle w:val="106"/>
              <w:spacing w:before="64" w:line="309" w:lineRule="auto"/>
              <w:ind w:left="470" w:right="172" w:hanging="291"/>
              <w:rPr>
                <w:sz w:val="19"/>
                <w:szCs w:val="19"/>
              </w:rPr>
            </w:pPr>
            <w:r>
              <w:rPr>
                <w:spacing w:val="5"/>
                <w:sz w:val="19"/>
                <w:szCs w:val="19"/>
              </w:rPr>
              <w:t>云桌面终</w:t>
            </w:r>
            <w:r>
              <w:rPr>
                <w:spacing w:val="3"/>
                <w:sz w:val="19"/>
                <w:szCs w:val="19"/>
              </w:rPr>
              <w:t>端</w:t>
            </w:r>
          </w:p>
        </w:tc>
        <w:tc>
          <w:tcPr>
            <w:tcW w:w="7088" w:type="dxa"/>
            <w:vAlign w:val="top"/>
          </w:tcPr>
          <w:p w14:paraId="5CC7B847">
            <w:pPr>
              <w:pStyle w:val="106"/>
              <w:spacing w:before="65" w:line="221" w:lineRule="auto"/>
              <w:ind w:left="108"/>
              <w:rPr>
                <w:spacing w:val="6"/>
                <w:sz w:val="19"/>
                <w:szCs w:val="19"/>
              </w:rPr>
            </w:pPr>
            <w:r>
              <w:rPr>
                <w:rFonts w:hint="eastAsia"/>
                <w:spacing w:val="6"/>
                <w:sz w:val="19"/>
                <w:szCs w:val="19"/>
                <w:lang w:eastAsia="zh-CN"/>
              </w:rPr>
              <w:t>1.</w:t>
            </w:r>
            <w:r>
              <w:rPr>
                <w:spacing w:val="6"/>
                <w:sz w:val="19"/>
                <w:szCs w:val="19"/>
              </w:rPr>
              <w:t>配置 CPU 性能不低于 Intel 第十三代 i5 八核十二线程处理器， 内存容量≥8GB，本地存储≥256 GB SSD。</w:t>
            </w:r>
          </w:p>
          <w:p w14:paraId="7DCD170D">
            <w:pPr>
              <w:pStyle w:val="106"/>
              <w:spacing w:before="65" w:line="221" w:lineRule="auto"/>
              <w:ind w:left="108"/>
              <w:rPr>
                <w:spacing w:val="6"/>
                <w:sz w:val="19"/>
                <w:szCs w:val="19"/>
              </w:rPr>
            </w:pPr>
            <w:r>
              <w:rPr>
                <w:spacing w:val="6"/>
                <w:sz w:val="19"/>
                <w:szCs w:val="19"/>
              </w:rPr>
              <w:t>2 、 USB 接口数量≥8 个， 千兆网口≥1 个，VGA 接口≥1 个， HDMI 接口≥1 个，音频输入输出接口≥2 个。</w:t>
            </w:r>
          </w:p>
          <w:p w14:paraId="21774BF9">
            <w:pPr>
              <w:pStyle w:val="106"/>
              <w:spacing w:before="65" w:line="221" w:lineRule="auto"/>
              <w:ind w:left="108"/>
              <w:rPr>
                <w:spacing w:val="6"/>
                <w:sz w:val="19"/>
                <w:szCs w:val="19"/>
              </w:rPr>
            </w:pPr>
            <w:r>
              <w:rPr>
                <w:rFonts w:hint="eastAsia"/>
                <w:spacing w:val="6"/>
                <w:sz w:val="19"/>
                <w:szCs w:val="19"/>
                <w:lang w:eastAsia="zh-CN"/>
              </w:rPr>
              <w:t>3.</w:t>
            </w:r>
            <w:r>
              <w:rPr>
                <w:spacing w:val="6"/>
                <w:sz w:val="19"/>
                <w:szCs w:val="19"/>
              </w:rPr>
              <w:t>配置 M.2 SSD 槽位≥2 个， 2.5 英寸硬盘位≥1 个。</w:t>
            </w:r>
          </w:p>
          <w:p w14:paraId="3C7E406C">
            <w:pPr>
              <w:pStyle w:val="106"/>
              <w:spacing w:before="65" w:line="221" w:lineRule="auto"/>
              <w:ind w:left="108"/>
              <w:rPr>
                <w:spacing w:val="6"/>
                <w:sz w:val="19"/>
                <w:szCs w:val="19"/>
              </w:rPr>
            </w:pPr>
            <w:r>
              <w:rPr>
                <w:rFonts w:hint="eastAsia"/>
                <w:spacing w:val="6"/>
                <w:sz w:val="19"/>
                <w:szCs w:val="19"/>
                <w:lang w:eastAsia="zh-CN"/>
              </w:rPr>
              <w:t>4.</w:t>
            </w:r>
            <w:r>
              <w:rPr>
                <w:spacing w:val="6"/>
                <w:sz w:val="19"/>
                <w:szCs w:val="19"/>
              </w:rPr>
              <w:t>终端均需采用 x86 架构。</w:t>
            </w:r>
          </w:p>
        </w:tc>
        <w:tc>
          <w:tcPr>
            <w:tcW w:w="1162" w:type="dxa"/>
            <w:vAlign w:val="top"/>
          </w:tcPr>
          <w:p w14:paraId="07175DA9">
            <w:pPr>
              <w:spacing w:line="270" w:lineRule="auto"/>
              <w:rPr>
                <w:rFonts w:ascii="Arial"/>
                <w:sz w:val="21"/>
              </w:rPr>
            </w:pPr>
          </w:p>
          <w:p w14:paraId="5A20C513">
            <w:pPr>
              <w:spacing w:line="270" w:lineRule="auto"/>
              <w:rPr>
                <w:rFonts w:ascii="Arial"/>
                <w:sz w:val="21"/>
              </w:rPr>
            </w:pPr>
          </w:p>
          <w:p w14:paraId="5760B707">
            <w:pPr>
              <w:spacing w:line="271" w:lineRule="auto"/>
              <w:rPr>
                <w:rFonts w:ascii="Arial"/>
                <w:sz w:val="21"/>
              </w:rPr>
            </w:pPr>
          </w:p>
          <w:p w14:paraId="411B28EC">
            <w:pPr>
              <w:pStyle w:val="106"/>
              <w:spacing w:before="64" w:line="272" w:lineRule="exact"/>
              <w:ind w:left="540"/>
              <w:rPr>
                <w:sz w:val="19"/>
                <w:szCs w:val="19"/>
              </w:rPr>
            </w:pPr>
            <w:r>
              <w:rPr>
                <w:position w:val="2"/>
                <w:sz w:val="19"/>
                <w:szCs w:val="19"/>
              </w:rPr>
              <w:t>82</w:t>
            </w:r>
          </w:p>
        </w:tc>
        <w:tc>
          <w:tcPr>
            <w:tcW w:w="1000" w:type="dxa"/>
            <w:tcBorders>
              <w:right w:val="single" w:color="000000" w:sz="4" w:space="0"/>
            </w:tcBorders>
            <w:vAlign w:val="top"/>
          </w:tcPr>
          <w:p w14:paraId="7FE18D7F">
            <w:pPr>
              <w:spacing w:line="270" w:lineRule="auto"/>
              <w:rPr>
                <w:rFonts w:ascii="Arial"/>
                <w:sz w:val="21"/>
              </w:rPr>
            </w:pPr>
          </w:p>
          <w:p w14:paraId="1F886A23">
            <w:pPr>
              <w:spacing w:line="270" w:lineRule="auto"/>
              <w:rPr>
                <w:rFonts w:ascii="Arial"/>
                <w:sz w:val="21"/>
              </w:rPr>
            </w:pPr>
          </w:p>
          <w:p w14:paraId="7B2C9760">
            <w:pPr>
              <w:spacing w:line="271" w:lineRule="auto"/>
              <w:rPr>
                <w:rFonts w:ascii="Arial"/>
                <w:sz w:val="21"/>
              </w:rPr>
            </w:pPr>
          </w:p>
          <w:p w14:paraId="13F4F697">
            <w:pPr>
              <w:pStyle w:val="106"/>
              <w:spacing w:before="64" w:line="235" w:lineRule="auto"/>
              <w:ind w:left="407"/>
              <w:rPr>
                <w:sz w:val="19"/>
                <w:szCs w:val="19"/>
              </w:rPr>
            </w:pPr>
            <w:r>
              <w:rPr>
                <w:sz w:val="19"/>
                <w:szCs w:val="19"/>
              </w:rPr>
              <w:t>台</w:t>
            </w:r>
          </w:p>
        </w:tc>
        <w:tc>
          <w:tcPr>
            <w:tcW w:w="1113" w:type="dxa"/>
            <w:tcBorders>
              <w:left w:val="single" w:color="000000" w:sz="4" w:space="0"/>
            </w:tcBorders>
            <w:vAlign w:val="top"/>
          </w:tcPr>
          <w:p w14:paraId="4596538D">
            <w:pPr>
              <w:pStyle w:val="106"/>
              <w:spacing w:before="65" w:line="235" w:lineRule="auto"/>
              <w:ind w:left="168"/>
              <w:rPr>
                <w:sz w:val="19"/>
                <w:szCs w:val="19"/>
              </w:rPr>
            </w:pPr>
          </w:p>
        </w:tc>
        <w:tc>
          <w:tcPr>
            <w:tcW w:w="1512" w:type="dxa"/>
            <w:vAlign w:val="top"/>
          </w:tcPr>
          <w:p w14:paraId="138D842F">
            <w:pPr>
              <w:pStyle w:val="106"/>
              <w:spacing w:before="65" w:line="235" w:lineRule="auto"/>
              <w:ind w:left="327"/>
              <w:rPr>
                <w:sz w:val="19"/>
                <w:szCs w:val="19"/>
              </w:rPr>
            </w:pPr>
          </w:p>
        </w:tc>
        <w:tc>
          <w:tcPr>
            <w:tcW w:w="1000" w:type="dxa"/>
            <w:vAlign w:val="top"/>
          </w:tcPr>
          <w:p w14:paraId="288B8FDD">
            <w:pPr>
              <w:rPr>
                <w:rFonts w:ascii="Arial"/>
                <w:sz w:val="21"/>
              </w:rPr>
            </w:pPr>
          </w:p>
        </w:tc>
      </w:tr>
      <w:tr w14:paraId="467B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50" w:type="dxa"/>
            <w:vAlign w:val="top"/>
          </w:tcPr>
          <w:p w14:paraId="6C4CFDC1">
            <w:pPr>
              <w:pStyle w:val="106"/>
              <w:spacing w:before="230" w:line="272" w:lineRule="exact"/>
              <w:ind w:left="448"/>
              <w:rPr>
                <w:sz w:val="19"/>
                <w:szCs w:val="19"/>
              </w:rPr>
            </w:pPr>
            <w:r>
              <w:rPr>
                <w:position w:val="2"/>
                <w:sz w:val="19"/>
                <w:szCs w:val="19"/>
              </w:rPr>
              <w:t>5</w:t>
            </w:r>
          </w:p>
        </w:tc>
        <w:tc>
          <w:tcPr>
            <w:tcW w:w="1462" w:type="dxa"/>
            <w:vAlign w:val="top"/>
          </w:tcPr>
          <w:p w14:paraId="7AFBF75E">
            <w:pPr>
              <w:pStyle w:val="106"/>
              <w:spacing w:before="230" w:line="241" w:lineRule="auto"/>
              <w:ind w:left="275"/>
              <w:rPr>
                <w:sz w:val="19"/>
                <w:szCs w:val="19"/>
              </w:rPr>
            </w:pPr>
            <w:r>
              <w:rPr>
                <w:spacing w:val="5"/>
                <w:sz w:val="19"/>
                <w:szCs w:val="19"/>
              </w:rPr>
              <w:t>显示器</w:t>
            </w:r>
          </w:p>
        </w:tc>
        <w:tc>
          <w:tcPr>
            <w:tcW w:w="7088" w:type="dxa"/>
            <w:vAlign w:val="top"/>
          </w:tcPr>
          <w:p w14:paraId="78E993A4">
            <w:pPr>
              <w:pStyle w:val="106"/>
              <w:spacing w:before="65" w:line="221" w:lineRule="auto"/>
              <w:ind w:left="108"/>
              <w:rPr>
                <w:spacing w:val="6"/>
                <w:sz w:val="19"/>
                <w:szCs w:val="19"/>
              </w:rPr>
            </w:pPr>
            <w:r>
              <w:rPr>
                <w:spacing w:val="6"/>
                <w:sz w:val="19"/>
                <w:szCs w:val="19"/>
              </w:rPr>
              <w:t>≥21.45 英寸最佳分辨率 ≥ 1920x1080  屏幕比例  16:9  支持 1080p</w:t>
            </w:r>
          </w:p>
        </w:tc>
        <w:tc>
          <w:tcPr>
            <w:tcW w:w="1162" w:type="dxa"/>
            <w:vAlign w:val="top"/>
          </w:tcPr>
          <w:p w14:paraId="09D73C9A">
            <w:pPr>
              <w:pStyle w:val="106"/>
              <w:spacing w:before="230" w:line="272" w:lineRule="exact"/>
              <w:ind w:left="540"/>
              <w:rPr>
                <w:sz w:val="19"/>
                <w:szCs w:val="19"/>
              </w:rPr>
            </w:pPr>
            <w:r>
              <w:rPr>
                <w:position w:val="2"/>
                <w:sz w:val="19"/>
                <w:szCs w:val="19"/>
              </w:rPr>
              <w:t>82</w:t>
            </w:r>
          </w:p>
        </w:tc>
        <w:tc>
          <w:tcPr>
            <w:tcW w:w="1000" w:type="dxa"/>
            <w:tcBorders>
              <w:right w:val="single" w:color="000000" w:sz="4" w:space="0"/>
            </w:tcBorders>
            <w:vAlign w:val="top"/>
          </w:tcPr>
          <w:p w14:paraId="47B7C67B">
            <w:pPr>
              <w:pStyle w:val="106"/>
              <w:spacing w:before="230" w:line="235" w:lineRule="auto"/>
              <w:ind w:left="407"/>
              <w:rPr>
                <w:sz w:val="19"/>
                <w:szCs w:val="19"/>
              </w:rPr>
            </w:pPr>
            <w:r>
              <w:rPr>
                <w:sz w:val="19"/>
                <w:szCs w:val="19"/>
              </w:rPr>
              <w:t>台</w:t>
            </w:r>
          </w:p>
        </w:tc>
        <w:tc>
          <w:tcPr>
            <w:tcW w:w="1113" w:type="dxa"/>
            <w:tcBorders>
              <w:left w:val="single" w:color="000000" w:sz="4" w:space="0"/>
            </w:tcBorders>
            <w:vAlign w:val="top"/>
          </w:tcPr>
          <w:p w14:paraId="68E2C073">
            <w:pPr>
              <w:pStyle w:val="106"/>
              <w:spacing w:before="230" w:line="272" w:lineRule="exact"/>
              <w:ind w:left="236"/>
              <w:rPr>
                <w:sz w:val="19"/>
                <w:szCs w:val="19"/>
              </w:rPr>
            </w:pPr>
          </w:p>
        </w:tc>
        <w:tc>
          <w:tcPr>
            <w:tcW w:w="1512" w:type="dxa"/>
            <w:vAlign w:val="top"/>
          </w:tcPr>
          <w:p w14:paraId="3758EE62">
            <w:pPr>
              <w:pStyle w:val="106"/>
              <w:spacing w:before="231" w:line="235" w:lineRule="auto"/>
              <w:ind w:left="384"/>
              <w:rPr>
                <w:sz w:val="19"/>
                <w:szCs w:val="19"/>
              </w:rPr>
            </w:pPr>
          </w:p>
        </w:tc>
        <w:tc>
          <w:tcPr>
            <w:tcW w:w="1000" w:type="dxa"/>
            <w:vAlign w:val="top"/>
          </w:tcPr>
          <w:p w14:paraId="53B552D5">
            <w:pPr>
              <w:rPr>
                <w:rFonts w:ascii="Arial"/>
                <w:sz w:val="21"/>
              </w:rPr>
            </w:pPr>
          </w:p>
        </w:tc>
      </w:tr>
      <w:tr w14:paraId="2B810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950" w:type="dxa"/>
            <w:vAlign w:val="top"/>
          </w:tcPr>
          <w:p w14:paraId="28A15F35">
            <w:pPr>
              <w:pStyle w:val="106"/>
              <w:spacing w:before="65" w:line="272" w:lineRule="exact"/>
              <w:ind w:left="448"/>
              <w:rPr>
                <w:sz w:val="19"/>
                <w:szCs w:val="19"/>
              </w:rPr>
            </w:pPr>
            <w:r>
              <w:rPr>
                <w:position w:val="2"/>
                <w:sz w:val="19"/>
                <w:szCs w:val="19"/>
              </w:rPr>
              <w:t>6</w:t>
            </w:r>
          </w:p>
        </w:tc>
        <w:tc>
          <w:tcPr>
            <w:tcW w:w="1462" w:type="dxa"/>
            <w:vAlign w:val="top"/>
          </w:tcPr>
          <w:p w14:paraId="2B993A52">
            <w:pPr>
              <w:pStyle w:val="106"/>
              <w:spacing w:before="65" w:line="234" w:lineRule="auto"/>
              <w:ind w:left="369"/>
              <w:rPr>
                <w:sz w:val="19"/>
                <w:szCs w:val="19"/>
              </w:rPr>
            </w:pPr>
            <w:r>
              <w:rPr>
                <w:spacing w:val="6"/>
                <w:sz w:val="19"/>
                <w:szCs w:val="19"/>
              </w:rPr>
              <w:t>键鼠</w:t>
            </w:r>
          </w:p>
        </w:tc>
        <w:tc>
          <w:tcPr>
            <w:tcW w:w="7088" w:type="dxa"/>
            <w:vAlign w:val="top"/>
          </w:tcPr>
          <w:p w14:paraId="188C794F">
            <w:pPr>
              <w:pStyle w:val="106"/>
              <w:spacing w:before="78" w:line="283" w:lineRule="auto"/>
              <w:ind w:left="114" w:right="145" w:firstLine="13"/>
              <w:rPr>
                <w:rFonts w:hint="default" w:eastAsia="等线"/>
                <w:sz w:val="19"/>
                <w:szCs w:val="19"/>
                <w:lang w:val="en-US" w:eastAsia="zh-CN"/>
              </w:rPr>
            </w:pPr>
            <w:r>
              <w:rPr>
                <w:rFonts w:hint="eastAsia"/>
                <w:sz w:val="19"/>
                <w:szCs w:val="19"/>
                <w:lang w:val="en-US" w:eastAsia="zh-CN"/>
              </w:rPr>
              <w:t>配套</w:t>
            </w:r>
          </w:p>
        </w:tc>
        <w:tc>
          <w:tcPr>
            <w:tcW w:w="1162" w:type="dxa"/>
            <w:vAlign w:val="top"/>
          </w:tcPr>
          <w:p w14:paraId="32C29215">
            <w:pPr>
              <w:pStyle w:val="106"/>
              <w:spacing w:before="65" w:line="272" w:lineRule="exact"/>
              <w:ind w:left="540"/>
              <w:rPr>
                <w:sz w:val="19"/>
                <w:szCs w:val="19"/>
              </w:rPr>
            </w:pPr>
            <w:r>
              <w:rPr>
                <w:position w:val="2"/>
                <w:sz w:val="19"/>
                <w:szCs w:val="19"/>
              </w:rPr>
              <w:t>81</w:t>
            </w:r>
          </w:p>
        </w:tc>
        <w:tc>
          <w:tcPr>
            <w:tcW w:w="1000" w:type="dxa"/>
            <w:tcBorders>
              <w:right w:val="single" w:color="000000" w:sz="4" w:space="0"/>
            </w:tcBorders>
            <w:vAlign w:val="top"/>
          </w:tcPr>
          <w:p w14:paraId="3B9B08F7">
            <w:pPr>
              <w:pStyle w:val="106"/>
              <w:spacing w:before="64" w:line="234" w:lineRule="auto"/>
              <w:ind w:left="396"/>
              <w:rPr>
                <w:sz w:val="19"/>
                <w:szCs w:val="19"/>
              </w:rPr>
            </w:pPr>
            <w:r>
              <w:rPr>
                <w:sz w:val="19"/>
                <w:szCs w:val="19"/>
              </w:rPr>
              <w:t>套</w:t>
            </w:r>
          </w:p>
        </w:tc>
        <w:tc>
          <w:tcPr>
            <w:tcW w:w="1113" w:type="dxa"/>
            <w:tcBorders>
              <w:left w:val="single" w:color="000000" w:sz="4" w:space="0"/>
            </w:tcBorders>
            <w:vAlign w:val="top"/>
          </w:tcPr>
          <w:p w14:paraId="480954E4">
            <w:pPr>
              <w:pStyle w:val="106"/>
              <w:spacing w:before="65" w:line="272" w:lineRule="exact"/>
              <w:ind w:left="288"/>
              <w:rPr>
                <w:sz w:val="19"/>
                <w:szCs w:val="19"/>
              </w:rPr>
            </w:pPr>
          </w:p>
        </w:tc>
        <w:tc>
          <w:tcPr>
            <w:tcW w:w="1512" w:type="dxa"/>
            <w:vAlign w:val="top"/>
          </w:tcPr>
          <w:p w14:paraId="5EC1328A">
            <w:pPr>
              <w:pStyle w:val="106"/>
              <w:spacing w:before="64" w:line="235" w:lineRule="auto"/>
              <w:ind w:left="437"/>
              <w:rPr>
                <w:sz w:val="19"/>
                <w:szCs w:val="19"/>
              </w:rPr>
            </w:pPr>
          </w:p>
        </w:tc>
        <w:tc>
          <w:tcPr>
            <w:tcW w:w="1000" w:type="dxa"/>
            <w:vAlign w:val="top"/>
          </w:tcPr>
          <w:p w14:paraId="7E0D2BEF">
            <w:pPr>
              <w:rPr>
                <w:rFonts w:ascii="Arial"/>
                <w:sz w:val="21"/>
              </w:rPr>
            </w:pPr>
          </w:p>
        </w:tc>
      </w:tr>
      <w:tr w14:paraId="11F1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950" w:type="dxa"/>
            <w:vAlign w:val="top"/>
          </w:tcPr>
          <w:p w14:paraId="6910DE0B">
            <w:pPr>
              <w:pStyle w:val="106"/>
              <w:spacing w:before="124" w:line="273" w:lineRule="exact"/>
              <w:ind w:left="447"/>
              <w:rPr>
                <w:sz w:val="19"/>
                <w:szCs w:val="19"/>
              </w:rPr>
            </w:pPr>
            <w:r>
              <w:rPr>
                <w:position w:val="2"/>
                <w:sz w:val="19"/>
                <w:szCs w:val="19"/>
              </w:rPr>
              <w:t>7</w:t>
            </w:r>
          </w:p>
        </w:tc>
        <w:tc>
          <w:tcPr>
            <w:tcW w:w="1462" w:type="dxa"/>
            <w:vAlign w:val="top"/>
          </w:tcPr>
          <w:p w14:paraId="526E37FD">
            <w:pPr>
              <w:pStyle w:val="106"/>
              <w:spacing w:before="124" w:line="234" w:lineRule="auto"/>
              <w:ind w:left="172"/>
              <w:rPr>
                <w:sz w:val="19"/>
                <w:szCs w:val="19"/>
              </w:rPr>
            </w:pPr>
            <w:r>
              <w:rPr>
                <w:spacing w:val="7"/>
                <w:sz w:val="19"/>
                <w:szCs w:val="19"/>
              </w:rPr>
              <w:t>操作系统</w:t>
            </w:r>
          </w:p>
        </w:tc>
        <w:tc>
          <w:tcPr>
            <w:tcW w:w="7088" w:type="dxa"/>
            <w:vAlign w:val="top"/>
          </w:tcPr>
          <w:p w14:paraId="2776E333">
            <w:pPr>
              <w:pStyle w:val="106"/>
              <w:spacing w:before="124" w:line="234" w:lineRule="auto"/>
              <w:ind w:left="106"/>
              <w:rPr>
                <w:sz w:val="19"/>
                <w:szCs w:val="19"/>
              </w:rPr>
            </w:pPr>
            <w:r>
              <w:rPr>
                <w:sz w:val="19"/>
                <w:szCs w:val="19"/>
              </w:rPr>
              <w:t>Windows</w:t>
            </w:r>
            <w:r>
              <w:rPr>
                <w:spacing w:val="8"/>
                <w:sz w:val="19"/>
                <w:szCs w:val="19"/>
              </w:rPr>
              <w:t>11  教育版  正版授权操作系统</w:t>
            </w:r>
          </w:p>
        </w:tc>
        <w:tc>
          <w:tcPr>
            <w:tcW w:w="1162" w:type="dxa"/>
            <w:vAlign w:val="top"/>
          </w:tcPr>
          <w:p w14:paraId="1C407B9C">
            <w:pPr>
              <w:pStyle w:val="106"/>
              <w:spacing w:before="124" w:line="272" w:lineRule="exact"/>
              <w:ind w:left="540"/>
              <w:rPr>
                <w:sz w:val="19"/>
                <w:szCs w:val="19"/>
              </w:rPr>
            </w:pPr>
            <w:r>
              <w:rPr>
                <w:position w:val="2"/>
                <w:sz w:val="19"/>
                <w:szCs w:val="19"/>
              </w:rPr>
              <w:t>83</w:t>
            </w:r>
          </w:p>
        </w:tc>
        <w:tc>
          <w:tcPr>
            <w:tcW w:w="1000" w:type="dxa"/>
            <w:tcBorders>
              <w:right w:val="single" w:color="000000" w:sz="4" w:space="0"/>
            </w:tcBorders>
            <w:vAlign w:val="top"/>
          </w:tcPr>
          <w:p w14:paraId="2F7047D1">
            <w:pPr>
              <w:pStyle w:val="106"/>
              <w:spacing w:before="124" w:line="234" w:lineRule="auto"/>
              <w:ind w:left="396"/>
              <w:rPr>
                <w:sz w:val="19"/>
                <w:szCs w:val="19"/>
              </w:rPr>
            </w:pPr>
            <w:r>
              <w:rPr>
                <w:sz w:val="19"/>
                <w:szCs w:val="19"/>
              </w:rPr>
              <w:t>套</w:t>
            </w:r>
          </w:p>
        </w:tc>
        <w:tc>
          <w:tcPr>
            <w:tcW w:w="1113" w:type="dxa"/>
            <w:tcBorders>
              <w:left w:val="single" w:color="000000" w:sz="4" w:space="0"/>
            </w:tcBorders>
            <w:vAlign w:val="top"/>
          </w:tcPr>
          <w:p w14:paraId="578D4102">
            <w:pPr>
              <w:pStyle w:val="106"/>
              <w:spacing w:before="124" w:line="272" w:lineRule="exact"/>
              <w:ind w:left="240"/>
              <w:rPr>
                <w:sz w:val="19"/>
                <w:szCs w:val="19"/>
              </w:rPr>
            </w:pPr>
          </w:p>
        </w:tc>
        <w:tc>
          <w:tcPr>
            <w:tcW w:w="1512" w:type="dxa"/>
            <w:vAlign w:val="top"/>
          </w:tcPr>
          <w:p w14:paraId="449DD579">
            <w:pPr>
              <w:pStyle w:val="106"/>
              <w:spacing w:before="124" w:line="235" w:lineRule="auto"/>
              <w:ind w:left="387"/>
              <w:rPr>
                <w:sz w:val="19"/>
                <w:szCs w:val="19"/>
              </w:rPr>
            </w:pPr>
          </w:p>
        </w:tc>
        <w:tc>
          <w:tcPr>
            <w:tcW w:w="1000" w:type="dxa"/>
            <w:vAlign w:val="top"/>
          </w:tcPr>
          <w:p w14:paraId="0B474BD4">
            <w:pPr>
              <w:rPr>
                <w:rFonts w:ascii="Arial"/>
                <w:sz w:val="21"/>
              </w:rPr>
            </w:pPr>
          </w:p>
        </w:tc>
      </w:tr>
      <w:tr w14:paraId="78B7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50" w:type="dxa"/>
            <w:vAlign w:val="top"/>
          </w:tcPr>
          <w:p w14:paraId="6E12B86C">
            <w:pPr>
              <w:pStyle w:val="106"/>
              <w:spacing w:before="116" w:line="272" w:lineRule="exact"/>
              <w:ind w:left="447"/>
              <w:rPr>
                <w:sz w:val="19"/>
                <w:szCs w:val="19"/>
              </w:rPr>
            </w:pPr>
            <w:r>
              <w:rPr>
                <w:position w:val="2"/>
                <w:sz w:val="19"/>
                <w:szCs w:val="19"/>
              </w:rPr>
              <w:t>8</w:t>
            </w:r>
          </w:p>
        </w:tc>
        <w:tc>
          <w:tcPr>
            <w:tcW w:w="1462" w:type="dxa"/>
            <w:vAlign w:val="top"/>
          </w:tcPr>
          <w:p w14:paraId="3849F93F">
            <w:pPr>
              <w:pStyle w:val="106"/>
              <w:spacing w:before="116" w:line="236" w:lineRule="auto"/>
              <w:ind w:left="174"/>
              <w:rPr>
                <w:sz w:val="19"/>
                <w:szCs w:val="19"/>
              </w:rPr>
            </w:pPr>
            <w:r>
              <w:rPr>
                <w:spacing w:val="7"/>
                <w:sz w:val="19"/>
                <w:szCs w:val="19"/>
              </w:rPr>
              <w:t>办公软件</w:t>
            </w:r>
          </w:p>
        </w:tc>
        <w:tc>
          <w:tcPr>
            <w:tcW w:w="7088" w:type="dxa"/>
            <w:vAlign w:val="top"/>
          </w:tcPr>
          <w:p w14:paraId="76E06B8B">
            <w:pPr>
              <w:pStyle w:val="106"/>
              <w:spacing w:before="116" w:line="236" w:lineRule="auto"/>
              <w:ind w:left="112"/>
              <w:rPr>
                <w:sz w:val="19"/>
                <w:szCs w:val="19"/>
              </w:rPr>
            </w:pPr>
            <w:r>
              <w:rPr>
                <w:sz w:val="19"/>
                <w:szCs w:val="19"/>
              </w:rPr>
              <w:t>office</w:t>
            </w:r>
            <w:r>
              <w:rPr>
                <w:spacing w:val="6"/>
                <w:sz w:val="19"/>
                <w:szCs w:val="19"/>
              </w:rPr>
              <w:t>2024  正版授权</w:t>
            </w:r>
          </w:p>
        </w:tc>
        <w:tc>
          <w:tcPr>
            <w:tcW w:w="1162" w:type="dxa"/>
            <w:vAlign w:val="top"/>
          </w:tcPr>
          <w:p w14:paraId="058D3712">
            <w:pPr>
              <w:pStyle w:val="106"/>
              <w:spacing w:before="116" w:line="272" w:lineRule="exact"/>
              <w:ind w:left="540"/>
              <w:rPr>
                <w:sz w:val="19"/>
                <w:szCs w:val="19"/>
              </w:rPr>
            </w:pPr>
            <w:r>
              <w:rPr>
                <w:position w:val="2"/>
                <w:sz w:val="19"/>
                <w:szCs w:val="19"/>
              </w:rPr>
              <w:t>83</w:t>
            </w:r>
          </w:p>
        </w:tc>
        <w:tc>
          <w:tcPr>
            <w:tcW w:w="1000" w:type="dxa"/>
            <w:tcBorders>
              <w:right w:val="single" w:color="000000" w:sz="4" w:space="0"/>
            </w:tcBorders>
            <w:vAlign w:val="top"/>
          </w:tcPr>
          <w:p w14:paraId="0516AA96">
            <w:pPr>
              <w:pStyle w:val="106"/>
              <w:spacing w:before="117" w:line="234" w:lineRule="auto"/>
              <w:ind w:left="396"/>
              <w:rPr>
                <w:sz w:val="19"/>
                <w:szCs w:val="19"/>
              </w:rPr>
            </w:pPr>
            <w:r>
              <w:rPr>
                <w:sz w:val="19"/>
                <w:szCs w:val="19"/>
              </w:rPr>
              <w:t>套</w:t>
            </w:r>
          </w:p>
        </w:tc>
        <w:tc>
          <w:tcPr>
            <w:tcW w:w="1113" w:type="dxa"/>
            <w:tcBorders>
              <w:left w:val="single" w:color="000000" w:sz="4" w:space="0"/>
            </w:tcBorders>
            <w:vAlign w:val="top"/>
          </w:tcPr>
          <w:p w14:paraId="7DCF721F">
            <w:pPr>
              <w:pStyle w:val="106"/>
              <w:spacing w:before="116" w:line="272" w:lineRule="exact"/>
              <w:ind w:left="240"/>
              <w:rPr>
                <w:sz w:val="19"/>
                <w:szCs w:val="19"/>
              </w:rPr>
            </w:pPr>
          </w:p>
        </w:tc>
        <w:tc>
          <w:tcPr>
            <w:tcW w:w="1512" w:type="dxa"/>
            <w:vAlign w:val="top"/>
          </w:tcPr>
          <w:p w14:paraId="4DE49A01">
            <w:pPr>
              <w:pStyle w:val="106"/>
              <w:spacing w:before="117" w:line="235" w:lineRule="auto"/>
              <w:ind w:left="387"/>
              <w:rPr>
                <w:sz w:val="19"/>
                <w:szCs w:val="19"/>
              </w:rPr>
            </w:pPr>
          </w:p>
        </w:tc>
        <w:tc>
          <w:tcPr>
            <w:tcW w:w="1000" w:type="dxa"/>
            <w:vAlign w:val="top"/>
          </w:tcPr>
          <w:p w14:paraId="25D18A5A">
            <w:pPr>
              <w:rPr>
                <w:rFonts w:ascii="Arial"/>
                <w:sz w:val="21"/>
              </w:rPr>
            </w:pPr>
          </w:p>
        </w:tc>
      </w:tr>
      <w:tr w14:paraId="6E24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950" w:type="dxa"/>
            <w:vAlign w:val="top"/>
          </w:tcPr>
          <w:p w14:paraId="300590D7">
            <w:pPr>
              <w:spacing w:line="322" w:lineRule="auto"/>
              <w:rPr>
                <w:rFonts w:ascii="Arial"/>
                <w:sz w:val="21"/>
              </w:rPr>
            </w:pPr>
          </w:p>
          <w:p w14:paraId="255C42F0">
            <w:pPr>
              <w:pStyle w:val="106"/>
              <w:spacing w:before="64" w:line="272" w:lineRule="exact"/>
              <w:ind w:left="447"/>
              <w:rPr>
                <w:sz w:val="19"/>
                <w:szCs w:val="19"/>
              </w:rPr>
            </w:pPr>
            <w:r>
              <w:rPr>
                <w:position w:val="2"/>
                <w:sz w:val="19"/>
                <w:szCs w:val="19"/>
              </w:rPr>
              <w:t>9</w:t>
            </w:r>
          </w:p>
        </w:tc>
        <w:tc>
          <w:tcPr>
            <w:tcW w:w="1462" w:type="dxa"/>
            <w:vAlign w:val="top"/>
          </w:tcPr>
          <w:p w14:paraId="49B7CC22">
            <w:pPr>
              <w:pStyle w:val="106"/>
              <w:spacing w:before="226" w:line="309" w:lineRule="auto"/>
              <w:ind w:left="378" w:right="172" w:hanging="206"/>
              <w:rPr>
                <w:sz w:val="19"/>
                <w:szCs w:val="19"/>
              </w:rPr>
            </w:pPr>
            <w:r>
              <w:rPr>
                <w:spacing w:val="7"/>
                <w:sz w:val="19"/>
                <w:szCs w:val="19"/>
              </w:rPr>
              <w:t>考试专用</w:t>
            </w:r>
            <w:r>
              <w:rPr>
                <w:spacing w:val="2"/>
                <w:sz w:val="19"/>
                <w:szCs w:val="19"/>
              </w:rPr>
              <w:t>耳机</w:t>
            </w:r>
          </w:p>
        </w:tc>
        <w:tc>
          <w:tcPr>
            <w:tcW w:w="7088" w:type="dxa"/>
            <w:vAlign w:val="center"/>
          </w:tcPr>
          <w:p w14:paraId="2D9A2FE5">
            <w:pPr>
              <w:pStyle w:val="106"/>
              <w:spacing w:before="77" w:line="272" w:lineRule="auto"/>
              <w:ind w:left="112" w:right="152"/>
              <w:jc w:val="both"/>
              <w:rPr>
                <w:sz w:val="19"/>
                <w:szCs w:val="19"/>
              </w:rPr>
            </w:pPr>
            <w:r>
              <w:rPr>
                <w:rFonts w:hint="eastAsia"/>
                <w:sz w:val="19"/>
                <w:szCs w:val="19"/>
              </w:rPr>
              <w:t>插头类型  USB； 耳机输出音源  PC 电脑；</w:t>
            </w:r>
          </w:p>
        </w:tc>
        <w:tc>
          <w:tcPr>
            <w:tcW w:w="1162" w:type="dxa"/>
            <w:vAlign w:val="top"/>
          </w:tcPr>
          <w:p w14:paraId="2B11E97D">
            <w:pPr>
              <w:spacing w:line="322" w:lineRule="auto"/>
              <w:rPr>
                <w:rFonts w:ascii="Arial"/>
                <w:sz w:val="21"/>
              </w:rPr>
            </w:pPr>
          </w:p>
          <w:p w14:paraId="246A13A8">
            <w:pPr>
              <w:pStyle w:val="106"/>
              <w:spacing w:before="64" w:line="274" w:lineRule="exact"/>
              <w:ind w:left="534"/>
              <w:rPr>
                <w:sz w:val="19"/>
                <w:szCs w:val="19"/>
              </w:rPr>
            </w:pPr>
            <w:r>
              <w:rPr>
                <w:spacing w:val="2"/>
                <w:position w:val="2"/>
                <w:sz w:val="19"/>
                <w:szCs w:val="19"/>
              </w:rPr>
              <w:t>41</w:t>
            </w:r>
          </w:p>
        </w:tc>
        <w:tc>
          <w:tcPr>
            <w:tcW w:w="1000" w:type="dxa"/>
            <w:tcBorders>
              <w:right w:val="single" w:color="000000" w:sz="4" w:space="0"/>
            </w:tcBorders>
            <w:vAlign w:val="top"/>
          </w:tcPr>
          <w:p w14:paraId="2DD2A570">
            <w:pPr>
              <w:spacing w:line="323" w:lineRule="auto"/>
              <w:rPr>
                <w:rFonts w:ascii="Arial"/>
                <w:sz w:val="21"/>
              </w:rPr>
            </w:pPr>
          </w:p>
          <w:p w14:paraId="500D9379">
            <w:pPr>
              <w:pStyle w:val="106"/>
              <w:spacing w:before="64" w:line="234" w:lineRule="auto"/>
              <w:ind w:left="396"/>
              <w:rPr>
                <w:sz w:val="19"/>
                <w:szCs w:val="19"/>
              </w:rPr>
            </w:pPr>
            <w:r>
              <w:rPr>
                <w:sz w:val="19"/>
                <w:szCs w:val="19"/>
              </w:rPr>
              <w:t>套</w:t>
            </w:r>
          </w:p>
        </w:tc>
        <w:tc>
          <w:tcPr>
            <w:tcW w:w="1113" w:type="dxa"/>
            <w:tcBorders>
              <w:left w:val="single" w:color="000000" w:sz="4" w:space="0"/>
            </w:tcBorders>
            <w:vAlign w:val="top"/>
          </w:tcPr>
          <w:p w14:paraId="777CB96E">
            <w:pPr>
              <w:pStyle w:val="106"/>
              <w:spacing w:before="64" w:line="272" w:lineRule="exact"/>
              <w:ind w:left="240"/>
              <w:rPr>
                <w:sz w:val="19"/>
                <w:szCs w:val="19"/>
              </w:rPr>
            </w:pPr>
          </w:p>
        </w:tc>
        <w:tc>
          <w:tcPr>
            <w:tcW w:w="1512" w:type="dxa"/>
            <w:vAlign w:val="top"/>
          </w:tcPr>
          <w:p w14:paraId="523090A4">
            <w:pPr>
              <w:pStyle w:val="106"/>
              <w:spacing w:before="65" w:line="235" w:lineRule="auto"/>
              <w:ind w:left="391"/>
              <w:rPr>
                <w:sz w:val="19"/>
                <w:szCs w:val="19"/>
              </w:rPr>
            </w:pPr>
          </w:p>
        </w:tc>
        <w:tc>
          <w:tcPr>
            <w:tcW w:w="1000" w:type="dxa"/>
            <w:vAlign w:val="top"/>
          </w:tcPr>
          <w:p w14:paraId="4C248119">
            <w:pPr>
              <w:rPr>
                <w:rFonts w:ascii="Arial"/>
                <w:sz w:val="21"/>
              </w:rPr>
            </w:pPr>
          </w:p>
        </w:tc>
      </w:tr>
      <w:tr w14:paraId="3B91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5" w:hRule="atLeast"/>
          <w:jc w:val="center"/>
        </w:trPr>
        <w:tc>
          <w:tcPr>
            <w:tcW w:w="950" w:type="dxa"/>
            <w:vAlign w:val="top"/>
          </w:tcPr>
          <w:p w14:paraId="20A70441">
            <w:pPr>
              <w:spacing w:line="250" w:lineRule="auto"/>
              <w:rPr>
                <w:rFonts w:ascii="Arial"/>
                <w:sz w:val="21"/>
              </w:rPr>
            </w:pPr>
          </w:p>
          <w:p w14:paraId="632A4396">
            <w:pPr>
              <w:spacing w:line="250" w:lineRule="auto"/>
              <w:rPr>
                <w:rFonts w:ascii="Arial"/>
                <w:sz w:val="21"/>
              </w:rPr>
            </w:pPr>
          </w:p>
          <w:p w14:paraId="605128CE">
            <w:pPr>
              <w:spacing w:line="250" w:lineRule="auto"/>
              <w:rPr>
                <w:rFonts w:ascii="Arial"/>
                <w:sz w:val="21"/>
              </w:rPr>
            </w:pPr>
          </w:p>
          <w:p w14:paraId="257D0731">
            <w:pPr>
              <w:spacing w:line="250" w:lineRule="auto"/>
              <w:rPr>
                <w:rFonts w:ascii="Arial"/>
                <w:sz w:val="21"/>
              </w:rPr>
            </w:pPr>
          </w:p>
          <w:p w14:paraId="403761F7">
            <w:pPr>
              <w:spacing w:line="250" w:lineRule="auto"/>
              <w:rPr>
                <w:rFonts w:ascii="Arial"/>
                <w:sz w:val="21"/>
              </w:rPr>
            </w:pPr>
          </w:p>
          <w:p w14:paraId="1195FA77">
            <w:pPr>
              <w:spacing w:line="250" w:lineRule="auto"/>
              <w:rPr>
                <w:rFonts w:ascii="Arial"/>
                <w:sz w:val="21"/>
              </w:rPr>
            </w:pPr>
          </w:p>
          <w:p w14:paraId="03642ED2">
            <w:pPr>
              <w:spacing w:line="250" w:lineRule="auto"/>
              <w:rPr>
                <w:rFonts w:ascii="Arial"/>
                <w:sz w:val="21"/>
              </w:rPr>
            </w:pPr>
          </w:p>
          <w:p w14:paraId="6AE1682E">
            <w:pPr>
              <w:spacing w:line="250" w:lineRule="auto"/>
              <w:rPr>
                <w:rFonts w:ascii="Arial"/>
                <w:sz w:val="21"/>
              </w:rPr>
            </w:pPr>
          </w:p>
          <w:p w14:paraId="27758141">
            <w:pPr>
              <w:spacing w:line="250" w:lineRule="auto"/>
              <w:rPr>
                <w:rFonts w:ascii="Arial"/>
                <w:sz w:val="21"/>
              </w:rPr>
            </w:pPr>
          </w:p>
          <w:p w14:paraId="6D11A17C">
            <w:pPr>
              <w:spacing w:line="251" w:lineRule="auto"/>
              <w:rPr>
                <w:rFonts w:ascii="Arial"/>
                <w:sz w:val="21"/>
              </w:rPr>
            </w:pPr>
          </w:p>
          <w:p w14:paraId="7342D8FA">
            <w:pPr>
              <w:spacing w:line="251" w:lineRule="auto"/>
              <w:rPr>
                <w:rFonts w:ascii="Arial"/>
                <w:sz w:val="21"/>
              </w:rPr>
            </w:pPr>
          </w:p>
          <w:p w14:paraId="2968CFCA">
            <w:pPr>
              <w:pStyle w:val="106"/>
              <w:spacing w:before="64" w:line="272" w:lineRule="exact"/>
              <w:ind w:left="399"/>
              <w:rPr>
                <w:sz w:val="19"/>
                <w:szCs w:val="19"/>
              </w:rPr>
            </w:pPr>
            <w:r>
              <w:rPr>
                <w:spacing w:val="-2"/>
                <w:position w:val="2"/>
                <w:sz w:val="19"/>
                <w:szCs w:val="19"/>
              </w:rPr>
              <w:t>10</w:t>
            </w:r>
          </w:p>
        </w:tc>
        <w:tc>
          <w:tcPr>
            <w:tcW w:w="1462" w:type="dxa"/>
            <w:vAlign w:val="top"/>
          </w:tcPr>
          <w:p w14:paraId="2E94CF0F">
            <w:pPr>
              <w:spacing w:line="258" w:lineRule="auto"/>
              <w:rPr>
                <w:rFonts w:ascii="Arial"/>
                <w:sz w:val="21"/>
              </w:rPr>
            </w:pPr>
          </w:p>
          <w:p w14:paraId="5D2F24EB">
            <w:pPr>
              <w:spacing w:line="259" w:lineRule="auto"/>
              <w:rPr>
                <w:rFonts w:ascii="Arial"/>
                <w:sz w:val="21"/>
              </w:rPr>
            </w:pPr>
          </w:p>
          <w:p w14:paraId="74B62CDE">
            <w:pPr>
              <w:spacing w:line="259" w:lineRule="auto"/>
              <w:rPr>
                <w:rFonts w:ascii="Arial"/>
                <w:sz w:val="21"/>
              </w:rPr>
            </w:pPr>
          </w:p>
          <w:p w14:paraId="5EAD179B">
            <w:pPr>
              <w:spacing w:line="259" w:lineRule="auto"/>
              <w:rPr>
                <w:rFonts w:ascii="Arial"/>
                <w:sz w:val="21"/>
              </w:rPr>
            </w:pPr>
          </w:p>
          <w:p w14:paraId="57515897">
            <w:pPr>
              <w:spacing w:line="259" w:lineRule="auto"/>
              <w:rPr>
                <w:rFonts w:ascii="Arial"/>
                <w:sz w:val="21"/>
              </w:rPr>
            </w:pPr>
          </w:p>
          <w:p w14:paraId="5638151A">
            <w:pPr>
              <w:spacing w:line="259" w:lineRule="auto"/>
              <w:rPr>
                <w:rFonts w:ascii="Arial"/>
                <w:sz w:val="21"/>
              </w:rPr>
            </w:pPr>
          </w:p>
          <w:p w14:paraId="54A7AD3F">
            <w:pPr>
              <w:spacing w:line="259" w:lineRule="auto"/>
              <w:rPr>
                <w:rFonts w:ascii="Arial"/>
                <w:sz w:val="21"/>
              </w:rPr>
            </w:pPr>
          </w:p>
          <w:p w14:paraId="74085CF1">
            <w:pPr>
              <w:spacing w:line="259" w:lineRule="auto"/>
              <w:rPr>
                <w:rFonts w:ascii="Arial"/>
                <w:sz w:val="21"/>
              </w:rPr>
            </w:pPr>
          </w:p>
          <w:p w14:paraId="13A0DD8A">
            <w:pPr>
              <w:spacing w:line="259" w:lineRule="auto"/>
              <w:rPr>
                <w:rFonts w:ascii="Arial"/>
                <w:sz w:val="21"/>
              </w:rPr>
            </w:pPr>
          </w:p>
          <w:p w14:paraId="2D585540">
            <w:pPr>
              <w:spacing w:line="259" w:lineRule="auto"/>
              <w:rPr>
                <w:rFonts w:ascii="Arial"/>
                <w:sz w:val="21"/>
              </w:rPr>
            </w:pPr>
          </w:p>
          <w:p w14:paraId="4423E822">
            <w:pPr>
              <w:pStyle w:val="106"/>
              <w:spacing w:before="64" w:line="309" w:lineRule="auto"/>
              <w:ind w:left="173" w:right="172" w:firstLine="5"/>
              <w:rPr>
                <w:sz w:val="19"/>
                <w:szCs w:val="19"/>
              </w:rPr>
            </w:pPr>
            <w:r>
              <w:rPr>
                <w:spacing w:val="5"/>
                <w:sz w:val="19"/>
                <w:szCs w:val="19"/>
              </w:rPr>
              <w:t>云桌面虚</w:t>
            </w:r>
            <w:r>
              <w:rPr>
                <w:spacing w:val="7"/>
                <w:sz w:val="19"/>
                <w:szCs w:val="19"/>
              </w:rPr>
              <w:t>拟化系统</w:t>
            </w:r>
          </w:p>
        </w:tc>
        <w:tc>
          <w:tcPr>
            <w:tcW w:w="7088" w:type="dxa"/>
            <w:vAlign w:val="top"/>
          </w:tcPr>
          <w:p w14:paraId="2F1A695D">
            <w:pPr>
              <w:pStyle w:val="106"/>
              <w:spacing w:before="65" w:line="221" w:lineRule="auto"/>
              <w:ind w:left="108"/>
              <w:rPr>
                <w:spacing w:val="6"/>
                <w:sz w:val="19"/>
                <w:szCs w:val="19"/>
              </w:rPr>
            </w:pPr>
            <w:r>
              <w:rPr>
                <w:rFonts w:hint="eastAsia"/>
                <w:spacing w:val="6"/>
                <w:sz w:val="19"/>
                <w:szCs w:val="19"/>
                <w:lang w:eastAsia="zh-CN"/>
              </w:rPr>
              <w:t>1.</w:t>
            </w:r>
            <w:r>
              <w:rPr>
                <w:spacing w:val="6"/>
                <w:sz w:val="19"/>
                <w:szCs w:val="19"/>
              </w:rPr>
              <w:t>为了管理的便捷性， 支持管理员通过服务器集群的 web 管理平台唤醒远程不同网段的终端，中间无需使用跳板机转发。</w:t>
            </w:r>
          </w:p>
          <w:p w14:paraId="0AB84AAA">
            <w:pPr>
              <w:pStyle w:val="106"/>
              <w:spacing w:before="65" w:line="221" w:lineRule="auto"/>
              <w:ind w:left="108"/>
              <w:rPr>
                <w:spacing w:val="6"/>
                <w:sz w:val="19"/>
                <w:szCs w:val="19"/>
              </w:rPr>
            </w:pPr>
            <w:r>
              <w:rPr>
                <w:rFonts w:hint="eastAsia"/>
                <w:spacing w:val="6"/>
                <w:sz w:val="19"/>
                <w:szCs w:val="19"/>
                <w:lang w:eastAsia="zh-CN"/>
              </w:rPr>
              <w:t>2.</w:t>
            </w:r>
            <w:r>
              <w:rPr>
                <w:spacing w:val="6"/>
                <w:sz w:val="19"/>
                <w:szCs w:val="19"/>
              </w:rPr>
              <w:t>为了方便管理和使用， 管理</w:t>
            </w:r>
            <w:r>
              <w:rPr>
                <w:rFonts w:hint="eastAsia"/>
                <w:spacing w:val="6"/>
                <w:sz w:val="19"/>
                <w:szCs w:val="19"/>
                <w:lang w:eastAsia="zh-CN"/>
              </w:rPr>
              <w:t>平台</w:t>
            </w:r>
            <w:r>
              <w:rPr>
                <w:spacing w:val="6"/>
                <w:sz w:val="19"/>
                <w:szCs w:val="19"/>
              </w:rPr>
              <w:t>包括镜像管理、教室管理、用户管理等关键功能模块。</w:t>
            </w:r>
          </w:p>
          <w:p w14:paraId="265F5B66">
            <w:pPr>
              <w:pStyle w:val="106"/>
              <w:spacing w:before="65" w:line="221" w:lineRule="auto"/>
              <w:ind w:left="108"/>
              <w:rPr>
                <w:spacing w:val="6"/>
                <w:sz w:val="19"/>
                <w:szCs w:val="19"/>
              </w:rPr>
            </w:pPr>
            <w:r>
              <w:rPr>
                <w:rFonts w:hint="eastAsia"/>
                <w:spacing w:val="6"/>
                <w:sz w:val="19"/>
                <w:szCs w:val="19"/>
                <w:lang w:eastAsia="zh-CN"/>
              </w:rPr>
              <w:t>3.</w:t>
            </w:r>
            <w:r>
              <w:rPr>
                <w:spacing w:val="6"/>
                <w:sz w:val="19"/>
                <w:szCs w:val="19"/>
              </w:rPr>
              <w:t>为了方便后期的扩展性，要求一台终端可支持 VDI 、 IDV 、TCI 三类桌面的使用</w:t>
            </w:r>
          </w:p>
          <w:p w14:paraId="090B2B82">
            <w:pPr>
              <w:pStyle w:val="106"/>
              <w:spacing w:before="65" w:line="221" w:lineRule="auto"/>
              <w:ind w:left="108"/>
              <w:rPr>
                <w:spacing w:val="6"/>
                <w:sz w:val="19"/>
                <w:szCs w:val="19"/>
              </w:rPr>
            </w:pPr>
            <w:r>
              <w:rPr>
                <w:rFonts w:hint="eastAsia"/>
                <w:spacing w:val="6"/>
                <w:sz w:val="19"/>
                <w:szCs w:val="19"/>
                <w:lang w:eastAsia="zh-CN"/>
              </w:rPr>
              <w:t>4.</w:t>
            </w:r>
            <w:r>
              <w:rPr>
                <w:spacing w:val="6"/>
                <w:sz w:val="19"/>
                <w:szCs w:val="19"/>
              </w:rPr>
              <w:t>为了方便后期的扩展性，要求同一虚拟教室的学生机可以按需工作在IDV 、TCI 、VDI 任意一种模式下。</w:t>
            </w:r>
          </w:p>
          <w:p w14:paraId="3500851B">
            <w:pPr>
              <w:pStyle w:val="106"/>
              <w:spacing w:before="65" w:line="221" w:lineRule="auto"/>
              <w:ind w:left="108"/>
              <w:rPr>
                <w:spacing w:val="6"/>
                <w:sz w:val="19"/>
                <w:szCs w:val="19"/>
              </w:rPr>
            </w:pPr>
            <w:r>
              <w:rPr>
                <w:rFonts w:hint="eastAsia"/>
                <w:spacing w:val="6"/>
                <w:sz w:val="19"/>
                <w:szCs w:val="19"/>
                <w:lang w:eastAsia="zh-CN"/>
              </w:rPr>
              <w:t>5.</w:t>
            </w:r>
            <w:r>
              <w:rPr>
                <w:spacing w:val="6"/>
                <w:sz w:val="19"/>
                <w:szCs w:val="19"/>
              </w:rPr>
              <w:t>为满足基本教学的使用需求，要求镜像</w:t>
            </w:r>
            <w:r>
              <w:rPr>
                <w:rFonts w:hint="eastAsia"/>
                <w:spacing w:val="6"/>
                <w:sz w:val="19"/>
                <w:szCs w:val="19"/>
                <w:lang w:eastAsia="zh-CN"/>
              </w:rPr>
              <w:t>模板</w:t>
            </w:r>
            <w:r>
              <w:rPr>
                <w:spacing w:val="6"/>
                <w:sz w:val="19"/>
                <w:szCs w:val="19"/>
              </w:rPr>
              <w:t>可以使用多种类型的操作系统，至少包括：win7  、win 10 、win 11 、win server 2012 、 Redhat、</w:t>
            </w:r>
          </w:p>
          <w:p w14:paraId="44EE76EB">
            <w:pPr>
              <w:pStyle w:val="106"/>
              <w:spacing w:before="65" w:line="221" w:lineRule="auto"/>
              <w:ind w:left="108"/>
              <w:rPr>
                <w:spacing w:val="6"/>
                <w:sz w:val="19"/>
                <w:szCs w:val="19"/>
              </w:rPr>
            </w:pPr>
            <w:r>
              <w:rPr>
                <w:spacing w:val="6"/>
                <w:sz w:val="19"/>
                <w:szCs w:val="19"/>
              </w:rPr>
              <w:t>Ubuntu 、 UOS 、 Kylin 、 NOI 、 Deepin 等操作系统的使用。</w:t>
            </w:r>
          </w:p>
          <w:p w14:paraId="21952065">
            <w:pPr>
              <w:pStyle w:val="106"/>
              <w:spacing w:before="65" w:line="221" w:lineRule="auto"/>
              <w:ind w:left="108"/>
              <w:rPr>
                <w:spacing w:val="6"/>
                <w:sz w:val="19"/>
                <w:szCs w:val="19"/>
              </w:rPr>
            </w:pPr>
            <w:r>
              <w:rPr>
                <w:rFonts w:hint="eastAsia"/>
                <w:spacing w:val="6"/>
                <w:sz w:val="19"/>
                <w:szCs w:val="19"/>
                <w:lang w:eastAsia="zh-CN"/>
              </w:rPr>
              <w:t>6.</w:t>
            </w:r>
            <w:r>
              <w:rPr>
                <w:spacing w:val="6"/>
                <w:sz w:val="19"/>
                <w:szCs w:val="19"/>
              </w:rPr>
              <w:t>为降低单个镜像大小获取更好的下发部署体验，平台支持对镜像进行瘦身操作来减少镜像占用空间，瘦身操作包含标准瘦身和深度瘦身。</w:t>
            </w:r>
          </w:p>
          <w:p w14:paraId="793AA411">
            <w:pPr>
              <w:pStyle w:val="106"/>
              <w:spacing w:before="65" w:line="221" w:lineRule="auto"/>
              <w:ind w:left="108"/>
              <w:rPr>
                <w:spacing w:val="6"/>
                <w:sz w:val="19"/>
                <w:szCs w:val="19"/>
              </w:rPr>
            </w:pPr>
            <w:r>
              <w:rPr>
                <w:spacing w:val="6"/>
                <w:sz w:val="19"/>
                <w:szCs w:val="19"/>
              </w:rPr>
              <w:t>7 、为保证重要镜像的安全性，支持教学镜像对学生隐藏或可见。</w:t>
            </w:r>
          </w:p>
          <w:p w14:paraId="1CC4FD34">
            <w:pPr>
              <w:pStyle w:val="106"/>
              <w:spacing w:before="65" w:line="221" w:lineRule="auto"/>
              <w:ind w:left="108"/>
              <w:rPr>
                <w:spacing w:val="6"/>
                <w:sz w:val="19"/>
                <w:szCs w:val="19"/>
              </w:rPr>
            </w:pPr>
            <w:r>
              <w:rPr>
                <w:spacing w:val="6"/>
                <w:sz w:val="19"/>
                <w:szCs w:val="19"/>
              </w:rPr>
              <w:t>8</w:t>
            </w:r>
            <w:r>
              <w:rPr>
                <w:rFonts w:hint="eastAsia"/>
                <w:spacing w:val="6"/>
                <w:sz w:val="19"/>
                <w:szCs w:val="19"/>
                <w:lang w:eastAsia="zh-CN"/>
              </w:rPr>
              <w:t>、使</w:t>
            </w:r>
            <w:r>
              <w:rPr>
                <w:spacing w:val="6"/>
                <w:sz w:val="19"/>
                <w:szCs w:val="19"/>
              </w:rPr>
              <w:t>用 B/S（Broswer/Server）软件架构，中文图形化管理页面。</w:t>
            </w:r>
          </w:p>
          <w:p w14:paraId="2CB9F5B7">
            <w:pPr>
              <w:pStyle w:val="106"/>
              <w:spacing w:before="65" w:line="221" w:lineRule="auto"/>
              <w:ind w:left="108"/>
              <w:rPr>
                <w:spacing w:val="6"/>
                <w:sz w:val="19"/>
                <w:szCs w:val="19"/>
              </w:rPr>
            </w:pPr>
            <w:r>
              <w:rPr>
                <w:rFonts w:hint="eastAsia"/>
                <w:spacing w:val="6"/>
                <w:sz w:val="19"/>
                <w:szCs w:val="19"/>
                <w:lang w:eastAsia="zh-CN"/>
              </w:rPr>
              <w:t>9.</w:t>
            </w:r>
            <w:r>
              <w:rPr>
                <w:spacing w:val="6"/>
                <w:sz w:val="19"/>
                <w:szCs w:val="19"/>
              </w:rPr>
              <w:t>支持镜像</w:t>
            </w:r>
            <w:r>
              <w:rPr>
                <w:rFonts w:hint="eastAsia"/>
                <w:spacing w:val="6"/>
                <w:sz w:val="19"/>
                <w:szCs w:val="19"/>
                <w:lang w:eastAsia="zh-CN"/>
              </w:rPr>
              <w:t>模板</w:t>
            </w:r>
            <w:r>
              <w:rPr>
                <w:spacing w:val="6"/>
                <w:sz w:val="19"/>
                <w:szCs w:val="19"/>
              </w:rPr>
              <w:t>自动快照，每次镜像发布时可以自动为镜像</w:t>
            </w:r>
            <w:r>
              <w:rPr>
                <w:rFonts w:hint="eastAsia"/>
                <w:spacing w:val="6"/>
                <w:sz w:val="19"/>
                <w:szCs w:val="19"/>
                <w:lang w:eastAsia="zh-CN"/>
              </w:rPr>
              <w:t>模板</w:t>
            </w:r>
            <w:r>
              <w:rPr>
                <w:spacing w:val="6"/>
                <w:sz w:val="19"/>
                <w:szCs w:val="19"/>
              </w:rPr>
              <w:t>打快照。</w:t>
            </w:r>
          </w:p>
          <w:p w14:paraId="2A31AE22">
            <w:pPr>
              <w:pStyle w:val="106"/>
              <w:spacing w:before="65" w:line="221" w:lineRule="auto"/>
              <w:ind w:left="108"/>
              <w:rPr>
                <w:sz w:val="19"/>
                <w:szCs w:val="19"/>
              </w:rPr>
            </w:pPr>
            <w:r>
              <w:rPr>
                <w:rFonts w:hint="eastAsia"/>
                <w:spacing w:val="6"/>
                <w:sz w:val="19"/>
                <w:szCs w:val="19"/>
                <w:lang w:eastAsia="zh-CN"/>
              </w:rPr>
              <w:t>10.</w:t>
            </w:r>
            <w:r>
              <w:rPr>
                <w:spacing w:val="6"/>
                <w:sz w:val="19"/>
                <w:szCs w:val="19"/>
              </w:rPr>
              <w:t>支持镜像</w:t>
            </w:r>
            <w:r>
              <w:rPr>
                <w:rFonts w:hint="eastAsia"/>
                <w:spacing w:val="6"/>
                <w:sz w:val="19"/>
                <w:szCs w:val="19"/>
                <w:lang w:eastAsia="zh-CN"/>
              </w:rPr>
              <w:t>模板</w:t>
            </w:r>
            <w:r>
              <w:rPr>
                <w:spacing w:val="6"/>
                <w:sz w:val="19"/>
                <w:szCs w:val="19"/>
              </w:rPr>
              <w:t>链接分享功能，管理员可将编辑镜像模板的链接分享给任课老师，在浏览器中直接输入链接地址即可对镜像模板进行编辑，支持分享链接的失效期、分享验证码设置。</w:t>
            </w:r>
          </w:p>
        </w:tc>
        <w:tc>
          <w:tcPr>
            <w:tcW w:w="1162" w:type="dxa"/>
            <w:vAlign w:val="top"/>
          </w:tcPr>
          <w:p w14:paraId="6439A762">
            <w:pPr>
              <w:spacing w:line="250" w:lineRule="auto"/>
              <w:rPr>
                <w:rFonts w:ascii="Arial"/>
                <w:sz w:val="21"/>
              </w:rPr>
            </w:pPr>
          </w:p>
          <w:p w14:paraId="0E1FE26D">
            <w:pPr>
              <w:spacing w:line="250" w:lineRule="auto"/>
              <w:rPr>
                <w:rFonts w:ascii="Arial"/>
                <w:sz w:val="21"/>
              </w:rPr>
            </w:pPr>
          </w:p>
          <w:p w14:paraId="52A61E8D">
            <w:pPr>
              <w:spacing w:line="250" w:lineRule="auto"/>
              <w:rPr>
                <w:rFonts w:ascii="Arial"/>
                <w:sz w:val="21"/>
              </w:rPr>
            </w:pPr>
          </w:p>
          <w:p w14:paraId="5FE749DE">
            <w:pPr>
              <w:spacing w:line="250" w:lineRule="auto"/>
              <w:rPr>
                <w:rFonts w:ascii="Arial"/>
                <w:sz w:val="21"/>
              </w:rPr>
            </w:pPr>
          </w:p>
          <w:p w14:paraId="6C678411">
            <w:pPr>
              <w:spacing w:line="250" w:lineRule="auto"/>
              <w:rPr>
                <w:rFonts w:ascii="Arial"/>
                <w:sz w:val="21"/>
              </w:rPr>
            </w:pPr>
          </w:p>
          <w:p w14:paraId="60326800">
            <w:pPr>
              <w:spacing w:line="250" w:lineRule="auto"/>
              <w:rPr>
                <w:rFonts w:ascii="Arial"/>
                <w:sz w:val="21"/>
              </w:rPr>
            </w:pPr>
          </w:p>
          <w:p w14:paraId="030E4ED0">
            <w:pPr>
              <w:spacing w:line="250" w:lineRule="auto"/>
              <w:rPr>
                <w:rFonts w:ascii="Arial"/>
                <w:sz w:val="21"/>
              </w:rPr>
            </w:pPr>
          </w:p>
          <w:p w14:paraId="0F857DC9">
            <w:pPr>
              <w:spacing w:line="250" w:lineRule="auto"/>
              <w:rPr>
                <w:rFonts w:ascii="Arial"/>
                <w:sz w:val="21"/>
              </w:rPr>
            </w:pPr>
          </w:p>
          <w:p w14:paraId="00C57689">
            <w:pPr>
              <w:spacing w:line="250" w:lineRule="auto"/>
              <w:rPr>
                <w:rFonts w:ascii="Arial"/>
                <w:sz w:val="21"/>
              </w:rPr>
            </w:pPr>
          </w:p>
          <w:p w14:paraId="174F0156">
            <w:pPr>
              <w:spacing w:line="251" w:lineRule="auto"/>
              <w:rPr>
                <w:rFonts w:ascii="Arial"/>
                <w:sz w:val="21"/>
              </w:rPr>
            </w:pPr>
          </w:p>
          <w:p w14:paraId="5ACD24DD">
            <w:pPr>
              <w:spacing w:line="251" w:lineRule="auto"/>
              <w:rPr>
                <w:rFonts w:ascii="Arial"/>
                <w:sz w:val="21"/>
              </w:rPr>
            </w:pPr>
          </w:p>
          <w:p w14:paraId="1C5A6618">
            <w:pPr>
              <w:pStyle w:val="106"/>
              <w:spacing w:before="64" w:line="272" w:lineRule="exact"/>
              <w:ind w:left="540"/>
              <w:rPr>
                <w:sz w:val="19"/>
                <w:szCs w:val="19"/>
              </w:rPr>
            </w:pPr>
            <w:r>
              <w:rPr>
                <w:position w:val="2"/>
                <w:sz w:val="19"/>
                <w:szCs w:val="19"/>
              </w:rPr>
              <w:t>82</w:t>
            </w:r>
          </w:p>
        </w:tc>
        <w:tc>
          <w:tcPr>
            <w:tcW w:w="1000" w:type="dxa"/>
            <w:tcBorders>
              <w:right w:val="single" w:color="000000" w:sz="4" w:space="0"/>
            </w:tcBorders>
            <w:vAlign w:val="top"/>
          </w:tcPr>
          <w:p w14:paraId="45152437">
            <w:pPr>
              <w:spacing w:line="250" w:lineRule="auto"/>
              <w:rPr>
                <w:rFonts w:ascii="Arial"/>
                <w:sz w:val="21"/>
              </w:rPr>
            </w:pPr>
          </w:p>
          <w:p w14:paraId="3B281444">
            <w:pPr>
              <w:spacing w:line="250" w:lineRule="auto"/>
              <w:rPr>
                <w:rFonts w:ascii="Arial"/>
                <w:sz w:val="21"/>
              </w:rPr>
            </w:pPr>
          </w:p>
          <w:p w14:paraId="3F06A730">
            <w:pPr>
              <w:spacing w:line="250" w:lineRule="auto"/>
              <w:rPr>
                <w:rFonts w:ascii="Arial"/>
                <w:sz w:val="21"/>
              </w:rPr>
            </w:pPr>
          </w:p>
          <w:p w14:paraId="519FD725">
            <w:pPr>
              <w:spacing w:line="250" w:lineRule="auto"/>
              <w:rPr>
                <w:rFonts w:ascii="Arial"/>
                <w:sz w:val="21"/>
              </w:rPr>
            </w:pPr>
          </w:p>
          <w:p w14:paraId="6A553F5F">
            <w:pPr>
              <w:spacing w:line="250" w:lineRule="auto"/>
              <w:rPr>
                <w:rFonts w:ascii="Arial"/>
                <w:sz w:val="21"/>
              </w:rPr>
            </w:pPr>
          </w:p>
          <w:p w14:paraId="7762786D">
            <w:pPr>
              <w:spacing w:line="250" w:lineRule="auto"/>
              <w:rPr>
                <w:rFonts w:ascii="Arial"/>
                <w:sz w:val="21"/>
              </w:rPr>
            </w:pPr>
          </w:p>
          <w:p w14:paraId="19F2EF19">
            <w:pPr>
              <w:spacing w:line="250" w:lineRule="auto"/>
              <w:rPr>
                <w:rFonts w:ascii="Arial"/>
                <w:sz w:val="21"/>
              </w:rPr>
            </w:pPr>
          </w:p>
          <w:p w14:paraId="6ACCC437">
            <w:pPr>
              <w:spacing w:line="250" w:lineRule="auto"/>
              <w:rPr>
                <w:rFonts w:ascii="Arial"/>
                <w:sz w:val="21"/>
              </w:rPr>
            </w:pPr>
          </w:p>
          <w:p w14:paraId="63B830D0">
            <w:pPr>
              <w:spacing w:line="251" w:lineRule="auto"/>
              <w:rPr>
                <w:rFonts w:ascii="Arial"/>
                <w:sz w:val="21"/>
              </w:rPr>
            </w:pPr>
          </w:p>
          <w:p w14:paraId="3AD36F3F">
            <w:pPr>
              <w:spacing w:line="251" w:lineRule="auto"/>
              <w:rPr>
                <w:rFonts w:ascii="Arial"/>
                <w:sz w:val="21"/>
              </w:rPr>
            </w:pPr>
          </w:p>
          <w:p w14:paraId="3F685384">
            <w:pPr>
              <w:spacing w:line="251" w:lineRule="auto"/>
              <w:rPr>
                <w:rFonts w:ascii="Arial"/>
                <w:sz w:val="21"/>
              </w:rPr>
            </w:pPr>
          </w:p>
          <w:p w14:paraId="5614DBE0">
            <w:pPr>
              <w:pStyle w:val="106"/>
              <w:spacing w:before="64" w:line="234" w:lineRule="auto"/>
              <w:ind w:left="396"/>
              <w:rPr>
                <w:sz w:val="19"/>
                <w:szCs w:val="19"/>
              </w:rPr>
            </w:pPr>
            <w:r>
              <w:rPr>
                <w:sz w:val="19"/>
                <w:szCs w:val="19"/>
              </w:rPr>
              <w:t>套</w:t>
            </w:r>
          </w:p>
        </w:tc>
        <w:tc>
          <w:tcPr>
            <w:tcW w:w="1113" w:type="dxa"/>
            <w:tcBorders>
              <w:left w:val="single" w:color="000000" w:sz="4" w:space="0"/>
            </w:tcBorders>
            <w:vAlign w:val="top"/>
          </w:tcPr>
          <w:p w14:paraId="0A7967CE">
            <w:pPr>
              <w:pStyle w:val="106"/>
              <w:spacing w:before="64" w:line="272" w:lineRule="exact"/>
              <w:ind w:left="240"/>
              <w:rPr>
                <w:sz w:val="19"/>
                <w:szCs w:val="19"/>
              </w:rPr>
            </w:pPr>
          </w:p>
        </w:tc>
        <w:tc>
          <w:tcPr>
            <w:tcW w:w="1512" w:type="dxa"/>
            <w:vAlign w:val="top"/>
          </w:tcPr>
          <w:p w14:paraId="11FA21C6">
            <w:pPr>
              <w:pStyle w:val="106"/>
              <w:spacing w:before="65" w:line="235" w:lineRule="auto"/>
              <w:ind w:left="387"/>
              <w:rPr>
                <w:sz w:val="19"/>
                <w:szCs w:val="19"/>
              </w:rPr>
            </w:pPr>
          </w:p>
        </w:tc>
        <w:tc>
          <w:tcPr>
            <w:tcW w:w="1000" w:type="dxa"/>
            <w:vAlign w:val="top"/>
          </w:tcPr>
          <w:p w14:paraId="3E2D0DBC">
            <w:pPr>
              <w:rPr>
                <w:rFonts w:ascii="Arial"/>
                <w:sz w:val="21"/>
              </w:rPr>
            </w:pPr>
          </w:p>
        </w:tc>
      </w:tr>
    </w:tbl>
    <w:p w14:paraId="1EFF49E1">
      <w:pPr>
        <w:pStyle w:val="15"/>
      </w:pPr>
    </w:p>
    <w:p w14:paraId="0A13B332">
      <w:pPr>
        <w:sectPr>
          <w:footerReference r:id="rId4" w:type="default"/>
          <w:pgSz w:w="16839" w:h="11907"/>
          <w:pgMar w:top="1191" w:right="883" w:bottom="1154" w:left="1411" w:header="828" w:footer="954" w:gutter="0"/>
          <w:cols w:space="720" w:num="1"/>
        </w:sectPr>
      </w:pPr>
    </w:p>
    <w:tbl>
      <w:tblPr>
        <w:tblStyle w:val="98"/>
        <w:tblW w:w="15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463"/>
        <w:gridCol w:w="7112"/>
        <w:gridCol w:w="1150"/>
        <w:gridCol w:w="1000"/>
        <w:gridCol w:w="1113"/>
        <w:gridCol w:w="1512"/>
        <w:gridCol w:w="1013"/>
      </w:tblGrid>
      <w:tr w14:paraId="1D8E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9" w:hRule="atLeast"/>
          <w:jc w:val="center"/>
        </w:trPr>
        <w:tc>
          <w:tcPr>
            <w:tcW w:w="950" w:type="dxa"/>
            <w:vAlign w:val="top"/>
          </w:tcPr>
          <w:p w14:paraId="4749C86F">
            <w:pPr>
              <w:spacing w:line="254" w:lineRule="auto"/>
              <w:rPr>
                <w:rFonts w:ascii="Arial"/>
                <w:sz w:val="21"/>
              </w:rPr>
            </w:pPr>
          </w:p>
          <w:p w14:paraId="0715408B">
            <w:pPr>
              <w:spacing w:line="254" w:lineRule="auto"/>
              <w:rPr>
                <w:rFonts w:ascii="Arial"/>
                <w:sz w:val="21"/>
              </w:rPr>
            </w:pPr>
          </w:p>
          <w:p w14:paraId="16060169">
            <w:pPr>
              <w:spacing w:line="254" w:lineRule="auto"/>
              <w:rPr>
                <w:rFonts w:ascii="Arial"/>
                <w:sz w:val="21"/>
              </w:rPr>
            </w:pPr>
          </w:p>
          <w:p w14:paraId="30BA7F2F">
            <w:pPr>
              <w:spacing w:line="254" w:lineRule="auto"/>
              <w:rPr>
                <w:rFonts w:ascii="Arial"/>
                <w:sz w:val="21"/>
              </w:rPr>
            </w:pPr>
          </w:p>
          <w:p w14:paraId="13F42F4E">
            <w:pPr>
              <w:spacing w:line="254" w:lineRule="auto"/>
              <w:rPr>
                <w:rFonts w:ascii="Arial"/>
                <w:sz w:val="21"/>
              </w:rPr>
            </w:pPr>
          </w:p>
          <w:p w14:paraId="5C0AC8D0">
            <w:pPr>
              <w:spacing w:line="255" w:lineRule="auto"/>
              <w:rPr>
                <w:rFonts w:ascii="Arial"/>
                <w:sz w:val="21"/>
              </w:rPr>
            </w:pPr>
          </w:p>
          <w:p w14:paraId="0ECBE66E">
            <w:pPr>
              <w:spacing w:line="255" w:lineRule="auto"/>
              <w:rPr>
                <w:rFonts w:ascii="Arial"/>
                <w:sz w:val="21"/>
              </w:rPr>
            </w:pPr>
          </w:p>
          <w:p w14:paraId="0201099C">
            <w:pPr>
              <w:pStyle w:val="106"/>
              <w:spacing w:before="65" w:line="274" w:lineRule="exact"/>
              <w:ind w:left="399"/>
              <w:rPr>
                <w:sz w:val="19"/>
                <w:szCs w:val="19"/>
              </w:rPr>
            </w:pPr>
            <w:r>
              <w:rPr>
                <w:spacing w:val="-2"/>
                <w:position w:val="2"/>
                <w:sz w:val="19"/>
                <w:szCs w:val="19"/>
              </w:rPr>
              <w:t>11</w:t>
            </w:r>
          </w:p>
        </w:tc>
        <w:tc>
          <w:tcPr>
            <w:tcW w:w="1463" w:type="dxa"/>
            <w:vAlign w:val="top"/>
          </w:tcPr>
          <w:p w14:paraId="4704DBBC">
            <w:pPr>
              <w:spacing w:line="269" w:lineRule="auto"/>
              <w:rPr>
                <w:rFonts w:ascii="Arial"/>
                <w:sz w:val="21"/>
              </w:rPr>
            </w:pPr>
          </w:p>
          <w:p w14:paraId="7A68437A">
            <w:pPr>
              <w:spacing w:line="270" w:lineRule="auto"/>
              <w:rPr>
                <w:rFonts w:ascii="Arial"/>
                <w:sz w:val="21"/>
              </w:rPr>
            </w:pPr>
          </w:p>
          <w:p w14:paraId="419C0B7E">
            <w:pPr>
              <w:spacing w:line="270" w:lineRule="auto"/>
              <w:rPr>
                <w:rFonts w:ascii="Arial"/>
                <w:sz w:val="21"/>
              </w:rPr>
            </w:pPr>
          </w:p>
          <w:p w14:paraId="1A883BCD">
            <w:pPr>
              <w:spacing w:line="270" w:lineRule="auto"/>
              <w:rPr>
                <w:rFonts w:ascii="Arial"/>
                <w:sz w:val="21"/>
              </w:rPr>
            </w:pPr>
          </w:p>
          <w:p w14:paraId="5F07679B">
            <w:pPr>
              <w:spacing w:line="270" w:lineRule="auto"/>
              <w:rPr>
                <w:rFonts w:ascii="Arial"/>
                <w:sz w:val="21"/>
              </w:rPr>
            </w:pPr>
          </w:p>
          <w:p w14:paraId="4F5C550B">
            <w:pPr>
              <w:spacing w:line="270" w:lineRule="auto"/>
              <w:rPr>
                <w:rFonts w:ascii="Arial"/>
                <w:sz w:val="21"/>
              </w:rPr>
            </w:pPr>
          </w:p>
          <w:p w14:paraId="412FC40E">
            <w:pPr>
              <w:pStyle w:val="106"/>
              <w:spacing w:before="64" w:line="309" w:lineRule="auto"/>
              <w:ind w:left="468" w:right="141" w:hanging="330"/>
              <w:rPr>
                <w:sz w:val="19"/>
                <w:szCs w:val="19"/>
              </w:rPr>
            </w:pPr>
            <w:r>
              <w:rPr>
                <w:spacing w:val="-1"/>
                <w:sz w:val="19"/>
                <w:szCs w:val="19"/>
              </w:rPr>
              <w:t>48</w:t>
            </w:r>
            <w:r>
              <w:rPr>
                <w:spacing w:val="36"/>
                <w:w w:val="101"/>
                <w:sz w:val="19"/>
                <w:szCs w:val="19"/>
              </w:rPr>
              <w:t xml:space="preserve"> </w:t>
            </w:r>
            <w:r>
              <w:rPr>
                <w:spacing w:val="-1"/>
                <w:sz w:val="19"/>
                <w:szCs w:val="19"/>
              </w:rPr>
              <w:t>口交换</w:t>
            </w:r>
            <w:r>
              <w:rPr>
                <w:spacing w:val="5"/>
                <w:sz w:val="19"/>
                <w:szCs w:val="19"/>
              </w:rPr>
              <w:t>机</w:t>
            </w:r>
          </w:p>
        </w:tc>
        <w:tc>
          <w:tcPr>
            <w:tcW w:w="7112" w:type="dxa"/>
            <w:vAlign w:val="top"/>
          </w:tcPr>
          <w:p w14:paraId="160CE8B8">
            <w:pPr>
              <w:pStyle w:val="106"/>
              <w:spacing w:line="271" w:lineRule="auto"/>
              <w:ind w:left="120" w:right="996" w:hanging="7"/>
              <w:rPr>
                <w:rFonts w:hint="eastAsia"/>
                <w:sz w:val="19"/>
                <w:szCs w:val="19"/>
              </w:rPr>
            </w:pPr>
            <w:r>
              <w:rPr>
                <w:rFonts w:hint="eastAsia"/>
                <w:sz w:val="19"/>
                <w:szCs w:val="19"/>
              </w:rPr>
              <w:t>1.固化 10/100/1000M 以太网端口≥48 个， 1G/10G SFP+光接口≥4个。</w:t>
            </w:r>
          </w:p>
          <w:p w14:paraId="7810B2AF">
            <w:pPr>
              <w:pStyle w:val="106"/>
              <w:spacing w:line="271" w:lineRule="auto"/>
              <w:ind w:left="120" w:right="996" w:hanging="7"/>
              <w:rPr>
                <w:rFonts w:hint="eastAsia"/>
                <w:sz w:val="19"/>
                <w:szCs w:val="19"/>
              </w:rPr>
            </w:pPr>
            <w:r>
              <w:rPr>
                <w:rFonts w:hint="eastAsia"/>
                <w:sz w:val="19"/>
                <w:szCs w:val="19"/>
              </w:rPr>
              <w:t>2.交换容量≥670Gbps， 包转发率≥200Mpps。</w:t>
            </w:r>
          </w:p>
          <w:p w14:paraId="16A1855D">
            <w:pPr>
              <w:pStyle w:val="106"/>
              <w:spacing w:line="271" w:lineRule="auto"/>
              <w:ind w:left="120" w:right="996" w:hanging="7"/>
              <w:rPr>
                <w:rFonts w:hint="eastAsia"/>
                <w:sz w:val="19"/>
                <w:szCs w:val="19"/>
              </w:rPr>
            </w:pPr>
            <w:r>
              <w:rPr>
                <w:rFonts w:hint="eastAsia"/>
                <w:sz w:val="19"/>
                <w:szCs w:val="19"/>
              </w:rPr>
              <w:t>3 、 IPv4/IPv6 静态路由、支持 RIP 、 RIPng 、OSPF 、OSPFv3 协议。</w:t>
            </w:r>
          </w:p>
          <w:p w14:paraId="53AA4A5F">
            <w:pPr>
              <w:pStyle w:val="106"/>
              <w:spacing w:line="271" w:lineRule="auto"/>
              <w:ind w:left="120" w:right="996" w:hanging="7"/>
              <w:rPr>
                <w:rFonts w:hint="eastAsia"/>
                <w:sz w:val="19"/>
                <w:szCs w:val="19"/>
              </w:rPr>
            </w:pPr>
            <w:r>
              <w:rPr>
                <w:rFonts w:hint="eastAsia"/>
                <w:sz w:val="19"/>
                <w:szCs w:val="19"/>
              </w:rPr>
              <w:t>4.支持 CPU 保护功能，能限制非法报文对 CPU 的攻击，保护交换机在各种环境下稳定工作。</w:t>
            </w:r>
          </w:p>
          <w:p w14:paraId="271700B7">
            <w:pPr>
              <w:pStyle w:val="106"/>
              <w:spacing w:line="271" w:lineRule="auto"/>
              <w:ind w:left="120" w:right="996" w:hanging="7"/>
              <w:rPr>
                <w:rFonts w:hint="eastAsia"/>
                <w:sz w:val="19"/>
                <w:szCs w:val="19"/>
              </w:rPr>
            </w:pPr>
            <w:r>
              <w:rPr>
                <w:rFonts w:hint="eastAsia"/>
                <w:sz w:val="19"/>
                <w:szCs w:val="19"/>
              </w:rPr>
              <w:t>5.支持专门基础网络保护机制，能够限制用户向网络中发送数据包的速率，对有攻击行为的用户进行隔离。</w:t>
            </w:r>
          </w:p>
          <w:p w14:paraId="152F9BA2">
            <w:pPr>
              <w:pStyle w:val="106"/>
              <w:spacing w:line="271" w:lineRule="auto"/>
              <w:ind w:left="120" w:right="996" w:hanging="7"/>
              <w:rPr>
                <w:rFonts w:hint="eastAsia"/>
                <w:sz w:val="19"/>
                <w:szCs w:val="19"/>
              </w:rPr>
            </w:pPr>
            <w:r>
              <w:rPr>
                <w:rFonts w:hint="eastAsia"/>
                <w:sz w:val="19"/>
                <w:szCs w:val="19"/>
              </w:rPr>
              <w:t>6.支持快速检测链路的通断和光纤链路的单向性，并支持端口下的环路检测功能。</w:t>
            </w:r>
          </w:p>
          <w:p w14:paraId="4F827591">
            <w:pPr>
              <w:pStyle w:val="106"/>
              <w:spacing w:line="271" w:lineRule="auto"/>
              <w:ind w:left="120" w:right="996" w:hanging="7"/>
              <w:rPr>
                <w:sz w:val="19"/>
                <w:szCs w:val="19"/>
              </w:rPr>
            </w:pPr>
            <w:r>
              <w:rPr>
                <w:rFonts w:hint="eastAsia"/>
                <w:sz w:val="19"/>
                <w:szCs w:val="19"/>
              </w:rPr>
              <w:t>7.支持 SNMP 、CLI(Telnet/Console) 、 RMON 、SSH 、Syslog、 NTP/SNTP 、 FTP 、TFTP 、Web</w:t>
            </w:r>
          </w:p>
        </w:tc>
        <w:tc>
          <w:tcPr>
            <w:tcW w:w="1150" w:type="dxa"/>
            <w:vAlign w:val="top"/>
          </w:tcPr>
          <w:p w14:paraId="38401617">
            <w:pPr>
              <w:spacing w:line="254" w:lineRule="auto"/>
              <w:rPr>
                <w:rFonts w:ascii="Arial"/>
                <w:sz w:val="21"/>
              </w:rPr>
            </w:pPr>
          </w:p>
          <w:p w14:paraId="63E2A1DA">
            <w:pPr>
              <w:spacing w:line="254" w:lineRule="auto"/>
              <w:rPr>
                <w:rFonts w:ascii="Arial"/>
                <w:sz w:val="21"/>
              </w:rPr>
            </w:pPr>
          </w:p>
          <w:p w14:paraId="4E5D5744">
            <w:pPr>
              <w:spacing w:line="254" w:lineRule="auto"/>
              <w:rPr>
                <w:rFonts w:ascii="Arial"/>
                <w:sz w:val="21"/>
              </w:rPr>
            </w:pPr>
          </w:p>
          <w:p w14:paraId="358A98CF">
            <w:pPr>
              <w:spacing w:line="254" w:lineRule="auto"/>
              <w:rPr>
                <w:rFonts w:ascii="Arial"/>
                <w:sz w:val="21"/>
              </w:rPr>
            </w:pPr>
          </w:p>
          <w:p w14:paraId="22B7F39E">
            <w:pPr>
              <w:spacing w:line="254" w:lineRule="auto"/>
              <w:rPr>
                <w:rFonts w:ascii="Arial"/>
                <w:sz w:val="21"/>
              </w:rPr>
            </w:pPr>
          </w:p>
          <w:p w14:paraId="067A73DC">
            <w:pPr>
              <w:spacing w:line="255" w:lineRule="auto"/>
              <w:rPr>
                <w:rFonts w:ascii="Arial"/>
                <w:sz w:val="21"/>
              </w:rPr>
            </w:pPr>
          </w:p>
          <w:p w14:paraId="496FD66B">
            <w:pPr>
              <w:spacing w:line="255" w:lineRule="auto"/>
              <w:rPr>
                <w:rFonts w:ascii="Arial"/>
                <w:sz w:val="21"/>
              </w:rPr>
            </w:pPr>
          </w:p>
          <w:p w14:paraId="69EBF49D">
            <w:pPr>
              <w:pStyle w:val="106"/>
              <w:spacing w:before="65" w:line="274" w:lineRule="exact"/>
              <w:ind w:left="593"/>
              <w:rPr>
                <w:sz w:val="19"/>
                <w:szCs w:val="19"/>
              </w:rPr>
            </w:pPr>
            <w:r>
              <w:rPr>
                <w:position w:val="2"/>
                <w:sz w:val="19"/>
                <w:szCs w:val="19"/>
              </w:rPr>
              <w:t>2</w:t>
            </w:r>
          </w:p>
        </w:tc>
        <w:tc>
          <w:tcPr>
            <w:tcW w:w="1000" w:type="dxa"/>
            <w:tcBorders>
              <w:right w:val="single" w:color="000000" w:sz="4" w:space="0"/>
            </w:tcBorders>
            <w:vAlign w:val="top"/>
          </w:tcPr>
          <w:p w14:paraId="57E5B2C4">
            <w:pPr>
              <w:spacing w:line="254" w:lineRule="auto"/>
              <w:rPr>
                <w:rFonts w:ascii="Arial"/>
                <w:sz w:val="21"/>
              </w:rPr>
            </w:pPr>
          </w:p>
          <w:p w14:paraId="5C669810">
            <w:pPr>
              <w:spacing w:line="254" w:lineRule="auto"/>
              <w:rPr>
                <w:rFonts w:ascii="Arial"/>
                <w:sz w:val="21"/>
              </w:rPr>
            </w:pPr>
          </w:p>
          <w:p w14:paraId="21A9D6E4">
            <w:pPr>
              <w:spacing w:line="254" w:lineRule="auto"/>
              <w:rPr>
                <w:rFonts w:ascii="Arial"/>
                <w:sz w:val="21"/>
              </w:rPr>
            </w:pPr>
          </w:p>
          <w:p w14:paraId="2F6FD49B">
            <w:pPr>
              <w:spacing w:line="254" w:lineRule="auto"/>
              <w:rPr>
                <w:rFonts w:ascii="Arial"/>
                <w:sz w:val="21"/>
              </w:rPr>
            </w:pPr>
          </w:p>
          <w:p w14:paraId="34D0BDBA">
            <w:pPr>
              <w:spacing w:line="255" w:lineRule="auto"/>
              <w:rPr>
                <w:rFonts w:ascii="Arial"/>
                <w:sz w:val="21"/>
              </w:rPr>
            </w:pPr>
          </w:p>
          <w:p w14:paraId="7DD26953">
            <w:pPr>
              <w:spacing w:line="255" w:lineRule="auto"/>
              <w:rPr>
                <w:rFonts w:ascii="Arial"/>
                <w:sz w:val="21"/>
              </w:rPr>
            </w:pPr>
          </w:p>
          <w:p w14:paraId="66E31F14">
            <w:pPr>
              <w:spacing w:line="255" w:lineRule="auto"/>
              <w:rPr>
                <w:rFonts w:ascii="Arial"/>
                <w:sz w:val="21"/>
              </w:rPr>
            </w:pPr>
          </w:p>
          <w:p w14:paraId="748DC6B7">
            <w:pPr>
              <w:pStyle w:val="106"/>
              <w:spacing w:before="64" w:line="235" w:lineRule="auto"/>
              <w:ind w:left="407"/>
              <w:rPr>
                <w:sz w:val="19"/>
                <w:szCs w:val="19"/>
              </w:rPr>
            </w:pPr>
            <w:r>
              <w:rPr>
                <w:sz w:val="19"/>
                <w:szCs w:val="19"/>
              </w:rPr>
              <w:t>台</w:t>
            </w:r>
          </w:p>
        </w:tc>
        <w:tc>
          <w:tcPr>
            <w:tcW w:w="1113" w:type="dxa"/>
            <w:tcBorders>
              <w:left w:val="single" w:color="000000" w:sz="4" w:space="0"/>
            </w:tcBorders>
            <w:vAlign w:val="top"/>
          </w:tcPr>
          <w:p w14:paraId="56A87A2E">
            <w:pPr>
              <w:pStyle w:val="106"/>
              <w:spacing w:before="64" w:line="235" w:lineRule="auto"/>
              <w:ind w:left="165"/>
              <w:rPr>
                <w:sz w:val="19"/>
                <w:szCs w:val="19"/>
              </w:rPr>
            </w:pPr>
          </w:p>
        </w:tc>
        <w:tc>
          <w:tcPr>
            <w:tcW w:w="1512" w:type="dxa"/>
            <w:vAlign w:val="top"/>
          </w:tcPr>
          <w:p w14:paraId="6A7E4D20">
            <w:pPr>
              <w:pStyle w:val="106"/>
              <w:spacing w:before="64" w:line="235" w:lineRule="auto"/>
              <w:ind w:left="440"/>
              <w:rPr>
                <w:sz w:val="19"/>
                <w:szCs w:val="19"/>
              </w:rPr>
            </w:pPr>
          </w:p>
        </w:tc>
        <w:tc>
          <w:tcPr>
            <w:tcW w:w="1013" w:type="dxa"/>
            <w:vAlign w:val="top"/>
          </w:tcPr>
          <w:p w14:paraId="4205B855">
            <w:pPr>
              <w:rPr>
                <w:rFonts w:ascii="Arial"/>
                <w:sz w:val="21"/>
              </w:rPr>
            </w:pPr>
          </w:p>
        </w:tc>
      </w:tr>
      <w:tr w14:paraId="1165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50" w:type="dxa"/>
            <w:vAlign w:val="top"/>
          </w:tcPr>
          <w:p w14:paraId="121FD3D1">
            <w:pPr>
              <w:pStyle w:val="106"/>
              <w:spacing w:before="229" w:line="274" w:lineRule="exact"/>
              <w:ind w:left="399"/>
              <w:rPr>
                <w:sz w:val="19"/>
                <w:szCs w:val="19"/>
              </w:rPr>
            </w:pPr>
            <w:r>
              <w:rPr>
                <w:spacing w:val="-2"/>
                <w:position w:val="2"/>
                <w:sz w:val="19"/>
                <w:szCs w:val="19"/>
              </w:rPr>
              <w:t>12</w:t>
            </w:r>
          </w:p>
        </w:tc>
        <w:tc>
          <w:tcPr>
            <w:tcW w:w="1463" w:type="dxa"/>
            <w:vAlign w:val="top"/>
          </w:tcPr>
          <w:p w14:paraId="6138A6BF">
            <w:pPr>
              <w:pStyle w:val="106"/>
              <w:spacing w:before="65" w:line="271" w:lineRule="auto"/>
              <w:ind w:left="274" w:right="172" w:hanging="97"/>
              <w:rPr>
                <w:sz w:val="19"/>
                <w:szCs w:val="19"/>
              </w:rPr>
            </w:pPr>
            <w:r>
              <w:rPr>
                <w:spacing w:val="6"/>
                <w:sz w:val="19"/>
                <w:szCs w:val="19"/>
              </w:rPr>
              <w:t>万兆单模</w:t>
            </w:r>
            <w:r>
              <w:rPr>
                <w:spacing w:val="5"/>
                <w:sz w:val="19"/>
                <w:szCs w:val="19"/>
              </w:rPr>
              <w:t>光模块</w:t>
            </w:r>
          </w:p>
        </w:tc>
        <w:tc>
          <w:tcPr>
            <w:tcW w:w="7112" w:type="dxa"/>
            <w:vAlign w:val="top"/>
          </w:tcPr>
          <w:p w14:paraId="26C53908">
            <w:pPr>
              <w:pStyle w:val="106"/>
              <w:spacing w:before="229" w:line="232" w:lineRule="auto"/>
              <w:ind w:left="115"/>
              <w:rPr>
                <w:sz w:val="19"/>
                <w:szCs w:val="19"/>
              </w:rPr>
            </w:pPr>
            <w:r>
              <w:rPr>
                <w:spacing w:val="7"/>
                <w:sz w:val="19"/>
                <w:szCs w:val="19"/>
              </w:rPr>
              <w:t>万兆</w:t>
            </w:r>
            <w:r>
              <w:rPr>
                <w:spacing w:val="17"/>
                <w:w w:val="101"/>
                <w:sz w:val="19"/>
                <w:szCs w:val="19"/>
              </w:rPr>
              <w:t xml:space="preserve"> </w:t>
            </w:r>
            <w:r>
              <w:rPr>
                <w:sz w:val="19"/>
                <w:szCs w:val="19"/>
              </w:rPr>
              <w:t>LC</w:t>
            </w:r>
            <w:r>
              <w:rPr>
                <w:spacing w:val="7"/>
                <w:sz w:val="19"/>
                <w:szCs w:val="19"/>
              </w:rPr>
              <w:t xml:space="preserve"> 接口模块（1310</w:t>
            </w:r>
            <w:r>
              <w:rPr>
                <w:sz w:val="19"/>
                <w:szCs w:val="19"/>
              </w:rPr>
              <w:t>nm</w:t>
            </w:r>
            <w:r>
              <w:rPr>
                <w:spacing w:val="6"/>
                <w:sz w:val="19"/>
                <w:szCs w:val="19"/>
              </w:rPr>
              <w:t>），</w:t>
            </w:r>
            <w:r>
              <w:rPr>
                <w:spacing w:val="-15"/>
                <w:sz w:val="19"/>
                <w:szCs w:val="19"/>
              </w:rPr>
              <w:t xml:space="preserve"> </w:t>
            </w:r>
            <w:r>
              <w:rPr>
                <w:spacing w:val="7"/>
                <w:sz w:val="19"/>
                <w:szCs w:val="19"/>
              </w:rPr>
              <w:t>10</w:t>
            </w:r>
            <w:r>
              <w:rPr>
                <w:sz w:val="19"/>
                <w:szCs w:val="19"/>
              </w:rPr>
              <w:t>km</w:t>
            </w:r>
            <w:r>
              <w:rPr>
                <w:spacing w:val="7"/>
                <w:sz w:val="19"/>
                <w:szCs w:val="19"/>
              </w:rPr>
              <w:t xml:space="preserve">，适用于 </w:t>
            </w:r>
            <w:r>
              <w:rPr>
                <w:sz w:val="19"/>
                <w:szCs w:val="19"/>
              </w:rPr>
              <w:t>SFP</w:t>
            </w:r>
            <w:r>
              <w:rPr>
                <w:spacing w:val="7"/>
                <w:sz w:val="19"/>
                <w:szCs w:val="19"/>
              </w:rPr>
              <w:t>+接口</w:t>
            </w:r>
          </w:p>
        </w:tc>
        <w:tc>
          <w:tcPr>
            <w:tcW w:w="1150" w:type="dxa"/>
            <w:vAlign w:val="top"/>
          </w:tcPr>
          <w:p w14:paraId="2FFEA632">
            <w:pPr>
              <w:pStyle w:val="106"/>
              <w:spacing w:before="229" w:line="274" w:lineRule="exact"/>
              <w:ind w:left="593"/>
              <w:rPr>
                <w:sz w:val="19"/>
                <w:szCs w:val="19"/>
              </w:rPr>
            </w:pPr>
            <w:r>
              <w:rPr>
                <w:position w:val="2"/>
                <w:sz w:val="19"/>
                <w:szCs w:val="19"/>
              </w:rPr>
              <w:t>2</w:t>
            </w:r>
          </w:p>
        </w:tc>
        <w:tc>
          <w:tcPr>
            <w:tcW w:w="1000" w:type="dxa"/>
            <w:tcBorders>
              <w:right w:val="single" w:color="000000" w:sz="4" w:space="0"/>
            </w:tcBorders>
            <w:vAlign w:val="top"/>
          </w:tcPr>
          <w:p w14:paraId="59154AC0">
            <w:pPr>
              <w:pStyle w:val="106"/>
              <w:spacing w:before="229" w:line="234" w:lineRule="auto"/>
              <w:ind w:left="392"/>
              <w:rPr>
                <w:sz w:val="19"/>
                <w:szCs w:val="19"/>
              </w:rPr>
            </w:pPr>
            <w:r>
              <w:rPr>
                <w:spacing w:val="3"/>
                <w:sz w:val="19"/>
                <w:szCs w:val="19"/>
              </w:rPr>
              <w:t>个</w:t>
            </w:r>
          </w:p>
        </w:tc>
        <w:tc>
          <w:tcPr>
            <w:tcW w:w="1113" w:type="dxa"/>
            <w:tcBorders>
              <w:left w:val="single" w:color="000000" w:sz="4" w:space="0"/>
            </w:tcBorders>
            <w:vAlign w:val="top"/>
          </w:tcPr>
          <w:p w14:paraId="40ADAE49">
            <w:pPr>
              <w:pStyle w:val="106"/>
              <w:spacing w:before="229" w:line="272" w:lineRule="exact"/>
              <w:ind w:left="236"/>
              <w:rPr>
                <w:sz w:val="19"/>
                <w:szCs w:val="19"/>
              </w:rPr>
            </w:pPr>
          </w:p>
        </w:tc>
        <w:tc>
          <w:tcPr>
            <w:tcW w:w="1512" w:type="dxa"/>
            <w:vAlign w:val="top"/>
          </w:tcPr>
          <w:p w14:paraId="71D23764">
            <w:pPr>
              <w:pStyle w:val="106"/>
              <w:spacing w:before="229" w:line="272" w:lineRule="exact"/>
              <w:ind w:left="513"/>
              <w:rPr>
                <w:sz w:val="19"/>
                <w:szCs w:val="19"/>
              </w:rPr>
            </w:pPr>
          </w:p>
        </w:tc>
        <w:tc>
          <w:tcPr>
            <w:tcW w:w="1013" w:type="dxa"/>
            <w:vAlign w:val="top"/>
          </w:tcPr>
          <w:p w14:paraId="5ED24B97">
            <w:pPr>
              <w:rPr>
                <w:rFonts w:ascii="Arial"/>
                <w:sz w:val="21"/>
              </w:rPr>
            </w:pPr>
          </w:p>
        </w:tc>
      </w:tr>
    </w:tbl>
    <w:p w14:paraId="461BE5F8">
      <w:pPr>
        <w:pStyle w:val="33"/>
        <w:ind w:left="0" w:leftChars="0" w:firstLine="0" w:firstLineChars="0"/>
        <w:jc w:val="center"/>
        <w:rPr>
          <w:rFonts w:hint="eastAsia" w:ascii="宋体" w:hAnsi="宋体" w:eastAsia="宋体" w:cs="宋体"/>
          <w:b/>
          <w:bCs/>
          <w:sz w:val="21"/>
          <w:szCs w:val="21"/>
          <w:highlight w:val="none"/>
          <w:lang w:val="en-US" w:eastAsia="zh-CN"/>
        </w:rPr>
      </w:pPr>
    </w:p>
    <w:p w14:paraId="6FE78E4E">
      <w:pPr>
        <w:pStyle w:val="34"/>
        <w:rPr>
          <w:rFonts w:hint="eastAsia" w:ascii="宋体" w:hAnsi="宋体" w:eastAsia="宋体" w:cs="宋体"/>
          <w:b/>
          <w:bCs/>
          <w:sz w:val="21"/>
          <w:szCs w:val="21"/>
          <w:highlight w:val="none"/>
          <w:lang w:val="en-US" w:eastAsia="zh-CN"/>
        </w:rPr>
      </w:pPr>
    </w:p>
    <w:p w14:paraId="053FF4B4">
      <w:pPr>
        <w:pStyle w:val="35"/>
        <w:rPr>
          <w:rFonts w:hint="eastAsia" w:ascii="宋体" w:hAnsi="宋体" w:eastAsia="宋体" w:cs="宋体"/>
          <w:b/>
          <w:bCs/>
          <w:sz w:val="21"/>
          <w:szCs w:val="21"/>
          <w:highlight w:val="none"/>
          <w:lang w:val="en-US" w:eastAsia="zh-CN"/>
        </w:rPr>
      </w:pPr>
    </w:p>
    <w:p w14:paraId="15DD56C1">
      <w:pPr>
        <w:pStyle w:val="33"/>
        <w:rPr>
          <w:rFonts w:hint="eastAsia" w:ascii="宋体" w:hAnsi="宋体" w:eastAsia="宋体" w:cs="宋体"/>
          <w:b/>
          <w:bCs/>
          <w:sz w:val="21"/>
          <w:szCs w:val="21"/>
          <w:highlight w:val="none"/>
          <w:lang w:val="en-US" w:eastAsia="zh-CN"/>
        </w:rPr>
      </w:pPr>
    </w:p>
    <w:p w14:paraId="35ECF1ED">
      <w:pPr>
        <w:pStyle w:val="34"/>
        <w:rPr>
          <w:rFonts w:hint="eastAsia" w:ascii="宋体" w:hAnsi="宋体" w:eastAsia="宋体" w:cs="宋体"/>
          <w:b/>
          <w:bCs/>
          <w:sz w:val="21"/>
          <w:szCs w:val="21"/>
          <w:highlight w:val="none"/>
          <w:lang w:val="en-US" w:eastAsia="zh-CN"/>
        </w:rPr>
      </w:pPr>
    </w:p>
    <w:p w14:paraId="67EF8E7D">
      <w:pPr>
        <w:pStyle w:val="35"/>
        <w:rPr>
          <w:rFonts w:hint="eastAsia" w:ascii="宋体" w:hAnsi="宋体" w:eastAsia="宋体" w:cs="宋体"/>
          <w:b/>
          <w:bCs/>
          <w:sz w:val="21"/>
          <w:szCs w:val="21"/>
          <w:highlight w:val="none"/>
          <w:lang w:val="en-US" w:eastAsia="zh-CN"/>
        </w:rPr>
      </w:pPr>
    </w:p>
    <w:p w14:paraId="7C2344CF">
      <w:pPr>
        <w:pStyle w:val="33"/>
        <w:rPr>
          <w:rFonts w:hint="eastAsia" w:ascii="宋体" w:hAnsi="宋体" w:eastAsia="宋体" w:cs="宋体"/>
          <w:b/>
          <w:bCs/>
          <w:sz w:val="21"/>
          <w:szCs w:val="21"/>
          <w:highlight w:val="none"/>
          <w:lang w:val="en-US" w:eastAsia="zh-CN"/>
        </w:rPr>
      </w:pPr>
    </w:p>
    <w:p w14:paraId="4857461C">
      <w:pPr>
        <w:pStyle w:val="34"/>
        <w:rPr>
          <w:rFonts w:hint="eastAsia" w:ascii="宋体" w:hAnsi="宋体" w:eastAsia="宋体" w:cs="宋体"/>
          <w:b/>
          <w:bCs/>
          <w:sz w:val="21"/>
          <w:szCs w:val="21"/>
          <w:highlight w:val="none"/>
          <w:lang w:val="en-US" w:eastAsia="zh-CN"/>
        </w:rPr>
      </w:pPr>
    </w:p>
    <w:p w14:paraId="409B9BC0">
      <w:pPr>
        <w:pStyle w:val="35"/>
        <w:rPr>
          <w:rFonts w:hint="eastAsia"/>
          <w:lang w:val="en-US" w:eastAsia="zh-CN"/>
        </w:rPr>
      </w:pPr>
    </w:p>
    <w:p w14:paraId="4EE13EDA">
      <w:pPr>
        <w:pStyle w:val="33"/>
        <w:ind w:left="0" w:leftChars="0" w:firstLine="0" w:firstLineChars="0"/>
        <w:jc w:val="center"/>
        <w:rPr>
          <w:rFonts w:hint="eastAsia" w:ascii="宋体" w:hAnsi="宋体" w:eastAsia="宋体" w:cs="宋体"/>
          <w:b/>
          <w:bCs/>
          <w:sz w:val="21"/>
          <w:szCs w:val="21"/>
          <w:highlight w:val="none"/>
          <w:lang w:val="en-US" w:eastAsia="zh-CN"/>
        </w:rPr>
      </w:pPr>
    </w:p>
    <w:p w14:paraId="30ED7B47">
      <w:pPr>
        <w:pStyle w:val="33"/>
        <w:ind w:left="0" w:leftChars="0" w:firstLine="0" w:firstLineChars="0"/>
        <w:jc w:val="center"/>
        <w:rPr>
          <w:rFonts w:hint="eastAsia" w:ascii="宋体" w:hAnsi="宋体" w:eastAsia="宋体" w:cs="宋体"/>
          <w:b/>
          <w:bCs/>
          <w:sz w:val="21"/>
          <w:szCs w:val="21"/>
          <w:highlight w:val="none"/>
          <w:lang w:val="en-US" w:eastAsia="zh-CN"/>
        </w:rPr>
      </w:pPr>
    </w:p>
    <w:p w14:paraId="45630836">
      <w:pPr>
        <w:pStyle w:val="33"/>
        <w:ind w:left="0" w:leftChars="0" w:firstLine="0" w:firstLineChars="0"/>
        <w:jc w:val="center"/>
        <w:rPr>
          <w:rFonts w:hint="eastAsia" w:ascii="宋体" w:hAnsi="宋体" w:eastAsia="宋体" w:cs="宋体"/>
          <w:b/>
          <w:bCs/>
          <w:sz w:val="21"/>
          <w:szCs w:val="21"/>
          <w:highlight w:val="none"/>
          <w:lang w:val="en-US" w:eastAsia="zh-CN"/>
        </w:rPr>
      </w:pPr>
    </w:p>
    <w:p w14:paraId="7A7684FB">
      <w:pPr>
        <w:pStyle w:val="33"/>
        <w:ind w:left="0" w:leftChars="0" w:firstLine="0" w:firstLineChars="0"/>
        <w:jc w:val="center"/>
        <w:rPr>
          <w:rFonts w:hint="eastAsia" w:ascii="宋体" w:hAnsi="宋体" w:eastAsia="宋体" w:cs="宋体"/>
          <w:b/>
          <w:bCs/>
          <w:sz w:val="21"/>
          <w:szCs w:val="21"/>
          <w:highlight w:val="none"/>
          <w:lang w:val="en-US" w:eastAsia="zh-CN"/>
        </w:rPr>
      </w:pPr>
    </w:p>
    <w:p w14:paraId="5C615661">
      <w:pPr>
        <w:pStyle w:val="33"/>
        <w:ind w:left="0" w:leftChars="0" w:firstLine="0" w:firstLineChars="0"/>
        <w:jc w:val="center"/>
        <w:rPr>
          <w:rFonts w:hint="eastAsia" w:ascii="宋体" w:hAnsi="宋体" w:eastAsia="宋体" w:cs="宋体"/>
          <w:b/>
          <w:bCs/>
          <w:sz w:val="21"/>
          <w:szCs w:val="21"/>
          <w:highlight w:val="none"/>
          <w:lang w:val="en-US" w:eastAsia="zh-CN"/>
        </w:rPr>
      </w:pPr>
    </w:p>
    <w:p w14:paraId="180F8FAF">
      <w:pPr>
        <w:spacing w:before="297" w:line="237" w:lineRule="auto"/>
        <w:ind w:left="56"/>
        <w:outlineLvl w:val="1"/>
        <w:rPr>
          <w:rFonts w:ascii="黑体" w:hAnsi="黑体" w:eastAsia="黑体" w:cs="黑体"/>
          <w:sz w:val="30"/>
          <w:szCs w:val="30"/>
        </w:rPr>
      </w:pPr>
      <w:r>
        <w:rPr>
          <w:rFonts w:ascii="Calibri Light" w:hAnsi="Calibri Light" w:eastAsia="Calibri Light" w:cs="Calibri Light"/>
          <w:b/>
          <w:bCs/>
          <w:spacing w:val="-5"/>
          <w:sz w:val="30"/>
          <w:szCs w:val="30"/>
        </w:rPr>
        <w:t>A3</w:t>
      </w:r>
      <w:r>
        <w:rPr>
          <w:rFonts w:ascii="Calibri Light" w:hAnsi="Calibri Light" w:eastAsia="Calibri Light" w:cs="Calibri Light"/>
          <w:spacing w:val="19"/>
          <w:w w:val="101"/>
          <w:sz w:val="30"/>
          <w:szCs w:val="30"/>
        </w:rPr>
        <w:t xml:space="preserve"> </w:t>
      </w:r>
      <w:r>
        <w:rPr>
          <w:rFonts w:ascii="黑体" w:hAnsi="黑体" w:eastAsia="黑体" w:cs="黑体"/>
          <w:b/>
          <w:bCs/>
          <w:spacing w:val="-5"/>
          <w:sz w:val="30"/>
          <w:szCs w:val="30"/>
        </w:rPr>
        <w:t>博雅楼校园网机房建设明细表</w:t>
      </w:r>
    </w:p>
    <w:p w14:paraId="7CABA2CF">
      <w:pPr>
        <w:spacing w:line="210" w:lineRule="exact"/>
      </w:pPr>
    </w:p>
    <w:tbl>
      <w:tblPr>
        <w:tblStyle w:val="98"/>
        <w:tblW w:w="15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475"/>
        <w:gridCol w:w="7075"/>
        <w:gridCol w:w="1188"/>
        <w:gridCol w:w="987"/>
        <w:gridCol w:w="1100"/>
        <w:gridCol w:w="1513"/>
        <w:gridCol w:w="1012"/>
      </w:tblGrid>
      <w:tr w14:paraId="3522D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62" w:type="dxa"/>
            <w:tcBorders>
              <w:bottom w:val="single" w:color="000000" w:sz="4" w:space="0"/>
            </w:tcBorders>
            <w:shd w:val="clear" w:color="auto" w:fill="BFBFBF"/>
            <w:vAlign w:val="top"/>
          </w:tcPr>
          <w:p w14:paraId="7A4BC370">
            <w:pPr>
              <w:pStyle w:val="106"/>
              <w:spacing w:before="66" w:line="236" w:lineRule="auto"/>
              <w:ind w:left="291"/>
              <w:rPr>
                <w:sz w:val="19"/>
                <w:szCs w:val="19"/>
              </w:rPr>
            </w:pPr>
            <w:r>
              <w:rPr>
                <w:b/>
                <w:bCs/>
                <w:spacing w:val="7"/>
                <w:sz w:val="19"/>
                <w:szCs w:val="19"/>
              </w:rPr>
              <w:t>序号</w:t>
            </w:r>
          </w:p>
        </w:tc>
        <w:tc>
          <w:tcPr>
            <w:tcW w:w="1475" w:type="dxa"/>
            <w:tcBorders>
              <w:bottom w:val="single" w:color="000000" w:sz="4" w:space="0"/>
            </w:tcBorders>
            <w:shd w:val="clear" w:color="auto" w:fill="BFBFBF"/>
            <w:vAlign w:val="top"/>
          </w:tcPr>
          <w:p w14:paraId="2245072B">
            <w:pPr>
              <w:pStyle w:val="106"/>
              <w:spacing w:before="65" w:line="235" w:lineRule="auto"/>
              <w:ind w:left="165"/>
              <w:rPr>
                <w:sz w:val="19"/>
                <w:szCs w:val="19"/>
              </w:rPr>
            </w:pPr>
            <w:r>
              <w:rPr>
                <w:b/>
                <w:bCs/>
                <w:spacing w:val="8"/>
                <w:sz w:val="19"/>
                <w:szCs w:val="19"/>
              </w:rPr>
              <w:t>项目名称</w:t>
            </w:r>
          </w:p>
        </w:tc>
        <w:tc>
          <w:tcPr>
            <w:tcW w:w="7075" w:type="dxa"/>
            <w:tcBorders>
              <w:bottom w:val="single" w:color="000000" w:sz="4" w:space="0"/>
            </w:tcBorders>
            <w:shd w:val="clear" w:color="auto" w:fill="BFBFBF"/>
            <w:vAlign w:val="top"/>
          </w:tcPr>
          <w:p w14:paraId="20E49AB7">
            <w:pPr>
              <w:pStyle w:val="106"/>
              <w:spacing w:before="66" w:line="235" w:lineRule="auto"/>
              <w:ind w:left="2826"/>
              <w:rPr>
                <w:sz w:val="19"/>
                <w:szCs w:val="19"/>
              </w:rPr>
            </w:pPr>
            <w:r>
              <w:rPr>
                <w:b/>
                <w:bCs/>
                <w:spacing w:val="8"/>
                <w:sz w:val="19"/>
                <w:szCs w:val="19"/>
              </w:rPr>
              <w:t>技术参数</w:t>
            </w:r>
          </w:p>
        </w:tc>
        <w:tc>
          <w:tcPr>
            <w:tcW w:w="1188" w:type="dxa"/>
            <w:tcBorders>
              <w:bottom w:val="single" w:color="000000" w:sz="4" w:space="0"/>
            </w:tcBorders>
            <w:shd w:val="clear" w:color="auto" w:fill="BFBFBF"/>
            <w:vAlign w:val="top"/>
          </w:tcPr>
          <w:p w14:paraId="0FDE74BF">
            <w:pPr>
              <w:pStyle w:val="106"/>
              <w:spacing w:before="66" w:line="233" w:lineRule="auto"/>
              <w:ind w:left="145"/>
              <w:jc w:val="center"/>
              <w:rPr>
                <w:rFonts w:hint="eastAsia" w:eastAsia="等线"/>
                <w:sz w:val="19"/>
                <w:szCs w:val="19"/>
                <w:lang w:eastAsia="zh-CN"/>
              </w:rPr>
            </w:pPr>
            <w:r>
              <w:rPr>
                <w:rFonts w:hint="eastAsia"/>
                <w:b/>
                <w:bCs/>
                <w:spacing w:val="5"/>
                <w:sz w:val="19"/>
                <w:szCs w:val="19"/>
                <w:lang w:val="en-US" w:eastAsia="zh-CN"/>
              </w:rPr>
              <w:t>数量</w:t>
            </w:r>
          </w:p>
        </w:tc>
        <w:tc>
          <w:tcPr>
            <w:tcW w:w="987" w:type="dxa"/>
            <w:tcBorders>
              <w:bottom w:val="single" w:color="000000" w:sz="4" w:space="0"/>
            </w:tcBorders>
            <w:shd w:val="clear" w:color="auto" w:fill="BFBFBF"/>
            <w:vAlign w:val="top"/>
          </w:tcPr>
          <w:p w14:paraId="34BC36D9">
            <w:pPr>
              <w:pStyle w:val="106"/>
              <w:spacing w:before="66" w:line="235" w:lineRule="auto"/>
              <w:jc w:val="center"/>
              <w:rPr>
                <w:sz w:val="19"/>
                <w:szCs w:val="19"/>
              </w:rPr>
            </w:pPr>
            <w:r>
              <w:rPr>
                <w:b/>
                <w:bCs/>
                <w:spacing w:val="3"/>
                <w:sz w:val="19"/>
                <w:szCs w:val="19"/>
              </w:rPr>
              <w:t>单位</w:t>
            </w:r>
          </w:p>
        </w:tc>
        <w:tc>
          <w:tcPr>
            <w:tcW w:w="1100" w:type="dxa"/>
            <w:tcBorders>
              <w:bottom w:val="single" w:color="000000" w:sz="4" w:space="0"/>
            </w:tcBorders>
            <w:shd w:val="clear" w:color="auto" w:fill="BFBFBF"/>
            <w:vAlign w:val="top"/>
          </w:tcPr>
          <w:p w14:paraId="5AFD31C9">
            <w:pPr>
              <w:pStyle w:val="106"/>
              <w:spacing w:before="66" w:line="233" w:lineRule="auto"/>
              <w:jc w:val="center"/>
              <w:rPr>
                <w:sz w:val="19"/>
                <w:szCs w:val="19"/>
              </w:rPr>
            </w:pPr>
            <w:r>
              <w:rPr>
                <w:b/>
                <w:bCs/>
                <w:spacing w:val="5"/>
                <w:sz w:val="19"/>
                <w:szCs w:val="19"/>
              </w:rPr>
              <w:t>单价（元）</w:t>
            </w:r>
          </w:p>
        </w:tc>
        <w:tc>
          <w:tcPr>
            <w:tcW w:w="1513" w:type="dxa"/>
            <w:tcBorders>
              <w:bottom w:val="single" w:color="000000" w:sz="4" w:space="0"/>
            </w:tcBorders>
            <w:shd w:val="clear" w:color="auto" w:fill="BFBFBF"/>
            <w:vAlign w:val="top"/>
          </w:tcPr>
          <w:p w14:paraId="5D9238F8">
            <w:pPr>
              <w:pStyle w:val="106"/>
              <w:spacing w:before="66" w:line="235" w:lineRule="auto"/>
              <w:ind w:left="306"/>
              <w:rPr>
                <w:sz w:val="19"/>
                <w:szCs w:val="19"/>
              </w:rPr>
            </w:pPr>
            <w:r>
              <w:rPr>
                <w:b/>
                <w:bCs/>
                <w:spacing w:val="5"/>
                <w:sz w:val="19"/>
                <w:szCs w:val="19"/>
              </w:rPr>
              <w:t>小计（元）</w:t>
            </w:r>
          </w:p>
        </w:tc>
        <w:tc>
          <w:tcPr>
            <w:tcW w:w="1012" w:type="dxa"/>
            <w:tcBorders>
              <w:bottom w:val="single" w:color="000000" w:sz="4" w:space="0"/>
            </w:tcBorders>
            <w:shd w:val="clear" w:color="auto" w:fill="BFBFBF"/>
            <w:vAlign w:val="top"/>
          </w:tcPr>
          <w:p w14:paraId="079A168A">
            <w:pPr>
              <w:pStyle w:val="106"/>
              <w:spacing w:before="66" w:line="235" w:lineRule="auto"/>
              <w:ind w:left="268"/>
              <w:rPr>
                <w:sz w:val="19"/>
                <w:szCs w:val="19"/>
              </w:rPr>
            </w:pPr>
            <w:r>
              <w:rPr>
                <w:b/>
                <w:bCs/>
                <w:spacing w:val="6"/>
                <w:sz w:val="19"/>
                <w:szCs w:val="19"/>
              </w:rPr>
              <w:t>备注</w:t>
            </w:r>
          </w:p>
        </w:tc>
      </w:tr>
      <w:tr w14:paraId="68FEE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62" w:type="dxa"/>
            <w:tcBorders>
              <w:top w:val="single" w:color="000000" w:sz="4" w:space="0"/>
            </w:tcBorders>
            <w:vAlign w:val="top"/>
          </w:tcPr>
          <w:p w14:paraId="375C03F5">
            <w:pPr>
              <w:spacing w:line="318" w:lineRule="auto"/>
              <w:rPr>
                <w:rFonts w:ascii="Arial"/>
                <w:sz w:val="21"/>
              </w:rPr>
            </w:pPr>
          </w:p>
          <w:p w14:paraId="4C86C702">
            <w:pPr>
              <w:pStyle w:val="106"/>
              <w:spacing w:before="64" w:line="274" w:lineRule="exact"/>
              <w:ind w:left="452"/>
              <w:rPr>
                <w:sz w:val="19"/>
                <w:szCs w:val="19"/>
              </w:rPr>
            </w:pPr>
            <w:r>
              <w:rPr>
                <w:position w:val="2"/>
                <w:sz w:val="19"/>
                <w:szCs w:val="19"/>
              </w:rPr>
              <w:t>1</w:t>
            </w:r>
          </w:p>
        </w:tc>
        <w:tc>
          <w:tcPr>
            <w:tcW w:w="1475" w:type="dxa"/>
            <w:tcBorders>
              <w:top w:val="single" w:color="000000" w:sz="4" w:space="0"/>
            </w:tcBorders>
            <w:vAlign w:val="top"/>
          </w:tcPr>
          <w:p w14:paraId="39E9D565">
            <w:pPr>
              <w:pStyle w:val="106"/>
              <w:spacing w:before="58" w:line="235" w:lineRule="auto"/>
              <w:ind w:left="188"/>
              <w:rPr>
                <w:sz w:val="19"/>
                <w:szCs w:val="19"/>
              </w:rPr>
            </w:pPr>
            <w:r>
              <w:rPr>
                <w:spacing w:val="2"/>
                <w:sz w:val="19"/>
                <w:szCs w:val="19"/>
              </w:rPr>
              <w:t>门、窗及</w:t>
            </w:r>
          </w:p>
          <w:p w14:paraId="325D832C">
            <w:pPr>
              <w:pStyle w:val="106"/>
              <w:spacing w:before="74" w:line="273" w:lineRule="auto"/>
              <w:ind w:left="366" w:right="172" w:hanging="186"/>
              <w:rPr>
                <w:sz w:val="19"/>
                <w:szCs w:val="19"/>
              </w:rPr>
            </w:pPr>
            <w:r>
              <w:rPr>
                <w:spacing w:val="4"/>
                <w:sz w:val="19"/>
                <w:szCs w:val="19"/>
              </w:rPr>
              <w:t>隔断柜体</w:t>
            </w:r>
            <w:r>
              <w:rPr>
                <w:spacing w:val="5"/>
                <w:sz w:val="19"/>
                <w:szCs w:val="19"/>
              </w:rPr>
              <w:t>拆除</w:t>
            </w:r>
          </w:p>
        </w:tc>
        <w:tc>
          <w:tcPr>
            <w:tcW w:w="7075" w:type="dxa"/>
            <w:tcBorders>
              <w:top w:val="single" w:color="000000" w:sz="4" w:space="0"/>
            </w:tcBorders>
            <w:vAlign w:val="top"/>
          </w:tcPr>
          <w:p w14:paraId="6B84489A">
            <w:pPr>
              <w:pStyle w:val="106"/>
              <w:spacing w:line="271" w:lineRule="auto"/>
              <w:ind w:left="120" w:right="996" w:hanging="7"/>
              <w:rPr>
                <w:rFonts w:hint="eastAsia"/>
                <w:sz w:val="19"/>
                <w:szCs w:val="19"/>
              </w:rPr>
            </w:pPr>
          </w:p>
          <w:p w14:paraId="2CDD1C73">
            <w:pPr>
              <w:pStyle w:val="106"/>
              <w:spacing w:line="271" w:lineRule="auto"/>
              <w:ind w:left="120" w:right="996" w:hanging="7"/>
              <w:rPr>
                <w:rFonts w:hint="eastAsia"/>
                <w:sz w:val="19"/>
                <w:szCs w:val="19"/>
              </w:rPr>
            </w:pPr>
            <w:r>
              <w:rPr>
                <w:rFonts w:hint="eastAsia"/>
                <w:sz w:val="19"/>
                <w:szCs w:val="19"/>
              </w:rPr>
              <w:t>原有双扇推拉窗拆除、原有单门拆除，门洞窗洞修补、建筑垃圾外运</w:t>
            </w:r>
          </w:p>
        </w:tc>
        <w:tc>
          <w:tcPr>
            <w:tcW w:w="1188" w:type="dxa"/>
            <w:tcBorders>
              <w:top w:val="single" w:color="000000" w:sz="4" w:space="0"/>
            </w:tcBorders>
            <w:vAlign w:val="top"/>
          </w:tcPr>
          <w:p w14:paraId="35CFF20A">
            <w:pPr>
              <w:spacing w:line="318" w:lineRule="auto"/>
              <w:rPr>
                <w:rFonts w:ascii="Arial"/>
                <w:sz w:val="21"/>
              </w:rPr>
            </w:pPr>
          </w:p>
          <w:p w14:paraId="3B60358E">
            <w:pPr>
              <w:pStyle w:val="106"/>
              <w:spacing w:before="64" w:line="274" w:lineRule="exact"/>
              <w:ind w:left="598"/>
              <w:rPr>
                <w:sz w:val="19"/>
                <w:szCs w:val="19"/>
              </w:rPr>
            </w:pPr>
            <w:r>
              <w:rPr>
                <w:position w:val="2"/>
                <w:sz w:val="19"/>
                <w:szCs w:val="19"/>
              </w:rPr>
              <w:t>1</w:t>
            </w:r>
          </w:p>
        </w:tc>
        <w:tc>
          <w:tcPr>
            <w:tcW w:w="987" w:type="dxa"/>
            <w:tcBorders>
              <w:top w:val="single" w:color="000000" w:sz="4" w:space="0"/>
            </w:tcBorders>
            <w:vAlign w:val="top"/>
          </w:tcPr>
          <w:p w14:paraId="306A488D">
            <w:pPr>
              <w:spacing w:line="317" w:lineRule="auto"/>
              <w:rPr>
                <w:rFonts w:ascii="Arial"/>
                <w:sz w:val="21"/>
              </w:rPr>
            </w:pPr>
          </w:p>
          <w:p w14:paraId="4F37E889">
            <w:pPr>
              <w:pStyle w:val="106"/>
              <w:spacing w:before="65" w:line="235" w:lineRule="auto"/>
              <w:ind w:left="395"/>
              <w:rPr>
                <w:sz w:val="19"/>
                <w:szCs w:val="19"/>
              </w:rPr>
            </w:pPr>
            <w:r>
              <w:rPr>
                <w:spacing w:val="1"/>
                <w:sz w:val="19"/>
                <w:szCs w:val="19"/>
              </w:rPr>
              <w:t>项</w:t>
            </w:r>
          </w:p>
        </w:tc>
        <w:tc>
          <w:tcPr>
            <w:tcW w:w="1100" w:type="dxa"/>
            <w:tcBorders>
              <w:top w:val="single" w:color="000000" w:sz="4" w:space="0"/>
            </w:tcBorders>
            <w:vAlign w:val="top"/>
          </w:tcPr>
          <w:p w14:paraId="0BC9AF7A">
            <w:pPr>
              <w:pStyle w:val="106"/>
              <w:spacing w:before="64" w:line="235" w:lineRule="auto"/>
              <w:ind w:left="168"/>
              <w:rPr>
                <w:sz w:val="19"/>
                <w:szCs w:val="19"/>
              </w:rPr>
            </w:pPr>
          </w:p>
        </w:tc>
        <w:tc>
          <w:tcPr>
            <w:tcW w:w="1513" w:type="dxa"/>
            <w:tcBorders>
              <w:top w:val="single" w:color="000000" w:sz="4" w:space="0"/>
            </w:tcBorders>
            <w:vAlign w:val="top"/>
          </w:tcPr>
          <w:p w14:paraId="6EA8A31B">
            <w:pPr>
              <w:pStyle w:val="106"/>
              <w:spacing w:before="64" w:line="235" w:lineRule="auto"/>
              <w:ind w:left="449"/>
              <w:rPr>
                <w:sz w:val="19"/>
                <w:szCs w:val="19"/>
              </w:rPr>
            </w:pPr>
          </w:p>
        </w:tc>
        <w:tc>
          <w:tcPr>
            <w:tcW w:w="1012" w:type="dxa"/>
            <w:tcBorders>
              <w:top w:val="single" w:color="000000" w:sz="4" w:space="0"/>
            </w:tcBorders>
            <w:vAlign w:val="top"/>
          </w:tcPr>
          <w:p w14:paraId="51A7B243">
            <w:pPr>
              <w:rPr>
                <w:rFonts w:ascii="Arial"/>
                <w:sz w:val="21"/>
              </w:rPr>
            </w:pPr>
          </w:p>
        </w:tc>
      </w:tr>
      <w:tr w14:paraId="3F4CE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962" w:type="dxa"/>
            <w:vAlign w:val="top"/>
          </w:tcPr>
          <w:p w14:paraId="10F89272">
            <w:pPr>
              <w:pStyle w:val="106"/>
              <w:spacing w:before="229" w:line="274" w:lineRule="exact"/>
              <w:ind w:left="447"/>
              <w:rPr>
                <w:sz w:val="19"/>
                <w:szCs w:val="19"/>
              </w:rPr>
            </w:pPr>
            <w:r>
              <w:rPr>
                <w:position w:val="2"/>
                <w:sz w:val="19"/>
                <w:szCs w:val="19"/>
              </w:rPr>
              <w:t>2</w:t>
            </w:r>
          </w:p>
        </w:tc>
        <w:tc>
          <w:tcPr>
            <w:tcW w:w="1475" w:type="dxa"/>
            <w:vAlign w:val="top"/>
          </w:tcPr>
          <w:p w14:paraId="51173F0A">
            <w:pPr>
              <w:pStyle w:val="106"/>
              <w:spacing w:before="66" w:line="273" w:lineRule="auto"/>
              <w:ind w:left="369" w:right="172" w:hanging="198"/>
              <w:rPr>
                <w:sz w:val="19"/>
                <w:szCs w:val="19"/>
              </w:rPr>
            </w:pPr>
            <w:r>
              <w:rPr>
                <w:spacing w:val="6"/>
                <w:sz w:val="19"/>
                <w:szCs w:val="19"/>
              </w:rPr>
              <w:t>新建隔断</w:t>
            </w:r>
            <w:r>
              <w:rPr>
                <w:spacing w:val="4"/>
                <w:sz w:val="19"/>
                <w:szCs w:val="19"/>
              </w:rPr>
              <w:t>墙体</w:t>
            </w:r>
          </w:p>
        </w:tc>
        <w:tc>
          <w:tcPr>
            <w:tcW w:w="7075" w:type="dxa"/>
            <w:vAlign w:val="top"/>
          </w:tcPr>
          <w:p w14:paraId="4F65ACF7">
            <w:pPr>
              <w:pStyle w:val="106"/>
              <w:spacing w:line="271" w:lineRule="auto"/>
              <w:ind w:left="120" w:right="996" w:hanging="7"/>
              <w:rPr>
                <w:rFonts w:hint="eastAsia"/>
                <w:sz w:val="19"/>
                <w:szCs w:val="19"/>
              </w:rPr>
            </w:pPr>
            <w:r>
              <w:rPr>
                <w:rFonts w:hint="eastAsia"/>
                <w:sz w:val="19"/>
                <w:szCs w:val="19"/>
              </w:rPr>
              <w:t>600*200*200  轻质隔断砖砌筑</w:t>
            </w:r>
          </w:p>
        </w:tc>
        <w:tc>
          <w:tcPr>
            <w:tcW w:w="1188" w:type="dxa"/>
            <w:vAlign w:val="top"/>
          </w:tcPr>
          <w:p w14:paraId="244EC8FB">
            <w:pPr>
              <w:pStyle w:val="106"/>
              <w:spacing w:before="229" w:line="272" w:lineRule="exact"/>
              <w:ind w:left="593"/>
              <w:rPr>
                <w:sz w:val="19"/>
                <w:szCs w:val="19"/>
              </w:rPr>
            </w:pPr>
            <w:r>
              <w:rPr>
                <w:position w:val="2"/>
                <w:sz w:val="19"/>
                <w:szCs w:val="19"/>
              </w:rPr>
              <w:t>8</w:t>
            </w:r>
          </w:p>
        </w:tc>
        <w:tc>
          <w:tcPr>
            <w:tcW w:w="987" w:type="dxa"/>
            <w:vAlign w:val="top"/>
          </w:tcPr>
          <w:p w14:paraId="49A4540C">
            <w:pPr>
              <w:pStyle w:val="106"/>
              <w:spacing w:before="259" w:line="192" w:lineRule="auto"/>
              <w:ind w:left="383"/>
              <w:rPr>
                <w:sz w:val="19"/>
                <w:szCs w:val="19"/>
              </w:rPr>
            </w:pPr>
            <w:r>
              <w:rPr>
                <w:spacing w:val="-2"/>
                <w:sz w:val="19"/>
                <w:szCs w:val="19"/>
              </w:rPr>
              <w:t>m³</w:t>
            </w:r>
          </w:p>
        </w:tc>
        <w:tc>
          <w:tcPr>
            <w:tcW w:w="1100" w:type="dxa"/>
            <w:vAlign w:val="top"/>
          </w:tcPr>
          <w:p w14:paraId="0DB4FFF6">
            <w:pPr>
              <w:pStyle w:val="106"/>
              <w:spacing w:before="229" w:line="272" w:lineRule="exact"/>
              <w:ind w:left="245"/>
              <w:rPr>
                <w:sz w:val="19"/>
                <w:szCs w:val="19"/>
              </w:rPr>
            </w:pPr>
          </w:p>
        </w:tc>
        <w:tc>
          <w:tcPr>
            <w:tcW w:w="1513" w:type="dxa"/>
            <w:vAlign w:val="top"/>
          </w:tcPr>
          <w:p w14:paraId="0D567B0F">
            <w:pPr>
              <w:pStyle w:val="106"/>
              <w:spacing w:before="230" w:line="235" w:lineRule="auto"/>
              <w:ind w:left="451"/>
              <w:rPr>
                <w:sz w:val="19"/>
                <w:szCs w:val="19"/>
              </w:rPr>
            </w:pPr>
          </w:p>
        </w:tc>
        <w:tc>
          <w:tcPr>
            <w:tcW w:w="1012" w:type="dxa"/>
            <w:vAlign w:val="top"/>
          </w:tcPr>
          <w:p w14:paraId="734AF7ED">
            <w:pPr>
              <w:rPr>
                <w:rFonts w:ascii="Arial"/>
                <w:sz w:val="21"/>
              </w:rPr>
            </w:pPr>
          </w:p>
        </w:tc>
      </w:tr>
      <w:tr w14:paraId="7FEB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0A54A6EA">
            <w:pPr>
              <w:pStyle w:val="106"/>
              <w:spacing w:before="225" w:line="272" w:lineRule="exact"/>
              <w:ind w:left="445"/>
              <w:rPr>
                <w:sz w:val="19"/>
                <w:szCs w:val="19"/>
              </w:rPr>
            </w:pPr>
            <w:r>
              <w:rPr>
                <w:position w:val="2"/>
                <w:sz w:val="19"/>
                <w:szCs w:val="19"/>
              </w:rPr>
              <w:t>3</w:t>
            </w:r>
          </w:p>
        </w:tc>
        <w:tc>
          <w:tcPr>
            <w:tcW w:w="1475" w:type="dxa"/>
            <w:vAlign w:val="top"/>
          </w:tcPr>
          <w:p w14:paraId="47D9C7CC">
            <w:pPr>
              <w:pStyle w:val="106"/>
              <w:spacing w:before="61" w:line="273" w:lineRule="auto"/>
              <w:ind w:left="370" w:right="172" w:hanging="200"/>
              <w:rPr>
                <w:sz w:val="19"/>
                <w:szCs w:val="19"/>
              </w:rPr>
            </w:pPr>
            <w:r>
              <w:rPr>
                <w:spacing w:val="6"/>
                <w:sz w:val="19"/>
                <w:szCs w:val="19"/>
              </w:rPr>
              <w:t>墙面腻子</w:t>
            </w:r>
            <w:r>
              <w:rPr>
                <w:spacing w:val="3"/>
                <w:sz w:val="19"/>
                <w:szCs w:val="19"/>
              </w:rPr>
              <w:t>找平</w:t>
            </w:r>
          </w:p>
        </w:tc>
        <w:tc>
          <w:tcPr>
            <w:tcW w:w="7075" w:type="dxa"/>
            <w:vAlign w:val="top"/>
          </w:tcPr>
          <w:p w14:paraId="753097DD">
            <w:pPr>
              <w:pStyle w:val="106"/>
              <w:spacing w:line="271" w:lineRule="auto"/>
              <w:ind w:left="120" w:right="996" w:hanging="7"/>
              <w:rPr>
                <w:rFonts w:hint="eastAsia"/>
                <w:sz w:val="19"/>
                <w:szCs w:val="19"/>
              </w:rPr>
            </w:pPr>
            <w:r>
              <w:rPr>
                <w:rFonts w:hint="eastAsia"/>
                <w:sz w:val="19"/>
                <w:szCs w:val="19"/>
              </w:rPr>
              <w:t>20KG</w:t>
            </w:r>
          </w:p>
        </w:tc>
        <w:tc>
          <w:tcPr>
            <w:tcW w:w="1188" w:type="dxa"/>
            <w:vAlign w:val="top"/>
          </w:tcPr>
          <w:p w14:paraId="0F8A902D">
            <w:pPr>
              <w:pStyle w:val="106"/>
              <w:spacing w:before="225" w:line="272" w:lineRule="exact"/>
              <w:ind w:left="595"/>
              <w:rPr>
                <w:sz w:val="19"/>
                <w:szCs w:val="19"/>
              </w:rPr>
            </w:pPr>
            <w:r>
              <w:rPr>
                <w:position w:val="2"/>
                <w:sz w:val="19"/>
                <w:szCs w:val="19"/>
              </w:rPr>
              <w:t>5</w:t>
            </w:r>
          </w:p>
        </w:tc>
        <w:tc>
          <w:tcPr>
            <w:tcW w:w="987" w:type="dxa"/>
            <w:vAlign w:val="top"/>
          </w:tcPr>
          <w:p w14:paraId="13D07312">
            <w:pPr>
              <w:pStyle w:val="106"/>
              <w:spacing w:before="224" w:line="241" w:lineRule="auto"/>
              <w:ind w:left="396"/>
              <w:rPr>
                <w:sz w:val="19"/>
                <w:szCs w:val="19"/>
              </w:rPr>
            </w:pPr>
            <w:r>
              <w:rPr>
                <w:sz w:val="19"/>
                <w:szCs w:val="19"/>
              </w:rPr>
              <w:t>包</w:t>
            </w:r>
          </w:p>
        </w:tc>
        <w:tc>
          <w:tcPr>
            <w:tcW w:w="1100" w:type="dxa"/>
            <w:vAlign w:val="top"/>
          </w:tcPr>
          <w:p w14:paraId="26FB3783">
            <w:pPr>
              <w:pStyle w:val="106"/>
              <w:spacing w:before="225" w:line="272" w:lineRule="exact"/>
              <w:ind w:left="299"/>
              <w:rPr>
                <w:sz w:val="19"/>
                <w:szCs w:val="19"/>
              </w:rPr>
            </w:pPr>
          </w:p>
        </w:tc>
        <w:tc>
          <w:tcPr>
            <w:tcW w:w="1513" w:type="dxa"/>
            <w:vAlign w:val="top"/>
          </w:tcPr>
          <w:p w14:paraId="53744EA1">
            <w:pPr>
              <w:pStyle w:val="106"/>
              <w:spacing w:before="225" w:line="272" w:lineRule="exact"/>
              <w:ind w:left="526"/>
              <w:rPr>
                <w:sz w:val="19"/>
                <w:szCs w:val="19"/>
              </w:rPr>
            </w:pPr>
          </w:p>
        </w:tc>
        <w:tc>
          <w:tcPr>
            <w:tcW w:w="1012" w:type="dxa"/>
            <w:vAlign w:val="top"/>
          </w:tcPr>
          <w:p w14:paraId="591433A5">
            <w:pPr>
              <w:rPr>
                <w:rFonts w:ascii="Arial"/>
                <w:sz w:val="21"/>
              </w:rPr>
            </w:pPr>
          </w:p>
        </w:tc>
      </w:tr>
      <w:tr w14:paraId="7B88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588020F9">
            <w:pPr>
              <w:pStyle w:val="106"/>
              <w:spacing w:before="62" w:line="241" w:lineRule="auto"/>
              <w:ind w:left="441"/>
              <w:rPr>
                <w:sz w:val="19"/>
                <w:szCs w:val="19"/>
              </w:rPr>
            </w:pPr>
            <w:r>
              <w:rPr>
                <w:sz w:val="19"/>
                <w:szCs w:val="19"/>
              </w:rPr>
              <w:t>4</w:t>
            </w:r>
          </w:p>
        </w:tc>
        <w:tc>
          <w:tcPr>
            <w:tcW w:w="1475" w:type="dxa"/>
            <w:vAlign w:val="top"/>
          </w:tcPr>
          <w:p w14:paraId="38AC5826">
            <w:pPr>
              <w:pStyle w:val="106"/>
              <w:spacing w:before="62" w:line="235" w:lineRule="auto"/>
              <w:ind w:left="270"/>
              <w:rPr>
                <w:sz w:val="19"/>
                <w:szCs w:val="19"/>
              </w:rPr>
            </w:pPr>
            <w:r>
              <w:rPr>
                <w:spacing w:val="6"/>
                <w:sz w:val="19"/>
                <w:szCs w:val="19"/>
              </w:rPr>
              <w:t>墙面漆</w:t>
            </w:r>
          </w:p>
        </w:tc>
        <w:tc>
          <w:tcPr>
            <w:tcW w:w="7075" w:type="dxa"/>
            <w:vAlign w:val="top"/>
          </w:tcPr>
          <w:p w14:paraId="3B4EC8D5">
            <w:pPr>
              <w:pStyle w:val="106"/>
              <w:spacing w:line="271" w:lineRule="auto"/>
              <w:ind w:left="120" w:right="996" w:hanging="7"/>
              <w:rPr>
                <w:rFonts w:hint="eastAsia"/>
                <w:sz w:val="19"/>
                <w:szCs w:val="19"/>
              </w:rPr>
            </w:pPr>
            <w:r>
              <w:rPr>
                <w:rFonts w:hint="eastAsia"/>
                <w:sz w:val="19"/>
                <w:szCs w:val="19"/>
              </w:rPr>
              <w:t>墙面漆 2 桶 5L、底漆 1 桶 5L</w:t>
            </w:r>
          </w:p>
        </w:tc>
        <w:tc>
          <w:tcPr>
            <w:tcW w:w="1188" w:type="dxa"/>
            <w:vAlign w:val="top"/>
          </w:tcPr>
          <w:p w14:paraId="0CAB1BC1">
            <w:pPr>
              <w:pStyle w:val="106"/>
              <w:spacing w:before="62" w:line="241" w:lineRule="auto"/>
              <w:ind w:left="592"/>
              <w:rPr>
                <w:sz w:val="19"/>
                <w:szCs w:val="19"/>
              </w:rPr>
            </w:pPr>
            <w:r>
              <w:rPr>
                <w:sz w:val="19"/>
                <w:szCs w:val="19"/>
              </w:rPr>
              <w:t>3</w:t>
            </w:r>
          </w:p>
        </w:tc>
        <w:tc>
          <w:tcPr>
            <w:tcW w:w="987" w:type="dxa"/>
            <w:vAlign w:val="top"/>
          </w:tcPr>
          <w:p w14:paraId="7E5FF502">
            <w:pPr>
              <w:pStyle w:val="106"/>
              <w:spacing w:before="62" w:line="234" w:lineRule="auto"/>
              <w:ind w:left="393"/>
              <w:rPr>
                <w:sz w:val="19"/>
                <w:szCs w:val="19"/>
              </w:rPr>
            </w:pPr>
            <w:r>
              <w:rPr>
                <w:spacing w:val="3"/>
                <w:sz w:val="19"/>
                <w:szCs w:val="19"/>
              </w:rPr>
              <w:t>桶</w:t>
            </w:r>
          </w:p>
        </w:tc>
        <w:tc>
          <w:tcPr>
            <w:tcW w:w="1100" w:type="dxa"/>
            <w:vAlign w:val="top"/>
          </w:tcPr>
          <w:p w14:paraId="0AD9DD4F">
            <w:pPr>
              <w:pStyle w:val="106"/>
              <w:spacing w:before="62" w:line="241" w:lineRule="auto"/>
              <w:ind w:left="243"/>
              <w:rPr>
                <w:sz w:val="19"/>
                <w:szCs w:val="19"/>
              </w:rPr>
            </w:pPr>
          </w:p>
        </w:tc>
        <w:tc>
          <w:tcPr>
            <w:tcW w:w="1513" w:type="dxa"/>
            <w:vAlign w:val="top"/>
          </w:tcPr>
          <w:p w14:paraId="1BF6AD24">
            <w:pPr>
              <w:pStyle w:val="106"/>
              <w:spacing w:before="62" w:line="241" w:lineRule="auto"/>
              <w:ind w:left="525"/>
              <w:rPr>
                <w:sz w:val="19"/>
                <w:szCs w:val="19"/>
              </w:rPr>
            </w:pPr>
          </w:p>
        </w:tc>
        <w:tc>
          <w:tcPr>
            <w:tcW w:w="1012" w:type="dxa"/>
            <w:vAlign w:val="top"/>
          </w:tcPr>
          <w:p w14:paraId="1D43FC46">
            <w:pPr>
              <w:rPr>
                <w:rFonts w:ascii="Arial"/>
                <w:sz w:val="21"/>
              </w:rPr>
            </w:pPr>
          </w:p>
        </w:tc>
      </w:tr>
      <w:tr w14:paraId="42E1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62" w:type="dxa"/>
            <w:vAlign w:val="top"/>
          </w:tcPr>
          <w:p w14:paraId="370FA52A">
            <w:pPr>
              <w:spacing w:line="322" w:lineRule="auto"/>
              <w:rPr>
                <w:rFonts w:ascii="Arial"/>
                <w:sz w:val="21"/>
              </w:rPr>
            </w:pPr>
          </w:p>
          <w:p w14:paraId="0EA7CB3A">
            <w:pPr>
              <w:pStyle w:val="106"/>
              <w:spacing w:before="65" w:line="272" w:lineRule="exact"/>
              <w:ind w:left="448"/>
              <w:rPr>
                <w:sz w:val="19"/>
                <w:szCs w:val="19"/>
              </w:rPr>
            </w:pPr>
            <w:r>
              <w:rPr>
                <w:position w:val="2"/>
                <w:sz w:val="19"/>
                <w:szCs w:val="19"/>
              </w:rPr>
              <w:t>5</w:t>
            </w:r>
          </w:p>
        </w:tc>
        <w:tc>
          <w:tcPr>
            <w:tcW w:w="1475" w:type="dxa"/>
            <w:vAlign w:val="top"/>
          </w:tcPr>
          <w:p w14:paraId="0FE81396">
            <w:pPr>
              <w:pStyle w:val="106"/>
              <w:spacing w:before="62" w:line="235" w:lineRule="auto"/>
              <w:ind w:left="171"/>
              <w:rPr>
                <w:sz w:val="19"/>
                <w:szCs w:val="19"/>
              </w:rPr>
            </w:pPr>
            <w:r>
              <w:rPr>
                <w:spacing w:val="6"/>
                <w:sz w:val="19"/>
                <w:szCs w:val="19"/>
              </w:rPr>
              <w:t>新建断桥</w:t>
            </w:r>
          </w:p>
          <w:p w14:paraId="2BF633D3">
            <w:pPr>
              <w:pStyle w:val="106"/>
              <w:spacing w:before="75" w:line="271" w:lineRule="auto"/>
              <w:ind w:left="372" w:right="172" w:hanging="205"/>
              <w:rPr>
                <w:sz w:val="19"/>
                <w:szCs w:val="19"/>
              </w:rPr>
            </w:pPr>
            <w:r>
              <w:rPr>
                <w:spacing w:val="7"/>
                <w:sz w:val="19"/>
                <w:szCs w:val="19"/>
              </w:rPr>
              <w:t>铝单扇平</w:t>
            </w:r>
            <w:r>
              <w:rPr>
                <w:spacing w:val="2"/>
                <w:sz w:val="19"/>
                <w:szCs w:val="19"/>
              </w:rPr>
              <w:t>开窗</w:t>
            </w:r>
          </w:p>
        </w:tc>
        <w:tc>
          <w:tcPr>
            <w:tcW w:w="7075" w:type="dxa"/>
            <w:vAlign w:val="top"/>
          </w:tcPr>
          <w:p w14:paraId="71B22332">
            <w:pPr>
              <w:pStyle w:val="106"/>
              <w:spacing w:line="271" w:lineRule="auto"/>
              <w:ind w:left="120" w:right="996" w:hanging="7"/>
              <w:rPr>
                <w:rFonts w:hint="eastAsia"/>
                <w:sz w:val="19"/>
                <w:szCs w:val="19"/>
              </w:rPr>
            </w:pPr>
          </w:p>
          <w:p w14:paraId="1E3B0EB1">
            <w:pPr>
              <w:pStyle w:val="106"/>
              <w:spacing w:line="271" w:lineRule="auto"/>
              <w:ind w:left="120" w:right="996" w:hanging="7"/>
              <w:rPr>
                <w:rFonts w:hint="eastAsia"/>
                <w:sz w:val="19"/>
                <w:szCs w:val="19"/>
              </w:rPr>
            </w:pPr>
            <w:r>
              <w:rPr>
                <w:rFonts w:hint="eastAsia"/>
                <w:sz w:val="19"/>
                <w:szCs w:val="19"/>
              </w:rPr>
              <w:t>700×1200mm 5+12A+5  中空玻璃  平开窗主型材：≥1.4mm  平开</w:t>
            </w:r>
          </w:p>
        </w:tc>
        <w:tc>
          <w:tcPr>
            <w:tcW w:w="1188" w:type="dxa"/>
            <w:vAlign w:val="top"/>
          </w:tcPr>
          <w:p w14:paraId="200550E2">
            <w:pPr>
              <w:spacing w:line="322" w:lineRule="auto"/>
              <w:rPr>
                <w:rFonts w:ascii="Arial"/>
                <w:sz w:val="21"/>
              </w:rPr>
            </w:pPr>
          </w:p>
          <w:p w14:paraId="61E58294">
            <w:pPr>
              <w:pStyle w:val="106"/>
              <w:spacing w:before="65" w:line="274" w:lineRule="exact"/>
              <w:ind w:left="598"/>
              <w:rPr>
                <w:sz w:val="19"/>
                <w:szCs w:val="19"/>
              </w:rPr>
            </w:pPr>
            <w:r>
              <w:rPr>
                <w:position w:val="2"/>
                <w:sz w:val="19"/>
                <w:szCs w:val="19"/>
              </w:rPr>
              <w:t>1</w:t>
            </w:r>
          </w:p>
        </w:tc>
        <w:tc>
          <w:tcPr>
            <w:tcW w:w="987" w:type="dxa"/>
            <w:vAlign w:val="top"/>
          </w:tcPr>
          <w:p w14:paraId="2314EDE3">
            <w:pPr>
              <w:spacing w:line="323" w:lineRule="auto"/>
              <w:rPr>
                <w:rFonts w:ascii="Arial"/>
                <w:sz w:val="21"/>
              </w:rPr>
            </w:pPr>
          </w:p>
          <w:p w14:paraId="75704D7F">
            <w:pPr>
              <w:pStyle w:val="106"/>
              <w:spacing w:before="64" w:line="235" w:lineRule="auto"/>
              <w:ind w:left="395"/>
              <w:rPr>
                <w:sz w:val="19"/>
                <w:szCs w:val="19"/>
              </w:rPr>
            </w:pPr>
            <w:r>
              <w:rPr>
                <w:spacing w:val="1"/>
                <w:sz w:val="19"/>
                <w:szCs w:val="19"/>
              </w:rPr>
              <w:t>扇</w:t>
            </w:r>
          </w:p>
        </w:tc>
        <w:tc>
          <w:tcPr>
            <w:tcW w:w="1100" w:type="dxa"/>
            <w:vAlign w:val="top"/>
          </w:tcPr>
          <w:p w14:paraId="7171D1A1">
            <w:pPr>
              <w:pStyle w:val="106"/>
              <w:spacing w:before="65" w:line="272" w:lineRule="exact"/>
              <w:ind w:left="246"/>
              <w:rPr>
                <w:sz w:val="19"/>
                <w:szCs w:val="19"/>
              </w:rPr>
            </w:pPr>
          </w:p>
        </w:tc>
        <w:tc>
          <w:tcPr>
            <w:tcW w:w="1513" w:type="dxa"/>
            <w:vAlign w:val="top"/>
          </w:tcPr>
          <w:p w14:paraId="2D080C20">
            <w:pPr>
              <w:pStyle w:val="106"/>
              <w:spacing w:before="65" w:line="272" w:lineRule="exact"/>
              <w:ind w:left="526"/>
              <w:rPr>
                <w:sz w:val="19"/>
                <w:szCs w:val="19"/>
              </w:rPr>
            </w:pPr>
          </w:p>
        </w:tc>
        <w:tc>
          <w:tcPr>
            <w:tcW w:w="1012" w:type="dxa"/>
            <w:vAlign w:val="top"/>
          </w:tcPr>
          <w:p w14:paraId="0660C7ED">
            <w:pPr>
              <w:rPr>
                <w:rFonts w:ascii="Arial"/>
                <w:sz w:val="21"/>
              </w:rPr>
            </w:pPr>
          </w:p>
        </w:tc>
      </w:tr>
      <w:tr w14:paraId="046D0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2" w:hRule="atLeast"/>
          <w:jc w:val="center"/>
        </w:trPr>
        <w:tc>
          <w:tcPr>
            <w:tcW w:w="962" w:type="dxa"/>
            <w:vAlign w:val="top"/>
          </w:tcPr>
          <w:p w14:paraId="6CCA9C11">
            <w:pPr>
              <w:spacing w:line="283" w:lineRule="auto"/>
              <w:rPr>
                <w:rFonts w:ascii="Arial"/>
                <w:sz w:val="21"/>
              </w:rPr>
            </w:pPr>
          </w:p>
          <w:p w14:paraId="3F7D4282">
            <w:pPr>
              <w:spacing w:line="283" w:lineRule="auto"/>
              <w:rPr>
                <w:rFonts w:ascii="Arial"/>
                <w:sz w:val="21"/>
              </w:rPr>
            </w:pPr>
          </w:p>
          <w:p w14:paraId="1EBCA33A">
            <w:pPr>
              <w:spacing w:line="284" w:lineRule="auto"/>
              <w:rPr>
                <w:rFonts w:ascii="Arial"/>
                <w:sz w:val="21"/>
              </w:rPr>
            </w:pPr>
          </w:p>
          <w:p w14:paraId="56487FEF">
            <w:pPr>
              <w:spacing w:line="284" w:lineRule="auto"/>
              <w:rPr>
                <w:rFonts w:ascii="Arial"/>
                <w:sz w:val="21"/>
              </w:rPr>
            </w:pPr>
          </w:p>
          <w:p w14:paraId="55A6B309">
            <w:pPr>
              <w:pStyle w:val="106"/>
              <w:spacing w:before="64" w:line="272" w:lineRule="exact"/>
              <w:ind w:left="448"/>
              <w:rPr>
                <w:sz w:val="19"/>
                <w:szCs w:val="19"/>
              </w:rPr>
            </w:pPr>
            <w:r>
              <w:rPr>
                <w:position w:val="2"/>
                <w:sz w:val="19"/>
                <w:szCs w:val="19"/>
              </w:rPr>
              <w:t>6</w:t>
            </w:r>
          </w:p>
        </w:tc>
        <w:tc>
          <w:tcPr>
            <w:tcW w:w="1475" w:type="dxa"/>
            <w:vAlign w:val="top"/>
          </w:tcPr>
          <w:p w14:paraId="0E16E6CD">
            <w:pPr>
              <w:spacing w:line="283" w:lineRule="auto"/>
              <w:rPr>
                <w:rFonts w:ascii="Arial"/>
                <w:sz w:val="21"/>
              </w:rPr>
            </w:pPr>
          </w:p>
          <w:p w14:paraId="2BAE35D6">
            <w:pPr>
              <w:spacing w:line="283" w:lineRule="auto"/>
              <w:rPr>
                <w:rFonts w:ascii="Arial"/>
                <w:sz w:val="21"/>
              </w:rPr>
            </w:pPr>
          </w:p>
          <w:p w14:paraId="0BF7E7E1">
            <w:pPr>
              <w:spacing w:line="284" w:lineRule="auto"/>
              <w:rPr>
                <w:rFonts w:ascii="Arial"/>
                <w:sz w:val="21"/>
              </w:rPr>
            </w:pPr>
          </w:p>
          <w:p w14:paraId="213512AF">
            <w:pPr>
              <w:spacing w:line="284" w:lineRule="auto"/>
              <w:rPr>
                <w:rFonts w:ascii="Arial"/>
                <w:sz w:val="21"/>
              </w:rPr>
            </w:pPr>
          </w:p>
          <w:p w14:paraId="18BFC83C">
            <w:pPr>
              <w:pStyle w:val="106"/>
              <w:spacing w:before="65" w:line="235" w:lineRule="auto"/>
              <w:ind w:left="279"/>
              <w:rPr>
                <w:sz w:val="19"/>
                <w:szCs w:val="19"/>
              </w:rPr>
            </w:pPr>
            <w:r>
              <w:rPr>
                <w:spacing w:val="3"/>
                <w:sz w:val="19"/>
                <w:szCs w:val="19"/>
              </w:rPr>
              <w:t>防盗门</w:t>
            </w:r>
          </w:p>
        </w:tc>
        <w:tc>
          <w:tcPr>
            <w:tcW w:w="7075" w:type="dxa"/>
            <w:vAlign w:val="top"/>
          </w:tcPr>
          <w:p w14:paraId="1990CF56">
            <w:pPr>
              <w:pStyle w:val="106"/>
              <w:spacing w:line="271" w:lineRule="auto"/>
              <w:ind w:left="120" w:right="996" w:hanging="7"/>
              <w:rPr>
                <w:rFonts w:hint="eastAsia"/>
                <w:sz w:val="19"/>
                <w:szCs w:val="19"/>
              </w:rPr>
            </w:pPr>
            <w:r>
              <w:rPr>
                <w:rFonts w:hint="eastAsia"/>
                <w:sz w:val="19"/>
                <w:szCs w:val="19"/>
              </w:rPr>
              <w:t>尺寸： 2050  ×  1170 mm（标准子母门）</w:t>
            </w:r>
          </w:p>
          <w:p w14:paraId="2887E966">
            <w:pPr>
              <w:pStyle w:val="106"/>
              <w:spacing w:line="271" w:lineRule="auto"/>
              <w:ind w:left="120" w:right="996" w:hanging="7"/>
              <w:rPr>
                <w:rFonts w:hint="eastAsia"/>
                <w:sz w:val="19"/>
                <w:szCs w:val="19"/>
              </w:rPr>
            </w:pPr>
            <w:r>
              <w:rPr>
                <w:rFonts w:hint="eastAsia"/>
                <w:sz w:val="19"/>
                <w:szCs w:val="19"/>
              </w:rPr>
              <w:t>开启：外开</w:t>
            </w:r>
          </w:p>
          <w:p w14:paraId="22C592F0">
            <w:pPr>
              <w:pStyle w:val="106"/>
              <w:spacing w:line="271" w:lineRule="auto"/>
              <w:ind w:left="120" w:right="996" w:hanging="7"/>
              <w:rPr>
                <w:rFonts w:hint="eastAsia"/>
                <w:sz w:val="19"/>
                <w:szCs w:val="19"/>
              </w:rPr>
            </w:pPr>
            <w:r>
              <w:rPr>
                <w:rFonts w:hint="eastAsia"/>
                <w:sz w:val="19"/>
                <w:szCs w:val="19"/>
              </w:rPr>
              <w:t>锁具：原厂机械锁（C  级锁芯， 11  点锁点，带天地钩，防技术开启≥ 270  分钟）</w:t>
            </w:r>
          </w:p>
          <w:p w14:paraId="5237FC20">
            <w:pPr>
              <w:pStyle w:val="106"/>
              <w:spacing w:line="271" w:lineRule="auto"/>
              <w:ind w:left="120" w:right="996" w:hanging="7"/>
              <w:rPr>
                <w:rFonts w:hint="eastAsia"/>
                <w:sz w:val="19"/>
                <w:szCs w:val="19"/>
              </w:rPr>
            </w:pPr>
            <w:r>
              <w:rPr>
                <w:rFonts w:hint="eastAsia"/>
                <w:sz w:val="19"/>
                <w:szCs w:val="19"/>
              </w:rPr>
              <w:t>等级：甲级（四级防盗）</w:t>
            </w:r>
          </w:p>
          <w:p w14:paraId="1FEBA477">
            <w:pPr>
              <w:pStyle w:val="106"/>
              <w:spacing w:line="271" w:lineRule="auto"/>
              <w:ind w:left="120" w:right="996" w:hanging="7"/>
              <w:rPr>
                <w:rFonts w:hint="eastAsia"/>
                <w:sz w:val="19"/>
                <w:szCs w:val="19"/>
              </w:rPr>
            </w:pPr>
            <w:r>
              <w:rPr>
                <w:rFonts w:hint="eastAsia"/>
                <w:sz w:val="19"/>
                <w:szCs w:val="19"/>
              </w:rPr>
              <w:t>门厚：70 mm ；T  型钢构， 全水发泡填充</w:t>
            </w:r>
          </w:p>
          <w:p w14:paraId="61D71F39">
            <w:pPr>
              <w:pStyle w:val="106"/>
              <w:spacing w:line="271" w:lineRule="auto"/>
              <w:ind w:left="120" w:right="996" w:hanging="7"/>
              <w:rPr>
                <w:rFonts w:hint="eastAsia"/>
                <w:sz w:val="19"/>
                <w:szCs w:val="19"/>
              </w:rPr>
            </w:pPr>
            <w:r>
              <w:rPr>
                <w:rFonts w:hint="eastAsia"/>
                <w:sz w:val="19"/>
                <w:szCs w:val="19"/>
              </w:rPr>
              <w:t>外观：极简边框，氟碳漆（启点灰） ，隐藏铰链  材质：冷轧镀锌钢板+  全水发泡填充</w:t>
            </w:r>
          </w:p>
        </w:tc>
        <w:tc>
          <w:tcPr>
            <w:tcW w:w="1188" w:type="dxa"/>
            <w:vAlign w:val="top"/>
          </w:tcPr>
          <w:p w14:paraId="05304998">
            <w:pPr>
              <w:spacing w:line="283" w:lineRule="auto"/>
              <w:rPr>
                <w:rFonts w:ascii="Arial"/>
                <w:sz w:val="21"/>
              </w:rPr>
            </w:pPr>
          </w:p>
          <w:p w14:paraId="64CD6C9C">
            <w:pPr>
              <w:spacing w:line="283" w:lineRule="auto"/>
              <w:rPr>
                <w:rFonts w:ascii="Arial"/>
                <w:sz w:val="21"/>
              </w:rPr>
            </w:pPr>
          </w:p>
          <w:p w14:paraId="4E726BA1">
            <w:pPr>
              <w:spacing w:line="284" w:lineRule="auto"/>
              <w:rPr>
                <w:rFonts w:ascii="Arial"/>
                <w:sz w:val="21"/>
              </w:rPr>
            </w:pPr>
          </w:p>
          <w:p w14:paraId="14FF5B93">
            <w:pPr>
              <w:spacing w:line="284" w:lineRule="auto"/>
              <w:rPr>
                <w:rFonts w:ascii="Arial"/>
                <w:sz w:val="21"/>
              </w:rPr>
            </w:pPr>
          </w:p>
          <w:p w14:paraId="265F1619">
            <w:pPr>
              <w:pStyle w:val="106"/>
              <w:spacing w:before="64" w:line="274" w:lineRule="exact"/>
              <w:ind w:left="598"/>
              <w:rPr>
                <w:sz w:val="19"/>
                <w:szCs w:val="19"/>
              </w:rPr>
            </w:pPr>
            <w:r>
              <w:rPr>
                <w:position w:val="2"/>
                <w:sz w:val="19"/>
                <w:szCs w:val="19"/>
              </w:rPr>
              <w:t>1</w:t>
            </w:r>
          </w:p>
        </w:tc>
        <w:tc>
          <w:tcPr>
            <w:tcW w:w="987" w:type="dxa"/>
            <w:vAlign w:val="top"/>
          </w:tcPr>
          <w:p w14:paraId="17D6147F">
            <w:pPr>
              <w:spacing w:line="283" w:lineRule="auto"/>
              <w:rPr>
                <w:rFonts w:ascii="Arial"/>
                <w:sz w:val="21"/>
              </w:rPr>
            </w:pPr>
          </w:p>
          <w:p w14:paraId="5CFD2EA7">
            <w:pPr>
              <w:spacing w:line="283" w:lineRule="auto"/>
              <w:rPr>
                <w:rFonts w:ascii="Arial"/>
                <w:sz w:val="21"/>
              </w:rPr>
            </w:pPr>
          </w:p>
          <w:p w14:paraId="63FD1363">
            <w:pPr>
              <w:spacing w:line="284" w:lineRule="auto"/>
              <w:rPr>
                <w:rFonts w:ascii="Arial"/>
                <w:sz w:val="21"/>
              </w:rPr>
            </w:pPr>
          </w:p>
          <w:p w14:paraId="36BC7EB6">
            <w:pPr>
              <w:spacing w:line="284" w:lineRule="auto"/>
              <w:rPr>
                <w:rFonts w:ascii="Arial"/>
                <w:sz w:val="21"/>
              </w:rPr>
            </w:pPr>
          </w:p>
          <w:p w14:paraId="6971C474">
            <w:pPr>
              <w:pStyle w:val="106"/>
              <w:spacing w:before="65" w:line="235" w:lineRule="auto"/>
              <w:ind w:left="395"/>
              <w:rPr>
                <w:sz w:val="19"/>
                <w:szCs w:val="19"/>
              </w:rPr>
            </w:pPr>
            <w:r>
              <w:rPr>
                <w:spacing w:val="1"/>
                <w:sz w:val="19"/>
                <w:szCs w:val="19"/>
              </w:rPr>
              <w:t>扇</w:t>
            </w:r>
          </w:p>
        </w:tc>
        <w:tc>
          <w:tcPr>
            <w:tcW w:w="1100" w:type="dxa"/>
            <w:vAlign w:val="top"/>
          </w:tcPr>
          <w:p w14:paraId="3B6A1F32">
            <w:pPr>
              <w:pStyle w:val="106"/>
              <w:spacing w:before="65" w:line="235" w:lineRule="auto"/>
              <w:ind w:left="164"/>
              <w:rPr>
                <w:sz w:val="19"/>
                <w:szCs w:val="19"/>
              </w:rPr>
            </w:pPr>
          </w:p>
        </w:tc>
        <w:tc>
          <w:tcPr>
            <w:tcW w:w="1513" w:type="dxa"/>
            <w:vAlign w:val="top"/>
          </w:tcPr>
          <w:p w14:paraId="3B8B0B27">
            <w:pPr>
              <w:pStyle w:val="106"/>
              <w:spacing w:before="65" w:line="235" w:lineRule="auto"/>
              <w:ind w:left="445"/>
              <w:rPr>
                <w:sz w:val="19"/>
                <w:szCs w:val="19"/>
              </w:rPr>
            </w:pPr>
          </w:p>
        </w:tc>
        <w:tc>
          <w:tcPr>
            <w:tcW w:w="1012" w:type="dxa"/>
            <w:vAlign w:val="top"/>
          </w:tcPr>
          <w:p w14:paraId="6A3F9F42">
            <w:pPr>
              <w:rPr>
                <w:rFonts w:ascii="Arial"/>
                <w:sz w:val="21"/>
              </w:rPr>
            </w:pPr>
          </w:p>
        </w:tc>
      </w:tr>
      <w:tr w14:paraId="2B5C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5D87E2B4">
            <w:pPr>
              <w:pStyle w:val="106"/>
              <w:spacing w:before="228" w:line="274" w:lineRule="exact"/>
              <w:ind w:left="447"/>
              <w:rPr>
                <w:sz w:val="19"/>
                <w:szCs w:val="19"/>
              </w:rPr>
            </w:pPr>
            <w:r>
              <w:rPr>
                <w:position w:val="2"/>
                <w:sz w:val="19"/>
                <w:szCs w:val="19"/>
              </w:rPr>
              <w:t>7</w:t>
            </w:r>
          </w:p>
        </w:tc>
        <w:tc>
          <w:tcPr>
            <w:tcW w:w="1475" w:type="dxa"/>
            <w:vAlign w:val="top"/>
          </w:tcPr>
          <w:p w14:paraId="66611B28">
            <w:pPr>
              <w:pStyle w:val="106"/>
              <w:spacing w:before="65" w:line="271" w:lineRule="auto"/>
              <w:ind w:left="473" w:right="172" w:hanging="306"/>
              <w:rPr>
                <w:sz w:val="19"/>
                <w:szCs w:val="19"/>
              </w:rPr>
            </w:pPr>
            <w:r>
              <w:rPr>
                <w:spacing w:val="7"/>
                <w:sz w:val="19"/>
                <w:szCs w:val="19"/>
              </w:rPr>
              <w:t>铝合金吊</w:t>
            </w:r>
            <w:r>
              <w:rPr>
                <w:sz w:val="19"/>
                <w:szCs w:val="19"/>
              </w:rPr>
              <w:t>顶</w:t>
            </w:r>
          </w:p>
        </w:tc>
        <w:tc>
          <w:tcPr>
            <w:tcW w:w="7075" w:type="dxa"/>
            <w:vAlign w:val="top"/>
          </w:tcPr>
          <w:p w14:paraId="1EE7E250">
            <w:pPr>
              <w:pStyle w:val="106"/>
              <w:spacing w:line="271" w:lineRule="auto"/>
              <w:ind w:left="120" w:right="996" w:hanging="7"/>
              <w:rPr>
                <w:rFonts w:hint="eastAsia"/>
                <w:sz w:val="19"/>
                <w:szCs w:val="19"/>
              </w:rPr>
            </w:pPr>
            <w:r>
              <w:rPr>
                <w:rFonts w:hint="eastAsia"/>
                <w:sz w:val="19"/>
                <w:szCs w:val="19"/>
              </w:rPr>
              <w:t>600*600*0.8mm 微孔防尘+铝合金龙骨</w:t>
            </w:r>
          </w:p>
        </w:tc>
        <w:tc>
          <w:tcPr>
            <w:tcW w:w="1188" w:type="dxa"/>
            <w:vAlign w:val="top"/>
          </w:tcPr>
          <w:p w14:paraId="3F1DEECE">
            <w:pPr>
              <w:pStyle w:val="106"/>
              <w:spacing w:before="228" w:line="272" w:lineRule="exact"/>
              <w:ind w:left="542"/>
              <w:rPr>
                <w:sz w:val="19"/>
                <w:szCs w:val="19"/>
              </w:rPr>
            </w:pPr>
            <w:r>
              <w:rPr>
                <w:spacing w:val="-1"/>
                <w:position w:val="2"/>
                <w:sz w:val="19"/>
                <w:szCs w:val="19"/>
              </w:rPr>
              <w:t>55</w:t>
            </w:r>
          </w:p>
        </w:tc>
        <w:tc>
          <w:tcPr>
            <w:tcW w:w="987" w:type="dxa"/>
            <w:vAlign w:val="top"/>
          </w:tcPr>
          <w:p w14:paraId="66130F72">
            <w:pPr>
              <w:pStyle w:val="106"/>
              <w:spacing w:before="228" w:line="281" w:lineRule="exact"/>
              <w:ind w:left="410"/>
              <w:rPr>
                <w:sz w:val="19"/>
                <w:szCs w:val="19"/>
              </w:rPr>
            </w:pPr>
            <w:r>
              <w:rPr>
                <w:position w:val="1"/>
                <w:sz w:val="19"/>
                <w:szCs w:val="19"/>
              </w:rPr>
              <w:t>㎡</w:t>
            </w:r>
          </w:p>
        </w:tc>
        <w:tc>
          <w:tcPr>
            <w:tcW w:w="1100" w:type="dxa"/>
            <w:vAlign w:val="top"/>
          </w:tcPr>
          <w:p w14:paraId="5316F982">
            <w:pPr>
              <w:pStyle w:val="106"/>
              <w:spacing w:before="228" w:line="272" w:lineRule="exact"/>
              <w:ind w:left="298"/>
              <w:rPr>
                <w:sz w:val="19"/>
                <w:szCs w:val="19"/>
              </w:rPr>
            </w:pPr>
          </w:p>
        </w:tc>
        <w:tc>
          <w:tcPr>
            <w:tcW w:w="1513" w:type="dxa"/>
            <w:vAlign w:val="top"/>
          </w:tcPr>
          <w:p w14:paraId="164B584F">
            <w:pPr>
              <w:pStyle w:val="106"/>
              <w:spacing w:before="228" w:line="235" w:lineRule="auto"/>
              <w:ind w:left="449"/>
              <w:rPr>
                <w:sz w:val="19"/>
                <w:szCs w:val="19"/>
              </w:rPr>
            </w:pPr>
          </w:p>
        </w:tc>
        <w:tc>
          <w:tcPr>
            <w:tcW w:w="1012" w:type="dxa"/>
            <w:vAlign w:val="top"/>
          </w:tcPr>
          <w:p w14:paraId="19DB7270">
            <w:pPr>
              <w:rPr>
                <w:rFonts w:ascii="Arial"/>
                <w:sz w:val="21"/>
              </w:rPr>
            </w:pPr>
          </w:p>
        </w:tc>
      </w:tr>
      <w:tr w14:paraId="2F64E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09F4FA07">
            <w:pPr>
              <w:pStyle w:val="106"/>
              <w:spacing w:before="65" w:line="238" w:lineRule="auto"/>
              <w:ind w:left="447"/>
              <w:rPr>
                <w:sz w:val="19"/>
                <w:szCs w:val="19"/>
              </w:rPr>
            </w:pPr>
            <w:r>
              <w:rPr>
                <w:sz w:val="19"/>
                <w:szCs w:val="19"/>
              </w:rPr>
              <w:t>8</w:t>
            </w:r>
          </w:p>
        </w:tc>
        <w:tc>
          <w:tcPr>
            <w:tcW w:w="1475" w:type="dxa"/>
            <w:vAlign w:val="top"/>
          </w:tcPr>
          <w:p w14:paraId="2258EF9B">
            <w:pPr>
              <w:pStyle w:val="106"/>
              <w:spacing w:before="65" w:line="236" w:lineRule="auto"/>
              <w:ind w:left="174"/>
              <w:rPr>
                <w:sz w:val="19"/>
                <w:szCs w:val="19"/>
              </w:rPr>
            </w:pPr>
            <w:r>
              <w:rPr>
                <w:spacing w:val="5"/>
                <w:sz w:val="19"/>
                <w:szCs w:val="19"/>
              </w:rPr>
              <w:t>照明灯具</w:t>
            </w:r>
          </w:p>
        </w:tc>
        <w:tc>
          <w:tcPr>
            <w:tcW w:w="7075" w:type="dxa"/>
            <w:vAlign w:val="top"/>
          </w:tcPr>
          <w:p w14:paraId="2905CA23">
            <w:pPr>
              <w:pStyle w:val="106"/>
              <w:spacing w:line="271" w:lineRule="auto"/>
              <w:ind w:left="120" w:right="996" w:hanging="7"/>
              <w:rPr>
                <w:rFonts w:hint="eastAsia"/>
                <w:sz w:val="19"/>
                <w:szCs w:val="19"/>
              </w:rPr>
            </w:pPr>
            <w:r>
              <w:rPr>
                <w:rFonts w:hint="eastAsia"/>
                <w:sz w:val="19"/>
                <w:szCs w:val="19"/>
              </w:rPr>
              <w:t>600*600*30 38W</w:t>
            </w:r>
          </w:p>
        </w:tc>
        <w:tc>
          <w:tcPr>
            <w:tcW w:w="1188" w:type="dxa"/>
            <w:vAlign w:val="top"/>
          </w:tcPr>
          <w:p w14:paraId="44497756">
            <w:pPr>
              <w:pStyle w:val="106"/>
              <w:spacing w:before="65" w:line="238" w:lineRule="auto"/>
              <w:ind w:left="546"/>
              <w:rPr>
                <w:sz w:val="19"/>
                <w:szCs w:val="19"/>
              </w:rPr>
            </w:pPr>
            <w:r>
              <w:rPr>
                <w:spacing w:val="-2"/>
                <w:sz w:val="19"/>
                <w:szCs w:val="19"/>
              </w:rPr>
              <w:t>12</w:t>
            </w:r>
          </w:p>
        </w:tc>
        <w:tc>
          <w:tcPr>
            <w:tcW w:w="987" w:type="dxa"/>
            <w:vAlign w:val="top"/>
          </w:tcPr>
          <w:p w14:paraId="25525FFB">
            <w:pPr>
              <w:pStyle w:val="106"/>
              <w:spacing w:before="65" w:line="234" w:lineRule="auto"/>
              <w:ind w:left="397"/>
              <w:rPr>
                <w:sz w:val="19"/>
                <w:szCs w:val="19"/>
              </w:rPr>
            </w:pPr>
            <w:r>
              <w:rPr>
                <w:sz w:val="19"/>
                <w:szCs w:val="19"/>
              </w:rPr>
              <w:t>套</w:t>
            </w:r>
          </w:p>
        </w:tc>
        <w:tc>
          <w:tcPr>
            <w:tcW w:w="1100" w:type="dxa"/>
            <w:vAlign w:val="top"/>
          </w:tcPr>
          <w:p w14:paraId="72730214">
            <w:pPr>
              <w:pStyle w:val="106"/>
              <w:spacing w:before="65" w:line="238" w:lineRule="auto"/>
              <w:ind w:left="297"/>
              <w:rPr>
                <w:sz w:val="19"/>
                <w:szCs w:val="19"/>
              </w:rPr>
            </w:pPr>
          </w:p>
        </w:tc>
        <w:tc>
          <w:tcPr>
            <w:tcW w:w="1513" w:type="dxa"/>
            <w:vAlign w:val="top"/>
          </w:tcPr>
          <w:p w14:paraId="19E4D0AF">
            <w:pPr>
              <w:pStyle w:val="106"/>
              <w:spacing w:before="65" w:line="238" w:lineRule="auto"/>
              <w:ind w:left="525"/>
              <w:rPr>
                <w:sz w:val="19"/>
                <w:szCs w:val="19"/>
              </w:rPr>
            </w:pPr>
          </w:p>
        </w:tc>
        <w:tc>
          <w:tcPr>
            <w:tcW w:w="1012" w:type="dxa"/>
            <w:vAlign w:val="top"/>
          </w:tcPr>
          <w:p w14:paraId="2D50DB57">
            <w:pPr>
              <w:rPr>
                <w:rFonts w:ascii="Arial"/>
                <w:sz w:val="21"/>
              </w:rPr>
            </w:pPr>
          </w:p>
        </w:tc>
      </w:tr>
      <w:tr w14:paraId="0E12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6B323991">
            <w:pPr>
              <w:pStyle w:val="106"/>
              <w:spacing w:before="65" w:line="238" w:lineRule="auto"/>
              <w:ind w:left="447"/>
              <w:rPr>
                <w:sz w:val="19"/>
                <w:szCs w:val="19"/>
              </w:rPr>
            </w:pPr>
            <w:r>
              <w:rPr>
                <w:sz w:val="19"/>
                <w:szCs w:val="19"/>
              </w:rPr>
              <w:t>9</w:t>
            </w:r>
          </w:p>
        </w:tc>
        <w:tc>
          <w:tcPr>
            <w:tcW w:w="1475" w:type="dxa"/>
            <w:vAlign w:val="top"/>
          </w:tcPr>
          <w:p w14:paraId="659188B0">
            <w:pPr>
              <w:pStyle w:val="106"/>
              <w:spacing w:before="65" w:line="235" w:lineRule="auto"/>
              <w:ind w:left="173"/>
              <w:rPr>
                <w:sz w:val="19"/>
                <w:szCs w:val="19"/>
              </w:rPr>
            </w:pPr>
            <w:r>
              <w:rPr>
                <w:spacing w:val="6"/>
                <w:sz w:val="19"/>
                <w:szCs w:val="19"/>
              </w:rPr>
              <w:t>强电桥架</w:t>
            </w:r>
          </w:p>
        </w:tc>
        <w:tc>
          <w:tcPr>
            <w:tcW w:w="7075" w:type="dxa"/>
            <w:vAlign w:val="top"/>
          </w:tcPr>
          <w:p w14:paraId="09A2D5D7">
            <w:pPr>
              <w:pStyle w:val="106"/>
              <w:spacing w:line="271" w:lineRule="auto"/>
              <w:ind w:left="120" w:right="996" w:hanging="7"/>
              <w:rPr>
                <w:rFonts w:hint="eastAsia"/>
                <w:sz w:val="19"/>
                <w:szCs w:val="19"/>
              </w:rPr>
            </w:pPr>
            <w:r>
              <w:rPr>
                <w:rFonts w:hint="eastAsia"/>
                <w:sz w:val="19"/>
                <w:szCs w:val="19"/>
              </w:rPr>
              <w:t>100*100*1.0  喷塑镀锌桥架</w:t>
            </w:r>
          </w:p>
        </w:tc>
        <w:tc>
          <w:tcPr>
            <w:tcW w:w="1188" w:type="dxa"/>
            <w:vAlign w:val="top"/>
          </w:tcPr>
          <w:p w14:paraId="506ED097">
            <w:pPr>
              <w:pStyle w:val="106"/>
              <w:spacing w:before="65" w:line="238" w:lineRule="auto"/>
              <w:ind w:left="535"/>
              <w:rPr>
                <w:sz w:val="19"/>
                <w:szCs w:val="19"/>
              </w:rPr>
            </w:pPr>
            <w:r>
              <w:rPr>
                <w:spacing w:val="2"/>
                <w:sz w:val="19"/>
                <w:szCs w:val="19"/>
              </w:rPr>
              <w:t>40</w:t>
            </w:r>
          </w:p>
        </w:tc>
        <w:tc>
          <w:tcPr>
            <w:tcW w:w="987" w:type="dxa"/>
            <w:vAlign w:val="top"/>
          </w:tcPr>
          <w:p w14:paraId="065FA8CF">
            <w:pPr>
              <w:pStyle w:val="106"/>
              <w:spacing w:before="65" w:line="235" w:lineRule="auto"/>
              <w:ind w:left="397"/>
              <w:rPr>
                <w:sz w:val="19"/>
                <w:szCs w:val="19"/>
              </w:rPr>
            </w:pPr>
            <w:r>
              <w:rPr>
                <w:sz w:val="19"/>
                <w:szCs w:val="19"/>
              </w:rPr>
              <w:t>米</w:t>
            </w:r>
          </w:p>
        </w:tc>
        <w:tc>
          <w:tcPr>
            <w:tcW w:w="1100" w:type="dxa"/>
            <w:vAlign w:val="top"/>
          </w:tcPr>
          <w:p w14:paraId="32C026D8">
            <w:pPr>
              <w:pStyle w:val="106"/>
              <w:spacing w:before="65" w:line="238" w:lineRule="auto"/>
              <w:ind w:left="298"/>
              <w:rPr>
                <w:sz w:val="19"/>
                <w:szCs w:val="19"/>
              </w:rPr>
            </w:pPr>
          </w:p>
        </w:tc>
        <w:tc>
          <w:tcPr>
            <w:tcW w:w="1513" w:type="dxa"/>
            <w:vAlign w:val="top"/>
          </w:tcPr>
          <w:p w14:paraId="5EC2FD5A">
            <w:pPr>
              <w:pStyle w:val="106"/>
              <w:spacing w:before="65" w:line="235" w:lineRule="auto"/>
              <w:ind w:left="456"/>
              <w:rPr>
                <w:sz w:val="19"/>
                <w:szCs w:val="19"/>
              </w:rPr>
            </w:pPr>
          </w:p>
        </w:tc>
        <w:tc>
          <w:tcPr>
            <w:tcW w:w="1012" w:type="dxa"/>
            <w:vAlign w:val="top"/>
          </w:tcPr>
          <w:p w14:paraId="6B74B048">
            <w:pPr>
              <w:rPr>
                <w:rFonts w:ascii="Arial"/>
                <w:sz w:val="21"/>
              </w:rPr>
            </w:pPr>
          </w:p>
        </w:tc>
      </w:tr>
      <w:tr w14:paraId="275B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1731A159">
            <w:pPr>
              <w:pStyle w:val="106"/>
              <w:spacing w:before="65" w:line="238" w:lineRule="auto"/>
              <w:ind w:left="399"/>
              <w:rPr>
                <w:sz w:val="19"/>
                <w:szCs w:val="19"/>
              </w:rPr>
            </w:pPr>
            <w:r>
              <w:rPr>
                <w:spacing w:val="-2"/>
                <w:sz w:val="19"/>
                <w:szCs w:val="19"/>
              </w:rPr>
              <w:t>10</w:t>
            </w:r>
          </w:p>
        </w:tc>
        <w:tc>
          <w:tcPr>
            <w:tcW w:w="1475" w:type="dxa"/>
            <w:vAlign w:val="top"/>
          </w:tcPr>
          <w:p w14:paraId="3496D19E">
            <w:pPr>
              <w:pStyle w:val="106"/>
              <w:spacing w:before="65" w:line="236" w:lineRule="auto"/>
              <w:ind w:left="372"/>
              <w:rPr>
                <w:sz w:val="19"/>
                <w:szCs w:val="19"/>
              </w:rPr>
            </w:pPr>
            <w:r>
              <w:rPr>
                <w:spacing w:val="2"/>
                <w:sz w:val="19"/>
                <w:szCs w:val="19"/>
              </w:rPr>
              <w:t>弯头</w:t>
            </w:r>
          </w:p>
        </w:tc>
        <w:tc>
          <w:tcPr>
            <w:tcW w:w="7075" w:type="dxa"/>
            <w:vAlign w:val="top"/>
          </w:tcPr>
          <w:p w14:paraId="24420BDB">
            <w:pPr>
              <w:pStyle w:val="106"/>
              <w:spacing w:line="271" w:lineRule="auto"/>
              <w:ind w:left="120" w:right="996" w:hanging="7"/>
              <w:rPr>
                <w:rFonts w:hint="eastAsia"/>
                <w:sz w:val="19"/>
                <w:szCs w:val="19"/>
              </w:rPr>
            </w:pPr>
            <w:r>
              <w:rPr>
                <w:rFonts w:hint="eastAsia"/>
                <w:sz w:val="19"/>
                <w:szCs w:val="19"/>
              </w:rPr>
              <w:t>100*100*1.0  喷塑镀锌</w:t>
            </w:r>
          </w:p>
        </w:tc>
        <w:tc>
          <w:tcPr>
            <w:tcW w:w="1188" w:type="dxa"/>
            <w:vAlign w:val="top"/>
          </w:tcPr>
          <w:p w14:paraId="18956F82">
            <w:pPr>
              <w:pStyle w:val="106"/>
              <w:spacing w:before="65" w:line="238" w:lineRule="auto"/>
              <w:ind w:left="598"/>
              <w:rPr>
                <w:sz w:val="19"/>
                <w:szCs w:val="19"/>
              </w:rPr>
            </w:pPr>
            <w:r>
              <w:rPr>
                <w:sz w:val="19"/>
                <w:szCs w:val="19"/>
              </w:rPr>
              <w:t>1</w:t>
            </w:r>
          </w:p>
        </w:tc>
        <w:tc>
          <w:tcPr>
            <w:tcW w:w="987" w:type="dxa"/>
            <w:vAlign w:val="top"/>
          </w:tcPr>
          <w:p w14:paraId="67370DAA">
            <w:pPr>
              <w:pStyle w:val="106"/>
              <w:spacing w:before="65" w:line="234" w:lineRule="auto"/>
              <w:ind w:left="397"/>
              <w:rPr>
                <w:sz w:val="19"/>
                <w:szCs w:val="19"/>
              </w:rPr>
            </w:pPr>
            <w:r>
              <w:rPr>
                <w:sz w:val="19"/>
                <w:szCs w:val="19"/>
              </w:rPr>
              <w:t>套</w:t>
            </w:r>
          </w:p>
        </w:tc>
        <w:tc>
          <w:tcPr>
            <w:tcW w:w="1100" w:type="dxa"/>
            <w:vAlign w:val="top"/>
          </w:tcPr>
          <w:p w14:paraId="5F6A5684">
            <w:pPr>
              <w:pStyle w:val="106"/>
              <w:spacing w:before="65" w:line="238" w:lineRule="auto"/>
              <w:ind w:left="296"/>
              <w:rPr>
                <w:sz w:val="19"/>
                <w:szCs w:val="19"/>
              </w:rPr>
            </w:pPr>
          </w:p>
        </w:tc>
        <w:tc>
          <w:tcPr>
            <w:tcW w:w="1513" w:type="dxa"/>
            <w:vAlign w:val="top"/>
          </w:tcPr>
          <w:p w14:paraId="0981F9CD">
            <w:pPr>
              <w:pStyle w:val="106"/>
              <w:spacing w:before="65" w:line="238" w:lineRule="auto"/>
              <w:ind w:left="576"/>
              <w:rPr>
                <w:sz w:val="19"/>
                <w:szCs w:val="19"/>
              </w:rPr>
            </w:pPr>
          </w:p>
        </w:tc>
        <w:tc>
          <w:tcPr>
            <w:tcW w:w="1012" w:type="dxa"/>
            <w:vAlign w:val="top"/>
          </w:tcPr>
          <w:p w14:paraId="6F53A89F">
            <w:pPr>
              <w:rPr>
                <w:rFonts w:ascii="Arial"/>
                <w:sz w:val="21"/>
              </w:rPr>
            </w:pPr>
          </w:p>
        </w:tc>
      </w:tr>
      <w:tr w14:paraId="45EC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360C3702">
            <w:pPr>
              <w:pStyle w:val="106"/>
              <w:spacing w:before="65" w:line="238" w:lineRule="auto"/>
              <w:ind w:left="399"/>
              <w:rPr>
                <w:sz w:val="19"/>
                <w:szCs w:val="19"/>
              </w:rPr>
            </w:pPr>
            <w:r>
              <w:rPr>
                <w:spacing w:val="-2"/>
                <w:sz w:val="19"/>
                <w:szCs w:val="19"/>
              </w:rPr>
              <w:t>11</w:t>
            </w:r>
          </w:p>
        </w:tc>
        <w:tc>
          <w:tcPr>
            <w:tcW w:w="1475" w:type="dxa"/>
            <w:vAlign w:val="top"/>
          </w:tcPr>
          <w:p w14:paraId="55E490B6">
            <w:pPr>
              <w:pStyle w:val="106"/>
              <w:spacing w:before="66" w:line="235" w:lineRule="auto"/>
              <w:ind w:left="180"/>
              <w:rPr>
                <w:sz w:val="19"/>
                <w:szCs w:val="19"/>
              </w:rPr>
            </w:pPr>
            <w:r>
              <w:rPr>
                <w:spacing w:val="4"/>
                <w:sz w:val="19"/>
                <w:szCs w:val="19"/>
              </w:rPr>
              <w:t>弱电桥架</w:t>
            </w:r>
          </w:p>
        </w:tc>
        <w:tc>
          <w:tcPr>
            <w:tcW w:w="7075" w:type="dxa"/>
            <w:vAlign w:val="top"/>
          </w:tcPr>
          <w:p w14:paraId="425B83E5">
            <w:pPr>
              <w:pStyle w:val="106"/>
              <w:spacing w:line="271" w:lineRule="auto"/>
              <w:ind w:left="120" w:right="996" w:hanging="7"/>
              <w:rPr>
                <w:rFonts w:hint="eastAsia"/>
                <w:sz w:val="19"/>
                <w:szCs w:val="19"/>
              </w:rPr>
            </w:pPr>
            <w:r>
              <w:rPr>
                <w:rFonts w:hint="eastAsia"/>
                <w:sz w:val="19"/>
                <w:szCs w:val="19"/>
              </w:rPr>
              <w:t>200*100*1.2  喷塑镀锌桥架</w:t>
            </w:r>
          </w:p>
        </w:tc>
        <w:tc>
          <w:tcPr>
            <w:tcW w:w="1188" w:type="dxa"/>
            <w:vAlign w:val="top"/>
          </w:tcPr>
          <w:p w14:paraId="2204A42C">
            <w:pPr>
              <w:pStyle w:val="106"/>
              <w:spacing w:before="65" w:line="238" w:lineRule="auto"/>
              <w:ind w:left="535"/>
              <w:rPr>
                <w:sz w:val="19"/>
                <w:szCs w:val="19"/>
              </w:rPr>
            </w:pPr>
            <w:r>
              <w:rPr>
                <w:spacing w:val="2"/>
                <w:sz w:val="19"/>
                <w:szCs w:val="19"/>
              </w:rPr>
              <w:t>40</w:t>
            </w:r>
          </w:p>
        </w:tc>
        <w:tc>
          <w:tcPr>
            <w:tcW w:w="987" w:type="dxa"/>
            <w:vAlign w:val="top"/>
          </w:tcPr>
          <w:p w14:paraId="168E46FD">
            <w:pPr>
              <w:pStyle w:val="106"/>
              <w:spacing w:before="65" w:line="235" w:lineRule="auto"/>
              <w:ind w:left="397"/>
              <w:rPr>
                <w:sz w:val="19"/>
                <w:szCs w:val="19"/>
              </w:rPr>
            </w:pPr>
            <w:r>
              <w:rPr>
                <w:sz w:val="19"/>
                <w:szCs w:val="19"/>
              </w:rPr>
              <w:t>米</w:t>
            </w:r>
          </w:p>
        </w:tc>
        <w:tc>
          <w:tcPr>
            <w:tcW w:w="1100" w:type="dxa"/>
            <w:vAlign w:val="top"/>
          </w:tcPr>
          <w:p w14:paraId="2D2302B8">
            <w:pPr>
              <w:pStyle w:val="106"/>
              <w:spacing w:before="65" w:line="238" w:lineRule="auto"/>
              <w:ind w:left="296"/>
              <w:rPr>
                <w:sz w:val="19"/>
                <w:szCs w:val="19"/>
              </w:rPr>
            </w:pPr>
          </w:p>
        </w:tc>
        <w:tc>
          <w:tcPr>
            <w:tcW w:w="1513" w:type="dxa"/>
            <w:vAlign w:val="top"/>
          </w:tcPr>
          <w:p w14:paraId="41A8CB94">
            <w:pPr>
              <w:pStyle w:val="106"/>
              <w:spacing w:before="66" w:line="235" w:lineRule="auto"/>
              <w:ind w:left="456"/>
              <w:rPr>
                <w:sz w:val="19"/>
                <w:szCs w:val="19"/>
              </w:rPr>
            </w:pPr>
          </w:p>
        </w:tc>
        <w:tc>
          <w:tcPr>
            <w:tcW w:w="1012" w:type="dxa"/>
            <w:vAlign w:val="top"/>
          </w:tcPr>
          <w:p w14:paraId="4122AE71">
            <w:pPr>
              <w:rPr>
                <w:rFonts w:ascii="Arial"/>
                <w:sz w:val="21"/>
              </w:rPr>
            </w:pPr>
          </w:p>
        </w:tc>
      </w:tr>
      <w:tr w14:paraId="58DE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608E0A1D">
            <w:pPr>
              <w:pStyle w:val="106"/>
              <w:spacing w:before="65" w:line="238" w:lineRule="auto"/>
              <w:ind w:left="399"/>
              <w:rPr>
                <w:sz w:val="19"/>
                <w:szCs w:val="19"/>
              </w:rPr>
            </w:pPr>
            <w:r>
              <w:rPr>
                <w:spacing w:val="-2"/>
                <w:sz w:val="19"/>
                <w:szCs w:val="19"/>
              </w:rPr>
              <w:t>12</w:t>
            </w:r>
          </w:p>
        </w:tc>
        <w:tc>
          <w:tcPr>
            <w:tcW w:w="1475" w:type="dxa"/>
            <w:vAlign w:val="top"/>
          </w:tcPr>
          <w:p w14:paraId="154320C6">
            <w:pPr>
              <w:pStyle w:val="106"/>
              <w:spacing w:before="65" w:line="236" w:lineRule="auto"/>
              <w:ind w:left="372"/>
              <w:rPr>
                <w:sz w:val="19"/>
                <w:szCs w:val="19"/>
              </w:rPr>
            </w:pPr>
            <w:r>
              <w:rPr>
                <w:spacing w:val="2"/>
                <w:sz w:val="19"/>
                <w:szCs w:val="19"/>
              </w:rPr>
              <w:t>弯头</w:t>
            </w:r>
          </w:p>
        </w:tc>
        <w:tc>
          <w:tcPr>
            <w:tcW w:w="7075" w:type="dxa"/>
            <w:vAlign w:val="top"/>
          </w:tcPr>
          <w:p w14:paraId="57BE6665">
            <w:pPr>
              <w:pStyle w:val="106"/>
              <w:spacing w:line="271" w:lineRule="auto"/>
              <w:ind w:left="120" w:right="996" w:hanging="7"/>
              <w:rPr>
                <w:rFonts w:hint="eastAsia"/>
                <w:sz w:val="19"/>
                <w:szCs w:val="19"/>
              </w:rPr>
            </w:pPr>
            <w:r>
              <w:rPr>
                <w:rFonts w:hint="eastAsia"/>
                <w:sz w:val="19"/>
                <w:szCs w:val="19"/>
              </w:rPr>
              <w:t>200*100*1.2  喷塑镀锌</w:t>
            </w:r>
          </w:p>
        </w:tc>
        <w:tc>
          <w:tcPr>
            <w:tcW w:w="1188" w:type="dxa"/>
            <w:vAlign w:val="top"/>
          </w:tcPr>
          <w:p w14:paraId="7229863A">
            <w:pPr>
              <w:pStyle w:val="106"/>
              <w:spacing w:before="65" w:line="238" w:lineRule="auto"/>
              <w:ind w:left="598"/>
              <w:rPr>
                <w:sz w:val="19"/>
                <w:szCs w:val="19"/>
              </w:rPr>
            </w:pPr>
            <w:r>
              <w:rPr>
                <w:sz w:val="19"/>
                <w:szCs w:val="19"/>
              </w:rPr>
              <w:t>1</w:t>
            </w:r>
          </w:p>
        </w:tc>
        <w:tc>
          <w:tcPr>
            <w:tcW w:w="987" w:type="dxa"/>
            <w:vAlign w:val="top"/>
          </w:tcPr>
          <w:p w14:paraId="138F9370">
            <w:pPr>
              <w:pStyle w:val="106"/>
              <w:spacing w:before="66" w:line="234" w:lineRule="auto"/>
              <w:ind w:left="397"/>
              <w:rPr>
                <w:sz w:val="19"/>
                <w:szCs w:val="19"/>
              </w:rPr>
            </w:pPr>
            <w:r>
              <w:rPr>
                <w:sz w:val="19"/>
                <w:szCs w:val="19"/>
              </w:rPr>
              <w:t>套</w:t>
            </w:r>
          </w:p>
        </w:tc>
        <w:tc>
          <w:tcPr>
            <w:tcW w:w="1100" w:type="dxa"/>
            <w:vAlign w:val="top"/>
          </w:tcPr>
          <w:p w14:paraId="2A764BFF">
            <w:pPr>
              <w:pStyle w:val="106"/>
              <w:spacing w:before="65" w:line="238" w:lineRule="auto"/>
              <w:ind w:left="292"/>
              <w:rPr>
                <w:sz w:val="19"/>
                <w:szCs w:val="19"/>
              </w:rPr>
            </w:pPr>
          </w:p>
        </w:tc>
        <w:tc>
          <w:tcPr>
            <w:tcW w:w="1513" w:type="dxa"/>
            <w:vAlign w:val="top"/>
          </w:tcPr>
          <w:p w14:paraId="013E9ECE">
            <w:pPr>
              <w:pStyle w:val="106"/>
              <w:spacing w:before="65" w:line="238" w:lineRule="auto"/>
              <w:ind w:left="572"/>
              <w:rPr>
                <w:sz w:val="19"/>
                <w:szCs w:val="19"/>
              </w:rPr>
            </w:pPr>
          </w:p>
        </w:tc>
        <w:tc>
          <w:tcPr>
            <w:tcW w:w="1012" w:type="dxa"/>
            <w:vAlign w:val="top"/>
          </w:tcPr>
          <w:p w14:paraId="508E7CFA">
            <w:pPr>
              <w:rPr>
                <w:rFonts w:ascii="Arial"/>
                <w:sz w:val="21"/>
              </w:rPr>
            </w:pPr>
          </w:p>
        </w:tc>
      </w:tr>
      <w:tr w14:paraId="26E3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7F9D4329">
            <w:pPr>
              <w:pStyle w:val="106"/>
              <w:spacing w:before="65" w:line="238" w:lineRule="auto"/>
              <w:ind w:left="399"/>
              <w:rPr>
                <w:sz w:val="19"/>
                <w:szCs w:val="19"/>
              </w:rPr>
            </w:pPr>
            <w:r>
              <w:rPr>
                <w:spacing w:val="-2"/>
                <w:sz w:val="19"/>
                <w:szCs w:val="19"/>
              </w:rPr>
              <w:t>13</w:t>
            </w:r>
          </w:p>
        </w:tc>
        <w:tc>
          <w:tcPr>
            <w:tcW w:w="1475" w:type="dxa"/>
            <w:vAlign w:val="top"/>
          </w:tcPr>
          <w:p w14:paraId="0EDFD3DB">
            <w:pPr>
              <w:pStyle w:val="106"/>
              <w:spacing w:before="66" w:line="235" w:lineRule="auto"/>
              <w:ind w:left="180"/>
              <w:rPr>
                <w:sz w:val="19"/>
                <w:szCs w:val="19"/>
              </w:rPr>
            </w:pPr>
            <w:r>
              <w:rPr>
                <w:spacing w:val="4"/>
                <w:sz w:val="19"/>
                <w:szCs w:val="19"/>
              </w:rPr>
              <w:t>弱电桥架</w:t>
            </w:r>
          </w:p>
        </w:tc>
        <w:tc>
          <w:tcPr>
            <w:tcW w:w="7075" w:type="dxa"/>
            <w:vAlign w:val="top"/>
          </w:tcPr>
          <w:p w14:paraId="24596F2C">
            <w:pPr>
              <w:pStyle w:val="106"/>
              <w:spacing w:before="66" w:line="234" w:lineRule="auto"/>
              <w:ind w:left="118"/>
              <w:rPr>
                <w:sz w:val="19"/>
                <w:szCs w:val="19"/>
              </w:rPr>
            </w:pPr>
            <w:r>
              <w:rPr>
                <w:spacing w:val="4"/>
                <w:sz w:val="19"/>
                <w:szCs w:val="19"/>
              </w:rPr>
              <w:t>100*100*1.0  喷塑镀锌桥架</w:t>
            </w:r>
          </w:p>
        </w:tc>
        <w:tc>
          <w:tcPr>
            <w:tcW w:w="1188" w:type="dxa"/>
            <w:vAlign w:val="top"/>
          </w:tcPr>
          <w:p w14:paraId="08F60344">
            <w:pPr>
              <w:pStyle w:val="106"/>
              <w:spacing w:before="65" w:line="238" w:lineRule="auto"/>
              <w:ind w:left="535"/>
              <w:rPr>
                <w:sz w:val="19"/>
                <w:szCs w:val="19"/>
              </w:rPr>
            </w:pPr>
            <w:r>
              <w:rPr>
                <w:spacing w:val="2"/>
                <w:sz w:val="19"/>
                <w:szCs w:val="19"/>
              </w:rPr>
              <w:t>40</w:t>
            </w:r>
          </w:p>
        </w:tc>
        <w:tc>
          <w:tcPr>
            <w:tcW w:w="987" w:type="dxa"/>
            <w:vAlign w:val="top"/>
          </w:tcPr>
          <w:p w14:paraId="49265039">
            <w:pPr>
              <w:pStyle w:val="106"/>
              <w:spacing w:before="65" w:line="235" w:lineRule="auto"/>
              <w:ind w:left="397"/>
              <w:rPr>
                <w:sz w:val="19"/>
                <w:szCs w:val="19"/>
              </w:rPr>
            </w:pPr>
            <w:r>
              <w:rPr>
                <w:sz w:val="19"/>
                <w:szCs w:val="19"/>
              </w:rPr>
              <w:t>米</w:t>
            </w:r>
          </w:p>
        </w:tc>
        <w:tc>
          <w:tcPr>
            <w:tcW w:w="1100" w:type="dxa"/>
            <w:vAlign w:val="top"/>
          </w:tcPr>
          <w:p w14:paraId="23FB7FC1">
            <w:pPr>
              <w:pStyle w:val="106"/>
              <w:spacing w:before="65" w:line="238" w:lineRule="auto"/>
              <w:ind w:left="298"/>
              <w:rPr>
                <w:sz w:val="19"/>
                <w:szCs w:val="19"/>
              </w:rPr>
            </w:pPr>
          </w:p>
        </w:tc>
        <w:tc>
          <w:tcPr>
            <w:tcW w:w="1513" w:type="dxa"/>
            <w:vAlign w:val="top"/>
          </w:tcPr>
          <w:p w14:paraId="540D4C23">
            <w:pPr>
              <w:pStyle w:val="106"/>
              <w:spacing w:before="66" w:line="235" w:lineRule="auto"/>
              <w:ind w:left="456"/>
              <w:rPr>
                <w:sz w:val="19"/>
                <w:szCs w:val="19"/>
              </w:rPr>
            </w:pPr>
          </w:p>
        </w:tc>
        <w:tc>
          <w:tcPr>
            <w:tcW w:w="1012" w:type="dxa"/>
            <w:vAlign w:val="top"/>
          </w:tcPr>
          <w:p w14:paraId="06D80B3C">
            <w:pPr>
              <w:rPr>
                <w:rFonts w:ascii="Arial"/>
                <w:sz w:val="21"/>
              </w:rPr>
            </w:pPr>
          </w:p>
        </w:tc>
      </w:tr>
      <w:tr w14:paraId="02A7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62" w:type="dxa"/>
            <w:vAlign w:val="top"/>
          </w:tcPr>
          <w:p w14:paraId="6D2F7976">
            <w:pPr>
              <w:pStyle w:val="106"/>
              <w:spacing w:before="65" w:line="242" w:lineRule="auto"/>
              <w:ind w:left="399"/>
              <w:rPr>
                <w:sz w:val="19"/>
                <w:szCs w:val="19"/>
              </w:rPr>
            </w:pPr>
            <w:r>
              <w:rPr>
                <w:spacing w:val="-2"/>
                <w:sz w:val="19"/>
                <w:szCs w:val="19"/>
              </w:rPr>
              <w:t>14</w:t>
            </w:r>
          </w:p>
        </w:tc>
        <w:tc>
          <w:tcPr>
            <w:tcW w:w="1475" w:type="dxa"/>
            <w:vAlign w:val="top"/>
          </w:tcPr>
          <w:p w14:paraId="4FC07CAD">
            <w:pPr>
              <w:pStyle w:val="106"/>
              <w:spacing w:before="65" w:line="233" w:lineRule="auto"/>
              <w:ind w:left="285"/>
              <w:rPr>
                <w:sz w:val="19"/>
                <w:szCs w:val="19"/>
              </w:rPr>
            </w:pPr>
            <w:r>
              <w:rPr>
                <w:spacing w:val="1"/>
                <w:sz w:val="19"/>
                <w:szCs w:val="19"/>
              </w:rPr>
              <w:t>电源线</w:t>
            </w:r>
          </w:p>
        </w:tc>
        <w:tc>
          <w:tcPr>
            <w:tcW w:w="7075" w:type="dxa"/>
            <w:vAlign w:val="top"/>
          </w:tcPr>
          <w:p w14:paraId="1A0D3CE4">
            <w:pPr>
              <w:pStyle w:val="106"/>
              <w:spacing w:line="271" w:lineRule="auto"/>
              <w:ind w:left="120" w:right="996" w:hanging="7"/>
              <w:rPr>
                <w:rFonts w:hint="eastAsia"/>
                <w:sz w:val="19"/>
                <w:szCs w:val="19"/>
              </w:rPr>
            </w:pPr>
            <w:r>
              <w:rPr>
                <w:rFonts w:hint="eastAsia"/>
                <w:sz w:val="19"/>
                <w:szCs w:val="19"/>
              </w:rPr>
              <w:t>BV1.5  照明线</w:t>
            </w:r>
          </w:p>
        </w:tc>
        <w:tc>
          <w:tcPr>
            <w:tcW w:w="1188" w:type="dxa"/>
            <w:vAlign w:val="top"/>
          </w:tcPr>
          <w:p w14:paraId="7455B0DD">
            <w:pPr>
              <w:pStyle w:val="106"/>
              <w:spacing w:before="65" w:line="242" w:lineRule="auto"/>
              <w:ind w:left="488"/>
              <w:rPr>
                <w:sz w:val="19"/>
                <w:szCs w:val="19"/>
              </w:rPr>
            </w:pPr>
            <w:r>
              <w:rPr>
                <w:spacing w:val="1"/>
                <w:sz w:val="19"/>
                <w:szCs w:val="19"/>
              </w:rPr>
              <w:t>200</w:t>
            </w:r>
          </w:p>
        </w:tc>
        <w:tc>
          <w:tcPr>
            <w:tcW w:w="987" w:type="dxa"/>
            <w:vAlign w:val="top"/>
          </w:tcPr>
          <w:p w14:paraId="73930493">
            <w:pPr>
              <w:pStyle w:val="106"/>
              <w:spacing w:before="65" w:line="235" w:lineRule="auto"/>
              <w:ind w:left="397"/>
              <w:rPr>
                <w:sz w:val="19"/>
                <w:szCs w:val="19"/>
              </w:rPr>
            </w:pPr>
            <w:r>
              <w:rPr>
                <w:sz w:val="19"/>
                <w:szCs w:val="19"/>
              </w:rPr>
              <w:t>米</w:t>
            </w:r>
          </w:p>
        </w:tc>
        <w:tc>
          <w:tcPr>
            <w:tcW w:w="1100" w:type="dxa"/>
            <w:vAlign w:val="top"/>
          </w:tcPr>
          <w:p w14:paraId="2B63D6F8">
            <w:pPr>
              <w:pStyle w:val="106"/>
              <w:spacing w:before="65" w:line="242" w:lineRule="auto"/>
              <w:ind w:left="351"/>
              <w:rPr>
                <w:sz w:val="19"/>
                <w:szCs w:val="19"/>
              </w:rPr>
            </w:pPr>
          </w:p>
        </w:tc>
        <w:tc>
          <w:tcPr>
            <w:tcW w:w="1513" w:type="dxa"/>
            <w:vAlign w:val="top"/>
          </w:tcPr>
          <w:p w14:paraId="4272A5ED">
            <w:pPr>
              <w:pStyle w:val="106"/>
              <w:spacing w:before="65" w:line="242" w:lineRule="auto"/>
              <w:ind w:left="519"/>
              <w:rPr>
                <w:sz w:val="19"/>
                <w:szCs w:val="19"/>
              </w:rPr>
            </w:pPr>
          </w:p>
        </w:tc>
        <w:tc>
          <w:tcPr>
            <w:tcW w:w="1012" w:type="dxa"/>
            <w:vAlign w:val="top"/>
          </w:tcPr>
          <w:p w14:paraId="03355E46">
            <w:pPr>
              <w:rPr>
                <w:rFonts w:ascii="Arial"/>
                <w:sz w:val="21"/>
              </w:rPr>
            </w:pPr>
          </w:p>
        </w:tc>
      </w:tr>
      <w:tr w14:paraId="1C6A3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62" w:type="dxa"/>
            <w:vAlign w:val="top"/>
          </w:tcPr>
          <w:p w14:paraId="345D6BD8">
            <w:pPr>
              <w:pStyle w:val="106"/>
              <w:spacing w:before="66" w:line="241" w:lineRule="auto"/>
              <w:ind w:left="399"/>
              <w:rPr>
                <w:sz w:val="19"/>
                <w:szCs w:val="19"/>
              </w:rPr>
            </w:pPr>
            <w:r>
              <w:rPr>
                <w:spacing w:val="-2"/>
                <w:sz w:val="19"/>
                <w:szCs w:val="19"/>
              </w:rPr>
              <w:t>15</w:t>
            </w:r>
          </w:p>
        </w:tc>
        <w:tc>
          <w:tcPr>
            <w:tcW w:w="1475" w:type="dxa"/>
            <w:vAlign w:val="top"/>
          </w:tcPr>
          <w:p w14:paraId="7666CCCC">
            <w:pPr>
              <w:pStyle w:val="106"/>
              <w:spacing w:before="65" w:line="233" w:lineRule="auto"/>
              <w:ind w:left="285"/>
              <w:rPr>
                <w:sz w:val="19"/>
                <w:szCs w:val="19"/>
              </w:rPr>
            </w:pPr>
            <w:r>
              <w:rPr>
                <w:spacing w:val="1"/>
                <w:sz w:val="19"/>
                <w:szCs w:val="19"/>
              </w:rPr>
              <w:t>电源线</w:t>
            </w:r>
          </w:p>
        </w:tc>
        <w:tc>
          <w:tcPr>
            <w:tcW w:w="7075" w:type="dxa"/>
            <w:vAlign w:val="top"/>
          </w:tcPr>
          <w:p w14:paraId="3850F291">
            <w:pPr>
              <w:pStyle w:val="106"/>
              <w:spacing w:line="271" w:lineRule="auto"/>
              <w:ind w:left="120" w:right="996" w:hanging="7"/>
              <w:rPr>
                <w:rFonts w:hint="eastAsia"/>
                <w:sz w:val="19"/>
                <w:szCs w:val="19"/>
              </w:rPr>
            </w:pPr>
            <w:r>
              <w:rPr>
                <w:rFonts w:hint="eastAsia"/>
                <w:sz w:val="19"/>
                <w:szCs w:val="19"/>
              </w:rPr>
              <w:t>YJV-3*6  设备机柜至配电柜</w:t>
            </w:r>
          </w:p>
        </w:tc>
        <w:tc>
          <w:tcPr>
            <w:tcW w:w="1188" w:type="dxa"/>
            <w:vAlign w:val="top"/>
          </w:tcPr>
          <w:p w14:paraId="0679C0B3">
            <w:pPr>
              <w:pStyle w:val="106"/>
              <w:spacing w:before="66" w:line="241" w:lineRule="auto"/>
              <w:ind w:left="542"/>
              <w:rPr>
                <w:sz w:val="19"/>
                <w:szCs w:val="19"/>
              </w:rPr>
            </w:pPr>
            <w:r>
              <w:rPr>
                <w:spacing w:val="-1"/>
                <w:sz w:val="19"/>
                <w:szCs w:val="19"/>
              </w:rPr>
              <w:t>50</w:t>
            </w:r>
          </w:p>
        </w:tc>
        <w:tc>
          <w:tcPr>
            <w:tcW w:w="987" w:type="dxa"/>
            <w:vAlign w:val="top"/>
          </w:tcPr>
          <w:p w14:paraId="5320AA8E">
            <w:pPr>
              <w:pStyle w:val="106"/>
              <w:spacing w:before="66" w:line="235" w:lineRule="auto"/>
              <w:ind w:left="397"/>
              <w:rPr>
                <w:sz w:val="19"/>
                <w:szCs w:val="19"/>
              </w:rPr>
            </w:pPr>
            <w:r>
              <w:rPr>
                <w:sz w:val="19"/>
                <w:szCs w:val="19"/>
              </w:rPr>
              <w:t>米</w:t>
            </w:r>
          </w:p>
        </w:tc>
        <w:tc>
          <w:tcPr>
            <w:tcW w:w="1100" w:type="dxa"/>
            <w:vAlign w:val="top"/>
          </w:tcPr>
          <w:p w14:paraId="04FC12C8">
            <w:pPr>
              <w:pStyle w:val="106"/>
              <w:spacing w:before="66" w:line="241" w:lineRule="auto"/>
              <w:ind w:left="298"/>
              <w:rPr>
                <w:sz w:val="19"/>
                <w:szCs w:val="19"/>
              </w:rPr>
            </w:pPr>
          </w:p>
        </w:tc>
        <w:tc>
          <w:tcPr>
            <w:tcW w:w="1513" w:type="dxa"/>
            <w:vAlign w:val="top"/>
          </w:tcPr>
          <w:p w14:paraId="2EC866E5">
            <w:pPr>
              <w:pStyle w:val="106"/>
              <w:spacing w:before="66" w:line="235" w:lineRule="auto"/>
              <w:ind w:left="456"/>
              <w:rPr>
                <w:sz w:val="19"/>
                <w:szCs w:val="19"/>
              </w:rPr>
            </w:pPr>
          </w:p>
        </w:tc>
        <w:tc>
          <w:tcPr>
            <w:tcW w:w="1012" w:type="dxa"/>
            <w:vAlign w:val="top"/>
          </w:tcPr>
          <w:p w14:paraId="72947F2A">
            <w:pPr>
              <w:rPr>
                <w:rFonts w:ascii="Arial"/>
                <w:sz w:val="21"/>
              </w:rPr>
            </w:pPr>
          </w:p>
        </w:tc>
      </w:tr>
      <w:tr w14:paraId="6888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5E08463F">
            <w:pPr>
              <w:pStyle w:val="106"/>
              <w:spacing w:before="62" w:line="241" w:lineRule="auto"/>
              <w:ind w:left="399"/>
              <w:rPr>
                <w:sz w:val="19"/>
                <w:szCs w:val="19"/>
              </w:rPr>
            </w:pPr>
            <w:r>
              <w:rPr>
                <w:spacing w:val="-2"/>
                <w:sz w:val="19"/>
                <w:szCs w:val="19"/>
              </w:rPr>
              <w:t>16</w:t>
            </w:r>
          </w:p>
        </w:tc>
        <w:tc>
          <w:tcPr>
            <w:tcW w:w="1475" w:type="dxa"/>
            <w:vAlign w:val="top"/>
          </w:tcPr>
          <w:p w14:paraId="05CA8C21">
            <w:pPr>
              <w:pStyle w:val="106"/>
              <w:spacing w:before="61" w:line="233" w:lineRule="auto"/>
              <w:ind w:left="272"/>
              <w:rPr>
                <w:sz w:val="19"/>
                <w:szCs w:val="19"/>
              </w:rPr>
            </w:pPr>
            <w:r>
              <w:rPr>
                <w:spacing w:val="5"/>
                <w:sz w:val="19"/>
                <w:szCs w:val="19"/>
              </w:rPr>
              <w:t>接地线</w:t>
            </w:r>
          </w:p>
        </w:tc>
        <w:tc>
          <w:tcPr>
            <w:tcW w:w="7075" w:type="dxa"/>
            <w:vAlign w:val="top"/>
          </w:tcPr>
          <w:p w14:paraId="0A5A793C">
            <w:pPr>
              <w:pStyle w:val="106"/>
              <w:spacing w:line="271" w:lineRule="auto"/>
              <w:ind w:left="120" w:right="996" w:hanging="7"/>
              <w:rPr>
                <w:rFonts w:hint="eastAsia"/>
                <w:sz w:val="19"/>
                <w:szCs w:val="19"/>
              </w:rPr>
            </w:pPr>
            <w:r>
              <w:rPr>
                <w:rFonts w:hint="eastAsia"/>
                <w:sz w:val="19"/>
                <w:szCs w:val="19"/>
              </w:rPr>
              <w:t>BV6.0</w:t>
            </w:r>
          </w:p>
        </w:tc>
        <w:tc>
          <w:tcPr>
            <w:tcW w:w="1188" w:type="dxa"/>
            <w:vAlign w:val="top"/>
          </w:tcPr>
          <w:p w14:paraId="354FCBFC">
            <w:pPr>
              <w:pStyle w:val="106"/>
              <w:spacing w:before="62" w:line="241" w:lineRule="auto"/>
              <w:ind w:left="542"/>
              <w:rPr>
                <w:sz w:val="19"/>
                <w:szCs w:val="19"/>
              </w:rPr>
            </w:pPr>
            <w:r>
              <w:rPr>
                <w:spacing w:val="-1"/>
                <w:sz w:val="19"/>
                <w:szCs w:val="19"/>
              </w:rPr>
              <w:t>50</w:t>
            </w:r>
          </w:p>
        </w:tc>
        <w:tc>
          <w:tcPr>
            <w:tcW w:w="987" w:type="dxa"/>
            <w:vAlign w:val="top"/>
          </w:tcPr>
          <w:p w14:paraId="6256317C">
            <w:pPr>
              <w:pStyle w:val="106"/>
              <w:spacing w:before="62" w:line="235" w:lineRule="auto"/>
              <w:ind w:left="397"/>
              <w:rPr>
                <w:sz w:val="19"/>
                <w:szCs w:val="19"/>
              </w:rPr>
            </w:pPr>
            <w:r>
              <w:rPr>
                <w:sz w:val="19"/>
                <w:szCs w:val="19"/>
              </w:rPr>
              <w:t>米</w:t>
            </w:r>
          </w:p>
        </w:tc>
        <w:tc>
          <w:tcPr>
            <w:tcW w:w="1100" w:type="dxa"/>
            <w:vAlign w:val="top"/>
          </w:tcPr>
          <w:p w14:paraId="0455C299">
            <w:pPr>
              <w:pStyle w:val="106"/>
              <w:spacing w:before="62" w:line="241" w:lineRule="auto"/>
              <w:ind w:left="350"/>
              <w:rPr>
                <w:sz w:val="19"/>
                <w:szCs w:val="19"/>
              </w:rPr>
            </w:pPr>
          </w:p>
        </w:tc>
        <w:tc>
          <w:tcPr>
            <w:tcW w:w="1513" w:type="dxa"/>
            <w:vAlign w:val="top"/>
          </w:tcPr>
          <w:p w14:paraId="630B02C0">
            <w:pPr>
              <w:pStyle w:val="106"/>
              <w:spacing w:before="62" w:line="241" w:lineRule="auto"/>
              <w:ind w:left="523"/>
              <w:rPr>
                <w:sz w:val="19"/>
                <w:szCs w:val="19"/>
              </w:rPr>
            </w:pPr>
          </w:p>
        </w:tc>
        <w:tc>
          <w:tcPr>
            <w:tcW w:w="1012" w:type="dxa"/>
            <w:vAlign w:val="top"/>
          </w:tcPr>
          <w:p w14:paraId="03CD284D">
            <w:pPr>
              <w:rPr>
                <w:rFonts w:ascii="Arial"/>
                <w:sz w:val="21"/>
              </w:rPr>
            </w:pPr>
          </w:p>
        </w:tc>
      </w:tr>
      <w:tr w14:paraId="4754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14A9CEFB">
            <w:pPr>
              <w:pStyle w:val="106"/>
              <w:spacing w:before="62" w:line="241" w:lineRule="auto"/>
              <w:ind w:left="399"/>
              <w:rPr>
                <w:sz w:val="19"/>
                <w:szCs w:val="19"/>
              </w:rPr>
            </w:pPr>
            <w:r>
              <w:rPr>
                <w:spacing w:val="-2"/>
                <w:sz w:val="19"/>
                <w:szCs w:val="19"/>
              </w:rPr>
              <w:t>17</w:t>
            </w:r>
          </w:p>
        </w:tc>
        <w:tc>
          <w:tcPr>
            <w:tcW w:w="1475" w:type="dxa"/>
            <w:vAlign w:val="top"/>
          </w:tcPr>
          <w:p w14:paraId="781CDA59">
            <w:pPr>
              <w:pStyle w:val="106"/>
              <w:spacing w:before="61" w:line="233" w:lineRule="auto"/>
              <w:ind w:left="285"/>
              <w:rPr>
                <w:sz w:val="19"/>
                <w:szCs w:val="19"/>
              </w:rPr>
            </w:pPr>
            <w:r>
              <w:rPr>
                <w:spacing w:val="1"/>
                <w:sz w:val="19"/>
                <w:szCs w:val="19"/>
              </w:rPr>
              <w:t>电源线</w:t>
            </w:r>
          </w:p>
        </w:tc>
        <w:tc>
          <w:tcPr>
            <w:tcW w:w="7075" w:type="dxa"/>
            <w:vAlign w:val="top"/>
          </w:tcPr>
          <w:p w14:paraId="519D505C">
            <w:pPr>
              <w:pStyle w:val="106"/>
              <w:spacing w:line="271" w:lineRule="auto"/>
              <w:ind w:left="120" w:right="996" w:hanging="7"/>
              <w:rPr>
                <w:rFonts w:hint="eastAsia"/>
                <w:sz w:val="19"/>
                <w:szCs w:val="19"/>
              </w:rPr>
            </w:pPr>
            <w:r>
              <w:rPr>
                <w:rFonts w:hint="eastAsia"/>
                <w:sz w:val="19"/>
                <w:szCs w:val="19"/>
              </w:rPr>
              <w:t>6*BV35 UPS 电池箱至 UPS 主机</w:t>
            </w:r>
          </w:p>
        </w:tc>
        <w:tc>
          <w:tcPr>
            <w:tcW w:w="1188" w:type="dxa"/>
            <w:vAlign w:val="top"/>
          </w:tcPr>
          <w:p w14:paraId="26649E97">
            <w:pPr>
              <w:pStyle w:val="106"/>
              <w:spacing w:before="62" w:line="241" w:lineRule="auto"/>
              <w:ind w:left="539"/>
              <w:rPr>
                <w:sz w:val="19"/>
                <w:szCs w:val="19"/>
              </w:rPr>
            </w:pPr>
            <w:r>
              <w:rPr>
                <w:spacing w:val="1"/>
                <w:sz w:val="19"/>
                <w:szCs w:val="19"/>
              </w:rPr>
              <w:t>30</w:t>
            </w:r>
          </w:p>
        </w:tc>
        <w:tc>
          <w:tcPr>
            <w:tcW w:w="987" w:type="dxa"/>
            <w:vAlign w:val="top"/>
          </w:tcPr>
          <w:p w14:paraId="63B8BD74">
            <w:pPr>
              <w:pStyle w:val="106"/>
              <w:spacing w:before="62" w:line="235" w:lineRule="auto"/>
              <w:ind w:left="397"/>
              <w:rPr>
                <w:sz w:val="19"/>
                <w:szCs w:val="19"/>
              </w:rPr>
            </w:pPr>
            <w:r>
              <w:rPr>
                <w:sz w:val="19"/>
                <w:szCs w:val="19"/>
              </w:rPr>
              <w:t>米</w:t>
            </w:r>
          </w:p>
        </w:tc>
        <w:tc>
          <w:tcPr>
            <w:tcW w:w="1100" w:type="dxa"/>
            <w:vAlign w:val="top"/>
          </w:tcPr>
          <w:p w14:paraId="02C1439E">
            <w:pPr>
              <w:pStyle w:val="106"/>
              <w:spacing w:before="62" w:line="241" w:lineRule="auto"/>
              <w:ind w:left="299"/>
              <w:rPr>
                <w:sz w:val="19"/>
                <w:szCs w:val="19"/>
              </w:rPr>
            </w:pPr>
          </w:p>
        </w:tc>
        <w:tc>
          <w:tcPr>
            <w:tcW w:w="1513" w:type="dxa"/>
            <w:vAlign w:val="top"/>
          </w:tcPr>
          <w:p w14:paraId="696B5565">
            <w:pPr>
              <w:pStyle w:val="106"/>
              <w:spacing w:before="62" w:line="235" w:lineRule="auto"/>
              <w:ind w:left="456"/>
              <w:rPr>
                <w:sz w:val="19"/>
                <w:szCs w:val="19"/>
              </w:rPr>
            </w:pPr>
          </w:p>
        </w:tc>
        <w:tc>
          <w:tcPr>
            <w:tcW w:w="1012" w:type="dxa"/>
            <w:vAlign w:val="top"/>
          </w:tcPr>
          <w:p w14:paraId="59998F54">
            <w:pPr>
              <w:rPr>
                <w:rFonts w:ascii="Arial"/>
                <w:sz w:val="21"/>
              </w:rPr>
            </w:pPr>
          </w:p>
        </w:tc>
      </w:tr>
      <w:tr w14:paraId="0FD2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3E1C6A77">
            <w:pPr>
              <w:pStyle w:val="106"/>
              <w:spacing w:before="62" w:line="241" w:lineRule="auto"/>
              <w:ind w:left="399"/>
              <w:rPr>
                <w:sz w:val="19"/>
                <w:szCs w:val="19"/>
              </w:rPr>
            </w:pPr>
            <w:r>
              <w:rPr>
                <w:spacing w:val="-2"/>
                <w:sz w:val="19"/>
                <w:szCs w:val="19"/>
              </w:rPr>
              <w:t>18</w:t>
            </w:r>
          </w:p>
        </w:tc>
        <w:tc>
          <w:tcPr>
            <w:tcW w:w="1475" w:type="dxa"/>
            <w:vAlign w:val="top"/>
          </w:tcPr>
          <w:p w14:paraId="698F6F06">
            <w:pPr>
              <w:pStyle w:val="106"/>
              <w:spacing w:before="61" w:line="233" w:lineRule="auto"/>
              <w:ind w:left="285"/>
              <w:rPr>
                <w:sz w:val="19"/>
                <w:szCs w:val="19"/>
              </w:rPr>
            </w:pPr>
            <w:r>
              <w:rPr>
                <w:spacing w:val="1"/>
                <w:sz w:val="19"/>
                <w:szCs w:val="19"/>
              </w:rPr>
              <w:t>电源线</w:t>
            </w:r>
          </w:p>
        </w:tc>
        <w:tc>
          <w:tcPr>
            <w:tcW w:w="7075" w:type="dxa"/>
            <w:vAlign w:val="top"/>
          </w:tcPr>
          <w:p w14:paraId="33DBE4E8">
            <w:pPr>
              <w:pStyle w:val="106"/>
              <w:spacing w:line="271" w:lineRule="auto"/>
              <w:ind w:left="120" w:right="996" w:hanging="7"/>
              <w:rPr>
                <w:rFonts w:hint="eastAsia"/>
                <w:sz w:val="19"/>
                <w:szCs w:val="19"/>
              </w:rPr>
            </w:pPr>
            <w:r>
              <w:rPr>
                <w:rFonts w:hint="eastAsia"/>
                <w:sz w:val="19"/>
                <w:szCs w:val="19"/>
              </w:rPr>
              <w:t>YJV-4*25+1*16  机房主电源线</w:t>
            </w:r>
          </w:p>
        </w:tc>
        <w:tc>
          <w:tcPr>
            <w:tcW w:w="1188" w:type="dxa"/>
            <w:vAlign w:val="top"/>
          </w:tcPr>
          <w:p w14:paraId="5117FF79">
            <w:pPr>
              <w:pStyle w:val="106"/>
              <w:spacing w:before="62" w:line="241" w:lineRule="auto"/>
              <w:ind w:left="542"/>
              <w:rPr>
                <w:sz w:val="19"/>
                <w:szCs w:val="19"/>
              </w:rPr>
            </w:pPr>
            <w:r>
              <w:rPr>
                <w:spacing w:val="-1"/>
                <w:sz w:val="19"/>
                <w:szCs w:val="19"/>
              </w:rPr>
              <w:t>60</w:t>
            </w:r>
          </w:p>
        </w:tc>
        <w:tc>
          <w:tcPr>
            <w:tcW w:w="987" w:type="dxa"/>
            <w:vAlign w:val="top"/>
          </w:tcPr>
          <w:p w14:paraId="0B677A6A">
            <w:pPr>
              <w:pStyle w:val="106"/>
              <w:spacing w:before="62" w:line="235" w:lineRule="auto"/>
              <w:ind w:left="397"/>
              <w:rPr>
                <w:sz w:val="19"/>
                <w:szCs w:val="19"/>
              </w:rPr>
            </w:pPr>
            <w:r>
              <w:rPr>
                <w:sz w:val="19"/>
                <w:szCs w:val="19"/>
              </w:rPr>
              <w:t>米</w:t>
            </w:r>
          </w:p>
        </w:tc>
        <w:tc>
          <w:tcPr>
            <w:tcW w:w="1100" w:type="dxa"/>
            <w:vAlign w:val="top"/>
          </w:tcPr>
          <w:p w14:paraId="4D43F259">
            <w:pPr>
              <w:pStyle w:val="106"/>
              <w:spacing w:before="62" w:line="241" w:lineRule="auto"/>
              <w:ind w:left="250"/>
              <w:rPr>
                <w:sz w:val="19"/>
                <w:szCs w:val="19"/>
              </w:rPr>
            </w:pPr>
          </w:p>
        </w:tc>
        <w:tc>
          <w:tcPr>
            <w:tcW w:w="1513" w:type="dxa"/>
            <w:vAlign w:val="top"/>
          </w:tcPr>
          <w:p w14:paraId="02EAA72D">
            <w:pPr>
              <w:pStyle w:val="106"/>
              <w:spacing w:before="62" w:line="235" w:lineRule="auto"/>
              <w:ind w:left="451"/>
              <w:rPr>
                <w:sz w:val="19"/>
                <w:szCs w:val="19"/>
              </w:rPr>
            </w:pPr>
          </w:p>
        </w:tc>
        <w:tc>
          <w:tcPr>
            <w:tcW w:w="1012" w:type="dxa"/>
            <w:vAlign w:val="top"/>
          </w:tcPr>
          <w:p w14:paraId="7DEEB37D">
            <w:pPr>
              <w:rPr>
                <w:rFonts w:ascii="Arial"/>
                <w:sz w:val="21"/>
              </w:rPr>
            </w:pPr>
          </w:p>
        </w:tc>
      </w:tr>
      <w:tr w14:paraId="087F1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4CE61E8C">
            <w:pPr>
              <w:pStyle w:val="106"/>
              <w:spacing w:before="62" w:line="241" w:lineRule="auto"/>
              <w:ind w:left="399"/>
              <w:rPr>
                <w:sz w:val="19"/>
                <w:szCs w:val="19"/>
              </w:rPr>
            </w:pPr>
            <w:r>
              <w:rPr>
                <w:spacing w:val="-2"/>
                <w:sz w:val="19"/>
                <w:szCs w:val="19"/>
              </w:rPr>
              <w:t>19</w:t>
            </w:r>
          </w:p>
        </w:tc>
        <w:tc>
          <w:tcPr>
            <w:tcW w:w="1475" w:type="dxa"/>
            <w:vAlign w:val="top"/>
          </w:tcPr>
          <w:p w14:paraId="64A033C0">
            <w:pPr>
              <w:pStyle w:val="106"/>
              <w:spacing w:before="61" w:line="233" w:lineRule="auto"/>
              <w:ind w:left="285"/>
              <w:rPr>
                <w:sz w:val="19"/>
                <w:szCs w:val="19"/>
              </w:rPr>
            </w:pPr>
            <w:r>
              <w:rPr>
                <w:spacing w:val="1"/>
                <w:sz w:val="19"/>
                <w:szCs w:val="19"/>
              </w:rPr>
              <w:t>电源线</w:t>
            </w:r>
          </w:p>
        </w:tc>
        <w:tc>
          <w:tcPr>
            <w:tcW w:w="7075" w:type="dxa"/>
            <w:vAlign w:val="top"/>
          </w:tcPr>
          <w:p w14:paraId="11D5A3F2">
            <w:pPr>
              <w:pStyle w:val="106"/>
              <w:spacing w:line="271" w:lineRule="auto"/>
              <w:ind w:left="120" w:right="996" w:hanging="7"/>
              <w:rPr>
                <w:rFonts w:hint="eastAsia"/>
                <w:sz w:val="19"/>
                <w:szCs w:val="19"/>
              </w:rPr>
            </w:pPr>
            <w:r>
              <w:rPr>
                <w:rFonts w:hint="eastAsia"/>
                <w:sz w:val="19"/>
                <w:szCs w:val="19"/>
              </w:rPr>
              <w:t>YJV-5*6 精密空调配电线</w:t>
            </w:r>
          </w:p>
        </w:tc>
        <w:tc>
          <w:tcPr>
            <w:tcW w:w="1188" w:type="dxa"/>
            <w:vAlign w:val="top"/>
          </w:tcPr>
          <w:p w14:paraId="6033BEBC">
            <w:pPr>
              <w:pStyle w:val="106"/>
              <w:spacing w:before="62" w:line="241" w:lineRule="auto"/>
              <w:ind w:left="546"/>
              <w:rPr>
                <w:sz w:val="19"/>
                <w:szCs w:val="19"/>
              </w:rPr>
            </w:pPr>
            <w:r>
              <w:rPr>
                <w:spacing w:val="-2"/>
                <w:sz w:val="19"/>
                <w:szCs w:val="19"/>
              </w:rPr>
              <w:t>10</w:t>
            </w:r>
          </w:p>
        </w:tc>
        <w:tc>
          <w:tcPr>
            <w:tcW w:w="987" w:type="dxa"/>
            <w:vAlign w:val="top"/>
          </w:tcPr>
          <w:p w14:paraId="63162863">
            <w:pPr>
              <w:pStyle w:val="106"/>
              <w:spacing w:before="62" w:line="235" w:lineRule="auto"/>
              <w:ind w:left="397"/>
              <w:rPr>
                <w:sz w:val="19"/>
                <w:szCs w:val="19"/>
              </w:rPr>
            </w:pPr>
            <w:r>
              <w:rPr>
                <w:sz w:val="19"/>
                <w:szCs w:val="19"/>
              </w:rPr>
              <w:t>米</w:t>
            </w:r>
          </w:p>
        </w:tc>
        <w:tc>
          <w:tcPr>
            <w:tcW w:w="1100" w:type="dxa"/>
            <w:vAlign w:val="top"/>
          </w:tcPr>
          <w:p w14:paraId="346E5FBA">
            <w:pPr>
              <w:pStyle w:val="106"/>
              <w:spacing w:before="62" w:line="241" w:lineRule="auto"/>
              <w:ind w:left="292"/>
              <w:rPr>
                <w:sz w:val="19"/>
                <w:szCs w:val="19"/>
              </w:rPr>
            </w:pPr>
          </w:p>
        </w:tc>
        <w:tc>
          <w:tcPr>
            <w:tcW w:w="1513" w:type="dxa"/>
            <w:vAlign w:val="top"/>
          </w:tcPr>
          <w:p w14:paraId="1872CA86">
            <w:pPr>
              <w:pStyle w:val="106"/>
              <w:spacing w:before="62" w:line="241" w:lineRule="auto"/>
              <w:ind w:left="519"/>
              <w:rPr>
                <w:sz w:val="19"/>
                <w:szCs w:val="19"/>
              </w:rPr>
            </w:pPr>
          </w:p>
        </w:tc>
        <w:tc>
          <w:tcPr>
            <w:tcW w:w="1012" w:type="dxa"/>
            <w:vAlign w:val="top"/>
          </w:tcPr>
          <w:p w14:paraId="46505558">
            <w:pPr>
              <w:rPr>
                <w:rFonts w:ascii="Arial"/>
                <w:sz w:val="21"/>
              </w:rPr>
            </w:pPr>
          </w:p>
        </w:tc>
      </w:tr>
      <w:tr w14:paraId="597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0850A9BE">
            <w:pPr>
              <w:pStyle w:val="106"/>
              <w:spacing w:before="62" w:line="241" w:lineRule="auto"/>
              <w:ind w:left="395"/>
              <w:rPr>
                <w:sz w:val="19"/>
                <w:szCs w:val="19"/>
              </w:rPr>
            </w:pPr>
            <w:r>
              <w:rPr>
                <w:spacing w:val="-1"/>
                <w:sz w:val="19"/>
                <w:szCs w:val="19"/>
              </w:rPr>
              <w:t>20</w:t>
            </w:r>
          </w:p>
        </w:tc>
        <w:tc>
          <w:tcPr>
            <w:tcW w:w="1475" w:type="dxa"/>
            <w:vAlign w:val="top"/>
          </w:tcPr>
          <w:p w14:paraId="66CDF6E1">
            <w:pPr>
              <w:pStyle w:val="106"/>
              <w:spacing w:before="63" w:line="237" w:lineRule="auto"/>
              <w:ind w:left="174"/>
              <w:rPr>
                <w:sz w:val="19"/>
                <w:szCs w:val="19"/>
              </w:rPr>
            </w:pPr>
            <w:r>
              <w:rPr>
                <w:spacing w:val="5"/>
                <w:sz w:val="19"/>
                <w:szCs w:val="19"/>
              </w:rPr>
              <w:t>照明开关</w:t>
            </w:r>
          </w:p>
        </w:tc>
        <w:tc>
          <w:tcPr>
            <w:tcW w:w="7075" w:type="dxa"/>
            <w:vAlign w:val="top"/>
          </w:tcPr>
          <w:p w14:paraId="2D0BC0D9">
            <w:pPr>
              <w:pStyle w:val="106"/>
              <w:spacing w:line="271" w:lineRule="auto"/>
              <w:ind w:left="120" w:right="996" w:hanging="7"/>
              <w:rPr>
                <w:rFonts w:hint="eastAsia"/>
                <w:sz w:val="19"/>
                <w:szCs w:val="19"/>
              </w:rPr>
            </w:pPr>
            <w:r>
              <w:rPr>
                <w:rFonts w:hint="eastAsia"/>
                <w:sz w:val="19"/>
                <w:szCs w:val="19"/>
              </w:rPr>
              <w:t>双控  86*86 86 底盒</w:t>
            </w:r>
          </w:p>
        </w:tc>
        <w:tc>
          <w:tcPr>
            <w:tcW w:w="1188" w:type="dxa"/>
            <w:vAlign w:val="top"/>
          </w:tcPr>
          <w:p w14:paraId="6E18377D">
            <w:pPr>
              <w:pStyle w:val="106"/>
              <w:spacing w:before="62" w:line="241" w:lineRule="auto"/>
              <w:ind w:left="592"/>
              <w:rPr>
                <w:sz w:val="19"/>
                <w:szCs w:val="19"/>
              </w:rPr>
            </w:pPr>
            <w:r>
              <w:rPr>
                <w:sz w:val="19"/>
                <w:szCs w:val="19"/>
              </w:rPr>
              <w:t>3</w:t>
            </w:r>
          </w:p>
        </w:tc>
        <w:tc>
          <w:tcPr>
            <w:tcW w:w="987" w:type="dxa"/>
            <w:vAlign w:val="top"/>
          </w:tcPr>
          <w:p w14:paraId="1140FCFD">
            <w:pPr>
              <w:pStyle w:val="106"/>
              <w:spacing w:before="63" w:line="234" w:lineRule="auto"/>
              <w:ind w:left="397"/>
              <w:rPr>
                <w:sz w:val="19"/>
                <w:szCs w:val="19"/>
              </w:rPr>
            </w:pPr>
            <w:r>
              <w:rPr>
                <w:sz w:val="19"/>
                <w:szCs w:val="19"/>
              </w:rPr>
              <w:t>套</w:t>
            </w:r>
          </w:p>
        </w:tc>
        <w:tc>
          <w:tcPr>
            <w:tcW w:w="1100" w:type="dxa"/>
            <w:vAlign w:val="top"/>
          </w:tcPr>
          <w:p w14:paraId="27C66DF8">
            <w:pPr>
              <w:pStyle w:val="106"/>
              <w:spacing w:before="62" w:line="241" w:lineRule="auto"/>
              <w:ind w:left="302"/>
              <w:rPr>
                <w:sz w:val="19"/>
                <w:szCs w:val="19"/>
              </w:rPr>
            </w:pPr>
          </w:p>
        </w:tc>
        <w:tc>
          <w:tcPr>
            <w:tcW w:w="1513" w:type="dxa"/>
            <w:vAlign w:val="top"/>
          </w:tcPr>
          <w:p w14:paraId="1F7FF7F3">
            <w:pPr>
              <w:pStyle w:val="106"/>
              <w:spacing w:before="62" w:line="241" w:lineRule="auto"/>
              <w:ind w:left="572"/>
              <w:rPr>
                <w:sz w:val="19"/>
                <w:szCs w:val="19"/>
              </w:rPr>
            </w:pPr>
          </w:p>
        </w:tc>
        <w:tc>
          <w:tcPr>
            <w:tcW w:w="1012" w:type="dxa"/>
            <w:vAlign w:val="top"/>
          </w:tcPr>
          <w:p w14:paraId="7D459009">
            <w:pPr>
              <w:rPr>
                <w:rFonts w:ascii="Arial"/>
                <w:sz w:val="21"/>
              </w:rPr>
            </w:pPr>
          </w:p>
        </w:tc>
      </w:tr>
      <w:tr w14:paraId="5198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1D15E93B">
            <w:pPr>
              <w:pStyle w:val="106"/>
              <w:spacing w:before="62" w:line="241" w:lineRule="auto"/>
              <w:ind w:left="395"/>
              <w:rPr>
                <w:sz w:val="19"/>
                <w:szCs w:val="19"/>
              </w:rPr>
            </w:pPr>
            <w:r>
              <w:rPr>
                <w:spacing w:val="-1"/>
                <w:sz w:val="19"/>
                <w:szCs w:val="19"/>
              </w:rPr>
              <w:t>21</w:t>
            </w:r>
          </w:p>
        </w:tc>
        <w:tc>
          <w:tcPr>
            <w:tcW w:w="1475" w:type="dxa"/>
            <w:vAlign w:val="top"/>
          </w:tcPr>
          <w:p w14:paraId="636E06B4">
            <w:pPr>
              <w:pStyle w:val="106"/>
              <w:spacing w:before="63" w:line="235" w:lineRule="auto"/>
              <w:ind w:left="180"/>
              <w:rPr>
                <w:sz w:val="19"/>
                <w:szCs w:val="19"/>
              </w:rPr>
            </w:pPr>
            <w:r>
              <w:rPr>
                <w:spacing w:val="4"/>
                <w:sz w:val="19"/>
                <w:szCs w:val="19"/>
              </w:rPr>
              <w:t>弱电插座</w:t>
            </w:r>
          </w:p>
        </w:tc>
        <w:tc>
          <w:tcPr>
            <w:tcW w:w="7075" w:type="dxa"/>
            <w:vAlign w:val="top"/>
          </w:tcPr>
          <w:p w14:paraId="2743E332">
            <w:pPr>
              <w:pStyle w:val="106"/>
              <w:spacing w:line="271" w:lineRule="auto"/>
              <w:ind w:left="120" w:right="996" w:hanging="7"/>
              <w:rPr>
                <w:rFonts w:hint="eastAsia"/>
                <w:sz w:val="19"/>
                <w:szCs w:val="19"/>
              </w:rPr>
            </w:pPr>
            <w:r>
              <w:rPr>
                <w:rFonts w:hint="eastAsia"/>
                <w:sz w:val="19"/>
                <w:szCs w:val="19"/>
              </w:rPr>
              <w:t>六类非屏蔽模块+单口六类网络面板+86 底盒</w:t>
            </w:r>
          </w:p>
        </w:tc>
        <w:tc>
          <w:tcPr>
            <w:tcW w:w="1188" w:type="dxa"/>
            <w:vAlign w:val="top"/>
          </w:tcPr>
          <w:p w14:paraId="26D72144">
            <w:pPr>
              <w:pStyle w:val="106"/>
              <w:spacing w:before="62" w:line="241" w:lineRule="auto"/>
              <w:ind w:left="595"/>
              <w:rPr>
                <w:sz w:val="19"/>
                <w:szCs w:val="19"/>
              </w:rPr>
            </w:pPr>
            <w:r>
              <w:rPr>
                <w:sz w:val="19"/>
                <w:szCs w:val="19"/>
              </w:rPr>
              <w:t>5</w:t>
            </w:r>
          </w:p>
        </w:tc>
        <w:tc>
          <w:tcPr>
            <w:tcW w:w="987" w:type="dxa"/>
            <w:vAlign w:val="top"/>
          </w:tcPr>
          <w:p w14:paraId="20B7EC79">
            <w:pPr>
              <w:pStyle w:val="106"/>
              <w:spacing w:before="63" w:line="234" w:lineRule="auto"/>
              <w:ind w:left="397"/>
              <w:rPr>
                <w:sz w:val="19"/>
                <w:szCs w:val="19"/>
              </w:rPr>
            </w:pPr>
            <w:r>
              <w:rPr>
                <w:sz w:val="19"/>
                <w:szCs w:val="19"/>
              </w:rPr>
              <w:t>套</w:t>
            </w:r>
          </w:p>
        </w:tc>
        <w:tc>
          <w:tcPr>
            <w:tcW w:w="1100" w:type="dxa"/>
            <w:vAlign w:val="top"/>
          </w:tcPr>
          <w:p w14:paraId="3F2C766F">
            <w:pPr>
              <w:pStyle w:val="106"/>
              <w:spacing w:before="62" w:line="241" w:lineRule="auto"/>
              <w:ind w:left="296"/>
              <w:rPr>
                <w:sz w:val="19"/>
                <w:szCs w:val="19"/>
              </w:rPr>
            </w:pPr>
          </w:p>
        </w:tc>
        <w:tc>
          <w:tcPr>
            <w:tcW w:w="1513" w:type="dxa"/>
            <w:vAlign w:val="top"/>
          </w:tcPr>
          <w:p w14:paraId="26CCB2AB">
            <w:pPr>
              <w:pStyle w:val="106"/>
              <w:spacing w:before="62" w:line="241" w:lineRule="auto"/>
              <w:ind w:left="530"/>
              <w:rPr>
                <w:sz w:val="19"/>
                <w:szCs w:val="19"/>
              </w:rPr>
            </w:pPr>
          </w:p>
        </w:tc>
        <w:tc>
          <w:tcPr>
            <w:tcW w:w="1012" w:type="dxa"/>
            <w:vAlign w:val="top"/>
          </w:tcPr>
          <w:p w14:paraId="4DF32536">
            <w:pPr>
              <w:rPr>
                <w:rFonts w:ascii="Arial"/>
                <w:sz w:val="21"/>
              </w:rPr>
            </w:pPr>
          </w:p>
        </w:tc>
      </w:tr>
      <w:tr w14:paraId="44CE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7E331DC7">
            <w:pPr>
              <w:pStyle w:val="106"/>
              <w:spacing w:before="62" w:line="241" w:lineRule="auto"/>
              <w:ind w:left="395"/>
              <w:rPr>
                <w:sz w:val="19"/>
                <w:szCs w:val="19"/>
              </w:rPr>
            </w:pPr>
            <w:r>
              <w:rPr>
                <w:spacing w:val="-1"/>
                <w:sz w:val="19"/>
                <w:szCs w:val="19"/>
              </w:rPr>
              <w:t>22</w:t>
            </w:r>
          </w:p>
        </w:tc>
        <w:tc>
          <w:tcPr>
            <w:tcW w:w="1475" w:type="dxa"/>
            <w:vAlign w:val="top"/>
          </w:tcPr>
          <w:p w14:paraId="30BD0713">
            <w:pPr>
              <w:pStyle w:val="106"/>
              <w:spacing w:before="63" w:line="235" w:lineRule="auto"/>
              <w:ind w:left="173"/>
              <w:rPr>
                <w:sz w:val="19"/>
                <w:szCs w:val="19"/>
              </w:rPr>
            </w:pPr>
            <w:r>
              <w:rPr>
                <w:spacing w:val="6"/>
                <w:sz w:val="19"/>
                <w:szCs w:val="19"/>
              </w:rPr>
              <w:t>强电插座</w:t>
            </w:r>
          </w:p>
        </w:tc>
        <w:tc>
          <w:tcPr>
            <w:tcW w:w="7075" w:type="dxa"/>
            <w:vAlign w:val="top"/>
          </w:tcPr>
          <w:p w14:paraId="2D3DCE60">
            <w:pPr>
              <w:pStyle w:val="106"/>
              <w:spacing w:line="271" w:lineRule="auto"/>
              <w:ind w:left="120" w:right="996" w:hanging="7"/>
              <w:rPr>
                <w:rFonts w:hint="eastAsia"/>
                <w:sz w:val="19"/>
                <w:szCs w:val="19"/>
              </w:rPr>
            </w:pPr>
            <w:r>
              <w:rPr>
                <w:rFonts w:hint="eastAsia"/>
                <w:sz w:val="19"/>
                <w:szCs w:val="19"/>
              </w:rPr>
              <w:t>象牙白  斜五孔 10A+86 双联底盒</w:t>
            </w:r>
          </w:p>
        </w:tc>
        <w:tc>
          <w:tcPr>
            <w:tcW w:w="1188" w:type="dxa"/>
            <w:vAlign w:val="top"/>
          </w:tcPr>
          <w:p w14:paraId="559937FE">
            <w:pPr>
              <w:pStyle w:val="106"/>
              <w:spacing w:before="62" w:line="241" w:lineRule="auto"/>
              <w:ind w:left="594"/>
              <w:rPr>
                <w:sz w:val="19"/>
                <w:szCs w:val="19"/>
              </w:rPr>
            </w:pPr>
            <w:r>
              <w:rPr>
                <w:sz w:val="19"/>
                <w:szCs w:val="19"/>
              </w:rPr>
              <w:t>7</w:t>
            </w:r>
          </w:p>
        </w:tc>
        <w:tc>
          <w:tcPr>
            <w:tcW w:w="987" w:type="dxa"/>
            <w:vAlign w:val="top"/>
          </w:tcPr>
          <w:p w14:paraId="1CFC15DE">
            <w:pPr>
              <w:pStyle w:val="106"/>
              <w:spacing w:before="63" w:line="234" w:lineRule="auto"/>
              <w:ind w:left="397"/>
              <w:rPr>
                <w:sz w:val="19"/>
                <w:szCs w:val="19"/>
              </w:rPr>
            </w:pPr>
            <w:r>
              <w:rPr>
                <w:sz w:val="19"/>
                <w:szCs w:val="19"/>
              </w:rPr>
              <w:t>套</w:t>
            </w:r>
          </w:p>
        </w:tc>
        <w:tc>
          <w:tcPr>
            <w:tcW w:w="1100" w:type="dxa"/>
            <w:vAlign w:val="top"/>
          </w:tcPr>
          <w:p w14:paraId="39C1B89B">
            <w:pPr>
              <w:pStyle w:val="106"/>
              <w:spacing w:before="62" w:line="241" w:lineRule="auto"/>
              <w:ind w:left="298"/>
              <w:rPr>
                <w:sz w:val="19"/>
                <w:szCs w:val="19"/>
              </w:rPr>
            </w:pPr>
          </w:p>
        </w:tc>
        <w:tc>
          <w:tcPr>
            <w:tcW w:w="1513" w:type="dxa"/>
            <w:vAlign w:val="top"/>
          </w:tcPr>
          <w:p w14:paraId="0F85210A">
            <w:pPr>
              <w:pStyle w:val="106"/>
              <w:spacing w:before="62" w:line="241" w:lineRule="auto"/>
              <w:ind w:left="530"/>
              <w:rPr>
                <w:sz w:val="19"/>
                <w:szCs w:val="19"/>
              </w:rPr>
            </w:pPr>
          </w:p>
        </w:tc>
        <w:tc>
          <w:tcPr>
            <w:tcW w:w="1012" w:type="dxa"/>
            <w:vAlign w:val="top"/>
          </w:tcPr>
          <w:p w14:paraId="32E9CA03">
            <w:pPr>
              <w:rPr>
                <w:rFonts w:ascii="Arial"/>
                <w:sz w:val="21"/>
              </w:rPr>
            </w:pPr>
          </w:p>
        </w:tc>
      </w:tr>
      <w:tr w14:paraId="35B2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78C283B8">
            <w:pPr>
              <w:pStyle w:val="106"/>
              <w:spacing w:before="226" w:line="272" w:lineRule="exact"/>
              <w:ind w:left="395"/>
              <w:rPr>
                <w:sz w:val="19"/>
                <w:szCs w:val="19"/>
              </w:rPr>
            </w:pPr>
            <w:r>
              <w:rPr>
                <w:spacing w:val="-1"/>
                <w:position w:val="2"/>
                <w:sz w:val="19"/>
                <w:szCs w:val="19"/>
              </w:rPr>
              <w:t>23</w:t>
            </w:r>
          </w:p>
        </w:tc>
        <w:tc>
          <w:tcPr>
            <w:tcW w:w="1475" w:type="dxa"/>
            <w:vAlign w:val="top"/>
          </w:tcPr>
          <w:p w14:paraId="226A4341">
            <w:pPr>
              <w:pStyle w:val="106"/>
              <w:spacing w:before="63" w:line="233" w:lineRule="auto"/>
              <w:ind w:left="173"/>
              <w:rPr>
                <w:sz w:val="19"/>
                <w:szCs w:val="19"/>
              </w:rPr>
            </w:pPr>
            <w:r>
              <w:rPr>
                <w:spacing w:val="5"/>
                <w:sz w:val="19"/>
                <w:szCs w:val="19"/>
              </w:rPr>
              <w:t>六类非屏</w:t>
            </w:r>
          </w:p>
          <w:p w14:paraId="25E1E091">
            <w:pPr>
              <w:pStyle w:val="106"/>
              <w:spacing w:before="75" w:line="233" w:lineRule="auto"/>
              <w:ind w:left="171"/>
              <w:rPr>
                <w:sz w:val="19"/>
                <w:szCs w:val="19"/>
              </w:rPr>
            </w:pPr>
            <w:r>
              <w:rPr>
                <w:spacing w:val="6"/>
                <w:sz w:val="19"/>
                <w:szCs w:val="19"/>
              </w:rPr>
              <w:t>蔽网络线</w:t>
            </w:r>
          </w:p>
        </w:tc>
        <w:tc>
          <w:tcPr>
            <w:tcW w:w="7075" w:type="dxa"/>
            <w:vAlign w:val="top"/>
          </w:tcPr>
          <w:p w14:paraId="00C2D9AD">
            <w:pPr>
              <w:pStyle w:val="106"/>
              <w:spacing w:line="271" w:lineRule="auto"/>
              <w:ind w:left="120" w:right="996" w:hanging="7"/>
              <w:rPr>
                <w:rFonts w:hint="eastAsia"/>
                <w:sz w:val="19"/>
                <w:szCs w:val="19"/>
              </w:rPr>
            </w:pPr>
            <w:r>
              <w:rPr>
                <w:rFonts w:hint="eastAsia"/>
                <w:sz w:val="19"/>
                <w:szCs w:val="19"/>
              </w:rPr>
              <w:t>1.名称</w:t>
            </w:r>
            <w:r>
              <w:rPr>
                <w:rFonts w:hint="eastAsia"/>
                <w:sz w:val="19"/>
                <w:szCs w:val="19"/>
                <w:lang w:eastAsia="zh-CN"/>
              </w:rPr>
              <w:t>：</w:t>
            </w:r>
            <w:r>
              <w:rPr>
                <w:rFonts w:hint="eastAsia"/>
                <w:sz w:val="19"/>
                <w:szCs w:val="19"/>
              </w:rPr>
              <w:t>六类非屏蔽双绞线  UTP_CAT6;2.传输速率</w:t>
            </w:r>
            <w:r>
              <w:rPr>
                <w:rFonts w:hint="eastAsia"/>
                <w:sz w:val="19"/>
                <w:szCs w:val="19"/>
                <w:lang w:eastAsia="zh-CN"/>
              </w:rPr>
              <w:t>：</w:t>
            </w:r>
            <w:r>
              <w:rPr>
                <w:rFonts w:hint="eastAsia"/>
                <w:sz w:val="19"/>
                <w:szCs w:val="19"/>
              </w:rPr>
              <w:t>1000Mbps;</w:t>
            </w:r>
          </w:p>
        </w:tc>
        <w:tc>
          <w:tcPr>
            <w:tcW w:w="1188" w:type="dxa"/>
            <w:vAlign w:val="top"/>
          </w:tcPr>
          <w:p w14:paraId="0711B073">
            <w:pPr>
              <w:pStyle w:val="106"/>
              <w:spacing w:before="226" w:line="272" w:lineRule="exact"/>
              <w:ind w:left="440"/>
              <w:rPr>
                <w:sz w:val="19"/>
                <w:szCs w:val="19"/>
              </w:rPr>
            </w:pPr>
            <w:r>
              <w:rPr>
                <w:spacing w:val="1"/>
                <w:position w:val="2"/>
                <w:sz w:val="19"/>
                <w:szCs w:val="19"/>
              </w:rPr>
              <w:t>1900</w:t>
            </w:r>
          </w:p>
        </w:tc>
        <w:tc>
          <w:tcPr>
            <w:tcW w:w="987" w:type="dxa"/>
            <w:vAlign w:val="top"/>
          </w:tcPr>
          <w:p w14:paraId="07672920">
            <w:pPr>
              <w:pStyle w:val="106"/>
              <w:spacing w:before="226" w:line="235" w:lineRule="auto"/>
              <w:ind w:left="397"/>
              <w:rPr>
                <w:sz w:val="19"/>
                <w:szCs w:val="19"/>
              </w:rPr>
            </w:pPr>
            <w:r>
              <w:rPr>
                <w:sz w:val="19"/>
                <w:szCs w:val="19"/>
              </w:rPr>
              <w:t>米</w:t>
            </w:r>
          </w:p>
        </w:tc>
        <w:tc>
          <w:tcPr>
            <w:tcW w:w="1100" w:type="dxa"/>
            <w:vAlign w:val="top"/>
          </w:tcPr>
          <w:p w14:paraId="18BF259A">
            <w:pPr>
              <w:pStyle w:val="106"/>
              <w:spacing w:before="226" w:line="272" w:lineRule="exact"/>
              <w:ind w:left="348"/>
              <w:rPr>
                <w:sz w:val="19"/>
                <w:szCs w:val="19"/>
              </w:rPr>
            </w:pPr>
          </w:p>
        </w:tc>
        <w:tc>
          <w:tcPr>
            <w:tcW w:w="1513" w:type="dxa"/>
            <w:vAlign w:val="top"/>
          </w:tcPr>
          <w:p w14:paraId="7B4F3C48">
            <w:pPr>
              <w:pStyle w:val="106"/>
              <w:spacing w:before="226" w:line="235" w:lineRule="auto"/>
              <w:ind w:left="452"/>
              <w:rPr>
                <w:sz w:val="19"/>
                <w:szCs w:val="19"/>
              </w:rPr>
            </w:pPr>
          </w:p>
        </w:tc>
        <w:tc>
          <w:tcPr>
            <w:tcW w:w="1012" w:type="dxa"/>
            <w:vAlign w:val="top"/>
          </w:tcPr>
          <w:p w14:paraId="6408889B">
            <w:pPr>
              <w:rPr>
                <w:rFonts w:ascii="Arial"/>
                <w:sz w:val="21"/>
              </w:rPr>
            </w:pPr>
          </w:p>
        </w:tc>
      </w:tr>
      <w:tr w14:paraId="4807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962" w:type="dxa"/>
            <w:vAlign w:val="top"/>
          </w:tcPr>
          <w:p w14:paraId="16770860">
            <w:pPr>
              <w:spacing w:line="242" w:lineRule="auto"/>
              <w:rPr>
                <w:rFonts w:ascii="Arial"/>
                <w:sz w:val="21"/>
              </w:rPr>
            </w:pPr>
          </w:p>
          <w:p w14:paraId="6B110AEF">
            <w:pPr>
              <w:spacing w:line="243" w:lineRule="auto"/>
              <w:rPr>
                <w:rFonts w:ascii="Arial"/>
                <w:sz w:val="21"/>
              </w:rPr>
            </w:pPr>
          </w:p>
          <w:p w14:paraId="31307949">
            <w:pPr>
              <w:pStyle w:val="106"/>
              <w:spacing w:before="65" w:line="273" w:lineRule="exact"/>
              <w:ind w:left="395"/>
              <w:rPr>
                <w:sz w:val="19"/>
                <w:szCs w:val="19"/>
              </w:rPr>
            </w:pPr>
            <w:r>
              <w:rPr>
                <w:spacing w:val="-1"/>
                <w:position w:val="2"/>
                <w:sz w:val="19"/>
                <w:szCs w:val="19"/>
              </w:rPr>
              <w:t>24</w:t>
            </w:r>
          </w:p>
        </w:tc>
        <w:tc>
          <w:tcPr>
            <w:tcW w:w="1475" w:type="dxa"/>
            <w:vAlign w:val="top"/>
          </w:tcPr>
          <w:p w14:paraId="050ADAA9">
            <w:pPr>
              <w:spacing w:line="323" w:lineRule="auto"/>
              <w:rPr>
                <w:rFonts w:ascii="Arial"/>
                <w:sz w:val="21"/>
              </w:rPr>
            </w:pPr>
          </w:p>
          <w:p w14:paraId="019A51F1">
            <w:pPr>
              <w:pStyle w:val="106"/>
              <w:spacing w:before="65" w:line="310" w:lineRule="auto"/>
              <w:ind w:left="466" w:right="172" w:hanging="300"/>
              <w:rPr>
                <w:sz w:val="19"/>
                <w:szCs w:val="19"/>
              </w:rPr>
            </w:pPr>
            <w:r>
              <w:rPr>
                <w:spacing w:val="7"/>
                <w:sz w:val="19"/>
                <w:szCs w:val="19"/>
              </w:rPr>
              <w:t>服务器机</w:t>
            </w:r>
            <w:r>
              <w:rPr>
                <w:spacing w:val="2"/>
                <w:sz w:val="19"/>
                <w:szCs w:val="19"/>
              </w:rPr>
              <w:t>柜</w:t>
            </w:r>
          </w:p>
        </w:tc>
        <w:tc>
          <w:tcPr>
            <w:tcW w:w="7075" w:type="dxa"/>
            <w:vAlign w:val="top"/>
          </w:tcPr>
          <w:p w14:paraId="1ACAC7D3">
            <w:pPr>
              <w:pStyle w:val="106"/>
              <w:spacing w:line="271" w:lineRule="auto"/>
              <w:ind w:left="120" w:right="996" w:hanging="7"/>
              <w:rPr>
                <w:rFonts w:hint="eastAsia"/>
                <w:sz w:val="19"/>
                <w:szCs w:val="19"/>
              </w:rPr>
            </w:pPr>
            <w:r>
              <w:rPr>
                <w:rFonts w:hint="eastAsia"/>
                <w:sz w:val="19"/>
                <w:szCs w:val="19"/>
              </w:rPr>
              <w:t>采用优质冷轧钢板，    机柜承重部分立柱材料厚度采用不低于 2.2mm的优质冷轧钢板，    前后门及侧门板厚度不低于 1.9mm  ，宽 600mm*深 1200mm*高 2000mm  ，含 1 个铝合金外壳 PDU  单路 16A 输入/10A国标 8 口  16A 国标 2 口输出</w:t>
            </w:r>
          </w:p>
        </w:tc>
        <w:tc>
          <w:tcPr>
            <w:tcW w:w="1188" w:type="dxa"/>
            <w:vAlign w:val="top"/>
          </w:tcPr>
          <w:p w14:paraId="29FF34D8">
            <w:pPr>
              <w:spacing w:line="242" w:lineRule="auto"/>
              <w:rPr>
                <w:rFonts w:ascii="Arial"/>
                <w:sz w:val="21"/>
              </w:rPr>
            </w:pPr>
          </w:p>
          <w:p w14:paraId="68FE4F0D">
            <w:pPr>
              <w:spacing w:line="243" w:lineRule="auto"/>
              <w:rPr>
                <w:rFonts w:ascii="Arial"/>
                <w:sz w:val="21"/>
              </w:rPr>
            </w:pPr>
          </w:p>
          <w:p w14:paraId="70137E31">
            <w:pPr>
              <w:pStyle w:val="106"/>
              <w:spacing w:before="65" w:line="273" w:lineRule="exact"/>
              <w:ind w:left="598"/>
              <w:rPr>
                <w:sz w:val="19"/>
                <w:szCs w:val="19"/>
              </w:rPr>
            </w:pPr>
            <w:r>
              <w:rPr>
                <w:position w:val="2"/>
                <w:sz w:val="19"/>
                <w:szCs w:val="19"/>
              </w:rPr>
              <w:t>1</w:t>
            </w:r>
          </w:p>
        </w:tc>
        <w:tc>
          <w:tcPr>
            <w:tcW w:w="987" w:type="dxa"/>
            <w:vAlign w:val="top"/>
          </w:tcPr>
          <w:p w14:paraId="7B665AF4">
            <w:pPr>
              <w:spacing w:line="242" w:lineRule="auto"/>
              <w:rPr>
                <w:rFonts w:ascii="Arial"/>
                <w:sz w:val="21"/>
              </w:rPr>
            </w:pPr>
          </w:p>
          <w:p w14:paraId="33C1A8D0">
            <w:pPr>
              <w:spacing w:line="243" w:lineRule="auto"/>
              <w:rPr>
                <w:rFonts w:ascii="Arial"/>
                <w:sz w:val="21"/>
              </w:rPr>
            </w:pPr>
          </w:p>
          <w:p w14:paraId="2D002A11">
            <w:pPr>
              <w:pStyle w:val="106"/>
              <w:spacing w:before="64" w:line="235" w:lineRule="auto"/>
              <w:ind w:left="397"/>
              <w:rPr>
                <w:sz w:val="19"/>
                <w:szCs w:val="19"/>
              </w:rPr>
            </w:pPr>
            <w:r>
              <w:rPr>
                <w:sz w:val="19"/>
                <w:szCs w:val="19"/>
              </w:rPr>
              <w:t>米</w:t>
            </w:r>
          </w:p>
        </w:tc>
        <w:tc>
          <w:tcPr>
            <w:tcW w:w="1100" w:type="dxa"/>
            <w:vAlign w:val="top"/>
          </w:tcPr>
          <w:p w14:paraId="01C61B4D">
            <w:pPr>
              <w:pStyle w:val="106"/>
              <w:spacing w:before="64" w:line="235" w:lineRule="auto"/>
              <w:ind w:left="171"/>
              <w:rPr>
                <w:sz w:val="19"/>
                <w:szCs w:val="19"/>
              </w:rPr>
            </w:pPr>
          </w:p>
        </w:tc>
        <w:tc>
          <w:tcPr>
            <w:tcW w:w="1513" w:type="dxa"/>
            <w:vAlign w:val="top"/>
          </w:tcPr>
          <w:p w14:paraId="33AAA4FE">
            <w:pPr>
              <w:pStyle w:val="106"/>
              <w:spacing w:before="64" w:line="235" w:lineRule="auto"/>
              <w:ind w:left="452"/>
              <w:rPr>
                <w:sz w:val="19"/>
                <w:szCs w:val="19"/>
              </w:rPr>
            </w:pPr>
          </w:p>
        </w:tc>
        <w:tc>
          <w:tcPr>
            <w:tcW w:w="1012" w:type="dxa"/>
            <w:vAlign w:val="top"/>
          </w:tcPr>
          <w:p w14:paraId="7AAF4124">
            <w:pPr>
              <w:rPr>
                <w:rFonts w:ascii="Arial"/>
                <w:sz w:val="21"/>
              </w:rPr>
            </w:pPr>
          </w:p>
        </w:tc>
      </w:tr>
      <w:tr w14:paraId="6D85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jc w:val="center"/>
        </w:trPr>
        <w:tc>
          <w:tcPr>
            <w:tcW w:w="962" w:type="dxa"/>
            <w:vAlign w:val="top"/>
          </w:tcPr>
          <w:p w14:paraId="633278C8">
            <w:pPr>
              <w:spacing w:line="243" w:lineRule="auto"/>
              <w:rPr>
                <w:rFonts w:ascii="Arial"/>
                <w:sz w:val="21"/>
              </w:rPr>
            </w:pPr>
          </w:p>
          <w:p w14:paraId="2D1FCB7B">
            <w:pPr>
              <w:spacing w:line="243" w:lineRule="auto"/>
              <w:rPr>
                <w:rFonts w:ascii="Arial"/>
                <w:sz w:val="21"/>
              </w:rPr>
            </w:pPr>
          </w:p>
          <w:p w14:paraId="11C256F9">
            <w:pPr>
              <w:pStyle w:val="106"/>
              <w:spacing w:before="65" w:line="272" w:lineRule="exact"/>
              <w:ind w:left="395"/>
              <w:rPr>
                <w:sz w:val="19"/>
                <w:szCs w:val="19"/>
              </w:rPr>
            </w:pPr>
            <w:r>
              <w:rPr>
                <w:spacing w:val="-1"/>
                <w:position w:val="2"/>
                <w:sz w:val="19"/>
                <w:szCs w:val="19"/>
              </w:rPr>
              <w:t>25</w:t>
            </w:r>
          </w:p>
        </w:tc>
        <w:tc>
          <w:tcPr>
            <w:tcW w:w="1475" w:type="dxa"/>
            <w:vAlign w:val="top"/>
          </w:tcPr>
          <w:p w14:paraId="083E8072">
            <w:pPr>
              <w:spacing w:line="325" w:lineRule="auto"/>
              <w:rPr>
                <w:rFonts w:ascii="Arial"/>
                <w:sz w:val="21"/>
              </w:rPr>
            </w:pPr>
          </w:p>
          <w:p w14:paraId="61A1993E">
            <w:pPr>
              <w:pStyle w:val="106"/>
              <w:spacing w:before="64" w:line="310" w:lineRule="auto"/>
              <w:ind w:left="467" w:right="172" w:hanging="300"/>
              <w:rPr>
                <w:sz w:val="19"/>
                <w:szCs w:val="19"/>
              </w:rPr>
            </w:pPr>
            <w:r>
              <w:rPr>
                <w:spacing w:val="7"/>
                <w:sz w:val="19"/>
                <w:szCs w:val="19"/>
              </w:rPr>
              <w:t>成套配电</w:t>
            </w:r>
            <w:r>
              <w:rPr>
                <w:spacing w:val="2"/>
                <w:sz w:val="19"/>
                <w:szCs w:val="19"/>
              </w:rPr>
              <w:t>柜</w:t>
            </w:r>
          </w:p>
        </w:tc>
        <w:tc>
          <w:tcPr>
            <w:tcW w:w="7075" w:type="dxa"/>
            <w:vAlign w:val="top"/>
          </w:tcPr>
          <w:p w14:paraId="6D8B8A7F">
            <w:pPr>
              <w:pStyle w:val="106"/>
              <w:spacing w:line="271" w:lineRule="auto"/>
              <w:ind w:left="120" w:right="996" w:hanging="7"/>
              <w:rPr>
                <w:rFonts w:hint="eastAsia"/>
                <w:sz w:val="19"/>
                <w:szCs w:val="19"/>
              </w:rPr>
            </w:pPr>
            <w:r>
              <w:rPr>
                <w:rFonts w:hint="eastAsia"/>
                <w:sz w:val="19"/>
                <w:szCs w:val="19"/>
              </w:rPr>
              <w:t>采用优质冷轧钢板，机柜承重部分立柱材料厚度采用不低于 2.2mm 的优质冷轧钢板， 前后门及侧门板厚度不低于 1.9mm，宽 600mm*深</w:t>
            </w:r>
          </w:p>
          <w:p w14:paraId="3617DE27">
            <w:pPr>
              <w:pStyle w:val="106"/>
              <w:spacing w:line="271" w:lineRule="auto"/>
              <w:ind w:left="120" w:right="996" w:hanging="7"/>
              <w:rPr>
                <w:rFonts w:hint="eastAsia"/>
                <w:sz w:val="19"/>
                <w:szCs w:val="19"/>
              </w:rPr>
            </w:pPr>
            <w:r>
              <w:rPr>
                <w:rFonts w:hint="eastAsia"/>
                <w:sz w:val="19"/>
                <w:szCs w:val="19"/>
              </w:rPr>
              <w:t>1200mm*高2000mm  含总输入开关、 UPS 输入输出开关、空调输入分路、机柜 PDU 分路、照明分路</w:t>
            </w:r>
          </w:p>
        </w:tc>
        <w:tc>
          <w:tcPr>
            <w:tcW w:w="1188" w:type="dxa"/>
            <w:vAlign w:val="top"/>
          </w:tcPr>
          <w:p w14:paraId="72D292D9">
            <w:pPr>
              <w:spacing w:line="243" w:lineRule="auto"/>
              <w:rPr>
                <w:rFonts w:ascii="Arial"/>
                <w:sz w:val="21"/>
              </w:rPr>
            </w:pPr>
          </w:p>
          <w:p w14:paraId="6AE72607">
            <w:pPr>
              <w:spacing w:line="243" w:lineRule="auto"/>
              <w:rPr>
                <w:rFonts w:ascii="Arial"/>
                <w:sz w:val="21"/>
              </w:rPr>
            </w:pPr>
          </w:p>
          <w:p w14:paraId="28E629E6">
            <w:pPr>
              <w:pStyle w:val="106"/>
              <w:spacing w:before="65" w:line="274" w:lineRule="exact"/>
              <w:ind w:left="598"/>
              <w:rPr>
                <w:sz w:val="19"/>
                <w:szCs w:val="19"/>
              </w:rPr>
            </w:pPr>
            <w:r>
              <w:rPr>
                <w:position w:val="2"/>
                <w:sz w:val="19"/>
                <w:szCs w:val="19"/>
              </w:rPr>
              <w:t>1</w:t>
            </w:r>
          </w:p>
        </w:tc>
        <w:tc>
          <w:tcPr>
            <w:tcW w:w="987" w:type="dxa"/>
            <w:vAlign w:val="top"/>
          </w:tcPr>
          <w:p w14:paraId="30A58509">
            <w:pPr>
              <w:spacing w:line="243" w:lineRule="auto"/>
              <w:rPr>
                <w:rFonts w:ascii="Arial"/>
                <w:sz w:val="21"/>
              </w:rPr>
            </w:pPr>
          </w:p>
          <w:p w14:paraId="5E5E8640">
            <w:pPr>
              <w:spacing w:line="244" w:lineRule="auto"/>
              <w:rPr>
                <w:rFonts w:ascii="Arial"/>
                <w:sz w:val="21"/>
              </w:rPr>
            </w:pPr>
          </w:p>
          <w:p w14:paraId="1B0EFFB0">
            <w:pPr>
              <w:pStyle w:val="106"/>
              <w:spacing w:before="64" w:line="234" w:lineRule="auto"/>
              <w:ind w:left="397"/>
              <w:rPr>
                <w:sz w:val="19"/>
                <w:szCs w:val="19"/>
              </w:rPr>
            </w:pPr>
            <w:r>
              <w:rPr>
                <w:sz w:val="19"/>
                <w:szCs w:val="19"/>
              </w:rPr>
              <w:t>套</w:t>
            </w:r>
          </w:p>
        </w:tc>
        <w:tc>
          <w:tcPr>
            <w:tcW w:w="1100" w:type="dxa"/>
            <w:vAlign w:val="top"/>
          </w:tcPr>
          <w:p w14:paraId="5760E51D">
            <w:pPr>
              <w:pStyle w:val="106"/>
              <w:spacing w:before="64" w:line="235" w:lineRule="auto"/>
              <w:ind w:left="122"/>
              <w:rPr>
                <w:sz w:val="19"/>
                <w:szCs w:val="19"/>
              </w:rPr>
            </w:pPr>
          </w:p>
        </w:tc>
        <w:tc>
          <w:tcPr>
            <w:tcW w:w="1513" w:type="dxa"/>
            <w:vAlign w:val="top"/>
          </w:tcPr>
          <w:p w14:paraId="467475F2">
            <w:pPr>
              <w:pStyle w:val="106"/>
              <w:spacing w:before="64" w:line="235" w:lineRule="auto"/>
              <w:ind w:left="403"/>
              <w:rPr>
                <w:sz w:val="19"/>
                <w:szCs w:val="19"/>
              </w:rPr>
            </w:pPr>
          </w:p>
        </w:tc>
        <w:tc>
          <w:tcPr>
            <w:tcW w:w="1012" w:type="dxa"/>
            <w:vAlign w:val="top"/>
          </w:tcPr>
          <w:p w14:paraId="162F068A">
            <w:pPr>
              <w:rPr>
                <w:rFonts w:ascii="Arial"/>
                <w:sz w:val="21"/>
              </w:rPr>
            </w:pPr>
          </w:p>
        </w:tc>
      </w:tr>
      <w:tr w14:paraId="156C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71D4DD7D">
            <w:pPr>
              <w:pStyle w:val="106"/>
              <w:spacing w:before="65" w:line="238" w:lineRule="auto"/>
              <w:ind w:left="395"/>
              <w:rPr>
                <w:sz w:val="19"/>
                <w:szCs w:val="19"/>
              </w:rPr>
            </w:pPr>
            <w:r>
              <w:rPr>
                <w:spacing w:val="-1"/>
                <w:sz w:val="19"/>
                <w:szCs w:val="19"/>
              </w:rPr>
              <w:t>26</w:t>
            </w:r>
          </w:p>
        </w:tc>
        <w:tc>
          <w:tcPr>
            <w:tcW w:w="1475" w:type="dxa"/>
            <w:vAlign w:val="top"/>
          </w:tcPr>
          <w:p w14:paraId="0002AF42">
            <w:pPr>
              <w:pStyle w:val="106"/>
              <w:spacing w:before="65" w:line="236" w:lineRule="auto"/>
              <w:ind w:left="179"/>
              <w:rPr>
                <w:sz w:val="19"/>
                <w:szCs w:val="19"/>
              </w:rPr>
            </w:pPr>
            <w:r>
              <w:rPr>
                <w:sz w:val="19"/>
                <w:szCs w:val="19"/>
              </w:rPr>
              <w:t>UPS</w:t>
            </w:r>
            <w:r>
              <w:rPr>
                <w:spacing w:val="14"/>
                <w:sz w:val="19"/>
                <w:szCs w:val="19"/>
              </w:rPr>
              <w:t xml:space="preserve"> </w:t>
            </w:r>
            <w:r>
              <w:rPr>
                <w:spacing w:val="1"/>
                <w:sz w:val="19"/>
                <w:szCs w:val="19"/>
              </w:rPr>
              <w:t>主机</w:t>
            </w:r>
          </w:p>
        </w:tc>
        <w:tc>
          <w:tcPr>
            <w:tcW w:w="7075" w:type="dxa"/>
            <w:vAlign w:val="top"/>
          </w:tcPr>
          <w:p w14:paraId="57AC03F5">
            <w:pPr>
              <w:pStyle w:val="106"/>
              <w:spacing w:line="271" w:lineRule="auto"/>
              <w:ind w:left="120" w:right="996" w:hanging="7"/>
              <w:rPr>
                <w:rFonts w:hint="eastAsia"/>
                <w:sz w:val="19"/>
                <w:szCs w:val="19"/>
              </w:rPr>
            </w:pPr>
            <w:r>
              <w:rPr>
                <w:rFonts w:hint="eastAsia"/>
                <w:sz w:val="19"/>
                <w:szCs w:val="19"/>
              </w:rPr>
              <w:t>20KVA 380VAC/50Hz</w:t>
            </w:r>
          </w:p>
        </w:tc>
        <w:tc>
          <w:tcPr>
            <w:tcW w:w="1188" w:type="dxa"/>
            <w:vAlign w:val="top"/>
          </w:tcPr>
          <w:p w14:paraId="1B94000C">
            <w:pPr>
              <w:pStyle w:val="106"/>
              <w:spacing w:before="65" w:line="238" w:lineRule="auto"/>
              <w:ind w:left="598"/>
              <w:rPr>
                <w:sz w:val="19"/>
                <w:szCs w:val="19"/>
              </w:rPr>
            </w:pPr>
            <w:r>
              <w:rPr>
                <w:sz w:val="19"/>
                <w:szCs w:val="19"/>
              </w:rPr>
              <w:t>1</w:t>
            </w:r>
          </w:p>
        </w:tc>
        <w:tc>
          <w:tcPr>
            <w:tcW w:w="987" w:type="dxa"/>
            <w:vAlign w:val="top"/>
          </w:tcPr>
          <w:p w14:paraId="11D34448">
            <w:pPr>
              <w:pStyle w:val="106"/>
              <w:spacing w:before="65" w:line="235" w:lineRule="auto"/>
              <w:ind w:left="408"/>
              <w:rPr>
                <w:sz w:val="19"/>
                <w:szCs w:val="19"/>
              </w:rPr>
            </w:pPr>
            <w:r>
              <w:rPr>
                <w:sz w:val="19"/>
                <w:szCs w:val="19"/>
              </w:rPr>
              <w:t>台</w:t>
            </w:r>
          </w:p>
        </w:tc>
        <w:tc>
          <w:tcPr>
            <w:tcW w:w="1100" w:type="dxa"/>
            <w:vAlign w:val="top"/>
          </w:tcPr>
          <w:p w14:paraId="6FB21208">
            <w:pPr>
              <w:pStyle w:val="106"/>
              <w:spacing w:before="66" w:line="235" w:lineRule="auto"/>
              <w:ind w:left="122"/>
              <w:rPr>
                <w:sz w:val="19"/>
                <w:szCs w:val="19"/>
              </w:rPr>
            </w:pPr>
          </w:p>
        </w:tc>
        <w:tc>
          <w:tcPr>
            <w:tcW w:w="1513" w:type="dxa"/>
            <w:vAlign w:val="top"/>
          </w:tcPr>
          <w:p w14:paraId="0E349F38">
            <w:pPr>
              <w:pStyle w:val="106"/>
              <w:spacing w:before="66" w:line="235" w:lineRule="auto"/>
              <w:ind w:left="403"/>
              <w:rPr>
                <w:sz w:val="19"/>
                <w:szCs w:val="19"/>
              </w:rPr>
            </w:pPr>
          </w:p>
        </w:tc>
        <w:tc>
          <w:tcPr>
            <w:tcW w:w="1012" w:type="dxa"/>
            <w:vAlign w:val="top"/>
          </w:tcPr>
          <w:p w14:paraId="07D4A1F4">
            <w:pPr>
              <w:rPr>
                <w:rFonts w:ascii="Arial"/>
                <w:sz w:val="21"/>
              </w:rPr>
            </w:pPr>
          </w:p>
        </w:tc>
      </w:tr>
      <w:tr w14:paraId="3C6F2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425C9BD9">
            <w:pPr>
              <w:pStyle w:val="106"/>
              <w:spacing w:before="229" w:line="273" w:lineRule="exact"/>
              <w:ind w:left="395"/>
              <w:rPr>
                <w:sz w:val="19"/>
                <w:szCs w:val="19"/>
              </w:rPr>
            </w:pPr>
            <w:r>
              <w:rPr>
                <w:spacing w:val="-1"/>
                <w:position w:val="2"/>
                <w:sz w:val="19"/>
                <w:szCs w:val="19"/>
              </w:rPr>
              <w:t>27</w:t>
            </w:r>
          </w:p>
        </w:tc>
        <w:tc>
          <w:tcPr>
            <w:tcW w:w="1475" w:type="dxa"/>
            <w:vAlign w:val="top"/>
          </w:tcPr>
          <w:p w14:paraId="75C997D2">
            <w:pPr>
              <w:pStyle w:val="106"/>
              <w:spacing w:before="65" w:line="271" w:lineRule="auto"/>
              <w:ind w:left="118" w:right="110" w:firstLine="154"/>
              <w:rPr>
                <w:sz w:val="19"/>
                <w:szCs w:val="19"/>
              </w:rPr>
            </w:pPr>
            <w:r>
              <w:rPr>
                <w:spacing w:val="5"/>
                <w:sz w:val="19"/>
                <w:szCs w:val="19"/>
              </w:rPr>
              <w:t>蓄电池</w:t>
            </w:r>
            <w:r>
              <w:rPr>
                <w:sz w:val="19"/>
                <w:szCs w:val="19"/>
              </w:rPr>
              <w:t xml:space="preserve">  </w:t>
            </w:r>
            <w:r>
              <w:rPr>
                <w:spacing w:val="5"/>
                <w:sz w:val="19"/>
                <w:szCs w:val="19"/>
              </w:rPr>
              <w:t>12V100</w:t>
            </w:r>
            <w:r>
              <w:rPr>
                <w:sz w:val="19"/>
                <w:szCs w:val="19"/>
              </w:rPr>
              <w:t>AH</w:t>
            </w:r>
          </w:p>
        </w:tc>
        <w:tc>
          <w:tcPr>
            <w:tcW w:w="7075" w:type="dxa"/>
            <w:vAlign w:val="top"/>
          </w:tcPr>
          <w:p w14:paraId="2B770728">
            <w:pPr>
              <w:pStyle w:val="106"/>
              <w:spacing w:line="271" w:lineRule="auto"/>
              <w:ind w:left="120" w:right="996" w:hanging="7"/>
              <w:rPr>
                <w:rFonts w:hint="eastAsia"/>
                <w:sz w:val="19"/>
                <w:szCs w:val="19"/>
              </w:rPr>
            </w:pPr>
            <w:r>
              <w:rPr>
                <w:rFonts w:hint="eastAsia"/>
                <w:sz w:val="19"/>
                <w:szCs w:val="19"/>
              </w:rPr>
              <w:t>12V100AH</w:t>
            </w:r>
          </w:p>
        </w:tc>
        <w:tc>
          <w:tcPr>
            <w:tcW w:w="1188" w:type="dxa"/>
            <w:vAlign w:val="top"/>
          </w:tcPr>
          <w:p w14:paraId="7E232255">
            <w:pPr>
              <w:pStyle w:val="106"/>
              <w:spacing w:before="229" w:line="272" w:lineRule="exact"/>
              <w:ind w:left="541"/>
              <w:rPr>
                <w:sz w:val="19"/>
                <w:szCs w:val="19"/>
              </w:rPr>
            </w:pPr>
            <w:r>
              <w:rPr>
                <w:spacing w:val="-1"/>
                <w:position w:val="2"/>
                <w:sz w:val="19"/>
                <w:szCs w:val="19"/>
              </w:rPr>
              <w:t>20</w:t>
            </w:r>
          </w:p>
        </w:tc>
        <w:tc>
          <w:tcPr>
            <w:tcW w:w="987" w:type="dxa"/>
            <w:vAlign w:val="top"/>
          </w:tcPr>
          <w:p w14:paraId="4F26CBCA">
            <w:pPr>
              <w:pStyle w:val="106"/>
              <w:spacing w:before="228" w:line="236" w:lineRule="auto"/>
              <w:ind w:left="399"/>
              <w:rPr>
                <w:sz w:val="19"/>
                <w:szCs w:val="19"/>
              </w:rPr>
            </w:pPr>
            <w:r>
              <w:rPr>
                <w:sz w:val="19"/>
                <w:szCs w:val="19"/>
              </w:rPr>
              <w:t>节</w:t>
            </w:r>
          </w:p>
        </w:tc>
        <w:tc>
          <w:tcPr>
            <w:tcW w:w="1100" w:type="dxa"/>
            <w:vAlign w:val="top"/>
          </w:tcPr>
          <w:p w14:paraId="1D5D7997">
            <w:pPr>
              <w:pStyle w:val="106"/>
              <w:spacing w:before="229" w:line="272" w:lineRule="exact"/>
              <w:ind w:left="245"/>
              <w:rPr>
                <w:sz w:val="19"/>
                <w:szCs w:val="19"/>
              </w:rPr>
            </w:pPr>
          </w:p>
        </w:tc>
        <w:tc>
          <w:tcPr>
            <w:tcW w:w="1513" w:type="dxa"/>
            <w:vAlign w:val="top"/>
          </w:tcPr>
          <w:p w14:paraId="7F108026">
            <w:pPr>
              <w:pStyle w:val="106"/>
              <w:spacing w:before="229" w:line="235" w:lineRule="auto"/>
              <w:ind w:left="403"/>
              <w:rPr>
                <w:sz w:val="19"/>
                <w:szCs w:val="19"/>
              </w:rPr>
            </w:pPr>
          </w:p>
        </w:tc>
        <w:tc>
          <w:tcPr>
            <w:tcW w:w="1012" w:type="dxa"/>
            <w:vAlign w:val="top"/>
          </w:tcPr>
          <w:p w14:paraId="0CEC8A10">
            <w:pPr>
              <w:rPr>
                <w:rFonts w:ascii="Arial"/>
                <w:sz w:val="21"/>
              </w:rPr>
            </w:pPr>
          </w:p>
        </w:tc>
      </w:tr>
      <w:tr w14:paraId="76458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962" w:type="dxa"/>
            <w:vAlign w:val="top"/>
          </w:tcPr>
          <w:p w14:paraId="02E4127C">
            <w:pPr>
              <w:pStyle w:val="106"/>
              <w:spacing w:before="230" w:line="272" w:lineRule="exact"/>
              <w:ind w:left="395"/>
              <w:rPr>
                <w:sz w:val="19"/>
                <w:szCs w:val="19"/>
              </w:rPr>
            </w:pPr>
            <w:r>
              <w:rPr>
                <w:spacing w:val="-1"/>
                <w:position w:val="2"/>
                <w:sz w:val="19"/>
                <w:szCs w:val="19"/>
              </w:rPr>
              <w:t>28</w:t>
            </w:r>
          </w:p>
        </w:tc>
        <w:tc>
          <w:tcPr>
            <w:tcW w:w="1475" w:type="dxa"/>
            <w:vAlign w:val="top"/>
          </w:tcPr>
          <w:p w14:paraId="5D4A1DDE">
            <w:pPr>
              <w:pStyle w:val="106"/>
              <w:spacing w:before="66" w:line="273" w:lineRule="auto"/>
              <w:ind w:left="371" w:right="115" w:hanging="242"/>
              <w:rPr>
                <w:sz w:val="19"/>
                <w:szCs w:val="19"/>
              </w:rPr>
            </w:pPr>
            <w:r>
              <w:rPr>
                <w:spacing w:val="1"/>
                <w:sz w:val="19"/>
                <w:szCs w:val="19"/>
              </w:rPr>
              <w:t>电池柜  20</w:t>
            </w:r>
            <w:r>
              <w:rPr>
                <w:spacing w:val="3"/>
                <w:sz w:val="19"/>
                <w:szCs w:val="19"/>
              </w:rPr>
              <w:t>节柜</w:t>
            </w:r>
          </w:p>
        </w:tc>
        <w:tc>
          <w:tcPr>
            <w:tcW w:w="7075" w:type="dxa"/>
            <w:vAlign w:val="top"/>
          </w:tcPr>
          <w:p w14:paraId="7433AE92">
            <w:pPr>
              <w:pStyle w:val="106"/>
              <w:spacing w:line="271" w:lineRule="auto"/>
              <w:ind w:left="120" w:right="996" w:hanging="7"/>
              <w:rPr>
                <w:rFonts w:hint="eastAsia"/>
                <w:sz w:val="19"/>
                <w:szCs w:val="19"/>
              </w:rPr>
            </w:pPr>
            <w:r>
              <w:rPr>
                <w:rFonts w:hint="eastAsia"/>
                <w:sz w:val="19"/>
                <w:szCs w:val="19"/>
              </w:rPr>
              <w:t>20 节定制柜， 含电池开关，电池组内部连接线</w:t>
            </w:r>
          </w:p>
        </w:tc>
        <w:tc>
          <w:tcPr>
            <w:tcW w:w="1188" w:type="dxa"/>
            <w:vAlign w:val="top"/>
          </w:tcPr>
          <w:p w14:paraId="0D9B8EFE">
            <w:pPr>
              <w:pStyle w:val="106"/>
              <w:spacing w:before="230" w:line="273" w:lineRule="exact"/>
              <w:ind w:left="598"/>
              <w:rPr>
                <w:sz w:val="19"/>
                <w:szCs w:val="19"/>
              </w:rPr>
            </w:pPr>
            <w:r>
              <w:rPr>
                <w:position w:val="2"/>
                <w:sz w:val="19"/>
                <w:szCs w:val="19"/>
              </w:rPr>
              <w:t>1</w:t>
            </w:r>
          </w:p>
        </w:tc>
        <w:tc>
          <w:tcPr>
            <w:tcW w:w="987" w:type="dxa"/>
            <w:vAlign w:val="top"/>
          </w:tcPr>
          <w:p w14:paraId="1E18D65C">
            <w:pPr>
              <w:pStyle w:val="106"/>
              <w:spacing w:before="230" w:line="235" w:lineRule="auto"/>
              <w:ind w:left="408"/>
              <w:rPr>
                <w:sz w:val="19"/>
                <w:szCs w:val="19"/>
              </w:rPr>
            </w:pPr>
            <w:r>
              <w:rPr>
                <w:sz w:val="19"/>
                <w:szCs w:val="19"/>
              </w:rPr>
              <w:t>台</w:t>
            </w:r>
          </w:p>
        </w:tc>
        <w:tc>
          <w:tcPr>
            <w:tcW w:w="1100" w:type="dxa"/>
            <w:vAlign w:val="top"/>
          </w:tcPr>
          <w:p w14:paraId="13BDA99F">
            <w:pPr>
              <w:pStyle w:val="106"/>
              <w:spacing w:before="230" w:line="235" w:lineRule="auto"/>
              <w:ind w:left="171"/>
              <w:rPr>
                <w:sz w:val="19"/>
                <w:szCs w:val="19"/>
              </w:rPr>
            </w:pPr>
          </w:p>
        </w:tc>
        <w:tc>
          <w:tcPr>
            <w:tcW w:w="1513" w:type="dxa"/>
            <w:vAlign w:val="top"/>
          </w:tcPr>
          <w:p w14:paraId="66A6B089">
            <w:pPr>
              <w:pStyle w:val="106"/>
              <w:spacing w:before="230" w:line="235" w:lineRule="auto"/>
              <w:ind w:left="451"/>
              <w:rPr>
                <w:sz w:val="19"/>
                <w:szCs w:val="19"/>
              </w:rPr>
            </w:pPr>
          </w:p>
        </w:tc>
        <w:tc>
          <w:tcPr>
            <w:tcW w:w="1012" w:type="dxa"/>
            <w:vAlign w:val="top"/>
          </w:tcPr>
          <w:p w14:paraId="0B4D1791">
            <w:pPr>
              <w:rPr>
                <w:rFonts w:ascii="Arial"/>
                <w:sz w:val="21"/>
              </w:rPr>
            </w:pPr>
          </w:p>
        </w:tc>
      </w:tr>
      <w:tr w14:paraId="7D50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962" w:type="dxa"/>
            <w:vAlign w:val="top"/>
          </w:tcPr>
          <w:p w14:paraId="42744759">
            <w:pPr>
              <w:pStyle w:val="106"/>
              <w:spacing w:before="229" w:line="272" w:lineRule="exact"/>
              <w:ind w:left="395"/>
              <w:rPr>
                <w:sz w:val="19"/>
                <w:szCs w:val="19"/>
              </w:rPr>
            </w:pPr>
            <w:r>
              <w:rPr>
                <w:spacing w:val="-1"/>
                <w:position w:val="2"/>
                <w:sz w:val="19"/>
                <w:szCs w:val="19"/>
              </w:rPr>
              <w:t>29</w:t>
            </w:r>
          </w:p>
        </w:tc>
        <w:tc>
          <w:tcPr>
            <w:tcW w:w="1475" w:type="dxa"/>
            <w:vAlign w:val="top"/>
          </w:tcPr>
          <w:p w14:paraId="4C928826">
            <w:pPr>
              <w:pStyle w:val="106"/>
              <w:spacing w:before="66" w:line="273" w:lineRule="auto"/>
              <w:ind w:left="249" w:right="172" w:hanging="82"/>
              <w:rPr>
                <w:sz w:val="19"/>
                <w:szCs w:val="19"/>
              </w:rPr>
            </w:pPr>
            <w:r>
              <w:rPr>
                <w:spacing w:val="7"/>
                <w:sz w:val="19"/>
                <w:szCs w:val="19"/>
              </w:rPr>
              <w:t>精密空调</w:t>
            </w:r>
            <w:r>
              <w:rPr>
                <w:spacing w:val="3"/>
                <w:sz w:val="19"/>
                <w:szCs w:val="19"/>
              </w:rPr>
              <w:t>12.5</w:t>
            </w:r>
            <w:r>
              <w:rPr>
                <w:sz w:val="19"/>
                <w:szCs w:val="19"/>
              </w:rPr>
              <w:t>KW</w:t>
            </w:r>
          </w:p>
        </w:tc>
        <w:tc>
          <w:tcPr>
            <w:tcW w:w="7075" w:type="dxa"/>
            <w:vAlign w:val="top"/>
          </w:tcPr>
          <w:p w14:paraId="107E2757">
            <w:pPr>
              <w:pStyle w:val="106"/>
              <w:spacing w:before="229" w:line="233" w:lineRule="auto"/>
              <w:ind w:left="118"/>
              <w:rPr>
                <w:sz w:val="19"/>
                <w:szCs w:val="19"/>
              </w:rPr>
            </w:pPr>
            <w:r>
              <w:rPr>
                <w:spacing w:val="5"/>
                <w:sz w:val="19"/>
                <w:szCs w:val="19"/>
              </w:rPr>
              <w:t>12.5</w:t>
            </w:r>
            <w:r>
              <w:rPr>
                <w:sz w:val="19"/>
                <w:szCs w:val="19"/>
              </w:rPr>
              <w:t>KW</w:t>
            </w:r>
            <w:r>
              <w:rPr>
                <w:spacing w:val="5"/>
                <w:sz w:val="19"/>
                <w:szCs w:val="19"/>
              </w:rPr>
              <w:t xml:space="preserve"> 精密空调，含室外机；</w:t>
            </w:r>
          </w:p>
        </w:tc>
        <w:tc>
          <w:tcPr>
            <w:tcW w:w="1188" w:type="dxa"/>
            <w:vAlign w:val="top"/>
          </w:tcPr>
          <w:p w14:paraId="217ED703">
            <w:pPr>
              <w:pStyle w:val="106"/>
              <w:spacing w:before="229" w:line="274" w:lineRule="exact"/>
              <w:ind w:left="598"/>
              <w:rPr>
                <w:sz w:val="19"/>
                <w:szCs w:val="19"/>
              </w:rPr>
            </w:pPr>
            <w:r>
              <w:rPr>
                <w:position w:val="2"/>
                <w:sz w:val="19"/>
                <w:szCs w:val="19"/>
              </w:rPr>
              <w:t>1</w:t>
            </w:r>
          </w:p>
        </w:tc>
        <w:tc>
          <w:tcPr>
            <w:tcW w:w="987" w:type="dxa"/>
            <w:vAlign w:val="top"/>
          </w:tcPr>
          <w:p w14:paraId="5730FE0D">
            <w:pPr>
              <w:pStyle w:val="106"/>
              <w:spacing w:before="230" w:line="234" w:lineRule="auto"/>
              <w:ind w:left="397"/>
              <w:rPr>
                <w:sz w:val="19"/>
                <w:szCs w:val="19"/>
              </w:rPr>
            </w:pPr>
            <w:r>
              <w:rPr>
                <w:sz w:val="19"/>
                <w:szCs w:val="19"/>
              </w:rPr>
              <w:t>套</w:t>
            </w:r>
          </w:p>
        </w:tc>
        <w:tc>
          <w:tcPr>
            <w:tcW w:w="1100" w:type="dxa"/>
            <w:vAlign w:val="top"/>
          </w:tcPr>
          <w:p w14:paraId="48BA8B34">
            <w:pPr>
              <w:pStyle w:val="106"/>
              <w:spacing w:before="230" w:line="235" w:lineRule="auto"/>
              <w:ind w:left="116"/>
              <w:rPr>
                <w:sz w:val="19"/>
                <w:szCs w:val="19"/>
              </w:rPr>
            </w:pPr>
          </w:p>
        </w:tc>
        <w:tc>
          <w:tcPr>
            <w:tcW w:w="1513" w:type="dxa"/>
            <w:vAlign w:val="top"/>
          </w:tcPr>
          <w:p w14:paraId="4C9BB988">
            <w:pPr>
              <w:pStyle w:val="106"/>
              <w:spacing w:before="230" w:line="235" w:lineRule="auto"/>
              <w:ind w:left="396"/>
              <w:rPr>
                <w:sz w:val="19"/>
                <w:szCs w:val="19"/>
              </w:rPr>
            </w:pPr>
          </w:p>
        </w:tc>
        <w:tc>
          <w:tcPr>
            <w:tcW w:w="1012" w:type="dxa"/>
            <w:vAlign w:val="top"/>
          </w:tcPr>
          <w:p w14:paraId="5531B470">
            <w:pPr>
              <w:rPr>
                <w:rFonts w:ascii="Arial"/>
                <w:sz w:val="21"/>
              </w:rPr>
            </w:pPr>
          </w:p>
        </w:tc>
      </w:tr>
      <w:tr w14:paraId="057C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jc w:val="center"/>
        </w:trPr>
        <w:tc>
          <w:tcPr>
            <w:tcW w:w="962" w:type="dxa"/>
            <w:vAlign w:val="top"/>
          </w:tcPr>
          <w:p w14:paraId="1DFEA147">
            <w:pPr>
              <w:spacing w:line="254" w:lineRule="auto"/>
              <w:rPr>
                <w:rFonts w:ascii="Arial"/>
                <w:sz w:val="21"/>
              </w:rPr>
            </w:pPr>
          </w:p>
          <w:p w14:paraId="57FA910F">
            <w:pPr>
              <w:spacing w:line="254" w:lineRule="auto"/>
              <w:rPr>
                <w:rFonts w:ascii="Arial"/>
                <w:sz w:val="21"/>
              </w:rPr>
            </w:pPr>
          </w:p>
          <w:p w14:paraId="68F309F5">
            <w:pPr>
              <w:spacing w:line="254" w:lineRule="auto"/>
              <w:rPr>
                <w:rFonts w:ascii="Arial"/>
                <w:sz w:val="21"/>
              </w:rPr>
            </w:pPr>
          </w:p>
          <w:p w14:paraId="46C8ABD8">
            <w:pPr>
              <w:spacing w:line="254" w:lineRule="auto"/>
              <w:rPr>
                <w:rFonts w:ascii="Arial"/>
                <w:sz w:val="21"/>
              </w:rPr>
            </w:pPr>
          </w:p>
          <w:p w14:paraId="58EAD0B6">
            <w:pPr>
              <w:spacing w:line="254" w:lineRule="auto"/>
              <w:rPr>
                <w:rFonts w:ascii="Arial"/>
                <w:sz w:val="21"/>
              </w:rPr>
            </w:pPr>
          </w:p>
          <w:p w14:paraId="4721351E">
            <w:pPr>
              <w:spacing w:line="254" w:lineRule="auto"/>
              <w:rPr>
                <w:rFonts w:ascii="Arial"/>
                <w:sz w:val="21"/>
              </w:rPr>
            </w:pPr>
          </w:p>
          <w:p w14:paraId="71856D71">
            <w:pPr>
              <w:spacing w:line="255" w:lineRule="auto"/>
              <w:rPr>
                <w:rFonts w:ascii="Arial"/>
                <w:sz w:val="21"/>
              </w:rPr>
            </w:pPr>
          </w:p>
          <w:p w14:paraId="1FEE360B">
            <w:pPr>
              <w:pStyle w:val="106"/>
              <w:spacing w:before="65" w:line="272" w:lineRule="exact"/>
              <w:ind w:left="392"/>
              <w:rPr>
                <w:sz w:val="19"/>
                <w:szCs w:val="19"/>
              </w:rPr>
            </w:pPr>
            <w:r>
              <w:rPr>
                <w:spacing w:val="1"/>
                <w:position w:val="2"/>
                <w:sz w:val="19"/>
                <w:szCs w:val="19"/>
              </w:rPr>
              <w:t>30</w:t>
            </w:r>
          </w:p>
        </w:tc>
        <w:tc>
          <w:tcPr>
            <w:tcW w:w="1475" w:type="dxa"/>
            <w:vAlign w:val="top"/>
          </w:tcPr>
          <w:p w14:paraId="504D468C">
            <w:pPr>
              <w:spacing w:line="269" w:lineRule="auto"/>
              <w:rPr>
                <w:rFonts w:ascii="Arial"/>
                <w:sz w:val="21"/>
              </w:rPr>
            </w:pPr>
          </w:p>
          <w:p w14:paraId="186410B1">
            <w:pPr>
              <w:spacing w:line="269" w:lineRule="auto"/>
              <w:rPr>
                <w:rFonts w:ascii="Arial"/>
                <w:sz w:val="21"/>
              </w:rPr>
            </w:pPr>
          </w:p>
          <w:p w14:paraId="10036ED6">
            <w:pPr>
              <w:spacing w:line="270" w:lineRule="auto"/>
              <w:rPr>
                <w:rFonts w:ascii="Arial"/>
                <w:sz w:val="21"/>
              </w:rPr>
            </w:pPr>
          </w:p>
          <w:p w14:paraId="576B1C1B">
            <w:pPr>
              <w:spacing w:line="270" w:lineRule="auto"/>
              <w:rPr>
                <w:rFonts w:ascii="Arial"/>
                <w:sz w:val="21"/>
              </w:rPr>
            </w:pPr>
          </w:p>
          <w:p w14:paraId="4AA3CFF6">
            <w:pPr>
              <w:spacing w:line="270" w:lineRule="auto"/>
              <w:rPr>
                <w:rFonts w:ascii="Arial"/>
                <w:sz w:val="21"/>
              </w:rPr>
            </w:pPr>
          </w:p>
          <w:p w14:paraId="336C928C">
            <w:pPr>
              <w:spacing w:line="270" w:lineRule="auto"/>
              <w:rPr>
                <w:rFonts w:ascii="Arial"/>
                <w:sz w:val="21"/>
              </w:rPr>
            </w:pPr>
          </w:p>
          <w:p w14:paraId="58A1034C">
            <w:pPr>
              <w:pStyle w:val="106"/>
              <w:spacing w:before="64" w:line="309" w:lineRule="auto"/>
              <w:ind w:left="273" w:right="172" w:hanging="106"/>
              <w:rPr>
                <w:sz w:val="19"/>
                <w:szCs w:val="19"/>
              </w:rPr>
            </w:pPr>
            <w:r>
              <w:rPr>
                <w:spacing w:val="7"/>
                <w:sz w:val="19"/>
                <w:szCs w:val="19"/>
              </w:rPr>
              <w:t>人脸门禁</w:t>
            </w:r>
            <w:r>
              <w:rPr>
                <w:spacing w:val="5"/>
                <w:sz w:val="19"/>
                <w:szCs w:val="19"/>
              </w:rPr>
              <w:t>一体机</w:t>
            </w:r>
          </w:p>
        </w:tc>
        <w:tc>
          <w:tcPr>
            <w:tcW w:w="7075" w:type="dxa"/>
            <w:vAlign w:val="top"/>
          </w:tcPr>
          <w:p w14:paraId="237E30EC">
            <w:pPr>
              <w:pStyle w:val="106"/>
              <w:spacing w:before="2" w:line="287" w:lineRule="auto"/>
              <w:ind w:left="109" w:right="178" w:firstLine="4"/>
              <w:rPr>
                <w:rFonts w:hint="eastAsia"/>
                <w:sz w:val="19"/>
                <w:szCs w:val="19"/>
              </w:rPr>
            </w:pPr>
            <w:r>
              <w:rPr>
                <w:rFonts w:hint="eastAsia"/>
                <w:sz w:val="19"/>
                <w:szCs w:val="19"/>
              </w:rPr>
              <w:t>1 、7 英寸； 2、采用 200 万宽动态双目摄像头，面部识别距离0.5~2</w:t>
            </w:r>
          </w:p>
          <w:p w14:paraId="35522AFE">
            <w:pPr>
              <w:pStyle w:val="106"/>
              <w:spacing w:before="2" w:line="287" w:lineRule="auto"/>
              <w:ind w:left="109" w:right="178" w:firstLine="4"/>
              <w:rPr>
                <w:rFonts w:hint="eastAsia"/>
                <w:sz w:val="19"/>
                <w:szCs w:val="19"/>
              </w:rPr>
            </w:pPr>
            <w:r>
              <w:rPr>
                <w:rFonts w:hint="eastAsia"/>
                <w:sz w:val="19"/>
                <w:szCs w:val="19"/>
              </w:rPr>
              <w:t>米，支持照片视频防假，支持远程视频预览； 3、支持静态或动态二维码识别  注： 需选配增加二维码识别模块； 4 、采用星光级图像传感器，</w:t>
            </w:r>
          </w:p>
          <w:p w14:paraId="35F2EDB5">
            <w:pPr>
              <w:pStyle w:val="106"/>
              <w:spacing w:before="2" w:line="287" w:lineRule="auto"/>
              <w:ind w:left="109" w:right="178" w:firstLine="4"/>
              <w:rPr>
                <w:rFonts w:hint="eastAsia"/>
                <w:sz w:val="19"/>
                <w:szCs w:val="19"/>
              </w:rPr>
            </w:pPr>
            <w:r>
              <w:rPr>
                <w:rFonts w:hint="eastAsia"/>
                <w:sz w:val="19"/>
                <w:szCs w:val="19"/>
              </w:rPr>
              <w:t>无需白光补光灯，在暗光或无光环境下人脸识别效果不受影响； 5、设备支持单人或多人识别功能，多人识别最多支持 5 人同时认证；    设备支持多重认证  （不同人员的人脸、卡片、指纹）  功能、超级密码（卡）  开门、中心远程开门、  多重认证+平台远程认证  (N+1)  开门功能、  多重认证+超级密码开门； 6、设备支持口罩检测模式， 可配置提醒戴口罩</w:t>
            </w:r>
          </w:p>
          <w:p w14:paraId="758E512A">
            <w:pPr>
              <w:pStyle w:val="106"/>
              <w:spacing w:before="2" w:line="287" w:lineRule="auto"/>
              <w:ind w:left="109" w:right="178" w:firstLine="4"/>
              <w:rPr>
                <w:sz w:val="19"/>
                <w:szCs w:val="19"/>
              </w:rPr>
            </w:pPr>
            <w:r>
              <w:rPr>
                <w:rFonts w:hint="eastAsia"/>
                <w:sz w:val="19"/>
                <w:szCs w:val="19"/>
              </w:rPr>
              <w:t>或强制戴口罩模式，  同时可关联门禁控制；  7、支持 NTP 校时、手动校时、   自动校时功能、在线升级功能  支持和云眸、客户端、室内机、管理机进行可视对讲功能， 支持副门口机和围墙机模式； 8、支持配置一键呼叫室内机或管理机。</w:t>
            </w:r>
          </w:p>
        </w:tc>
        <w:tc>
          <w:tcPr>
            <w:tcW w:w="1188" w:type="dxa"/>
            <w:vAlign w:val="top"/>
          </w:tcPr>
          <w:p w14:paraId="34AB3EDA">
            <w:pPr>
              <w:spacing w:line="254" w:lineRule="auto"/>
              <w:rPr>
                <w:rFonts w:ascii="Arial"/>
                <w:sz w:val="21"/>
              </w:rPr>
            </w:pPr>
          </w:p>
          <w:p w14:paraId="6830917B">
            <w:pPr>
              <w:spacing w:line="254" w:lineRule="auto"/>
              <w:rPr>
                <w:rFonts w:ascii="Arial"/>
                <w:sz w:val="21"/>
              </w:rPr>
            </w:pPr>
          </w:p>
          <w:p w14:paraId="050E41AE">
            <w:pPr>
              <w:spacing w:line="254" w:lineRule="auto"/>
              <w:rPr>
                <w:rFonts w:ascii="Arial"/>
                <w:sz w:val="21"/>
              </w:rPr>
            </w:pPr>
          </w:p>
          <w:p w14:paraId="69E31364">
            <w:pPr>
              <w:spacing w:line="254" w:lineRule="auto"/>
              <w:rPr>
                <w:rFonts w:ascii="Arial"/>
                <w:sz w:val="21"/>
              </w:rPr>
            </w:pPr>
          </w:p>
          <w:p w14:paraId="34581978">
            <w:pPr>
              <w:spacing w:line="254" w:lineRule="auto"/>
              <w:rPr>
                <w:rFonts w:ascii="Arial"/>
                <w:sz w:val="21"/>
              </w:rPr>
            </w:pPr>
          </w:p>
          <w:p w14:paraId="1E1C35A7">
            <w:pPr>
              <w:spacing w:line="254" w:lineRule="auto"/>
              <w:rPr>
                <w:rFonts w:ascii="Arial"/>
                <w:sz w:val="21"/>
              </w:rPr>
            </w:pPr>
          </w:p>
          <w:p w14:paraId="492A85DB">
            <w:pPr>
              <w:spacing w:line="255" w:lineRule="auto"/>
              <w:rPr>
                <w:rFonts w:ascii="Arial"/>
                <w:sz w:val="21"/>
              </w:rPr>
            </w:pPr>
          </w:p>
          <w:p w14:paraId="057FD458">
            <w:pPr>
              <w:pStyle w:val="106"/>
              <w:spacing w:before="65" w:line="274" w:lineRule="exact"/>
              <w:ind w:left="598"/>
              <w:rPr>
                <w:sz w:val="19"/>
                <w:szCs w:val="19"/>
              </w:rPr>
            </w:pPr>
            <w:r>
              <w:rPr>
                <w:position w:val="2"/>
                <w:sz w:val="19"/>
                <w:szCs w:val="19"/>
              </w:rPr>
              <w:t>1</w:t>
            </w:r>
          </w:p>
        </w:tc>
        <w:tc>
          <w:tcPr>
            <w:tcW w:w="987" w:type="dxa"/>
            <w:vAlign w:val="top"/>
          </w:tcPr>
          <w:p w14:paraId="600A1A46">
            <w:pPr>
              <w:spacing w:line="254" w:lineRule="auto"/>
              <w:rPr>
                <w:rFonts w:ascii="Arial"/>
                <w:sz w:val="21"/>
              </w:rPr>
            </w:pPr>
          </w:p>
          <w:p w14:paraId="6751D576">
            <w:pPr>
              <w:spacing w:line="254" w:lineRule="auto"/>
              <w:rPr>
                <w:rFonts w:ascii="Arial"/>
                <w:sz w:val="21"/>
              </w:rPr>
            </w:pPr>
          </w:p>
          <w:p w14:paraId="432E0EBC">
            <w:pPr>
              <w:spacing w:line="254" w:lineRule="auto"/>
              <w:rPr>
                <w:rFonts w:ascii="Arial"/>
                <w:sz w:val="21"/>
              </w:rPr>
            </w:pPr>
          </w:p>
          <w:p w14:paraId="46B8FFD3">
            <w:pPr>
              <w:spacing w:line="254" w:lineRule="auto"/>
              <w:rPr>
                <w:rFonts w:ascii="Arial"/>
                <w:sz w:val="21"/>
              </w:rPr>
            </w:pPr>
          </w:p>
          <w:p w14:paraId="2184C8E2">
            <w:pPr>
              <w:spacing w:line="254" w:lineRule="auto"/>
              <w:rPr>
                <w:rFonts w:ascii="Arial"/>
                <w:sz w:val="21"/>
              </w:rPr>
            </w:pPr>
          </w:p>
          <w:p w14:paraId="055BC7A8">
            <w:pPr>
              <w:spacing w:line="255" w:lineRule="auto"/>
              <w:rPr>
                <w:rFonts w:ascii="Arial"/>
                <w:sz w:val="21"/>
              </w:rPr>
            </w:pPr>
          </w:p>
          <w:p w14:paraId="4B6CAB21">
            <w:pPr>
              <w:spacing w:line="255" w:lineRule="auto"/>
              <w:rPr>
                <w:rFonts w:ascii="Arial"/>
                <w:sz w:val="21"/>
              </w:rPr>
            </w:pPr>
          </w:p>
          <w:p w14:paraId="01A90526">
            <w:pPr>
              <w:pStyle w:val="106"/>
              <w:spacing w:before="64" w:line="235" w:lineRule="auto"/>
              <w:ind w:left="408"/>
              <w:rPr>
                <w:sz w:val="19"/>
                <w:szCs w:val="19"/>
              </w:rPr>
            </w:pPr>
            <w:r>
              <w:rPr>
                <w:sz w:val="19"/>
                <w:szCs w:val="19"/>
              </w:rPr>
              <w:t>台</w:t>
            </w:r>
          </w:p>
        </w:tc>
        <w:tc>
          <w:tcPr>
            <w:tcW w:w="1100" w:type="dxa"/>
            <w:vAlign w:val="top"/>
          </w:tcPr>
          <w:p w14:paraId="5B13A33A">
            <w:pPr>
              <w:pStyle w:val="106"/>
              <w:spacing w:before="64" w:line="235" w:lineRule="auto"/>
              <w:ind w:left="175"/>
              <w:rPr>
                <w:sz w:val="19"/>
                <w:szCs w:val="19"/>
              </w:rPr>
            </w:pPr>
          </w:p>
        </w:tc>
        <w:tc>
          <w:tcPr>
            <w:tcW w:w="1513" w:type="dxa"/>
            <w:vAlign w:val="top"/>
          </w:tcPr>
          <w:p w14:paraId="23AF2625">
            <w:pPr>
              <w:pStyle w:val="106"/>
              <w:spacing w:before="64" w:line="235" w:lineRule="auto"/>
              <w:ind w:left="456"/>
              <w:rPr>
                <w:sz w:val="19"/>
                <w:szCs w:val="19"/>
              </w:rPr>
            </w:pPr>
          </w:p>
        </w:tc>
        <w:tc>
          <w:tcPr>
            <w:tcW w:w="1012" w:type="dxa"/>
            <w:vAlign w:val="top"/>
          </w:tcPr>
          <w:p w14:paraId="7608558C">
            <w:pPr>
              <w:rPr>
                <w:rFonts w:ascii="Arial"/>
                <w:sz w:val="21"/>
              </w:rPr>
            </w:pPr>
          </w:p>
        </w:tc>
      </w:tr>
      <w:tr w14:paraId="583F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0E33AEBE">
            <w:pPr>
              <w:pStyle w:val="106"/>
              <w:spacing w:before="64" w:line="239" w:lineRule="auto"/>
              <w:ind w:left="392"/>
              <w:rPr>
                <w:sz w:val="19"/>
                <w:szCs w:val="19"/>
              </w:rPr>
            </w:pPr>
            <w:r>
              <w:rPr>
                <w:spacing w:val="1"/>
                <w:sz w:val="19"/>
                <w:szCs w:val="19"/>
              </w:rPr>
              <w:t>31</w:t>
            </w:r>
          </w:p>
        </w:tc>
        <w:tc>
          <w:tcPr>
            <w:tcW w:w="1475" w:type="dxa"/>
            <w:vAlign w:val="top"/>
          </w:tcPr>
          <w:p w14:paraId="4A4CA002">
            <w:pPr>
              <w:pStyle w:val="106"/>
              <w:spacing w:before="64" w:line="235" w:lineRule="auto"/>
              <w:ind w:left="289"/>
              <w:rPr>
                <w:sz w:val="19"/>
                <w:szCs w:val="19"/>
              </w:rPr>
            </w:pPr>
            <w:r>
              <w:rPr>
                <w:spacing w:val="-1"/>
                <w:sz w:val="19"/>
                <w:szCs w:val="19"/>
              </w:rPr>
              <w:t>门禁锁</w:t>
            </w:r>
          </w:p>
        </w:tc>
        <w:tc>
          <w:tcPr>
            <w:tcW w:w="7075" w:type="dxa"/>
            <w:vAlign w:val="top"/>
          </w:tcPr>
          <w:p w14:paraId="7F9D8651">
            <w:pPr>
              <w:pStyle w:val="106"/>
              <w:spacing w:before="229" w:line="233" w:lineRule="auto"/>
              <w:ind w:left="114"/>
              <w:rPr>
                <w:sz w:val="19"/>
                <w:szCs w:val="19"/>
              </w:rPr>
            </w:pPr>
            <w:r>
              <w:rPr>
                <w:sz w:val="19"/>
                <w:szCs w:val="19"/>
              </w:rPr>
              <w:t>单开门电磁锁 280 公斤电控磁吸</w:t>
            </w:r>
          </w:p>
        </w:tc>
        <w:tc>
          <w:tcPr>
            <w:tcW w:w="1188" w:type="dxa"/>
            <w:vAlign w:val="top"/>
          </w:tcPr>
          <w:p w14:paraId="16AAA9B9">
            <w:pPr>
              <w:pStyle w:val="106"/>
              <w:spacing w:before="64" w:line="239" w:lineRule="auto"/>
              <w:ind w:left="598"/>
              <w:rPr>
                <w:sz w:val="19"/>
                <w:szCs w:val="19"/>
              </w:rPr>
            </w:pPr>
            <w:r>
              <w:rPr>
                <w:sz w:val="19"/>
                <w:szCs w:val="19"/>
              </w:rPr>
              <w:t>1</w:t>
            </w:r>
          </w:p>
        </w:tc>
        <w:tc>
          <w:tcPr>
            <w:tcW w:w="987" w:type="dxa"/>
            <w:vAlign w:val="top"/>
          </w:tcPr>
          <w:p w14:paraId="512B9E65">
            <w:pPr>
              <w:pStyle w:val="106"/>
              <w:spacing w:before="64" w:line="239" w:lineRule="auto"/>
              <w:ind w:left="396"/>
              <w:rPr>
                <w:sz w:val="19"/>
                <w:szCs w:val="19"/>
              </w:rPr>
            </w:pPr>
            <w:r>
              <w:rPr>
                <w:sz w:val="19"/>
                <w:szCs w:val="19"/>
              </w:rPr>
              <w:t>把</w:t>
            </w:r>
          </w:p>
        </w:tc>
        <w:tc>
          <w:tcPr>
            <w:tcW w:w="1100" w:type="dxa"/>
            <w:vAlign w:val="top"/>
          </w:tcPr>
          <w:p w14:paraId="3793BFC7">
            <w:pPr>
              <w:pStyle w:val="106"/>
              <w:spacing w:before="64" w:line="239" w:lineRule="auto"/>
              <w:ind w:left="245"/>
              <w:rPr>
                <w:sz w:val="19"/>
                <w:szCs w:val="19"/>
              </w:rPr>
            </w:pPr>
          </w:p>
        </w:tc>
        <w:tc>
          <w:tcPr>
            <w:tcW w:w="1513" w:type="dxa"/>
            <w:vAlign w:val="top"/>
          </w:tcPr>
          <w:p w14:paraId="5CB07C0A">
            <w:pPr>
              <w:pStyle w:val="106"/>
              <w:spacing w:before="64" w:line="239" w:lineRule="auto"/>
              <w:ind w:left="526"/>
              <w:rPr>
                <w:sz w:val="19"/>
                <w:szCs w:val="19"/>
              </w:rPr>
            </w:pPr>
          </w:p>
        </w:tc>
        <w:tc>
          <w:tcPr>
            <w:tcW w:w="1012" w:type="dxa"/>
            <w:vAlign w:val="top"/>
          </w:tcPr>
          <w:p w14:paraId="3D93EAAC">
            <w:pPr>
              <w:rPr>
                <w:rFonts w:ascii="Arial"/>
                <w:sz w:val="21"/>
              </w:rPr>
            </w:pPr>
          </w:p>
        </w:tc>
      </w:tr>
      <w:tr w14:paraId="7B0A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3A94317C">
            <w:pPr>
              <w:pStyle w:val="106"/>
              <w:spacing w:before="227" w:line="272" w:lineRule="exact"/>
              <w:ind w:left="392"/>
              <w:rPr>
                <w:sz w:val="19"/>
                <w:szCs w:val="19"/>
              </w:rPr>
            </w:pPr>
            <w:r>
              <w:rPr>
                <w:spacing w:val="1"/>
                <w:position w:val="2"/>
                <w:sz w:val="19"/>
                <w:szCs w:val="19"/>
              </w:rPr>
              <w:t>32</w:t>
            </w:r>
          </w:p>
        </w:tc>
        <w:tc>
          <w:tcPr>
            <w:tcW w:w="1475" w:type="dxa"/>
            <w:vAlign w:val="top"/>
          </w:tcPr>
          <w:p w14:paraId="279EDA79">
            <w:pPr>
              <w:pStyle w:val="106"/>
              <w:spacing w:before="227" w:line="237" w:lineRule="auto"/>
              <w:ind w:left="185"/>
              <w:rPr>
                <w:sz w:val="19"/>
                <w:szCs w:val="19"/>
              </w:rPr>
            </w:pPr>
            <w:r>
              <w:rPr>
                <w:spacing w:val="2"/>
                <w:sz w:val="19"/>
                <w:szCs w:val="19"/>
              </w:rPr>
              <w:t>出门开关</w:t>
            </w:r>
          </w:p>
        </w:tc>
        <w:tc>
          <w:tcPr>
            <w:tcW w:w="7075" w:type="dxa"/>
            <w:vAlign w:val="top"/>
          </w:tcPr>
          <w:p w14:paraId="514A3B81">
            <w:pPr>
              <w:pStyle w:val="106"/>
              <w:spacing w:before="229" w:line="233" w:lineRule="auto"/>
              <w:ind w:left="114"/>
              <w:rPr>
                <w:sz w:val="19"/>
                <w:szCs w:val="19"/>
              </w:rPr>
            </w:pPr>
            <w:r>
              <w:rPr>
                <w:sz w:val="19"/>
                <w:szCs w:val="19"/>
              </w:rPr>
              <w:t>1 、86 型底盒明暗装 ABS 面板    输出：常开； 2、类型：适合埋入式电器盒使用尺寸： 86*86mm；</w:t>
            </w:r>
          </w:p>
        </w:tc>
        <w:tc>
          <w:tcPr>
            <w:tcW w:w="1188" w:type="dxa"/>
            <w:vAlign w:val="top"/>
          </w:tcPr>
          <w:p w14:paraId="24F85CF9">
            <w:pPr>
              <w:pStyle w:val="106"/>
              <w:spacing w:before="227" w:line="274" w:lineRule="exact"/>
              <w:ind w:left="598"/>
              <w:rPr>
                <w:sz w:val="19"/>
                <w:szCs w:val="19"/>
              </w:rPr>
            </w:pPr>
            <w:r>
              <w:rPr>
                <w:position w:val="2"/>
                <w:sz w:val="19"/>
                <w:szCs w:val="19"/>
              </w:rPr>
              <w:t>1</w:t>
            </w:r>
          </w:p>
        </w:tc>
        <w:tc>
          <w:tcPr>
            <w:tcW w:w="987" w:type="dxa"/>
            <w:vAlign w:val="top"/>
          </w:tcPr>
          <w:p w14:paraId="6FDB0ED1">
            <w:pPr>
              <w:pStyle w:val="106"/>
              <w:spacing w:before="227" w:line="234" w:lineRule="auto"/>
              <w:ind w:left="393"/>
              <w:rPr>
                <w:sz w:val="19"/>
                <w:szCs w:val="19"/>
              </w:rPr>
            </w:pPr>
            <w:r>
              <w:rPr>
                <w:spacing w:val="3"/>
                <w:sz w:val="19"/>
                <w:szCs w:val="19"/>
              </w:rPr>
              <w:t>个</w:t>
            </w:r>
          </w:p>
        </w:tc>
        <w:tc>
          <w:tcPr>
            <w:tcW w:w="1100" w:type="dxa"/>
            <w:vAlign w:val="top"/>
          </w:tcPr>
          <w:p w14:paraId="01C289C7">
            <w:pPr>
              <w:pStyle w:val="106"/>
              <w:spacing w:before="227" w:line="272" w:lineRule="exact"/>
              <w:ind w:left="298"/>
              <w:rPr>
                <w:sz w:val="19"/>
                <w:szCs w:val="19"/>
              </w:rPr>
            </w:pPr>
          </w:p>
        </w:tc>
        <w:tc>
          <w:tcPr>
            <w:tcW w:w="1513" w:type="dxa"/>
            <w:vAlign w:val="top"/>
          </w:tcPr>
          <w:p w14:paraId="628BBD98">
            <w:pPr>
              <w:pStyle w:val="106"/>
              <w:spacing w:before="227" w:line="272" w:lineRule="exact"/>
              <w:ind w:left="578"/>
              <w:rPr>
                <w:sz w:val="19"/>
                <w:szCs w:val="19"/>
              </w:rPr>
            </w:pPr>
          </w:p>
        </w:tc>
        <w:tc>
          <w:tcPr>
            <w:tcW w:w="1012" w:type="dxa"/>
            <w:vAlign w:val="top"/>
          </w:tcPr>
          <w:p w14:paraId="45E83DB6">
            <w:pPr>
              <w:rPr>
                <w:rFonts w:ascii="Arial"/>
                <w:sz w:val="21"/>
              </w:rPr>
            </w:pPr>
          </w:p>
        </w:tc>
      </w:tr>
      <w:tr w14:paraId="24C5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5049E6FC">
            <w:pPr>
              <w:pStyle w:val="106"/>
              <w:spacing w:before="64" w:line="239" w:lineRule="auto"/>
              <w:ind w:left="392"/>
              <w:rPr>
                <w:sz w:val="19"/>
                <w:szCs w:val="19"/>
              </w:rPr>
            </w:pPr>
            <w:r>
              <w:rPr>
                <w:spacing w:val="1"/>
                <w:sz w:val="19"/>
                <w:szCs w:val="19"/>
              </w:rPr>
              <w:t>33</w:t>
            </w:r>
          </w:p>
        </w:tc>
        <w:tc>
          <w:tcPr>
            <w:tcW w:w="1475" w:type="dxa"/>
            <w:vAlign w:val="top"/>
          </w:tcPr>
          <w:p w14:paraId="34A0E226">
            <w:pPr>
              <w:pStyle w:val="106"/>
              <w:spacing w:before="64" w:line="236" w:lineRule="auto"/>
              <w:ind w:left="188"/>
              <w:rPr>
                <w:sz w:val="19"/>
                <w:szCs w:val="19"/>
              </w:rPr>
            </w:pPr>
            <w:r>
              <w:rPr>
                <w:spacing w:val="2"/>
                <w:sz w:val="19"/>
                <w:szCs w:val="19"/>
              </w:rPr>
              <w:t>门禁电源</w:t>
            </w:r>
          </w:p>
        </w:tc>
        <w:tc>
          <w:tcPr>
            <w:tcW w:w="7075" w:type="dxa"/>
            <w:vAlign w:val="top"/>
          </w:tcPr>
          <w:p w14:paraId="6B92E455">
            <w:pPr>
              <w:pStyle w:val="106"/>
              <w:spacing w:before="229" w:line="233" w:lineRule="auto"/>
              <w:ind w:left="114"/>
              <w:rPr>
                <w:sz w:val="19"/>
                <w:szCs w:val="19"/>
              </w:rPr>
            </w:pPr>
            <w:r>
              <w:rPr>
                <w:sz w:val="19"/>
                <w:szCs w:val="19"/>
              </w:rPr>
              <w:t>可调 12</w:t>
            </w:r>
            <w:r>
              <w:rPr>
                <w:rFonts w:hint="eastAsia"/>
                <w:sz w:val="19"/>
                <w:szCs w:val="19"/>
                <w:lang w:eastAsia="zh-CN"/>
              </w:rPr>
              <w:t>～</w:t>
            </w:r>
            <w:r>
              <w:rPr>
                <w:sz w:val="19"/>
                <w:szCs w:val="19"/>
              </w:rPr>
              <w:t>15V，开锁延时 0-15 秒，交流输入 AC220V-50H。</w:t>
            </w:r>
          </w:p>
        </w:tc>
        <w:tc>
          <w:tcPr>
            <w:tcW w:w="1188" w:type="dxa"/>
            <w:vAlign w:val="top"/>
          </w:tcPr>
          <w:p w14:paraId="3DBCBC96">
            <w:pPr>
              <w:pStyle w:val="106"/>
              <w:spacing w:before="64" w:line="239" w:lineRule="auto"/>
              <w:ind w:left="598"/>
              <w:rPr>
                <w:sz w:val="19"/>
                <w:szCs w:val="19"/>
              </w:rPr>
            </w:pPr>
            <w:r>
              <w:rPr>
                <w:sz w:val="19"/>
                <w:szCs w:val="19"/>
              </w:rPr>
              <w:t>1</w:t>
            </w:r>
          </w:p>
        </w:tc>
        <w:tc>
          <w:tcPr>
            <w:tcW w:w="987" w:type="dxa"/>
            <w:vAlign w:val="top"/>
          </w:tcPr>
          <w:p w14:paraId="5A322DE9">
            <w:pPr>
              <w:pStyle w:val="106"/>
              <w:spacing w:before="64" w:line="234" w:lineRule="auto"/>
              <w:ind w:left="393"/>
              <w:rPr>
                <w:sz w:val="19"/>
                <w:szCs w:val="19"/>
              </w:rPr>
            </w:pPr>
            <w:r>
              <w:rPr>
                <w:spacing w:val="3"/>
                <w:sz w:val="19"/>
                <w:szCs w:val="19"/>
              </w:rPr>
              <w:t>个</w:t>
            </w:r>
          </w:p>
        </w:tc>
        <w:tc>
          <w:tcPr>
            <w:tcW w:w="1100" w:type="dxa"/>
            <w:vAlign w:val="top"/>
          </w:tcPr>
          <w:p w14:paraId="07AFB40B">
            <w:pPr>
              <w:pStyle w:val="106"/>
              <w:spacing w:before="64" w:line="239" w:lineRule="auto"/>
              <w:ind w:left="250"/>
              <w:rPr>
                <w:sz w:val="19"/>
                <w:szCs w:val="19"/>
              </w:rPr>
            </w:pPr>
          </w:p>
        </w:tc>
        <w:tc>
          <w:tcPr>
            <w:tcW w:w="1513" w:type="dxa"/>
            <w:vAlign w:val="top"/>
          </w:tcPr>
          <w:p w14:paraId="3AEBC623">
            <w:pPr>
              <w:pStyle w:val="106"/>
              <w:spacing w:before="64" w:line="239" w:lineRule="auto"/>
              <w:ind w:left="530"/>
              <w:rPr>
                <w:sz w:val="19"/>
                <w:szCs w:val="19"/>
              </w:rPr>
            </w:pPr>
          </w:p>
        </w:tc>
        <w:tc>
          <w:tcPr>
            <w:tcW w:w="1012" w:type="dxa"/>
            <w:vAlign w:val="top"/>
          </w:tcPr>
          <w:p w14:paraId="0FE4E67C">
            <w:pPr>
              <w:rPr>
                <w:rFonts w:ascii="Arial"/>
                <w:sz w:val="21"/>
              </w:rPr>
            </w:pPr>
          </w:p>
        </w:tc>
      </w:tr>
      <w:tr w14:paraId="517B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7CE3A695">
            <w:pPr>
              <w:pStyle w:val="106"/>
              <w:spacing w:before="228" w:line="272" w:lineRule="exact"/>
              <w:ind w:left="392"/>
              <w:rPr>
                <w:sz w:val="19"/>
                <w:szCs w:val="19"/>
              </w:rPr>
            </w:pPr>
            <w:r>
              <w:rPr>
                <w:spacing w:val="1"/>
                <w:position w:val="2"/>
                <w:sz w:val="19"/>
                <w:szCs w:val="19"/>
              </w:rPr>
              <w:t>34</w:t>
            </w:r>
          </w:p>
        </w:tc>
        <w:tc>
          <w:tcPr>
            <w:tcW w:w="1475" w:type="dxa"/>
            <w:vAlign w:val="top"/>
          </w:tcPr>
          <w:p w14:paraId="25C79BCB">
            <w:pPr>
              <w:pStyle w:val="106"/>
              <w:spacing w:before="65" w:line="271" w:lineRule="auto"/>
              <w:ind w:left="366" w:right="172" w:hanging="188"/>
              <w:rPr>
                <w:sz w:val="19"/>
                <w:szCs w:val="19"/>
              </w:rPr>
            </w:pPr>
            <w:r>
              <w:rPr>
                <w:spacing w:val="4"/>
                <w:sz w:val="19"/>
                <w:szCs w:val="19"/>
              </w:rPr>
              <w:t>防雷接地</w:t>
            </w:r>
            <w:r>
              <w:rPr>
                <w:spacing w:val="5"/>
                <w:sz w:val="19"/>
                <w:szCs w:val="19"/>
              </w:rPr>
              <w:t>铜带</w:t>
            </w:r>
          </w:p>
        </w:tc>
        <w:tc>
          <w:tcPr>
            <w:tcW w:w="7075" w:type="dxa"/>
            <w:vAlign w:val="top"/>
          </w:tcPr>
          <w:p w14:paraId="415C6E40">
            <w:pPr>
              <w:pStyle w:val="106"/>
              <w:spacing w:before="229" w:line="233" w:lineRule="auto"/>
              <w:ind w:left="114"/>
              <w:rPr>
                <w:sz w:val="19"/>
                <w:szCs w:val="19"/>
              </w:rPr>
            </w:pPr>
            <w:r>
              <w:rPr>
                <w:sz w:val="19"/>
                <w:szCs w:val="19"/>
              </w:rPr>
              <w:t>30*3mm 等电位接地铜带+50mm绝缘底座</w:t>
            </w:r>
          </w:p>
        </w:tc>
        <w:tc>
          <w:tcPr>
            <w:tcW w:w="1188" w:type="dxa"/>
            <w:vAlign w:val="top"/>
          </w:tcPr>
          <w:p w14:paraId="7857118D">
            <w:pPr>
              <w:pStyle w:val="106"/>
              <w:spacing w:before="228" w:line="272" w:lineRule="exact"/>
              <w:ind w:left="539"/>
              <w:rPr>
                <w:sz w:val="19"/>
                <w:szCs w:val="19"/>
              </w:rPr>
            </w:pPr>
            <w:r>
              <w:rPr>
                <w:spacing w:val="1"/>
                <w:position w:val="2"/>
                <w:sz w:val="19"/>
                <w:szCs w:val="19"/>
              </w:rPr>
              <w:t>30</w:t>
            </w:r>
          </w:p>
        </w:tc>
        <w:tc>
          <w:tcPr>
            <w:tcW w:w="987" w:type="dxa"/>
            <w:vAlign w:val="top"/>
          </w:tcPr>
          <w:p w14:paraId="0B3287B6">
            <w:pPr>
              <w:pStyle w:val="106"/>
              <w:spacing w:before="227" w:line="235" w:lineRule="auto"/>
              <w:ind w:left="397"/>
              <w:rPr>
                <w:sz w:val="19"/>
                <w:szCs w:val="19"/>
              </w:rPr>
            </w:pPr>
            <w:r>
              <w:rPr>
                <w:sz w:val="19"/>
                <w:szCs w:val="19"/>
              </w:rPr>
              <w:t>米</w:t>
            </w:r>
          </w:p>
        </w:tc>
        <w:tc>
          <w:tcPr>
            <w:tcW w:w="1100" w:type="dxa"/>
            <w:vAlign w:val="top"/>
          </w:tcPr>
          <w:p w14:paraId="5028AFBE">
            <w:pPr>
              <w:pStyle w:val="106"/>
              <w:spacing w:before="228" w:line="272" w:lineRule="exact"/>
              <w:ind w:left="250"/>
              <w:rPr>
                <w:sz w:val="19"/>
                <w:szCs w:val="19"/>
              </w:rPr>
            </w:pPr>
          </w:p>
        </w:tc>
        <w:tc>
          <w:tcPr>
            <w:tcW w:w="1513" w:type="dxa"/>
            <w:vAlign w:val="top"/>
          </w:tcPr>
          <w:p w14:paraId="040EB46C">
            <w:pPr>
              <w:pStyle w:val="106"/>
              <w:spacing w:before="228" w:line="235" w:lineRule="auto"/>
              <w:ind w:left="449"/>
              <w:rPr>
                <w:sz w:val="19"/>
                <w:szCs w:val="19"/>
              </w:rPr>
            </w:pPr>
          </w:p>
        </w:tc>
        <w:tc>
          <w:tcPr>
            <w:tcW w:w="1012" w:type="dxa"/>
            <w:vAlign w:val="top"/>
          </w:tcPr>
          <w:p w14:paraId="7AED47EC">
            <w:pPr>
              <w:rPr>
                <w:rFonts w:ascii="Arial"/>
                <w:sz w:val="21"/>
              </w:rPr>
            </w:pPr>
          </w:p>
        </w:tc>
      </w:tr>
      <w:tr w14:paraId="3EE3C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62" w:type="dxa"/>
            <w:vAlign w:val="top"/>
          </w:tcPr>
          <w:p w14:paraId="35C5A331">
            <w:pPr>
              <w:pStyle w:val="106"/>
              <w:spacing w:before="229" w:line="272" w:lineRule="exact"/>
              <w:ind w:left="392"/>
              <w:rPr>
                <w:sz w:val="19"/>
                <w:szCs w:val="19"/>
              </w:rPr>
            </w:pPr>
            <w:r>
              <w:rPr>
                <w:spacing w:val="1"/>
                <w:position w:val="2"/>
                <w:sz w:val="19"/>
                <w:szCs w:val="19"/>
              </w:rPr>
              <w:t>35</w:t>
            </w:r>
          </w:p>
        </w:tc>
        <w:tc>
          <w:tcPr>
            <w:tcW w:w="1475" w:type="dxa"/>
            <w:vAlign w:val="top"/>
          </w:tcPr>
          <w:p w14:paraId="268FB2ED">
            <w:pPr>
              <w:pStyle w:val="106"/>
              <w:spacing w:before="65" w:line="270" w:lineRule="auto"/>
              <w:ind w:left="465" w:right="172" w:hanging="287"/>
              <w:rPr>
                <w:sz w:val="19"/>
                <w:szCs w:val="19"/>
              </w:rPr>
            </w:pPr>
            <w:r>
              <w:rPr>
                <w:spacing w:val="4"/>
                <w:sz w:val="19"/>
                <w:szCs w:val="19"/>
              </w:rPr>
              <w:t>防静电地</w:t>
            </w:r>
            <w:r>
              <w:rPr>
                <w:spacing w:val="3"/>
                <w:sz w:val="19"/>
                <w:szCs w:val="19"/>
              </w:rPr>
              <w:t>板</w:t>
            </w:r>
          </w:p>
        </w:tc>
        <w:tc>
          <w:tcPr>
            <w:tcW w:w="7075" w:type="dxa"/>
            <w:vAlign w:val="top"/>
          </w:tcPr>
          <w:p w14:paraId="590B6E30">
            <w:pPr>
              <w:pStyle w:val="106"/>
              <w:spacing w:before="229" w:line="233" w:lineRule="auto"/>
              <w:ind w:left="114"/>
              <w:rPr>
                <w:sz w:val="19"/>
                <w:szCs w:val="19"/>
              </w:rPr>
            </w:pPr>
            <w:r>
              <w:rPr>
                <w:sz w:val="19"/>
                <w:szCs w:val="19"/>
              </w:rPr>
              <w:t>600*600*35 防静电陶瓷面地板  架空 150mm  含安装支架、脚垫</w:t>
            </w:r>
          </w:p>
        </w:tc>
        <w:tc>
          <w:tcPr>
            <w:tcW w:w="1188" w:type="dxa"/>
            <w:vAlign w:val="top"/>
          </w:tcPr>
          <w:p w14:paraId="5EB26F5B">
            <w:pPr>
              <w:pStyle w:val="106"/>
              <w:spacing w:before="229" w:line="272" w:lineRule="exact"/>
              <w:ind w:left="542"/>
              <w:rPr>
                <w:sz w:val="19"/>
                <w:szCs w:val="19"/>
              </w:rPr>
            </w:pPr>
            <w:r>
              <w:rPr>
                <w:spacing w:val="-1"/>
                <w:position w:val="2"/>
                <w:sz w:val="19"/>
                <w:szCs w:val="19"/>
              </w:rPr>
              <w:t>55</w:t>
            </w:r>
          </w:p>
        </w:tc>
        <w:tc>
          <w:tcPr>
            <w:tcW w:w="987" w:type="dxa"/>
            <w:vAlign w:val="top"/>
          </w:tcPr>
          <w:p w14:paraId="4CFA8445">
            <w:pPr>
              <w:pStyle w:val="106"/>
              <w:spacing w:before="229" w:line="281" w:lineRule="exact"/>
              <w:ind w:left="410"/>
              <w:rPr>
                <w:sz w:val="19"/>
                <w:szCs w:val="19"/>
              </w:rPr>
            </w:pPr>
            <w:r>
              <w:rPr>
                <w:position w:val="1"/>
                <w:sz w:val="19"/>
                <w:szCs w:val="19"/>
              </w:rPr>
              <w:t>㎡</w:t>
            </w:r>
          </w:p>
        </w:tc>
        <w:tc>
          <w:tcPr>
            <w:tcW w:w="1100" w:type="dxa"/>
            <w:vAlign w:val="top"/>
          </w:tcPr>
          <w:p w14:paraId="521EFFDF">
            <w:pPr>
              <w:pStyle w:val="106"/>
              <w:spacing w:before="229" w:line="272" w:lineRule="exact"/>
              <w:ind w:left="245"/>
              <w:rPr>
                <w:sz w:val="19"/>
                <w:szCs w:val="19"/>
              </w:rPr>
            </w:pPr>
          </w:p>
        </w:tc>
        <w:tc>
          <w:tcPr>
            <w:tcW w:w="1513" w:type="dxa"/>
            <w:vAlign w:val="top"/>
          </w:tcPr>
          <w:p w14:paraId="342E4891">
            <w:pPr>
              <w:pStyle w:val="106"/>
              <w:spacing w:before="229" w:line="235" w:lineRule="auto"/>
              <w:ind w:left="403"/>
              <w:rPr>
                <w:sz w:val="19"/>
                <w:szCs w:val="19"/>
              </w:rPr>
            </w:pPr>
          </w:p>
        </w:tc>
        <w:tc>
          <w:tcPr>
            <w:tcW w:w="1012" w:type="dxa"/>
            <w:vAlign w:val="top"/>
          </w:tcPr>
          <w:p w14:paraId="3D160286">
            <w:pPr>
              <w:rPr>
                <w:rFonts w:ascii="Arial"/>
                <w:sz w:val="21"/>
              </w:rPr>
            </w:pPr>
          </w:p>
        </w:tc>
      </w:tr>
      <w:tr w14:paraId="5DEA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48A23685">
            <w:pPr>
              <w:pStyle w:val="106"/>
              <w:spacing w:before="67" w:line="236" w:lineRule="auto"/>
              <w:ind w:left="392"/>
              <w:rPr>
                <w:sz w:val="19"/>
                <w:szCs w:val="19"/>
              </w:rPr>
            </w:pPr>
            <w:r>
              <w:rPr>
                <w:spacing w:val="1"/>
                <w:sz w:val="19"/>
                <w:szCs w:val="19"/>
              </w:rPr>
              <w:t>36</w:t>
            </w:r>
          </w:p>
        </w:tc>
        <w:tc>
          <w:tcPr>
            <w:tcW w:w="1475" w:type="dxa"/>
            <w:vAlign w:val="top"/>
          </w:tcPr>
          <w:p w14:paraId="713462D0">
            <w:pPr>
              <w:pStyle w:val="106"/>
              <w:spacing w:before="67" w:line="233" w:lineRule="auto"/>
              <w:ind w:left="270"/>
              <w:rPr>
                <w:sz w:val="19"/>
                <w:szCs w:val="19"/>
              </w:rPr>
            </w:pPr>
            <w:r>
              <w:rPr>
                <w:spacing w:val="6"/>
                <w:sz w:val="19"/>
                <w:szCs w:val="19"/>
              </w:rPr>
              <w:t>踢脚线</w:t>
            </w:r>
          </w:p>
        </w:tc>
        <w:tc>
          <w:tcPr>
            <w:tcW w:w="7075" w:type="dxa"/>
            <w:vAlign w:val="top"/>
          </w:tcPr>
          <w:p w14:paraId="29ADBA45">
            <w:pPr>
              <w:pStyle w:val="106"/>
              <w:spacing w:before="229" w:line="233" w:lineRule="auto"/>
              <w:ind w:left="114"/>
              <w:rPr>
                <w:sz w:val="19"/>
                <w:szCs w:val="19"/>
              </w:rPr>
            </w:pPr>
            <w:r>
              <w:rPr>
                <w:sz w:val="19"/>
                <w:szCs w:val="19"/>
              </w:rPr>
              <w:t>铝合金卡扣式</w:t>
            </w:r>
            <w:r>
              <w:rPr>
                <w:rFonts w:hint="eastAsia"/>
                <w:sz w:val="19"/>
                <w:szCs w:val="19"/>
                <w:lang w:eastAsia="zh-CN"/>
              </w:rPr>
              <w:t>踢脚线</w:t>
            </w:r>
            <w:r>
              <w:rPr>
                <w:sz w:val="19"/>
                <w:szCs w:val="19"/>
              </w:rPr>
              <w:t xml:space="preserve">  8 公分  17mm 收边</w:t>
            </w:r>
          </w:p>
        </w:tc>
        <w:tc>
          <w:tcPr>
            <w:tcW w:w="1188" w:type="dxa"/>
            <w:vAlign w:val="top"/>
          </w:tcPr>
          <w:p w14:paraId="4EA025C2">
            <w:pPr>
              <w:pStyle w:val="106"/>
              <w:spacing w:before="67" w:line="236" w:lineRule="auto"/>
              <w:ind w:left="542"/>
              <w:rPr>
                <w:sz w:val="19"/>
                <w:szCs w:val="19"/>
              </w:rPr>
            </w:pPr>
            <w:r>
              <w:rPr>
                <w:spacing w:val="-1"/>
                <w:sz w:val="19"/>
                <w:szCs w:val="19"/>
              </w:rPr>
              <w:t>50</w:t>
            </w:r>
          </w:p>
        </w:tc>
        <w:tc>
          <w:tcPr>
            <w:tcW w:w="987" w:type="dxa"/>
            <w:vAlign w:val="top"/>
          </w:tcPr>
          <w:p w14:paraId="37EA2CC5">
            <w:pPr>
              <w:pStyle w:val="106"/>
              <w:spacing w:before="68" w:line="235" w:lineRule="auto"/>
              <w:ind w:left="397"/>
              <w:rPr>
                <w:sz w:val="19"/>
                <w:szCs w:val="19"/>
              </w:rPr>
            </w:pPr>
            <w:r>
              <w:rPr>
                <w:sz w:val="19"/>
                <w:szCs w:val="19"/>
              </w:rPr>
              <w:t>米</w:t>
            </w:r>
          </w:p>
        </w:tc>
        <w:tc>
          <w:tcPr>
            <w:tcW w:w="1100" w:type="dxa"/>
            <w:vAlign w:val="top"/>
          </w:tcPr>
          <w:p w14:paraId="301869E1">
            <w:pPr>
              <w:pStyle w:val="106"/>
              <w:spacing w:before="67" w:line="236" w:lineRule="auto"/>
              <w:ind w:left="299"/>
              <w:rPr>
                <w:sz w:val="19"/>
                <w:szCs w:val="19"/>
              </w:rPr>
            </w:pPr>
          </w:p>
        </w:tc>
        <w:tc>
          <w:tcPr>
            <w:tcW w:w="1513" w:type="dxa"/>
            <w:vAlign w:val="top"/>
          </w:tcPr>
          <w:p w14:paraId="4455B4EC">
            <w:pPr>
              <w:pStyle w:val="106"/>
              <w:spacing w:before="68" w:line="235" w:lineRule="auto"/>
              <w:ind w:left="451"/>
              <w:rPr>
                <w:sz w:val="19"/>
                <w:szCs w:val="19"/>
              </w:rPr>
            </w:pPr>
          </w:p>
        </w:tc>
        <w:tc>
          <w:tcPr>
            <w:tcW w:w="1012" w:type="dxa"/>
            <w:vAlign w:val="top"/>
          </w:tcPr>
          <w:p w14:paraId="1E4B8DC1">
            <w:pPr>
              <w:rPr>
                <w:rFonts w:ascii="Arial"/>
                <w:sz w:val="21"/>
              </w:rPr>
            </w:pPr>
          </w:p>
        </w:tc>
      </w:tr>
      <w:tr w14:paraId="68B4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962" w:type="dxa"/>
            <w:vAlign w:val="top"/>
          </w:tcPr>
          <w:p w14:paraId="0D77BAD9">
            <w:pPr>
              <w:pStyle w:val="106"/>
              <w:spacing w:before="231" w:line="272" w:lineRule="exact"/>
              <w:ind w:left="392"/>
              <w:rPr>
                <w:sz w:val="19"/>
                <w:szCs w:val="19"/>
              </w:rPr>
            </w:pPr>
            <w:r>
              <w:rPr>
                <w:spacing w:val="1"/>
                <w:position w:val="2"/>
                <w:sz w:val="19"/>
                <w:szCs w:val="19"/>
              </w:rPr>
              <w:t>37</w:t>
            </w:r>
          </w:p>
        </w:tc>
        <w:tc>
          <w:tcPr>
            <w:tcW w:w="1475" w:type="dxa"/>
            <w:vAlign w:val="top"/>
          </w:tcPr>
          <w:p w14:paraId="2FB1634C">
            <w:pPr>
              <w:pStyle w:val="106"/>
              <w:spacing w:before="67" w:line="272" w:lineRule="auto"/>
              <w:ind w:left="470" w:right="172" w:hanging="300"/>
              <w:rPr>
                <w:sz w:val="19"/>
                <w:szCs w:val="19"/>
              </w:rPr>
            </w:pPr>
            <w:r>
              <w:rPr>
                <w:spacing w:val="6"/>
                <w:sz w:val="19"/>
                <w:szCs w:val="19"/>
              </w:rPr>
              <w:t>设备承重</w:t>
            </w:r>
            <w:r>
              <w:rPr>
                <w:sz w:val="19"/>
                <w:szCs w:val="19"/>
              </w:rPr>
              <w:t>架</w:t>
            </w:r>
          </w:p>
        </w:tc>
        <w:tc>
          <w:tcPr>
            <w:tcW w:w="7075" w:type="dxa"/>
            <w:vAlign w:val="top"/>
          </w:tcPr>
          <w:p w14:paraId="5AAFFED2">
            <w:pPr>
              <w:pStyle w:val="106"/>
              <w:spacing w:before="229" w:line="233" w:lineRule="auto"/>
              <w:ind w:left="114"/>
              <w:rPr>
                <w:sz w:val="19"/>
                <w:szCs w:val="19"/>
              </w:rPr>
            </w:pPr>
            <w:r>
              <w:rPr>
                <w:sz w:val="19"/>
                <w:szCs w:val="19"/>
              </w:rPr>
              <w:t>50*50*5mm 热镀锌角铁现场焊接  4800*115*1000mm  机柜承重架</w:t>
            </w:r>
          </w:p>
        </w:tc>
        <w:tc>
          <w:tcPr>
            <w:tcW w:w="1188" w:type="dxa"/>
            <w:vAlign w:val="top"/>
          </w:tcPr>
          <w:p w14:paraId="54536C64">
            <w:pPr>
              <w:pStyle w:val="106"/>
              <w:spacing w:before="231" w:line="274" w:lineRule="exact"/>
              <w:ind w:left="598"/>
              <w:rPr>
                <w:sz w:val="19"/>
                <w:szCs w:val="19"/>
              </w:rPr>
            </w:pPr>
            <w:r>
              <w:rPr>
                <w:position w:val="2"/>
                <w:sz w:val="19"/>
                <w:szCs w:val="19"/>
              </w:rPr>
              <w:t>1</w:t>
            </w:r>
          </w:p>
        </w:tc>
        <w:tc>
          <w:tcPr>
            <w:tcW w:w="987" w:type="dxa"/>
            <w:vAlign w:val="top"/>
          </w:tcPr>
          <w:p w14:paraId="0CC4A023">
            <w:pPr>
              <w:pStyle w:val="106"/>
              <w:spacing w:before="231" w:line="234" w:lineRule="auto"/>
              <w:ind w:left="397"/>
              <w:rPr>
                <w:sz w:val="19"/>
                <w:szCs w:val="19"/>
              </w:rPr>
            </w:pPr>
            <w:r>
              <w:rPr>
                <w:sz w:val="19"/>
                <w:szCs w:val="19"/>
              </w:rPr>
              <w:t>套</w:t>
            </w:r>
          </w:p>
        </w:tc>
        <w:tc>
          <w:tcPr>
            <w:tcW w:w="1100" w:type="dxa"/>
            <w:vAlign w:val="top"/>
          </w:tcPr>
          <w:p w14:paraId="2101927E">
            <w:pPr>
              <w:pStyle w:val="106"/>
              <w:spacing w:before="231" w:line="235" w:lineRule="auto"/>
              <w:ind w:left="168"/>
              <w:rPr>
                <w:sz w:val="19"/>
                <w:szCs w:val="19"/>
              </w:rPr>
            </w:pPr>
          </w:p>
        </w:tc>
        <w:tc>
          <w:tcPr>
            <w:tcW w:w="1513" w:type="dxa"/>
            <w:vAlign w:val="top"/>
          </w:tcPr>
          <w:p w14:paraId="69DCD15E">
            <w:pPr>
              <w:pStyle w:val="106"/>
              <w:spacing w:before="231" w:line="235" w:lineRule="auto"/>
              <w:ind w:left="449"/>
              <w:rPr>
                <w:sz w:val="19"/>
                <w:szCs w:val="19"/>
              </w:rPr>
            </w:pPr>
          </w:p>
        </w:tc>
        <w:tc>
          <w:tcPr>
            <w:tcW w:w="1012" w:type="dxa"/>
            <w:vAlign w:val="top"/>
          </w:tcPr>
          <w:p w14:paraId="427771AE">
            <w:pPr>
              <w:rPr>
                <w:rFonts w:ascii="Arial"/>
                <w:sz w:val="21"/>
              </w:rPr>
            </w:pPr>
          </w:p>
        </w:tc>
      </w:tr>
      <w:tr w14:paraId="04272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962" w:type="dxa"/>
            <w:vAlign w:val="top"/>
          </w:tcPr>
          <w:p w14:paraId="76A4735A">
            <w:pPr>
              <w:pStyle w:val="106"/>
              <w:spacing w:before="229" w:line="272" w:lineRule="exact"/>
              <w:ind w:left="392"/>
              <w:rPr>
                <w:sz w:val="19"/>
                <w:szCs w:val="19"/>
              </w:rPr>
            </w:pPr>
            <w:r>
              <w:rPr>
                <w:spacing w:val="1"/>
                <w:position w:val="2"/>
                <w:sz w:val="19"/>
                <w:szCs w:val="19"/>
              </w:rPr>
              <w:t>38</w:t>
            </w:r>
          </w:p>
        </w:tc>
        <w:tc>
          <w:tcPr>
            <w:tcW w:w="1475" w:type="dxa"/>
            <w:vAlign w:val="top"/>
          </w:tcPr>
          <w:p w14:paraId="5DF556E1">
            <w:pPr>
              <w:pStyle w:val="106"/>
              <w:spacing w:before="66" w:line="273" w:lineRule="auto"/>
              <w:ind w:left="470" w:right="172" w:hanging="300"/>
              <w:rPr>
                <w:sz w:val="19"/>
                <w:szCs w:val="19"/>
              </w:rPr>
            </w:pPr>
            <w:r>
              <w:rPr>
                <w:spacing w:val="6"/>
                <w:sz w:val="19"/>
                <w:szCs w:val="19"/>
              </w:rPr>
              <w:t>设备承重</w:t>
            </w:r>
            <w:r>
              <w:rPr>
                <w:sz w:val="19"/>
                <w:szCs w:val="19"/>
              </w:rPr>
              <w:t>架</w:t>
            </w:r>
          </w:p>
        </w:tc>
        <w:tc>
          <w:tcPr>
            <w:tcW w:w="7075" w:type="dxa"/>
            <w:vAlign w:val="top"/>
          </w:tcPr>
          <w:p w14:paraId="519B0651">
            <w:pPr>
              <w:pStyle w:val="106"/>
              <w:spacing w:before="229" w:line="233" w:lineRule="auto"/>
              <w:ind w:left="114"/>
              <w:rPr>
                <w:sz w:val="19"/>
                <w:szCs w:val="19"/>
              </w:rPr>
            </w:pPr>
            <w:r>
              <w:rPr>
                <w:spacing w:val="7"/>
                <w:sz w:val="19"/>
                <w:szCs w:val="19"/>
              </w:rPr>
              <w:t>50*50*5</w:t>
            </w:r>
            <w:r>
              <w:rPr>
                <w:sz w:val="19"/>
                <w:szCs w:val="19"/>
              </w:rPr>
              <w:t>mm</w:t>
            </w:r>
            <w:r>
              <w:rPr>
                <w:spacing w:val="7"/>
                <w:sz w:val="19"/>
                <w:szCs w:val="19"/>
              </w:rPr>
              <w:t xml:space="preserve"> 热镀锌角铁现场焊接  955</w:t>
            </w:r>
            <w:r>
              <w:rPr>
                <w:spacing w:val="6"/>
                <w:sz w:val="19"/>
                <w:szCs w:val="19"/>
              </w:rPr>
              <w:t>*470*115</w:t>
            </w:r>
            <w:r>
              <w:rPr>
                <w:sz w:val="19"/>
                <w:szCs w:val="19"/>
              </w:rPr>
              <w:t>mm</w:t>
            </w:r>
            <w:r>
              <w:rPr>
                <w:spacing w:val="6"/>
                <w:sz w:val="19"/>
                <w:szCs w:val="19"/>
              </w:rPr>
              <w:t xml:space="preserve">  电池箱承重架</w:t>
            </w:r>
          </w:p>
        </w:tc>
        <w:tc>
          <w:tcPr>
            <w:tcW w:w="1188" w:type="dxa"/>
            <w:vAlign w:val="top"/>
          </w:tcPr>
          <w:p w14:paraId="54BEDBDF">
            <w:pPr>
              <w:pStyle w:val="106"/>
              <w:spacing w:before="229" w:line="274" w:lineRule="exact"/>
              <w:ind w:left="598"/>
              <w:rPr>
                <w:sz w:val="19"/>
                <w:szCs w:val="19"/>
              </w:rPr>
            </w:pPr>
            <w:r>
              <w:rPr>
                <w:position w:val="2"/>
                <w:sz w:val="19"/>
                <w:szCs w:val="19"/>
              </w:rPr>
              <w:t>1</w:t>
            </w:r>
          </w:p>
        </w:tc>
        <w:tc>
          <w:tcPr>
            <w:tcW w:w="987" w:type="dxa"/>
            <w:vAlign w:val="top"/>
          </w:tcPr>
          <w:p w14:paraId="04BA545F">
            <w:pPr>
              <w:pStyle w:val="106"/>
              <w:spacing w:before="230" w:line="234" w:lineRule="auto"/>
              <w:ind w:left="397"/>
              <w:rPr>
                <w:sz w:val="19"/>
                <w:szCs w:val="19"/>
              </w:rPr>
            </w:pPr>
            <w:r>
              <w:rPr>
                <w:sz w:val="19"/>
                <w:szCs w:val="19"/>
              </w:rPr>
              <w:t>套</w:t>
            </w:r>
          </w:p>
        </w:tc>
        <w:tc>
          <w:tcPr>
            <w:tcW w:w="1100" w:type="dxa"/>
            <w:vAlign w:val="top"/>
          </w:tcPr>
          <w:p w14:paraId="17B40110">
            <w:pPr>
              <w:pStyle w:val="106"/>
              <w:spacing w:before="229" w:line="272" w:lineRule="exact"/>
              <w:ind w:left="246"/>
              <w:rPr>
                <w:sz w:val="19"/>
                <w:szCs w:val="19"/>
              </w:rPr>
            </w:pPr>
          </w:p>
        </w:tc>
        <w:tc>
          <w:tcPr>
            <w:tcW w:w="1513" w:type="dxa"/>
            <w:vAlign w:val="top"/>
          </w:tcPr>
          <w:p w14:paraId="1AE15F6C">
            <w:pPr>
              <w:pStyle w:val="106"/>
              <w:spacing w:before="229" w:line="272" w:lineRule="exact"/>
              <w:ind w:left="526"/>
              <w:rPr>
                <w:sz w:val="19"/>
                <w:szCs w:val="19"/>
              </w:rPr>
            </w:pPr>
          </w:p>
        </w:tc>
        <w:tc>
          <w:tcPr>
            <w:tcW w:w="1012" w:type="dxa"/>
            <w:vAlign w:val="top"/>
          </w:tcPr>
          <w:p w14:paraId="005658E9">
            <w:pPr>
              <w:rPr>
                <w:rFonts w:ascii="Arial"/>
                <w:sz w:val="21"/>
              </w:rPr>
            </w:pPr>
          </w:p>
        </w:tc>
      </w:tr>
      <w:tr w14:paraId="1677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1621FD77">
            <w:pPr>
              <w:pStyle w:val="106"/>
              <w:spacing w:before="225" w:line="272" w:lineRule="exact"/>
              <w:ind w:left="392"/>
              <w:rPr>
                <w:sz w:val="19"/>
                <w:szCs w:val="19"/>
              </w:rPr>
            </w:pPr>
            <w:r>
              <w:rPr>
                <w:spacing w:val="1"/>
                <w:position w:val="2"/>
                <w:sz w:val="19"/>
                <w:szCs w:val="19"/>
              </w:rPr>
              <w:t>39</w:t>
            </w:r>
          </w:p>
        </w:tc>
        <w:tc>
          <w:tcPr>
            <w:tcW w:w="1475" w:type="dxa"/>
            <w:vAlign w:val="top"/>
          </w:tcPr>
          <w:p w14:paraId="241581B9">
            <w:pPr>
              <w:pStyle w:val="106"/>
              <w:spacing w:before="61" w:line="273" w:lineRule="auto"/>
              <w:ind w:left="470" w:right="172" w:hanging="300"/>
              <w:rPr>
                <w:sz w:val="19"/>
                <w:szCs w:val="19"/>
              </w:rPr>
            </w:pPr>
            <w:r>
              <w:rPr>
                <w:spacing w:val="6"/>
                <w:sz w:val="19"/>
                <w:szCs w:val="19"/>
              </w:rPr>
              <w:t>设备承重</w:t>
            </w:r>
            <w:r>
              <w:rPr>
                <w:sz w:val="19"/>
                <w:szCs w:val="19"/>
              </w:rPr>
              <w:t>架</w:t>
            </w:r>
          </w:p>
        </w:tc>
        <w:tc>
          <w:tcPr>
            <w:tcW w:w="7075" w:type="dxa"/>
            <w:vAlign w:val="top"/>
          </w:tcPr>
          <w:p w14:paraId="745E17E2">
            <w:pPr>
              <w:pStyle w:val="106"/>
              <w:spacing w:before="225" w:line="233" w:lineRule="auto"/>
              <w:ind w:left="114"/>
              <w:rPr>
                <w:sz w:val="19"/>
                <w:szCs w:val="19"/>
              </w:rPr>
            </w:pPr>
            <w:r>
              <w:rPr>
                <w:spacing w:val="7"/>
                <w:sz w:val="19"/>
                <w:szCs w:val="19"/>
              </w:rPr>
              <w:t>50*50*5</w:t>
            </w:r>
            <w:r>
              <w:rPr>
                <w:sz w:val="19"/>
                <w:szCs w:val="19"/>
              </w:rPr>
              <w:t>mm</w:t>
            </w:r>
            <w:r>
              <w:rPr>
                <w:spacing w:val="7"/>
                <w:sz w:val="19"/>
                <w:szCs w:val="19"/>
              </w:rPr>
              <w:t xml:space="preserve"> 热镀锌角铁现场焊接  600*50</w:t>
            </w:r>
            <w:r>
              <w:rPr>
                <w:spacing w:val="6"/>
                <w:sz w:val="19"/>
                <w:szCs w:val="19"/>
              </w:rPr>
              <w:t>0*115</w:t>
            </w:r>
            <w:r>
              <w:rPr>
                <w:sz w:val="19"/>
                <w:szCs w:val="19"/>
              </w:rPr>
              <w:t>mm</w:t>
            </w:r>
            <w:r>
              <w:rPr>
                <w:spacing w:val="6"/>
                <w:sz w:val="19"/>
                <w:szCs w:val="19"/>
              </w:rPr>
              <w:t xml:space="preserve">  精密空调承重架</w:t>
            </w:r>
          </w:p>
        </w:tc>
        <w:tc>
          <w:tcPr>
            <w:tcW w:w="1188" w:type="dxa"/>
            <w:vAlign w:val="top"/>
          </w:tcPr>
          <w:p w14:paraId="33FAA3CD">
            <w:pPr>
              <w:pStyle w:val="106"/>
              <w:spacing w:before="225" w:line="273" w:lineRule="exact"/>
              <w:ind w:left="598"/>
              <w:rPr>
                <w:sz w:val="19"/>
                <w:szCs w:val="19"/>
              </w:rPr>
            </w:pPr>
            <w:r>
              <w:rPr>
                <w:position w:val="2"/>
                <w:sz w:val="19"/>
                <w:szCs w:val="19"/>
              </w:rPr>
              <w:t>1</w:t>
            </w:r>
          </w:p>
        </w:tc>
        <w:tc>
          <w:tcPr>
            <w:tcW w:w="987" w:type="dxa"/>
            <w:vAlign w:val="top"/>
          </w:tcPr>
          <w:p w14:paraId="2F0DE03F">
            <w:pPr>
              <w:pStyle w:val="106"/>
              <w:spacing w:before="225" w:line="234" w:lineRule="auto"/>
              <w:ind w:left="397"/>
              <w:rPr>
                <w:sz w:val="19"/>
                <w:szCs w:val="19"/>
              </w:rPr>
            </w:pPr>
            <w:r>
              <w:rPr>
                <w:sz w:val="19"/>
                <w:szCs w:val="19"/>
              </w:rPr>
              <w:t>套</w:t>
            </w:r>
          </w:p>
        </w:tc>
        <w:tc>
          <w:tcPr>
            <w:tcW w:w="1100" w:type="dxa"/>
            <w:vAlign w:val="top"/>
          </w:tcPr>
          <w:p w14:paraId="672571A1">
            <w:pPr>
              <w:pStyle w:val="106"/>
              <w:spacing w:before="225" w:line="272" w:lineRule="exact"/>
              <w:ind w:left="239"/>
              <w:rPr>
                <w:sz w:val="19"/>
                <w:szCs w:val="19"/>
              </w:rPr>
            </w:pPr>
          </w:p>
        </w:tc>
        <w:tc>
          <w:tcPr>
            <w:tcW w:w="1513" w:type="dxa"/>
            <w:vAlign w:val="top"/>
          </w:tcPr>
          <w:p w14:paraId="3A3028AD">
            <w:pPr>
              <w:pStyle w:val="106"/>
              <w:spacing w:before="225" w:line="272" w:lineRule="exact"/>
              <w:ind w:left="519"/>
              <w:rPr>
                <w:sz w:val="19"/>
                <w:szCs w:val="19"/>
              </w:rPr>
            </w:pPr>
          </w:p>
        </w:tc>
        <w:tc>
          <w:tcPr>
            <w:tcW w:w="1012" w:type="dxa"/>
            <w:vAlign w:val="top"/>
          </w:tcPr>
          <w:p w14:paraId="74060E89">
            <w:pPr>
              <w:rPr>
                <w:rFonts w:ascii="Arial"/>
                <w:sz w:val="21"/>
              </w:rPr>
            </w:pPr>
          </w:p>
        </w:tc>
      </w:tr>
      <w:tr w14:paraId="51EB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62" w:type="dxa"/>
            <w:vAlign w:val="top"/>
          </w:tcPr>
          <w:p w14:paraId="2D0A5478">
            <w:pPr>
              <w:pStyle w:val="106"/>
              <w:spacing w:before="225" w:line="272" w:lineRule="exact"/>
              <w:ind w:left="388"/>
              <w:rPr>
                <w:sz w:val="19"/>
                <w:szCs w:val="19"/>
              </w:rPr>
            </w:pPr>
            <w:r>
              <w:rPr>
                <w:spacing w:val="2"/>
                <w:position w:val="2"/>
                <w:sz w:val="19"/>
                <w:szCs w:val="19"/>
              </w:rPr>
              <w:t>40</w:t>
            </w:r>
          </w:p>
        </w:tc>
        <w:tc>
          <w:tcPr>
            <w:tcW w:w="1475" w:type="dxa"/>
            <w:vAlign w:val="top"/>
          </w:tcPr>
          <w:p w14:paraId="4FA372CC">
            <w:pPr>
              <w:pStyle w:val="106"/>
              <w:spacing w:before="62" w:line="236" w:lineRule="auto"/>
              <w:ind w:left="172"/>
              <w:rPr>
                <w:sz w:val="19"/>
                <w:szCs w:val="19"/>
              </w:rPr>
            </w:pPr>
            <w:r>
              <w:rPr>
                <w:spacing w:val="6"/>
                <w:sz w:val="19"/>
                <w:szCs w:val="19"/>
              </w:rPr>
              <w:t>显示屏铝</w:t>
            </w:r>
          </w:p>
          <w:p w14:paraId="200EC874">
            <w:pPr>
              <w:pStyle w:val="106"/>
              <w:spacing w:before="73" w:line="235" w:lineRule="auto"/>
              <w:ind w:left="168"/>
              <w:rPr>
                <w:sz w:val="19"/>
                <w:szCs w:val="19"/>
              </w:rPr>
            </w:pPr>
            <w:r>
              <w:rPr>
                <w:spacing w:val="7"/>
                <w:sz w:val="19"/>
                <w:szCs w:val="19"/>
              </w:rPr>
              <w:t>合金支架</w:t>
            </w:r>
          </w:p>
        </w:tc>
        <w:tc>
          <w:tcPr>
            <w:tcW w:w="7075" w:type="dxa"/>
            <w:vAlign w:val="top"/>
          </w:tcPr>
          <w:p w14:paraId="3814DE4F">
            <w:pPr>
              <w:pStyle w:val="106"/>
              <w:spacing w:before="225" w:line="237" w:lineRule="auto"/>
              <w:ind w:left="109"/>
              <w:rPr>
                <w:sz w:val="19"/>
                <w:szCs w:val="19"/>
              </w:rPr>
            </w:pPr>
            <w:r>
              <w:rPr>
                <w:spacing w:val="6"/>
                <w:sz w:val="19"/>
                <w:szCs w:val="19"/>
              </w:rPr>
              <w:t>定制</w:t>
            </w:r>
          </w:p>
        </w:tc>
        <w:tc>
          <w:tcPr>
            <w:tcW w:w="1188" w:type="dxa"/>
            <w:vAlign w:val="top"/>
          </w:tcPr>
          <w:p w14:paraId="0AF5A067">
            <w:pPr>
              <w:pStyle w:val="106"/>
              <w:spacing w:before="225" w:line="272" w:lineRule="exact"/>
              <w:ind w:left="593"/>
              <w:rPr>
                <w:sz w:val="19"/>
                <w:szCs w:val="19"/>
              </w:rPr>
            </w:pPr>
            <w:r>
              <w:rPr>
                <w:position w:val="2"/>
                <w:sz w:val="19"/>
                <w:szCs w:val="19"/>
              </w:rPr>
              <w:t>9</w:t>
            </w:r>
          </w:p>
        </w:tc>
        <w:tc>
          <w:tcPr>
            <w:tcW w:w="987" w:type="dxa"/>
            <w:vAlign w:val="top"/>
          </w:tcPr>
          <w:p w14:paraId="7918FD84">
            <w:pPr>
              <w:pStyle w:val="106"/>
              <w:spacing w:before="225" w:line="234" w:lineRule="auto"/>
              <w:ind w:left="397"/>
              <w:rPr>
                <w:sz w:val="19"/>
                <w:szCs w:val="19"/>
              </w:rPr>
            </w:pPr>
            <w:r>
              <w:rPr>
                <w:sz w:val="19"/>
                <w:szCs w:val="19"/>
              </w:rPr>
              <w:t>套</w:t>
            </w:r>
          </w:p>
        </w:tc>
        <w:tc>
          <w:tcPr>
            <w:tcW w:w="1100" w:type="dxa"/>
            <w:vAlign w:val="top"/>
          </w:tcPr>
          <w:p w14:paraId="1C67A1D6">
            <w:pPr>
              <w:pStyle w:val="106"/>
              <w:spacing w:before="225" w:line="272" w:lineRule="exact"/>
              <w:ind w:left="245"/>
              <w:rPr>
                <w:sz w:val="19"/>
                <w:szCs w:val="19"/>
              </w:rPr>
            </w:pPr>
          </w:p>
        </w:tc>
        <w:tc>
          <w:tcPr>
            <w:tcW w:w="1513" w:type="dxa"/>
            <w:vAlign w:val="top"/>
          </w:tcPr>
          <w:p w14:paraId="5BD5F7C8">
            <w:pPr>
              <w:pStyle w:val="106"/>
              <w:spacing w:before="225" w:line="235" w:lineRule="auto"/>
              <w:ind w:left="450"/>
              <w:rPr>
                <w:sz w:val="19"/>
                <w:szCs w:val="19"/>
              </w:rPr>
            </w:pPr>
          </w:p>
        </w:tc>
        <w:tc>
          <w:tcPr>
            <w:tcW w:w="1012" w:type="dxa"/>
            <w:vAlign w:val="top"/>
          </w:tcPr>
          <w:p w14:paraId="240AD673">
            <w:pPr>
              <w:rPr>
                <w:rFonts w:ascii="Arial"/>
                <w:sz w:val="21"/>
              </w:rPr>
            </w:pPr>
          </w:p>
        </w:tc>
      </w:tr>
      <w:tr w14:paraId="4D56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2EE7FD5B">
            <w:pPr>
              <w:pStyle w:val="106"/>
              <w:spacing w:before="228" w:line="274" w:lineRule="exact"/>
              <w:ind w:left="388"/>
              <w:rPr>
                <w:sz w:val="19"/>
                <w:szCs w:val="19"/>
              </w:rPr>
            </w:pPr>
            <w:r>
              <w:rPr>
                <w:spacing w:val="2"/>
                <w:position w:val="2"/>
                <w:sz w:val="19"/>
                <w:szCs w:val="19"/>
              </w:rPr>
              <w:t>41</w:t>
            </w:r>
          </w:p>
        </w:tc>
        <w:tc>
          <w:tcPr>
            <w:tcW w:w="1475" w:type="dxa"/>
            <w:vAlign w:val="top"/>
          </w:tcPr>
          <w:p w14:paraId="4C944844">
            <w:pPr>
              <w:pStyle w:val="106"/>
              <w:spacing w:before="65" w:line="271" w:lineRule="auto"/>
              <w:ind w:left="473" w:right="172" w:hanging="301"/>
              <w:rPr>
                <w:sz w:val="19"/>
                <w:szCs w:val="19"/>
              </w:rPr>
            </w:pPr>
            <w:r>
              <w:rPr>
                <w:spacing w:val="6"/>
                <w:sz w:val="19"/>
                <w:szCs w:val="19"/>
              </w:rPr>
              <w:t>显示屏安</w:t>
            </w:r>
            <w:r>
              <w:rPr>
                <w:sz w:val="19"/>
                <w:szCs w:val="19"/>
              </w:rPr>
              <w:t>装</w:t>
            </w:r>
          </w:p>
        </w:tc>
        <w:tc>
          <w:tcPr>
            <w:tcW w:w="7075" w:type="dxa"/>
            <w:vAlign w:val="top"/>
          </w:tcPr>
          <w:p w14:paraId="0C4253A7">
            <w:pPr>
              <w:pStyle w:val="106"/>
              <w:spacing w:before="228" w:line="237" w:lineRule="auto"/>
              <w:ind w:left="109"/>
              <w:rPr>
                <w:sz w:val="19"/>
                <w:szCs w:val="19"/>
              </w:rPr>
            </w:pPr>
            <w:r>
              <w:rPr>
                <w:spacing w:val="6"/>
                <w:sz w:val="19"/>
                <w:szCs w:val="19"/>
              </w:rPr>
              <w:t>定制</w:t>
            </w:r>
          </w:p>
        </w:tc>
        <w:tc>
          <w:tcPr>
            <w:tcW w:w="1188" w:type="dxa"/>
            <w:vAlign w:val="top"/>
          </w:tcPr>
          <w:p w14:paraId="73CF3D1A">
            <w:pPr>
              <w:pStyle w:val="106"/>
              <w:spacing w:before="228" w:line="272" w:lineRule="exact"/>
              <w:ind w:left="593"/>
              <w:rPr>
                <w:sz w:val="19"/>
                <w:szCs w:val="19"/>
              </w:rPr>
            </w:pPr>
            <w:r>
              <w:rPr>
                <w:position w:val="2"/>
                <w:sz w:val="19"/>
                <w:szCs w:val="19"/>
              </w:rPr>
              <w:t>9</w:t>
            </w:r>
          </w:p>
        </w:tc>
        <w:tc>
          <w:tcPr>
            <w:tcW w:w="987" w:type="dxa"/>
            <w:vAlign w:val="top"/>
          </w:tcPr>
          <w:p w14:paraId="66281A00">
            <w:pPr>
              <w:pStyle w:val="106"/>
              <w:spacing w:before="228" w:line="235" w:lineRule="auto"/>
              <w:ind w:left="408"/>
              <w:rPr>
                <w:sz w:val="19"/>
                <w:szCs w:val="19"/>
              </w:rPr>
            </w:pPr>
            <w:r>
              <w:rPr>
                <w:sz w:val="19"/>
                <w:szCs w:val="19"/>
              </w:rPr>
              <w:t>台</w:t>
            </w:r>
          </w:p>
        </w:tc>
        <w:tc>
          <w:tcPr>
            <w:tcW w:w="1100" w:type="dxa"/>
            <w:vAlign w:val="top"/>
          </w:tcPr>
          <w:p w14:paraId="705276B2">
            <w:pPr>
              <w:pStyle w:val="106"/>
              <w:spacing w:before="228" w:line="272" w:lineRule="exact"/>
              <w:ind w:left="250"/>
              <w:rPr>
                <w:sz w:val="19"/>
                <w:szCs w:val="19"/>
              </w:rPr>
            </w:pPr>
          </w:p>
        </w:tc>
        <w:tc>
          <w:tcPr>
            <w:tcW w:w="1513" w:type="dxa"/>
            <w:vAlign w:val="top"/>
          </w:tcPr>
          <w:p w14:paraId="7DE3368A">
            <w:pPr>
              <w:pStyle w:val="106"/>
              <w:spacing w:before="228" w:line="272" w:lineRule="exact"/>
              <w:ind w:left="525"/>
              <w:rPr>
                <w:sz w:val="19"/>
                <w:szCs w:val="19"/>
              </w:rPr>
            </w:pPr>
          </w:p>
        </w:tc>
        <w:tc>
          <w:tcPr>
            <w:tcW w:w="1012" w:type="dxa"/>
            <w:vAlign w:val="top"/>
          </w:tcPr>
          <w:p w14:paraId="2E8764D2">
            <w:pPr>
              <w:rPr>
                <w:rFonts w:ascii="Arial"/>
                <w:sz w:val="21"/>
              </w:rPr>
            </w:pPr>
          </w:p>
        </w:tc>
      </w:tr>
      <w:tr w14:paraId="07CD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4C6CD367">
            <w:pPr>
              <w:pStyle w:val="106"/>
              <w:spacing w:before="226" w:line="274" w:lineRule="exact"/>
              <w:ind w:left="388"/>
              <w:rPr>
                <w:sz w:val="19"/>
                <w:szCs w:val="19"/>
              </w:rPr>
            </w:pPr>
            <w:r>
              <w:rPr>
                <w:spacing w:val="2"/>
                <w:position w:val="2"/>
                <w:sz w:val="19"/>
                <w:szCs w:val="19"/>
              </w:rPr>
              <w:t>42</w:t>
            </w:r>
          </w:p>
        </w:tc>
        <w:tc>
          <w:tcPr>
            <w:tcW w:w="1475" w:type="dxa"/>
            <w:vAlign w:val="top"/>
          </w:tcPr>
          <w:p w14:paraId="5EE41766">
            <w:pPr>
              <w:pStyle w:val="106"/>
              <w:spacing w:before="63" w:line="272" w:lineRule="auto"/>
              <w:ind w:left="369" w:right="172" w:hanging="197"/>
              <w:rPr>
                <w:sz w:val="19"/>
                <w:szCs w:val="19"/>
              </w:rPr>
            </w:pPr>
            <w:r>
              <w:rPr>
                <w:spacing w:val="6"/>
                <w:sz w:val="19"/>
                <w:szCs w:val="19"/>
              </w:rPr>
              <w:t>显示屏高</w:t>
            </w:r>
            <w:r>
              <w:rPr>
                <w:spacing w:val="4"/>
                <w:sz w:val="19"/>
                <w:szCs w:val="19"/>
              </w:rPr>
              <w:t>清线</w:t>
            </w:r>
          </w:p>
        </w:tc>
        <w:tc>
          <w:tcPr>
            <w:tcW w:w="7075" w:type="dxa"/>
            <w:vAlign w:val="top"/>
          </w:tcPr>
          <w:p w14:paraId="589B292D">
            <w:pPr>
              <w:pStyle w:val="106"/>
              <w:spacing w:before="225" w:line="233" w:lineRule="auto"/>
              <w:ind w:left="114"/>
              <w:rPr>
                <w:spacing w:val="7"/>
                <w:sz w:val="19"/>
                <w:szCs w:val="19"/>
              </w:rPr>
            </w:pPr>
            <w:r>
              <w:rPr>
                <w:spacing w:val="7"/>
                <w:sz w:val="19"/>
                <w:szCs w:val="19"/>
              </w:rPr>
              <w:t>HDMI-15 米  支持 4K 画面传输</w:t>
            </w:r>
          </w:p>
        </w:tc>
        <w:tc>
          <w:tcPr>
            <w:tcW w:w="1188" w:type="dxa"/>
            <w:vAlign w:val="top"/>
          </w:tcPr>
          <w:p w14:paraId="0A21B170">
            <w:pPr>
              <w:pStyle w:val="106"/>
              <w:spacing w:before="226" w:line="272" w:lineRule="exact"/>
              <w:ind w:left="593"/>
              <w:rPr>
                <w:sz w:val="19"/>
                <w:szCs w:val="19"/>
              </w:rPr>
            </w:pPr>
            <w:r>
              <w:rPr>
                <w:position w:val="2"/>
                <w:sz w:val="19"/>
                <w:szCs w:val="19"/>
              </w:rPr>
              <w:t>9</w:t>
            </w:r>
          </w:p>
        </w:tc>
        <w:tc>
          <w:tcPr>
            <w:tcW w:w="987" w:type="dxa"/>
            <w:vAlign w:val="top"/>
          </w:tcPr>
          <w:p w14:paraId="140BE797">
            <w:pPr>
              <w:pStyle w:val="106"/>
              <w:spacing w:before="226" w:line="234" w:lineRule="auto"/>
              <w:ind w:left="398"/>
              <w:rPr>
                <w:sz w:val="19"/>
                <w:szCs w:val="19"/>
              </w:rPr>
            </w:pPr>
            <w:r>
              <w:rPr>
                <w:sz w:val="19"/>
                <w:szCs w:val="19"/>
              </w:rPr>
              <w:t>条</w:t>
            </w:r>
          </w:p>
        </w:tc>
        <w:tc>
          <w:tcPr>
            <w:tcW w:w="1100" w:type="dxa"/>
            <w:vAlign w:val="top"/>
          </w:tcPr>
          <w:p w14:paraId="1DE7F8EC">
            <w:pPr>
              <w:pStyle w:val="106"/>
              <w:spacing w:before="226" w:line="272" w:lineRule="exact"/>
              <w:ind w:left="250"/>
              <w:rPr>
                <w:sz w:val="19"/>
                <w:szCs w:val="19"/>
              </w:rPr>
            </w:pPr>
          </w:p>
        </w:tc>
        <w:tc>
          <w:tcPr>
            <w:tcW w:w="1513" w:type="dxa"/>
            <w:vAlign w:val="top"/>
          </w:tcPr>
          <w:p w14:paraId="50AEA19A">
            <w:pPr>
              <w:pStyle w:val="106"/>
              <w:spacing w:before="226" w:line="235" w:lineRule="auto"/>
              <w:ind w:left="456"/>
              <w:rPr>
                <w:sz w:val="19"/>
                <w:szCs w:val="19"/>
              </w:rPr>
            </w:pPr>
          </w:p>
        </w:tc>
        <w:tc>
          <w:tcPr>
            <w:tcW w:w="1012" w:type="dxa"/>
            <w:vAlign w:val="top"/>
          </w:tcPr>
          <w:p w14:paraId="74954A64">
            <w:pPr>
              <w:rPr>
                <w:rFonts w:ascii="Arial"/>
                <w:sz w:val="21"/>
              </w:rPr>
            </w:pPr>
          </w:p>
        </w:tc>
      </w:tr>
      <w:tr w14:paraId="70E0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21F713F2">
            <w:pPr>
              <w:pStyle w:val="106"/>
              <w:spacing w:before="63"/>
              <w:ind w:left="388"/>
              <w:rPr>
                <w:sz w:val="19"/>
                <w:szCs w:val="19"/>
              </w:rPr>
            </w:pPr>
            <w:r>
              <w:rPr>
                <w:spacing w:val="2"/>
                <w:sz w:val="19"/>
                <w:szCs w:val="19"/>
              </w:rPr>
              <w:t>43</w:t>
            </w:r>
          </w:p>
        </w:tc>
        <w:tc>
          <w:tcPr>
            <w:tcW w:w="1475" w:type="dxa"/>
            <w:vAlign w:val="top"/>
          </w:tcPr>
          <w:p w14:paraId="1118C8FE">
            <w:pPr>
              <w:pStyle w:val="106"/>
              <w:spacing w:before="63" w:line="237" w:lineRule="auto"/>
              <w:ind w:left="166"/>
              <w:rPr>
                <w:sz w:val="19"/>
                <w:szCs w:val="19"/>
              </w:rPr>
            </w:pPr>
            <w:r>
              <w:rPr>
                <w:spacing w:val="7"/>
                <w:sz w:val="19"/>
                <w:szCs w:val="19"/>
              </w:rPr>
              <w:t>屏体包边</w:t>
            </w:r>
          </w:p>
        </w:tc>
        <w:tc>
          <w:tcPr>
            <w:tcW w:w="7075" w:type="dxa"/>
            <w:vAlign w:val="top"/>
          </w:tcPr>
          <w:p w14:paraId="1B151DB7">
            <w:pPr>
              <w:pStyle w:val="106"/>
              <w:spacing w:before="225" w:line="233" w:lineRule="auto"/>
              <w:ind w:left="114"/>
              <w:rPr>
                <w:spacing w:val="7"/>
                <w:sz w:val="19"/>
                <w:szCs w:val="19"/>
              </w:rPr>
            </w:pPr>
            <w:r>
              <w:rPr>
                <w:spacing w:val="7"/>
                <w:sz w:val="19"/>
                <w:szCs w:val="19"/>
              </w:rPr>
              <w:t>9mm 板打底、黑钛金不锈钢三面包边  不锈钢与板材间填充结构胶</w:t>
            </w:r>
          </w:p>
        </w:tc>
        <w:tc>
          <w:tcPr>
            <w:tcW w:w="1188" w:type="dxa"/>
            <w:vAlign w:val="top"/>
          </w:tcPr>
          <w:p w14:paraId="1423A639">
            <w:pPr>
              <w:pStyle w:val="106"/>
              <w:spacing w:before="63"/>
              <w:ind w:left="546"/>
              <w:rPr>
                <w:sz w:val="19"/>
                <w:szCs w:val="19"/>
              </w:rPr>
            </w:pPr>
            <w:r>
              <w:rPr>
                <w:spacing w:val="-2"/>
                <w:sz w:val="19"/>
                <w:szCs w:val="19"/>
              </w:rPr>
              <w:t>10</w:t>
            </w:r>
          </w:p>
        </w:tc>
        <w:tc>
          <w:tcPr>
            <w:tcW w:w="987" w:type="dxa"/>
            <w:vAlign w:val="top"/>
          </w:tcPr>
          <w:p w14:paraId="51E737AF">
            <w:pPr>
              <w:pStyle w:val="106"/>
              <w:spacing w:before="63"/>
              <w:ind w:left="410"/>
              <w:rPr>
                <w:sz w:val="19"/>
                <w:szCs w:val="19"/>
              </w:rPr>
            </w:pPr>
            <w:r>
              <w:rPr>
                <w:sz w:val="19"/>
                <w:szCs w:val="19"/>
              </w:rPr>
              <w:t>㎡</w:t>
            </w:r>
          </w:p>
        </w:tc>
        <w:tc>
          <w:tcPr>
            <w:tcW w:w="1100" w:type="dxa"/>
            <w:vAlign w:val="top"/>
          </w:tcPr>
          <w:p w14:paraId="1E75948D">
            <w:pPr>
              <w:pStyle w:val="106"/>
              <w:spacing w:before="63"/>
              <w:ind w:left="243"/>
              <w:rPr>
                <w:sz w:val="19"/>
                <w:szCs w:val="19"/>
              </w:rPr>
            </w:pPr>
          </w:p>
        </w:tc>
        <w:tc>
          <w:tcPr>
            <w:tcW w:w="1513" w:type="dxa"/>
            <w:vAlign w:val="top"/>
          </w:tcPr>
          <w:p w14:paraId="4E0F6547">
            <w:pPr>
              <w:pStyle w:val="106"/>
              <w:spacing w:before="64" w:line="235" w:lineRule="auto"/>
              <w:ind w:left="449"/>
              <w:rPr>
                <w:sz w:val="19"/>
                <w:szCs w:val="19"/>
              </w:rPr>
            </w:pPr>
          </w:p>
        </w:tc>
        <w:tc>
          <w:tcPr>
            <w:tcW w:w="1012" w:type="dxa"/>
            <w:vAlign w:val="top"/>
          </w:tcPr>
          <w:p w14:paraId="30896350">
            <w:pPr>
              <w:rPr>
                <w:rFonts w:ascii="Arial"/>
                <w:sz w:val="21"/>
              </w:rPr>
            </w:pPr>
          </w:p>
        </w:tc>
      </w:tr>
      <w:tr w14:paraId="2871E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962" w:type="dxa"/>
            <w:vAlign w:val="top"/>
          </w:tcPr>
          <w:p w14:paraId="0FA68BFE">
            <w:pPr>
              <w:spacing w:line="323" w:lineRule="auto"/>
              <w:rPr>
                <w:rFonts w:ascii="Arial"/>
                <w:sz w:val="21"/>
              </w:rPr>
            </w:pPr>
          </w:p>
          <w:p w14:paraId="2BB81F62">
            <w:pPr>
              <w:pStyle w:val="106"/>
              <w:spacing w:before="65" w:line="273" w:lineRule="exact"/>
              <w:ind w:left="388"/>
              <w:rPr>
                <w:sz w:val="19"/>
                <w:szCs w:val="19"/>
              </w:rPr>
            </w:pPr>
            <w:r>
              <w:rPr>
                <w:spacing w:val="2"/>
                <w:position w:val="2"/>
                <w:sz w:val="19"/>
                <w:szCs w:val="19"/>
              </w:rPr>
              <w:t>44</w:t>
            </w:r>
          </w:p>
        </w:tc>
        <w:tc>
          <w:tcPr>
            <w:tcW w:w="1475" w:type="dxa"/>
            <w:vAlign w:val="top"/>
          </w:tcPr>
          <w:p w14:paraId="1E06733F">
            <w:pPr>
              <w:pStyle w:val="106"/>
              <w:spacing w:before="63" w:line="234" w:lineRule="auto"/>
              <w:ind w:left="170"/>
              <w:rPr>
                <w:sz w:val="19"/>
                <w:szCs w:val="19"/>
              </w:rPr>
            </w:pPr>
            <w:r>
              <w:rPr>
                <w:spacing w:val="6"/>
                <w:sz w:val="19"/>
                <w:szCs w:val="19"/>
              </w:rPr>
              <w:t>简约现代</w:t>
            </w:r>
          </w:p>
          <w:p w14:paraId="21997619">
            <w:pPr>
              <w:pStyle w:val="106"/>
              <w:spacing w:before="75" w:line="272" w:lineRule="auto"/>
              <w:ind w:left="465" w:right="172" w:hanging="286"/>
              <w:rPr>
                <w:sz w:val="19"/>
                <w:szCs w:val="19"/>
              </w:rPr>
            </w:pPr>
            <w:r>
              <w:rPr>
                <w:spacing w:val="4"/>
                <w:sz w:val="19"/>
                <w:szCs w:val="19"/>
              </w:rPr>
              <w:t>员工位卡座</w:t>
            </w:r>
          </w:p>
        </w:tc>
        <w:tc>
          <w:tcPr>
            <w:tcW w:w="7075" w:type="dxa"/>
            <w:vAlign w:val="top"/>
          </w:tcPr>
          <w:p w14:paraId="3C995904">
            <w:pPr>
              <w:pStyle w:val="106"/>
              <w:spacing w:before="225" w:line="233" w:lineRule="auto"/>
              <w:ind w:left="114"/>
              <w:rPr>
                <w:spacing w:val="7"/>
                <w:sz w:val="19"/>
                <w:szCs w:val="19"/>
              </w:rPr>
            </w:pPr>
            <w:r>
              <w:rPr>
                <w:spacing w:val="7"/>
                <w:sz w:val="19"/>
                <w:szCs w:val="19"/>
              </w:rPr>
              <w:t>E1 级环保板材  柜体含机械密码锁   2 把办公椅</w:t>
            </w:r>
          </w:p>
        </w:tc>
        <w:tc>
          <w:tcPr>
            <w:tcW w:w="1188" w:type="dxa"/>
            <w:vAlign w:val="top"/>
          </w:tcPr>
          <w:p w14:paraId="580F1205">
            <w:pPr>
              <w:spacing w:line="323" w:lineRule="auto"/>
              <w:rPr>
                <w:rFonts w:ascii="Arial"/>
                <w:sz w:val="21"/>
              </w:rPr>
            </w:pPr>
          </w:p>
          <w:p w14:paraId="0A50CA96">
            <w:pPr>
              <w:pStyle w:val="106"/>
              <w:spacing w:before="65" w:line="273" w:lineRule="exact"/>
              <w:ind w:left="598"/>
              <w:rPr>
                <w:sz w:val="19"/>
                <w:szCs w:val="19"/>
              </w:rPr>
            </w:pPr>
            <w:r>
              <w:rPr>
                <w:position w:val="2"/>
                <w:sz w:val="19"/>
                <w:szCs w:val="19"/>
              </w:rPr>
              <w:t>1</w:t>
            </w:r>
          </w:p>
        </w:tc>
        <w:tc>
          <w:tcPr>
            <w:tcW w:w="987" w:type="dxa"/>
            <w:vAlign w:val="top"/>
          </w:tcPr>
          <w:p w14:paraId="3F2D070D">
            <w:pPr>
              <w:spacing w:line="324" w:lineRule="auto"/>
              <w:rPr>
                <w:rFonts w:ascii="Arial"/>
                <w:sz w:val="21"/>
              </w:rPr>
            </w:pPr>
          </w:p>
          <w:p w14:paraId="43AA1FBD">
            <w:pPr>
              <w:pStyle w:val="106"/>
              <w:spacing w:before="64" w:line="234" w:lineRule="auto"/>
              <w:ind w:left="397"/>
              <w:rPr>
                <w:sz w:val="19"/>
                <w:szCs w:val="19"/>
              </w:rPr>
            </w:pPr>
            <w:r>
              <w:rPr>
                <w:sz w:val="19"/>
                <w:szCs w:val="19"/>
              </w:rPr>
              <w:t>套</w:t>
            </w:r>
          </w:p>
        </w:tc>
        <w:tc>
          <w:tcPr>
            <w:tcW w:w="1100" w:type="dxa"/>
            <w:vAlign w:val="top"/>
          </w:tcPr>
          <w:p w14:paraId="607CD147">
            <w:pPr>
              <w:pStyle w:val="106"/>
              <w:spacing w:before="64" w:line="235" w:lineRule="auto"/>
              <w:ind w:left="175"/>
              <w:rPr>
                <w:sz w:val="19"/>
                <w:szCs w:val="19"/>
              </w:rPr>
            </w:pPr>
          </w:p>
        </w:tc>
        <w:tc>
          <w:tcPr>
            <w:tcW w:w="1513" w:type="dxa"/>
            <w:vAlign w:val="top"/>
          </w:tcPr>
          <w:p w14:paraId="4B6A8B19">
            <w:pPr>
              <w:pStyle w:val="106"/>
              <w:spacing w:before="64" w:line="235" w:lineRule="auto"/>
              <w:ind w:left="456"/>
              <w:rPr>
                <w:sz w:val="19"/>
                <w:szCs w:val="19"/>
              </w:rPr>
            </w:pPr>
          </w:p>
        </w:tc>
        <w:tc>
          <w:tcPr>
            <w:tcW w:w="1012" w:type="dxa"/>
            <w:vAlign w:val="top"/>
          </w:tcPr>
          <w:p w14:paraId="00940DB8">
            <w:pPr>
              <w:rPr>
                <w:rFonts w:ascii="Arial"/>
                <w:sz w:val="21"/>
              </w:rPr>
            </w:pPr>
          </w:p>
        </w:tc>
      </w:tr>
      <w:tr w14:paraId="38A1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54702327">
            <w:pPr>
              <w:pStyle w:val="106"/>
              <w:spacing w:before="228" w:line="272" w:lineRule="exact"/>
              <w:ind w:left="388"/>
              <w:rPr>
                <w:sz w:val="19"/>
                <w:szCs w:val="19"/>
              </w:rPr>
            </w:pPr>
            <w:r>
              <w:rPr>
                <w:spacing w:val="2"/>
                <w:position w:val="2"/>
                <w:sz w:val="19"/>
                <w:szCs w:val="19"/>
              </w:rPr>
              <w:t>45</w:t>
            </w:r>
          </w:p>
        </w:tc>
        <w:tc>
          <w:tcPr>
            <w:tcW w:w="1475" w:type="dxa"/>
            <w:vAlign w:val="top"/>
          </w:tcPr>
          <w:p w14:paraId="08EFAE5D">
            <w:pPr>
              <w:pStyle w:val="106"/>
              <w:spacing w:before="65" w:line="271" w:lineRule="auto"/>
              <w:ind w:left="467" w:right="172" w:hanging="298"/>
              <w:rPr>
                <w:sz w:val="19"/>
                <w:szCs w:val="19"/>
              </w:rPr>
            </w:pPr>
            <w:r>
              <w:rPr>
                <w:spacing w:val="7"/>
                <w:sz w:val="19"/>
                <w:szCs w:val="19"/>
              </w:rPr>
              <w:t>办公文件</w:t>
            </w:r>
            <w:r>
              <w:rPr>
                <w:spacing w:val="2"/>
                <w:sz w:val="19"/>
                <w:szCs w:val="19"/>
              </w:rPr>
              <w:t>柜</w:t>
            </w:r>
          </w:p>
        </w:tc>
        <w:tc>
          <w:tcPr>
            <w:tcW w:w="7075" w:type="dxa"/>
            <w:vAlign w:val="top"/>
          </w:tcPr>
          <w:p w14:paraId="21E65280">
            <w:pPr>
              <w:pStyle w:val="106"/>
              <w:spacing w:before="225" w:line="233" w:lineRule="auto"/>
              <w:ind w:left="114"/>
              <w:rPr>
                <w:spacing w:val="7"/>
                <w:sz w:val="19"/>
                <w:szCs w:val="19"/>
              </w:rPr>
            </w:pPr>
            <w:r>
              <w:rPr>
                <w:spacing w:val="7"/>
                <w:sz w:val="19"/>
                <w:szCs w:val="19"/>
              </w:rPr>
              <w:t xml:space="preserve"> 带锁四门两抽</w:t>
            </w:r>
          </w:p>
        </w:tc>
        <w:tc>
          <w:tcPr>
            <w:tcW w:w="1188" w:type="dxa"/>
            <w:vAlign w:val="top"/>
          </w:tcPr>
          <w:p w14:paraId="565636BD">
            <w:pPr>
              <w:pStyle w:val="106"/>
              <w:spacing w:before="228" w:line="273" w:lineRule="exact"/>
              <w:ind w:left="594"/>
              <w:rPr>
                <w:sz w:val="19"/>
                <w:szCs w:val="19"/>
              </w:rPr>
            </w:pPr>
            <w:r>
              <w:rPr>
                <w:position w:val="2"/>
                <w:sz w:val="19"/>
                <w:szCs w:val="19"/>
              </w:rPr>
              <w:t>2</w:t>
            </w:r>
          </w:p>
        </w:tc>
        <w:tc>
          <w:tcPr>
            <w:tcW w:w="987" w:type="dxa"/>
            <w:vAlign w:val="top"/>
          </w:tcPr>
          <w:p w14:paraId="2CC9F9EF">
            <w:pPr>
              <w:pStyle w:val="106"/>
              <w:spacing w:before="228" w:line="234" w:lineRule="auto"/>
              <w:ind w:left="397"/>
              <w:rPr>
                <w:sz w:val="19"/>
                <w:szCs w:val="19"/>
              </w:rPr>
            </w:pPr>
            <w:r>
              <w:rPr>
                <w:sz w:val="19"/>
                <w:szCs w:val="19"/>
              </w:rPr>
              <w:t>套</w:t>
            </w:r>
          </w:p>
        </w:tc>
        <w:tc>
          <w:tcPr>
            <w:tcW w:w="1100" w:type="dxa"/>
            <w:vAlign w:val="top"/>
          </w:tcPr>
          <w:p w14:paraId="26066DFA">
            <w:pPr>
              <w:pStyle w:val="106"/>
              <w:spacing w:before="228" w:line="272" w:lineRule="exact"/>
              <w:ind w:left="239"/>
              <w:rPr>
                <w:sz w:val="19"/>
                <w:szCs w:val="19"/>
              </w:rPr>
            </w:pPr>
          </w:p>
        </w:tc>
        <w:tc>
          <w:tcPr>
            <w:tcW w:w="1513" w:type="dxa"/>
            <w:vAlign w:val="top"/>
          </w:tcPr>
          <w:p w14:paraId="061EB4BD">
            <w:pPr>
              <w:pStyle w:val="106"/>
              <w:spacing w:before="228" w:line="272" w:lineRule="exact"/>
              <w:ind w:left="525"/>
              <w:rPr>
                <w:sz w:val="19"/>
                <w:szCs w:val="19"/>
              </w:rPr>
            </w:pPr>
          </w:p>
        </w:tc>
        <w:tc>
          <w:tcPr>
            <w:tcW w:w="1012" w:type="dxa"/>
            <w:vAlign w:val="top"/>
          </w:tcPr>
          <w:p w14:paraId="4816C57F">
            <w:pPr>
              <w:rPr>
                <w:rFonts w:ascii="Arial"/>
                <w:sz w:val="21"/>
              </w:rPr>
            </w:pPr>
          </w:p>
        </w:tc>
      </w:tr>
      <w:tr w14:paraId="1273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962" w:type="dxa"/>
            <w:vAlign w:val="top"/>
          </w:tcPr>
          <w:p w14:paraId="374DE84A">
            <w:pPr>
              <w:spacing w:line="243" w:lineRule="auto"/>
              <w:rPr>
                <w:rFonts w:ascii="Arial"/>
                <w:sz w:val="21"/>
              </w:rPr>
            </w:pPr>
          </w:p>
          <w:p w14:paraId="5A826733">
            <w:pPr>
              <w:spacing w:line="244" w:lineRule="auto"/>
              <w:rPr>
                <w:rFonts w:ascii="Arial"/>
                <w:sz w:val="21"/>
              </w:rPr>
            </w:pPr>
          </w:p>
          <w:p w14:paraId="5C87AC43">
            <w:pPr>
              <w:pStyle w:val="106"/>
              <w:spacing w:before="64" w:line="272" w:lineRule="exact"/>
              <w:ind w:left="388"/>
              <w:rPr>
                <w:sz w:val="19"/>
                <w:szCs w:val="19"/>
              </w:rPr>
            </w:pPr>
            <w:r>
              <w:rPr>
                <w:spacing w:val="2"/>
                <w:position w:val="2"/>
                <w:sz w:val="19"/>
                <w:szCs w:val="19"/>
              </w:rPr>
              <w:t>46</w:t>
            </w:r>
          </w:p>
        </w:tc>
        <w:tc>
          <w:tcPr>
            <w:tcW w:w="1475" w:type="dxa"/>
            <w:vAlign w:val="top"/>
          </w:tcPr>
          <w:p w14:paraId="7625AF41">
            <w:pPr>
              <w:pStyle w:val="106"/>
              <w:spacing w:before="228" w:line="306" w:lineRule="auto"/>
              <w:ind w:left="171" w:right="172" w:hanging="7"/>
              <w:jc w:val="both"/>
              <w:rPr>
                <w:sz w:val="19"/>
                <w:szCs w:val="19"/>
              </w:rPr>
            </w:pPr>
            <w:r>
              <w:rPr>
                <w:spacing w:val="8"/>
                <w:sz w:val="19"/>
                <w:szCs w:val="19"/>
              </w:rPr>
              <w:t>机房柜式</w:t>
            </w:r>
            <w:r>
              <w:rPr>
                <w:spacing w:val="6"/>
                <w:sz w:val="19"/>
                <w:szCs w:val="19"/>
              </w:rPr>
              <w:t>七氟丙烷灭火装置</w:t>
            </w:r>
          </w:p>
        </w:tc>
        <w:tc>
          <w:tcPr>
            <w:tcW w:w="7075" w:type="dxa"/>
            <w:vAlign w:val="top"/>
          </w:tcPr>
          <w:p w14:paraId="2CF2EB64">
            <w:pPr>
              <w:pStyle w:val="106"/>
              <w:spacing w:before="225" w:line="233" w:lineRule="auto"/>
              <w:ind w:left="114"/>
              <w:rPr>
                <w:spacing w:val="7"/>
                <w:sz w:val="19"/>
                <w:szCs w:val="19"/>
              </w:rPr>
            </w:pPr>
            <w:r>
              <w:rPr>
                <w:spacing w:val="7"/>
                <w:sz w:val="19"/>
                <w:szCs w:val="19"/>
              </w:rPr>
              <w:t>单柜式七氟丙烷灭火装置无管网  GQQ90/2.5  含钢瓶、柜体、容器阀、喷嘴、  灭火剂输送管、压力信号器，   电磁阀，  压力表等总成；瓶组贮存压力为： 2.5MPa， 最大工作压力为： 4.2MPa， 充装密度为：</w:t>
            </w:r>
          </w:p>
          <w:p w14:paraId="0621ADEE">
            <w:pPr>
              <w:pStyle w:val="106"/>
              <w:spacing w:before="225" w:line="233" w:lineRule="auto"/>
              <w:ind w:left="114"/>
              <w:rPr>
                <w:spacing w:val="7"/>
                <w:sz w:val="19"/>
                <w:szCs w:val="19"/>
              </w:rPr>
            </w:pPr>
            <w:r>
              <w:rPr>
                <w:spacing w:val="7"/>
                <w:sz w:val="19"/>
                <w:szCs w:val="19"/>
              </w:rPr>
              <w:t>950Kg/m³ 、喷射时间≤10s，启动电流： 1.1A。</w:t>
            </w:r>
          </w:p>
        </w:tc>
        <w:tc>
          <w:tcPr>
            <w:tcW w:w="1188" w:type="dxa"/>
            <w:vAlign w:val="top"/>
          </w:tcPr>
          <w:p w14:paraId="2937D9F5">
            <w:pPr>
              <w:spacing w:line="243" w:lineRule="auto"/>
              <w:rPr>
                <w:rFonts w:ascii="Arial"/>
                <w:sz w:val="21"/>
              </w:rPr>
            </w:pPr>
          </w:p>
          <w:p w14:paraId="2333EB4D">
            <w:pPr>
              <w:spacing w:line="244" w:lineRule="auto"/>
              <w:rPr>
                <w:rFonts w:ascii="Arial"/>
                <w:sz w:val="21"/>
              </w:rPr>
            </w:pPr>
          </w:p>
          <w:p w14:paraId="4524CF8A">
            <w:pPr>
              <w:pStyle w:val="106"/>
              <w:spacing w:before="64" w:line="274" w:lineRule="exact"/>
              <w:ind w:left="598"/>
              <w:rPr>
                <w:sz w:val="19"/>
                <w:szCs w:val="19"/>
              </w:rPr>
            </w:pPr>
            <w:r>
              <w:rPr>
                <w:position w:val="2"/>
                <w:sz w:val="19"/>
                <w:szCs w:val="19"/>
              </w:rPr>
              <w:t>1</w:t>
            </w:r>
          </w:p>
        </w:tc>
        <w:tc>
          <w:tcPr>
            <w:tcW w:w="987" w:type="dxa"/>
            <w:vAlign w:val="top"/>
          </w:tcPr>
          <w:p w14:paraId="203A0ED7">
            <w:pPr>
              <w:spacing w:line="244" w:lineRule="auto"/>
              <w:rPr>
                <w:rFonts w:ascii="Arial"/>
                <w:sz w:val="21"/>
              </w:rPr>
            </w:pPr>
          </w:p>
          <w:p w14:paraId="63818526">
            <w:pPr>
              <w:spacing w:line="244" w:lineRule="auto"/>
              <w:rPr>
                <w:rFonts w:ascii="Arial"/>
                <w:sz w:val="21"/>
              </w:rPr>
            </w:pPr>
          </w:p>
          <w:p w14:paraId="324C8CCF">
            <w:pPr>
              <w:pStyle w:val="106"/>
              <w:spacing w:before="64" w:line="234" w:lineRule="auto"/>
              <w:ind w:left="397"/>
              <w:rPr>
                <w:sz w:val="19"/>
                <w:szCs w:val="19"/>
              </w:rPr>
            </w:pPr>
            <w:r>
              <w:rPr>
                <w:sz w:val="19"/>
                <w:szCs w:val="19"/>
              </w:rPr>
              <w:t>套</w:t>
            </w:r>
          </w:p>
        </w:tc>
        <w:tc>
          <w:tcPr>
            <w:tcW w:w="1100" w:type="dxa"/>
            <w:vAlign w:val="top"/>
          </w:tcPr>
          <w:p w14:paraId="1592DC0F">
            <w:pPr>
              <w:pStyle w:val="106"/>
              <w:spacing w:before="65" w:line="235" w:lineRule="auto"/>
              <w:ind w:left="164"/>
              <w:rPr>
                <w:sz w:val="19"/>
                <w:szCs w:val="19"/>
              </w:rPr>
            </w:pPr>
          </w:p>
        </w:tc>
        <w:tc>
          <w:tcPr>
            <w:tcW w:w="1513" w:type="dxa"/>
            <w:vAlign w:val="top"/>
          </w:tcPr>
          <w:p w14:paraId="072CAA61">
            <w:pPr>
              <w:pStyle w:val="106"/>
              <w:spacing w:before="65" w:line="235" w:lineRule="auto"/>
              <w:ind w:left="445"/>
              <w:rPr>
                <w:sz w:val="19"/>
                <w:szCs w:val="19"/>
              </w:rPr>
            </w:pPr>
          </w:p>
        </w:tc>
        <w:tc>
          <w:tcPr>
            <w:tcW w:w="1012" w:type="dxa"/>
            <w:vAlign w:val="top"/>
          </w:tcPr>
          <w:p w14:paraId="14EB33F5">
            <w:pPr>
              <w:rPr>
                <w:rFonts w:ascii="Arial"/>
                <w:sz w:val="21"/>
              </w:rPr>
            </w:pPr>
          </w:p>
        </w:tc>
      </w:tr>
      <w:tr w14:paraId="0534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62" w:type="dxa"/>
            <w:vAlign w:val="top"/>
          </w:tcPr>
          <w:p w14:paraId="53D33B1E">
            <w:pPr>
              <w:spacing w:line="326" w:lineRule="auto"/>
              <w:rPr>
                <w:rFonts w:ascii="Arial"/>
                <w:sz w:val="21"/>
              </w:rPr>
            </w:pPr>
          </w:p>
          <w:p w14:paraId="2E876B45">
            <w:pPr>
              <w:pStyle w:val="106"/>
              <w:spacing w:before="65" w:line="273" w:lineRule="exact"/>
              <w:ind w:left="388"/>
              <w:rPr>
                <w:sz w:val="19"/>
                <w:szCs w:val="19"/>
              </w:rPr>
            </w:pPr>
            <w:r>
              <w:rPr>
                <w:spacing w:val="2"/>
                <w:position w:val="2"/>
                <w:sz w:val="19"/>
                <w:szCs w:val="19"/>
              </w:rPr>
              <w:t>47</w:t>
            </w:r>
          </w:p>
        </w:tc>
        <w:tc>
          <w:tcPr>
            <w:tcW w:w="1475" w:type="dxa"/>
            <w:vAlign w:val="top"/>
          </w:tcPr>
          <w:p w14:paraId="0A9CA88E">
            <w:pPr>
              <w:spacing w:line="326" w:lineRule="auto"/>
              <w:rPr>
                <w:rFonts w:ascii="Arial"/>
                <w:sz w:val="21"/>
              </w:rPr>
            </w:pPr>
          </w:p>
          <w:p w14:paraId="5160CA0B">
            <w:pPr>
              <w:pStyle w:val="106"/>
              <w:spacing w:before="64" w:line="236" w:lineRule="auto"/>
              <w:ind w:left="375"/>
              <w:rPr>
                <w:sz w:val="19"/>
                <w:szCs w:val="19"/>
              </w:rPr>
            </w:pPr>
            <w:r>
              <w:rPr>
                <w:spacing w:val="1"/>
                <w:sz w:val="19"/>
                <w:szCs w:val="19"/>
              </w:rPr>
              <w:t>药剂</w:t>
            </w:r>
          </w:p>
        </w:tc>
        <w:tc>
          <w:tcPr>
            <w:tcW w:w="7075" w:type="dxa"/>
            <w:vAlign w:val="top"/>
          </w:tcPr>
          <w:p w14:paraId="18A14F91">
            <w:pPr>
              <w:pStyle w:val="106"/>
              <w:spacing w:before="225" w:line="233" w:lineRule="auto"/>
              <w:ind w:left="114"/>
              <w:rPr>
                <w:spacing w:val="7"/>
                <w:sz w:val="19"/>
                <w:szCs w:val="19"/>
              </w:rPr>
            </w:pPr>
            <w:r>
              <w:rPr>
                <w:spacing w:val="7"/>
                <w:sz w:val="19"/>
                <w:szCs w:val="19"/>
              </w:rPr>
              <w:t>七氟丙烷</w:t>
            </w:r>
            <w:r>
              <w:rPr>
                <w:rFonts w:hint="eastAsia"/>
                <w:spacing w:val="7"/>
                <w:sz w:val="19"/>
                <w:szCs w:val="19"/>
                <w:lang w:eastAsia="zh-CN"/>
              </w:rPr>
              <w:t>（</w:t>
            </w:r>
            <w:r>
              <w:rPr>
                <w:spacing w:val="7"/>
                <w:sz w:val="19"/>
                <w:szCs w:val="19"/>
              </w:rPr>
              <w:t>HFC-227ea/FM200</w:t>
            </w:r>
            <w:r>
              <w:rPr>
                <w:rFonts w:hint="eastAsia"/>
                <w:spacing w:val="7"/>
                <w:sz w:val="19"/>
                <w:szCs w:val="19"/>
                <w:lang w:eastAsia="zh-CN"/>
              </w:rPr>
              <w:t>）</w:t>
            </w:r>
            <w:r>
              <w:rPr>
                <w:spacing w:val="7"/>
                <w:sz w:val="19"/>
                <w:szCs w:val="19"/>
              </w:rPr>
              <w:t>，兼有物理灭火作用的洁净气体灭火剂</w:t>
            </w:r>
            <w:r>
              <w:rPr>
                <w:rFonts w:hint="eastAsia"/>
                <w:spacing w:val="7"/>
                <w:sz w:val="19"/>
                <w:szCs w:val="19"/>
                <w:lang w:eastAsia="zh-CN"/>
              </w:rPr>
              <w:t>；</w:t>
            </w:r>
            <w:r>
              <w:rPr>
                <w:spacing w:val="7"/>
                <w:sz w:val="19"/>
                <w:szCs w:val="19"/>
              </w:rPr>
              <w:t xml:space="preserve"> 它无色、无味、低毒、不导电、不污染被保护对象， 不会对财物和精密设施造成损坏。</w:t>
            </w:r>
          </w:p>
        </w:tc>
        <w:tc>
          <w:tcPr>
            <w:tcW w:w="1188" w:type="dxa"/>
            <w:vAlign w:val="top"/>
          </w:tcPr>
          <w:p w14:paraId="57129C08">
            <w:pPr>
              <w:spacing w:line="326" w:lineRule="auto"/>
              <w:rPr>
                <w:rFonts w:ascii="Arial"/>
                <w:sz w:val="21"/>
              </w:rPr>
            </w:pPr>
          </w:p>
          <w:p w14:paraId="2BD4FC6A">
            <w:pPr>
              <w:pStyle w:val="106"/>
              <w:spacing w:before="65" w:line="272" w:lineRule="exact"/>
              <w:ind w:left="540"/>
              <w:rPr>
                <w:sz w:val="19"/>
                <w:szCs w:val="19"/>
              </w:rPr>
            </w:pPr>
            <w:r>
              <w:rPr>
                <w:position w:val="2"/>
                <w:sz w:val="19"/>
                <w:szCs w:val="19"/>
              </w:rPr>
              <w:t>84</w:t>
            </w:r>
          </w:p>
        </w:tc>
        <w:tc>
          <w:tcPr>
            <w:tcW w:w="987" w:type="dxa"/>
            <w:vAlign w:val="top"/>
          </w:tcPr>
          <w:p w14:paraId="1BF93C6B">
            <w:pPr>
              <w:spacing w:line="326" w:lineRule="auto"/>
              <w:rPr>
                <w:rFonts w:ascii="Arial"/>
                <w:sz w:val="21"/>
              </w:rPr>
            </w:pPr>
          </w:p>
          <w:p w14:paraId="2D56B92E">
            <w:pPr>
              <w:pStyle w:val="106"/>
              <w:spacing w:before="64" w:line="237" w:lineRule="auto"/>
              <w:ind w:left="294"/>
              <w:rPr>
                <w:sz w:val="19"/>
                <w:szCs w:val="19"/>
              </w:rPr>
            </w:pPr>
            <w:r>
              <w:rPr>
                <w:spacing w:val="5"/>
                <w:sz w:val="19"/>
                <w:szCs w:val="19"/>
              </w:rPr>
              <w:t>公斤</w:t>
            </w:r>
          </w:p>
        </w:tc>
        <w:tc>
          <w:tcPr>
            <w:tcW w:w="1100" w:type="dxa"/>
            <w:vAlign w:val="top"/>
          </w:tcPr>
          <w:p w14:paraId="308AEB64">
            <w:pPr>
              <w:pStyle w:val="106"/>
              <w:spacing w:before="65" w:line="272" w:lineRule="exact"/>
              <w:ind w:left="250"/>
              <w:rPr>
                <w:sz w:val="19"/>
                <w:szCs w:val="19"/>
              </w:rPr>
            </w:pPr>
          </w:p>
        </w:tc>
        <w:tc>
          <w:tcPr>
            <w:tcW w:w="1513" w:type="dxa"/>
            <w:vAlign w:val="top"/>
          </w:tcPr>
          <w:p w14:paraId="6F77F87A">
            <w:pPr>
              <w:pStyle w:val="106"/>
              <w:spacing w:before="64" w:line="235" w:lineRule="auto"/>
              <w:ind w:left="450"/>
              <w:rPr>
                <w:sz w:val="19"/>
                <w:szCs w:val="19"/>
              </w:rPr>
            </w:pPr>
          </w:p>
        </w:tc>
        <w:tc>
          <w:tcPr>
            <w:tcW w:w="1012" w:type="dxa"/>
            <w:vAlign w:val="top"/>
          </w:tcPr>
          <w:p w14:paraId="2FD2F26F">
            <w:pPr>
              <w:rPr>
                <w:rFonts w:ascii="Arial"/>
                <w:sz w:val="21"/>
              </w:rPr>
            </w:pPr>
          </w:p>
        </w:tc>
      </w:tr>
      <w:tr w14:paraId="47151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962" w:type="dxa"/>
            <w:vAlign w:val="top"/>
          </w:tcPr>
          <w:p w14:paraId="2AA801D8">
            <w:pPr>
              <w:spacing w:line="326" w:lineRule="auto"/>
              <w:rPr>
                <w:rFonts w:ascii="Arial"/>
                <w:sz w:val="21"/>
              </w:rPr>
            </w:pPr>
          </w:p>
          <w:p w14:paraId="058F18B6">
            <w:pPr>
              <w:pStyle w:val="106"/>
              <w:spacing w:before="64" w:line="272" w:lineRule="exact"/>
              <w:ind w:left="388"/>
              <w:rPr>
                <w:sz w:val="19"/>
                <w:szCs w:val="19"/>
              </w:rPr>
            </w:pPr>
            <w:r>
              <w:rPr>
                <w:spacing w:val="2"/>
                <w:position w:val="2"/>
                <w:sz w:val="19"/>
                <w:szCs w:val="19"/>
              </w:rPr>
              <w:t>48</w:t>
            </w:r>
          </w:p>
        </w:tc>
        <w:tc>
          <w:tcPr>
            <w:tcW w:w="1475" w:type="dxa"/>
            <w:vAlign w:val="top"/>
          </w:tcPr>
          <w:p w14:paraId="7484AE70">
            <w:pPr>
              <w:pStyle w:val="106"/>
              <w:spacing w:before="66" w:line="232" w:lineRule="auto"/>
              <w:ind w:left="170"/>
              <w:rPr>
                <w:sz w:val="19"/>
                <w:szCs w:val="19"/>
              </w:rPr>
            </w:pPr>
            <w:r>
              <w:rPr>
                <w:spacing w:val="6"/>
                <w:sz w:val="19"/>
                <w:szCs w:val="19"/>
              </w:rPr>
              <w:t>单区气体</w:t>
            </w:r>
          </w:p>
          <w:p w14:paraId="41E9334C">
            <w:pPr>
              <w:pStyle w:val="106"/>
              <w:spacing w:before="76" w:line="273" w:lineRule="auto"/>
              <w:ind w:left="467" w:right="172" w:hanging="293"/>
              <w:rPr>
                <w:sz w:val="19"/>
                <w:szCs w:val="19"/>
              </w:rPr>
            </w:pPr>
            <w:r>
              <w:rPr>
                <w:spacing w:val="5"/>
                <w:sz w:val="19"/>
                <w:szCs w:val="19"/>
              </w:rPr>
              <w:t>灭火控制</w:t>
            </w:r>
            <w:r>
              <w:rPr>
                <w:spacing w:val="2"/>
                <w:sz w:val="19"/>
                <w:szCs w:val="19"/>
              </w:rPr>
              <w:t>器</w:t>
            </w:r>
          </w:p>
        </w:tc>
        <w:tc>
          <w:tcPr>
            <w:tcW w:w="7075" w:type="dxa"/>
            <w:vAlign w:val="top"/>
          </w:tcPr>
          <w:p w14:paraId="7A826033">
            <w:pPr>
              <w:pStyle w:val="106"/>
              <w:spacing w:before="259" w:line="191" w:lineRule="auto"/>
              <w:ind w:left="111"/>
              <w:rPr>
                <w:spacing w:val="10"/>
                <w:sz w:val="19"/>
                <w:szCs w:val="19"/>
              </w:rPr>
            </w:pPr>
            <w:r>
              <w:rPr>
                <w:spacing w:val="10"/>
                <w:sz w:val="19"/>
                <w:szCs w:val="19"/>
              </w:rPr>
              <w:t>控制盘主电源在电压为 220×（1±0.15）V， 50Hz 条件下可靠工作，可连续 24h 工作，  含直流备用电池组，具备延迟启动功能，延迟时间</w:t>
            </w:r>
          </w:p>
          <w:p w14:paraId="390B788D">
            <w:pPr>
              <w:pStyle w:val="106"/>
              <w:spacing w:before="259" w:line="191" w:lineRule="auto"/>
              <w:ind w:left="111"/>
              <w:rPr>
                <w:spacing w:val="10"/>
                <w:sz w:val="19"/>
                <w:szCs w:val="19"/>
              </w:rPr>
            </w:pPr>
            <w:r>
              <w:rPr>
                <w:spacing w:val="10"/>
                <w:sz w:val="19"/>
                <w:szCs w:val="19"/>
              </w:rPr>
              <w:t>0S-30S 可调</w:t>
            </w:r>
            <w:r>
              <w:rPr>
                <w:rFonts w:hint="eastAsia"/>
                <w:spacing w:val="10"/>
                <w:sz w:val="19"/>
                <w:szCs w:val="19"/>
                <w:lang w:eastAsia="zh-CN"/>
              </w:rPr>
              <w:t>，</w:t>
            </w:r>
            <w:r>
              <w:rPr>
                <w:spacing w:val="10"/>
                <w:sz w:val="19"/>
                <w:szCs w:val="19"/>
              </w:rPr>
              <w:t>壁挂式， 1 个灭火分区， 1 路烟感， 1 路温感，含电池</w:t>
            </w:r>
          </w:p>
        </w:tc>
        <w:tc>
          <w:tcPr>
            <w:tcW w:w="1188" w:type="dxa"/>
            <w:vAlign w:val="top"/>
          </w:tcPr>
          <w:p w14:paraId="5CED980C">
            <w:pPr>
              <w:spacing w:line="326" w:lineRule="auto"/>
              <w:rPr>
                <w:rFonts w:ascii="Arial"/>
                <w:sz w:val="21"/>
              </w:rPr>
            </w:pPr>
          </w:p>
          <w:p w14:paraId="07568D2D">
            <w:pPr>
              <w:pStyle w:val="106"/>
              <w:spacing w:before="64" w:line="274" w:lineRule="exact"/>
              <w:ind w:left="598"/>
              <w:rPr>
                <w:sz w:val="19"/>
                <w:szCs w:val="19"/>
              </w:rPr>
            </w:pPr>
            <w:r>
              <w:rPr>
                <w:position w:val="2"/>
                <w:sz w:val="19"/>
                <w:szCs w:val="19"/>
              </w:rPr>
              <w:t>1</w:t>
            </w:r>
          </w:p>
        </w:tc>
        <w:tc>
          <w:tcPr>
            <w:tcW w:w="987" w:type="dxa"/>
            <w:vAlign w:val="top"/>
          </w:tcPr>
          <w:p w14:paraId="74B3E132">
            <w:pPr>
              <w:spacing w:line="326" w:lineRule="auto"/>
              <w:rPr>
                <w:rFonts w:ascii="Arial"/>
                <w:sz w:val="21"/>
              </w:rPr>
            </w:pPr>
          </w:p>
          <w:p w14:paraId="4A3CFACA">
            <w:pPr>
              <w:pStyle w:val="106"/>
              <w:spacing w:before="64" w:line="234" w:lineRule="auto"/>
              <w:ind w:left="393"/>
              <w:rPr>
                <w:sz w:val="19"/>
                <w:szCs w:val="19"/>
              </w:rPr>
            </w:pPr>
            <w:r>
              <w:rPr>
                <w:spacing w:val="3"/>
                <w:sz w:val="19"/>
                <w:szCs w:val="19"/>
              </w:rPr>
              <w:t>个</w:t>
            </w:r>
          </w:p>
        </w:tc>
        <w:tc>
          <w:tcPr>
            <w:tcW w:w="1100" w:type="dxa"/>
            <w:vAlign w:val="top"/>
          </w:tcPr>
          <w:p w14:paraId="2910CD39">
            <w:pPr>
              <w:pStyle w:val="106"/>
              <w:spacing w:before="65" w:line="235" w:lineRule="auto"/>
              <w:ind w:left="168"/>
              <w:rPr>
                <w:sz w:val="19"/>
                <w:szCs w:val="19"/>
              </w:rPr>
            </w:pPr>
          </w:p>
        </w:tc>
        <w:tc>
          <w:tcPr>
            <w:tcW w:w="1513" w:type="dxa"/>
            <w:vAlign w:val="top"/>
          </w:tcPr>
          <w:p w14:paraId="15C1756C">
            <w:pPr>
              <w:pStyle w:val="106"/>
              <w:spacing w:before="65" w:line="235" w:lineRule="auto"/>
              <w:ind w:left="449"/>
              <w:rPr>
                <w:sz w:val="19"/>
                <w:szCs w:val="19"/>
              </w:rPr>
            </w:pPr>
          </w:p>
        </w:tc>
        <w:tc>
          <w:tcPr>
            <w:tcW w:w="1012" w:type="dxa"/>
            <w:vAlign w:val="top"/>
          </w:tcPr>
          <w:p w14:paraId="080DF1EC">
            <w:pPr>
              <w:rPr>
                <w:rFonts w:ascii="Arial"/>
                <w:sz w:val="21"/>
              </w:rPr>
            </w:pPr>
          </w:p>
        </w:tc>
      </w:tr>
      <w:tr w14:paraId="2E4F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962" w:type="dxa"/>
            <w:vAlign w:val="top"/>
          </w:tcPr>
          <w:p w14:paraId="5486F5E3">
            <w:pPr>
              <w:pStyle w:val="106"/>
              <w:spacing w:before="225" w:line="272" w:lineRule="exact"/>
              <w:ind w:left="388"/>
              <w:rPr>
                <w:sz w:val="19"/>
                <w:szCs w:val="19"/>
              </w:rPr>
            </w:pPr>
            <w:r>
              <w:rPr>
                <w:spacing w:val="2"/>
                <w:position w:val="2"/>
                <w:sz w:val="19"/>
                <w:szCs w:val="19"/>
              </w:rPr>
              <w:t>49</w:t>
            </w:r>
          </w:p>
        </w:tc>
        <w:tc>
          <w:tcPr>
            <w:tcW w:w="1475" w:type="dxa"/>
            <w:vAlign w:val="top"/>
          </w:tcPr>
          <w:p w14:paraId="3A802DF9">
            <w:pPr>
              <w:pStyle w:val="106"/>
              <w:spacing w:before="62" w:line="271" w:lineRule="auto"/>
              <w:ind w:left="467" w:right="172" w:hanging="298"/>
              <w:rPr>
                <w:sz w:val="19"/>
                <w:szCs w:val="19"/>
              </w:rPr>
            </w:pPr>
            <w:r>
              <w:rPr>
                <w:spacing w:val="6"/>
                <w:sz w:val="19"/>
                <w:szCs w:val="19"/>
              </w:rPr>
              <w:t>感烟探测</w:t>
            </w:r>
            <w:r>
              <w:rPr>
                <w:spacing w:val="2"/>
                <w:sz w:val="19"/>
                <w:szCs w:val="19"/>
              </w:rPr>
              <w:t>器</w:t>
            </w:r>
          </w:p>
        </w:tc>
        <w:tc>
          <w:tcPr>
            <w:tcW w:w="7075" w:type="dxa"/>
            <w:vAlign w:val="top"/>
          </w:tcPr>
          <w:p w14:paraId="025B10B6">
            <w:pPr>
              <w:pStyle w:val="106"/>
              <w:spacing w:before="259" w:line="191" w:lineRule="auto"/>
              <w:ind w:left="111"/>
              <w:rPr>
                <w:spacing w:val="10"/>
                <w:sz w:val="19"/>
                <w:szCs w:val="19"/>
              </w:rPr>
            </w:pPr>
            <w:r>
              <w:rPr>
                <w:rFonts w:hint="eastAsia"/>
                <w:spacing w:val="10"/>
                <w:sz w:val="19"/>
                <w:szCs w:val="19"/>
                <w:lang w:eastAsia="zh-CN"/>
              </w:rPr>
              <w:t>1.</w:t>
            </w:r>
            <w:r>
              <w:rPr>
                <w:spacing w:val="10"/>
                <w:sz w:val="19"/>
                <w:szCs w:val="19"/>
              </w:rPr>
              <w:t>二总线无极性、灵敏度自动调节、内置单片机、电子编码、单指示灯、现场可清洗，含底座</w:t>
            </w:r>
          </w:p>
        </w:tc>
        <w:tc>
          <w:tcPr>
            <w:tcW w:w="1188" w:type="dxa"/>
            <w:vAlign w:val="top"/>
          </w:tcPr>
          <w:p w14:paraId="1F253753">
            <w:pPr>
              <w:pStyle w:val="106"/>
              <w:spacing w:before="225" w:line="274" w:lineRule="exact"/>
              <w:ind w:left="594"/>
              <w:rPr>
                <w:sz w:val="19"/>
                <w:szCs w:val="19"/>
              </w:rPr>
            </w:pPr>
            <w:r>
              <w:rPr>
                <w:position w:val="2"/>
                <w:sz w:val="19"/>
                <w:szCs w:val="19"/>
              </w:rPr>
              <w:t>2</w:t>
            </w:r>
          </w:p>
        </w:tc>
        <w:tc>
          <w:tcPr>
            <w:tcW w:w="987" w:type="dxa"/>
            <w:vAlign w:val="top"/>
          </w:tcPr>
          <w:p w14:paraId="19E0D2BA">
            <w:pPr>
              <w:pStyle w:val="106"/>
              <w:spacing w:before="225" w:line="234" w:lineRule="auto"/>
              <w:ind w:left="393"/>
              <w:rPr>
                <w:sz w:val="19"/>
                <w:szCs w:val="19"/>
              </w:rPr>
            </w:pPr>
            <w:r>
              <w:rPr>
                <w:spacing w:val="3"/>
                <w:sz w:val="19"/>
                <w:szCs w:val="19"/>
              </w:rPr>
              <w:t>个</w:t>
            </w:r>
          </w:p>
        </w:tc>
        <w:tc>
          <w:tcPr>
            <w:tcW w:w="1100" w:type="dxa"/>
            <w:vAlign w:val="top"/>
          </w:tcPr>
          <w:p w14:paraId="07C6832F">
            <w:pPr>
              <w:pStyle w:val="106"/>
              <w:spacing w:before="225" w:line="272" w:lineRule="exact"/>
              <w:ind w:left="296"/>
              <w:rPr>
                <w:sz w:val="19"/>
                <w:szCs w:val="19"/>
              </w:rPr>
            </w:pPr>
          </w:p>
        </w:tc>
        <w:tc>
          <w:tcPr>
            <w:tcW w:w="1513" w:type="dxa"/>
            <w:vAlign w:val="top"/>
          </w:tcPr>
          <w:p w14:paraId="6E4E1856">
            <w:pPr>
              <w:pStyle w:val="106"/>
              <w:spacing w:before="225" w:line="272" w:lineRule="exact"/>
              <w:ind w:left="579"/>
              <w:rPr>
                <w:sz w:val="19"/>
                <w:szCs w:val="19"/>
              </w:rPr>
            </w:pPr>
          </w:p>
        </w:tc>
        <w:tc>
          <w:tcPr>
            <w:tcW w:w="1012" w:type="dxa"/>
            <w:vAlign w:val="top"/>
          </w:tcPr>
          <w:p w14:paraId="50D8C1BD">
            <w:pPr>
              <w:rPr>
                <w:rFonts w:ascii="Arial"/>
                <w:sz w:val="21"/>
              </w:rPr>
            </w:pPr>
          </w:p>
        </w:tc>
      </w:tr>
      <w:tr w14:paraId="2267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0F4EC583">
            <w:pPr>
              <w:pStyle w:val="106"/>
              <w:spacing w:before="229" w:line="272" w:lineRule="exact"/>
              <w:ind w:left="395"/>
              <w:rPr>
                <w:sz w:val="19"/>
                <w:szCs w:val="19"/>
              </w:rPr>
            </w:pPr>
            <w:r>
              <w:rPr>
                <w:spacing w:val="-1"/>
                <w:position w:val="2"/>
                <w:sz w:val="19"/>
                <w:szCs w:val="19"/>
              </w:rPr>
              <w:t>50</w:t>
            </w:r>
          </w:p>
        </w:tc>
        <w:tc>
          <w:tcPr>
            <w:tcW w:w="1475" w:type="dxa"/>
            <w:vAlign w:val="top"/>
          </w:tcPr>
          <w:p w14:paraId="0B3EE1C8">
            <w:pPr>
              <w:pStyle w:val="106"/>
              <w:spacing w:before="65" w:line="271" w:lineRule="auto"/>
              <w:ind w:left="467" w:right="172" w:hanging="298"/>
              <w:rPr>
                <w:sz w:val="19"/>
                <w:szCs w:val="19"/>
              </w:rPr>
            </w:pPr>
            <w:r>
              <w:rPr>
                <w:spacing w:val="6"/>
                <w:sz w:val="19"/>
                <w:szCs w:val="19"/>
              </w:rPr>
              <w:t>感温探测</w:t>
            </w:r>
            <w:r>
              <w:rPr>
                <w:spacing w:val="2"/>
                <w:sz w:val="19"/>
                <w:szCs w:val="19"/>
              </w:rPr>
              <w:t>器</w:t>
            </w:r>
          </w:p>
        </w:tc>
        <w:tc>
          <w:tcPr>
            <w:tcW w:w="7075" w:type="dxa"/>
            <w:vAlign w:val="top"/>
          </w:tcPr>
          <w:p w14:paraId="1E8132CA">
            <w:pPr>
              <w:pStyle w:val="106"/>
              <w:spacing w:before="259" w:line="191" w:lineRule="auto"/>
              <w:ind w:left="111"/>
              <w:rPr>
                <w:spacing w:val="10"/>
                <w:sz w:val="19"/>
                <w:szCs w:val="19"/>
              </w:rPr>
            </w:pPr>
            <w:r>
              <w:rPr>
                <w:spacing w:val="10"/>
                <w:sz w:val="19"/>
                <w:szCs w:val="19"/>
              </w:rPr>
              <w:t>二总线无极性、内置单片机、电子编码、单指示灯，含底座</w:t>
            </w:r>
          </w:p>
        </w:tc>
        <w:tc>
          <w:tcPr>
            <w:tcW w:w="1188" w:type="dxa"/>
            <w:vAlign w:val="top"/>
          </w:tcPr>
          <w:p w14:paraId="0AD6289A">
            <w:pPr>
              <w:pStyle w:val="106"/>
              <w:spacing w:before="229" w:line="274" w:lineRule="exact"/>
              <w:ind w:left="594"/>
              <w:rPr>
                <w:sz w:val="19"/>
                <w:szCs w:val="19"/>
              </w:rPr>
            </w:pPr>
            <w:r>
              <w:rPr>
                <w:position w:val="2"/>
                <w:sz w:val="19"/>
                <w:szCs w:val="19"/>
              </w:rPr>
              <w:t>2</w:t>
            </w:r>
          </w:p>
        </w:tc>
        <w:tc>
          <w:tcPr>
            <w:tcW w:w="987" w:type="dxa"/>
            <w:vAlign w:val="top"/>
          </w:tcPr>
          <w:p w14:paraId="0530AC37">
            <w:pPr>
              <w:pStyle w:val="106"/>
              <w:spacing w:before="229" w:line="234" w:lineRule="auto"/>
              <w:ind w:left="393"/>
              <w:rPr>
                <w:sz w:val="19"/>
                <w:szCs w:val="19"/>
              </w:rPr>
            </w:pPr>
            <w:r>
              <w:rPr>
                <w:spacing w:val="3"/>
                <w:sz w:val="19"/>
                <w:szCs w:val="19"/>
              </w:rPr>
              <w:t>个</w:t>
            </w:r>
          </w:p>
        </w:tc>
        <w:tc>
          <w:tcPr>
            <w:tcW w:w="1100" w:type="dxa"/>
            <w:vAlign w:val="top"/>
          </w:tcPr>
          <w:p w14:paraId="7B724A80">
            <w:pPr>
              <w:pStyle w:val="106"/>
              <w:spacing w:before="229" w:line="272" w:lineRule="exact"/>
              <w:ind w:left="296"/>
              <w:rPr>
                <w:sz w:val="19"/>
                <w:szCs w:val="19"/>
              </w:rPr>
            </w:pPr>
          </w:p>
        </w:tc>
        <w:tc>
          <w:tcPr>
            <w:tcW w:w="1513" w:type="dxa"/>
            <w:vAlign w:val="top"/>
          </w:tcPr>
          <w:p w14:paraId="3561AD46">
            <w:pPr>
              <w:pStyle w:val="106"/>
              <w:spacing w:before="229" w:line="272" w:lineRule="exact"/>
              <w:ind w:left="579"/>
              <w:rPr>
                <w:sz w:val="19"/>
                <w:szCs w:val="19"/>
              </w:rPr>
            </w:pPr>
          </w:p>
        </w:tc>
        <w:tc>
          <w:tcPr>
            <w:tcW w:w="1012" w:type="dxa"/>
            <w:vAlign w:val="top"/>
          </w:tcPr>
          <w:p w14:paraId="7A33BB07">
            <w:pPr>
              <w:rPr>
                <w:rFonts w:ascii="Arial"/>
                <w:sz w:val="21"/>
              </w:rPr>
            </w:pPr>
          </w:p>
        </w:tc>
      </w:tr>
      <w:tr w14:paraId="113C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57D76ED5">
            <w:pPr>
              <w:pStyle w:val="106"/>
              <w:spacing w:before="227" w:line="272" w:lineRule="exact"/>
              <w:ind w:left="395"/>
              <w:rPr>
                <w:sz w:val="19"/>
                <w:szCs w:val="19"/>
              </w:rPr>
            </w:pPr>
            <w:r>
              <w:rPr>
                <w:spacing w:val="-1"/>
                <w:position w:val="2"/>
                <w:sz w:val="19"/>
                <w:szCs w:val="19"/>
              </w:rPr>
              <w:t>51</w:t>
            </w:r>
          </w:p>
        </w:tc>
        <w:tc>
          <w:tcPr>
            <w:tcW w:w="1475" w:type="dxa"/>
            <w:vAlign w:val="top"/>
          </w:tcPr>
          <w:p w14:paraId="7FBF37E6">
            <w:pPr>
              <w:pStyle w:val="106"/>
              <w:spacing w:before="63" w:line="272" w:lineRule="auto"/>
              <w:ind w:left="387" w:right="172" w:hanging="218"/>
              <w:rPr>
                <w:sz w:val="19"/>
                <w:szCs w:val="19"/>
              </w:rPr>
            </w:pPr>
            <w:r>
              <w:rPr>
                <w:spacing w:val="7"/>
                <w:sz w:val="19"/>
                <w:szCs w:val="19"/>
              </w:rPr>
              <w:t>气体释放</w:t>
            </w:r>
            <w:r>
              <w:rPr>
                <w:spacing w:val="-3"/>
                <w:sz w:val="19"/>
                <w:szCs w:val="19"/>
              </w:rPr>
              <w:t>门灯</w:t>
            </w:r>
          </w:p>
        </w:tc>
        <w:tc>
          <w:tcPr>
            <w:tcW w:w="7075" w:type="dxa"/>
            <w:vAlign w:val="top"/>
          </w:tcPr>
          <w:p w14:paraId="792DCC85">
            <w:pPr>
              <w:pStyle w:val="106"/>
              <w:spacing w:before="259" w:line="191" w:lineRule="auto"/>
              <w:ind w:left="111"/>
              <w:rPr>
                <w:spacing w:val="10"/>
                <w:sz w:val="19"/>
                <w:szCs w:val="19"/>
              </w:rPr>
            </w:pPr>
            <w:r>
              <w:rPr>
                <w:spacing w:val="10"/>
                <w:sz w:val="19"/>
                <w:szCs w:val="19"/>
              </w:rPr>
              <w:t>DC24V &lt; 500mA 总线制， 四线，现场气体释放指示</w:t>
            </w:r>
          </w:p>
        </w:tc>
        <w:tc>
          <w:tcPr>
            <w:tcW w:w="1188" w:type="dxa"/>
            <w:vAlign w:val="top"/>
          </w:tcPr>
          <w:p w14:paraId="721A74E5">
            <w:pPr>
              <w:pStyle w:val="106"/>
              <w:spacing w:before="227" w:line="274" w:lineRule="exact"/>
              <w:ind w:left="594"/>
              <w:rPr>
                <w:sz w:val="19"/>
                <w:szCs w:val="19"/>
              </w:rPr>
            </w:pPr>
            <w:r>
              <w:rPr>
                <w:position w:val="2"/>
                <w:sz w:val="19"/>
                <w:szCs w:val="19"/>
              </w:rPr>
              <w:t>2</w:t>
            </w:r>
          </w:p>
        </w:tc>
        <w:tc>
          <w:tcPr>
            <w:tcW w:w="987" w:type="dxa"/>
            <w:vAlign w:val="top"/>
          </w:tcPr>
          <w:p w14:paraId="78C2AC81">
            <w:pPr>
              <w:pStyle w:val="106"/>
              <w:spacing w:before="227" w:line="234" w:lineRule="auto"/>
              <w:ind w:left="393"/>
              <w:rPr>
                <w:sz w:val="19"/>
                <w:szCs w:val="19"/>
              </w:rPr>
            </w:pPr>
            <w:r>
              <w:rPr>
                <w:spacing w:val="3"/>
                <w:sz w:val="19"/>
                <w:szCs w:val="19"/>
              </w:rPr>
              <w:t>个</w:t>
            </w:r>
          </w:p>
        </w:tc>
        <w:tc>
          <w:tcPr>
            <w:tcW w:w="1100" w:type="dxa"/>
            <w:vAlign w:val="top"/>
          </w:tcPr>
          <w:p w14:paraId="523E70F0">
            <w:pPr>
              <w:pStyle w:val="106"/>
              <w:spacing w:before="227" w:line="272" w:lineRule="exact"/>
              <w:ind w:left="299"/>
              <w:rPr>
                <w:sz w:val="19"/>
                <w:szCs w:val="19"/>
              </w:rPr>
            </w:pPr>
          </w:p>
        </w:tc>
        <w:tc>
          <w:tcPr>
            <w:tcW w:w="1513" w:type="dxa"/>
            <w:vAlign w:val="top"/>
          </w:tcPr>
          <w:p w14:paraId="128999A9">
            <w:pPr>
              <w:pStyle w:val="106"/>
              <w:spacing w:before="227" w:line="272" w:lineRule="exact"/>
              <w:ind w:left="530"/>
              <w:rPr>
                <w:sz w:val="19"/>
                <w:szCs w:val="19"/>
              </w:rPr>
            </w:pPr>
          </w:p>
        </w:tc>
        <w:tc>
          <w:tcPr>
            <w:tcW w:w="1012" w:type="dxa"/>
            <w:vAlign w:val="top"/>
          </w:tcPr>
          <w:p w14:paraId="21DFF0BF">
            <w:pPr>
              <w:rPr>
                <w:rFonts w:ascii="Arial"/>
                <w:sz w:val="21"/>
              </w:rPr>
            </w:pPr>
          </w:p>
        </w:tc>
      </w:tr>
      <w:tr w14:paraId="1A5A8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5C21DE95">
            <w:pPr>
              <w:pStyle w:val="106"/>
              <w:spacing w:before="227" w:line="272" w:lineRule="exact"/>
              <w:ind w:left="395"/>
              <w:rPr>
                <w:sz w:val="19"/>
                <w:szCs w:val="19"/>
              </w:rPr>
            </w:pPr>
            <w:r>
              <w:rPr>
                <w:spacing w:val="-1"/>
                <w:position w:val="2"/>
                <w:sz w:val="19"/>
                <w:szCs w:val="19"/>
              </w:rPr>
              <w:t>52</w:t>
            </w:r>
          </w:p>
        </w:tc>
        <w:tc>
          <w:tcPr>
            <w:tcW w:w="1475" w:type="dxa"/>
            <w:vAlign w:val="top"/>
          </w:tcPr>
          <w:p w14:paraId="39AC185E">
            <w:pPr>
              <w:pStyle w:val="106"/>
              <w:spacing w:before="63" w:line="272" w:lineRule="auto"/>
              <w:ind w:left="367" w:right="172" w:hanging="190"/>
              <w:rPr>
                <w:sz w:val="19"/>
                <w:szCs w:val="19"/>
              </w:rPr>
            </w:pPr>
            <w:r>
              <w:rPr>
                <w:spacing w:val="5"/>
                <w:sz w:val="19"/>
                <w:szCs w:val="19"/>
              </w:rPr>
              <w:t>紧急启停按钮</w:t>
            </w:r>
          </w:p>
        </w:tc>
        <w:tc>
          <w:tcPr>
            <w:tcW w:w="7075" w:type="dxa"/>
            <w:vAlign w:val="top"/>
          </w:tcPr>
          <w:p w14:paraId="3086FDF7">
            <w:pPr>
              <w:pStyle w:val="106"/>
              <w:spacing w:before="259" w:line="191" w:lineRule="auto"/>
              <w:ind w:left="111"/>
              <w:rPr>
                <w:spacing w:val="10"/>
                <w:sz w:val="19"/>
                <w:szCs w:val="19"/>
              </w:rPr>
            </w:pPr>
            <w:r>
              <w:rPr>
                <w:spacing w:val="10"/>
                <w:sz w:val="19"/>
                <w:szCs w:val="19"/>
              </w:rPr>
              <w:t>总线二线制，启动及停动按钮用玻璃罩进行保护， 当发生火警时，击碎玻璃罩后再按下相应的按钮，使用后应及时更换玻璃片。</w:t>
            </w:r>
          </w:p>
        </w:tc>
        <w:tc>
          <w:tcPr>
            <w:tcW w:w="1188" w:type="dxa"/>
            <w:vAlign w:val="top"/>
          </w:tcPr>
          <w:p w14:paraId="6114A139">
            <w:pPr>
              <w:pStyle w:val="106"/>
              <w:spacing w:before="227" w:line="274" w:lineRule="exact"/>
              <w:ind w:left="594"/>
              <w:rPr>
                <w:sz w:val="19"/>
                <w:szCs w:val="19"/>
              </w:rPr>
            </w:pPr>
            <w:r>
              <w:rPr>
                <w:position w:val="2"/>
                <w:sz w:val="19"/>
                <w:szCs w:val="19"/>
              </w:rPr>
              <w:t>2</w:t>
            </w:r>
          </w:p>
        </w:tc>
        <w:tc>
          <w:tcPr>
            <w:tcW w:w="987" w:type="dxa"/>
            <w:vAlign w:val="top"/>
          </w:tcPr>
          <w:p w14:paraId="502BAC3F">
            <w:pPr>
              <w:pStyle w:val="106"/>
              <w:spacing w:before="227" w:line="234" w:lineRule="auto"/>
              <w:ind w:left="393"/>
              <w:rPr>
                <w:sz w:val="19"/>
                <w:szCs w:val="19"/>
              </w:rPr>
            </w:pPr>
            <w:r>
              <w:rPr>
                <w:spacing w:val="3"/>
                <w:sz w:val="19"/>
                <w:szCs w:val="19"/>
              </w:rPr>
              <w:t>个</w:t>
            </w:r>
          </w:p>
        </w:tc>
        <w:tc>
          <w:tcPr>
            <w:tcW w:w="1100" w:type="dxa"/>
            <w:vAlign w:val="top"/>
          </w:tcPr>
          <w:p w14:paraId="3B168B65">
            <w:pPr>
              <w:pStyle w:val="106"/>
              <w:spacing w:before="227" w:line="272" w:lineRule="exact"/>
              <w:ind w:left="299"/>
              <w:rPr>
                <w:sz w:val="19"/>
                <w:szCs w:val="19"/>
              </w:rPr>
            </w:pPr>
          </w:p>
        </w:tc>
        <w:tc>
          <w:tcPr>
            <w:tcW w:w="1513" w:type="dxa"/>
            <w:vAlign w:val="top"/>
          </w:tcPr>
          <w:p w14:paraId="7F648D9C">
            <w:pPr>
              <w:pStyle w:val="106"/>
              <w:spacing w:before="227" w:line="272" w:lineRule="exact"/>
              <w:ind w:left="530"/>
              <w:rPr>
                <w:sz w:val="19"/>
                <w:szCs w:val="19"/>
              </w:rPr>
            </w:pPr>
          </w:p>
        </w:tc>
        <w:tc>
          <w:tcPr>
            <w:tcW w:w="1012" w:type="dxa"/>
            <w:vAlign w:val="top"/>
          </w:tcPr>
          <w:p w14:paraId="12AF8F84">
            <w:pPr>
              <w:rPr>
                <w:rFonts w:ascii="Arial"/>
                <w:sz w:val="21"/>
              </w:rPr>
            </w:pPr>
          </w:p>
        </w:tc>
      </w:tr>
      <w:tr w14:paraId="62A4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70AFAE7C">
            <w:pPr>
              <w:pStyle w:val="106"/>
              <w:spacing w:before="228" w:line="272" w:lineRule="exact"/>
              <w:ind w:left="395"/>
              <w:rPr>
                <w:sz w:val="19"/>
                <w:szCs w:val="19"/>
              </w:rPr>
            </w:pPr>
            <w:r>
              <w:rPr>
                <w:spacing w:val="-1"/>
                <w:position w:val="2"/>
                <w:sz w:val="19"/>
                <w:szCs w:val="19"/>
              </w:rPr>
              <w:t>53</w:t>
            </w:r>
          </w:p>
        </w:tc>
        <w:tc>
          <w:tcPr>
            <w:tcW w:w="1475" w:type="dxa"/>
            <w:vAlign w:val="top"/>
          </w:tcPr>
          <w:p w14:paraId="4EE630DE">
            <w:pPr>
              <w:pStyle w:val="106"/>
              <w:spacing w:before="65" w:line="271" w:lineRule="auto"/>
              <w:ind w:left="467" w:right="172" w:hanging="294"/>
              <w:rPr>
                <w:sz w:val="19"/>
                <w:szCs w:val="19"/>
              </w:rPr>
            </w:pPr>
            <w:r>
              <w:rPr>
                <w:spacing w:val="5"/>
                <w:sz w:val="19"/>
                <w:szCs w:val="19"/>
              </w:rPr>
              <w:t>声光报警</w:t>
            </w:r>
            <w:r>
              <w:rPr>
                <w:spacing w:val="2"/>
                <w:sz w:val="19"/>
                <w:szCs w:val="19"/>
              </w:rPr>
              <w:t>器</w:t>
            </w:r>
          </w:p>
        </w:tc>
        <w:tc>
          <w:tcPr>
            <w:tcW w:w="7075" w:type="dxa"/>
            <w:vAlign w:val="top"/>
          </w:tcPr>
          <w:p w14:paraId="6BD1414D">
            <w:pPr>
              <w:pStyle w:val="106"/>
              <w:spacing w:before="259" w:line="191" w:lineRule="auto"/>
              <w:ind w:left="111"/>
              <w:rPr>
                <w:spacing w:val="10"/>
                <w:sz w:val="19"/>
                <w:szCs w:val="19"/>
              </w:rPr>
            </w:pPr>
            <w:r>
              <w:rPr>
                <w:spacing w:val="10"/>
                <w:sz w:val="19"/>
                <w:szCs w:val="19"/>
              </w:rPr>
              <w:t>额定电压 DC（18～26）V  额定电流≤100mA、报警音量＞90dB、发光次数＞30 次/分， 内置单片机、电子编码， 用于现场光报警</w:t>
            </w:r>
          </w:p>
        </w:tc>
        <w:tc>
          <w:tcPr>
            <w:tcW w:w="1188" w:type="dxa"/>
            <w:vAlign w:val="top"/>
          </w:tcPr>
          <w:p w14:paraId="5C81C6F6">
            <w:pPr>
              <w:pStyle w:val="106"/>
              <w:spacing w:before="228" w:line="274" w:lineRule="exact"/>
              <w:ind w:left="594"/>
              <w:rPr>
                <w:sz w:val="19"/>
                <w:szCs w:val="19"/>
              </w:rPr>
            </w:pPr>
            <w:r>
              <w:rPr>
                <w:position w:val="2"/>
                <w:sz w:val="19"/>
                <w:szCs w:val="19"/>
              </w:rPr>
              <w:t>2</w:t>
            </w:r>
          </w:p>
        </w:tc>
        <w:tc>
          <w:tcPr>
            <w:tcW w:w="987" w:type="dxa"/>
            <w:vAlign w:val="top"/>
          </w:tcPr>
          <w:p w14:paraId="3731EE1A">
            <w:pPr>
              <w:pStyle w:val="106"/>
              <w:spacing w:before="227" w:line="234" w:lineRule="auto"/>
              <w:ind w:left="393"/>
              <w:rPr>
                <w:sz w:val="19"/>
                <w:szCs w:val="19"/>
              </w:rPr>
            </w:pPr>
            <w:r>
              <w:rPr>
                <w:spacing w:val="3"/>
                <w:sz w:val="19"/>
                <w:szCs w:val="19"/>
              </w:rPr>
              <w:t>个</w:t>
            </w:r>
          </w:p>
        </w:tc>
        <w:tc>
          <w:tcPr>
            <w:tcW w:w="1100" w:type="dxa"/>
            <w:vAlign w:val="top"/>
          </w:tcPr>
          <w:p w14:paraId="17FBCCC2">
            <w:pPr>
              <w:pStyle w:val="106"/>
              <w:spacing w:before="228" w:line="272" w:lineRule="exact"/>
              <w:ind w:left="296"/>
              <w:rPr>
                <w:sz w:val="19"/>
                <w:szCs w:val="19"/>
              </w:rPr>
            </w:pPr>
          </w:p>
        </w:tc>
        <w:tc>
          <w:tcPr>
            <w:tcW w:w="1513" w:type="dxa"/>
            <w:vAlign w:val="top"/>
          </w:tcPr>
          <w:p w14:paraId="56ADC08F">
            <w:pPr>
              <w:pStyle w:val="106"/>
              <w:spacing w:before="228" w:line="272" w:lineRule="exact"/>
              <w:ind w:left="579"/>
              <w:rPr>
                <w:sz w:val="19"/>
                <w:szCs w:val="19"/>
              </w:rPr>
            </w:pPr>
          </w:p>
        </w:tc>
        <w:tc>
          <w:tcPr>
            <w:tcW w:w="1012" w:type="dxa"/>
            <w:vAlign w:val="top"/>
          </w:tcPr>
          <w:p w14:paraId="465AEB5E">
            <w:pPr>
              <w:rPr>
                <w:rFonts w:ascii="Arial"/>
                <w:sz w:val="21"/>
              </w:rPr>
            </w:pPr>
          </w:p>
        </w:tc>
      </w:tr>
      <w:tr w14:paraId="4669D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62" w:type="dxa"/>
            <w:vAlign w:val="top"/>
          </w:tcPr>
          <w:p w14:paraId="243484C1">
            <w:pPr>
              <w:pStyle w:val="106"/>
              <w:spacing w:before="229" w:line="272" w:lineRule="exact"/>
              <w:ind w:left="395"/>
              <w:rPr>
                <w:sz w:val="19"/>
                <w:szCs w:val="19"/>
              </w:rPr>
            </w:pPr>
            <w:r>
              <w:rPr>
                <w:spacing w:val="-1"/>
                <w:position w:val="2"/>
                <w:sz w:val="19"/>
                <w:szCs w:val="19"/>
              </w:rPr>
              <w:t>54</w:t>
            </w:r>
          </w:p>
        </w:tc>
        <w:tc>
          <w:tcPr>
            <w:tcW w:w="1475" w:type="dxa"/>
            <w:vAlign w:val="top"/>
          </w:tcPr>
          <w:p w14:paraId="4A53DE6D">
            <w:pPr>
              <w:pStyle w:val="106"/>
              <w:spacing w:before="65" w:line="271" w:lineRule="auto"/>
              <w:ind w:left="498" w:right="172" w:hanging="329"/>
              <w:rPr>
                <w:sz w:val="19"/>
                <w:szCs w:val="19"/>
              </w:rPr>
            </w:pPr>
            <w:r>
              <w:rPr>
                <w:spacing w:val="7"/>
                <w:sz w:val="19"/>
                <w:szCs w:val="19"/>
              </w:rPr>
              <w:t>气体泄压</w:t>
            </w:r>
            <w:r>
              <w:rPr>
                <w:sz w:val="19"/>
                <w:szCs w:val="19"/>
              </w:rPr>
              <w:t>口</w:t>
            </w:r>
          </w:p>
        </w:tc>
        <w:tc>
          <w:tcPr>
            <w:tcW w:w="7075" w:type="dxa"/>
            <w:vAlign w:val="top"/>
          </w:tcPr>
          <w:p w14:paraId="08336329">
            <w:pPr>
              <w:pStyle w:val="106"/>
              <w:spacing w:before="259" w:line="191" w:lineRule="auto"/>
              <w:ind w:left="111"/>
              <w:rPr>
                <w:sz w:val="19"/>
                <w:szCs w:val="19"/>
              </w:rPr>
            </w:pPr>
            <w:r>
              <w:rPr>
                <w:spacing w:val="10"/>
                <w:sz w:val="19"/>
                <w:szCs w:val="19"/>
              </w:rPr>
              <w:t>300</w:t>
            </w:r>
            <w:r>
              <w:rPr>
                <w:sz w:val="19"/>
                <w:szCs w:val="19"/>
              </w:rPr>
              <w:t>mmX</w:t>
            </w:r>
            <w:r>
              <w:rPr>
                <w:spacing w:val="10"/>
                <w:sz w:val="19"/>
                <w:szCs w:val="19"/>
              </w:rPr>
              <w:t>300</w:t>
            </w:r>
            <w:r>
              <w:rPr>
                <w:sz w:val="19"/>
                <w:szCs w:val="19"/>
              </w:rPr>
              <w:t>mm</w:t>
            </w:r>
          </w:p>
        </w:tc>
        <w:tc>
          <w:tcPr>
            <w:tcW w:w="1188" w:type="dxa"/>
            <w:vAlign w:val="top"/>
          </w:tcPr>
          <w:p w14:paraId="4105954E">
            <w:pPr>
              <w:pStyle w:val="106"/>
              <w:spacing w:before="229" w:line="273" w:lineRule="exact"/>
              <w:ind w:left="598"/>
              <w:rPr>
                <w:sz w:val="19"/>
                <w:szCs w:val="19"/>
              </w:rPr>
            </w:pPr>
            <w:r>
              <w:rPr>
                <w:position w:val="2"/>
                <w:sz w:val="19"/>
                <w:szCs w:val="19"/>
              </w:rPr>
              <w:t>1</w:t>
            </w:r>
          </w:p>
        </w:tc>
        <w:tc>
          <w:tcPr>
            <w:tcW w:w="987" w:type="dxa"/>
            <w:vAlign w:val="top"/>
          </w:tcPr>
          <w:p w14:paraId="1226D64D">
            <w:pPr>
              <w:pStyle w:val="106"/>
              <w:spacing w:before="229" w:line="234" w:lineRule="auto"/>
              <w:ind w:left="397"/>
              <w:rPr>
                <w:sz w:val="19"/>
                <w:szCs w:val="19"/>
              </w:rPr>
            </w:pPr>
            <w:r>
              <w:rPr>
                <w:sz w:val="19"/>
                <w:szCs w:val="19"/>
              </w:rPr>
              <w:t>套</w:t>
            </w:r>
          </w:p>
        </w:tc>
        <w:tc>
          <w:tcPr>
            <w:tcW w:w="1100" w:type="dxa"/>
            <w:vAlign w:val="top"/>
          </w:tcPr>
          <w:p w14:paraId="766C458C">
            <w:pPr>
              <w:pStyle w:val="106"/>
              <w:spacing w:before="229" w:line="272" w:lineRule="exact"/>
              <w:ind w:left="239"/>
              <w:rPr>
                <w:sz w:val="19"/>
                <w:szCs w:val="19"/>
              </w:rPr>
            </w:pPr>
          </w:p>
        </w:tc>
        <w:tc>
          <w:tcPr>
            <w:tcW w:w="1513" w:type="dxa"/>
            <w:vAlign w:val="top"/>
          </w:tcPr>
          <w:p w14:paraId="1CC881C5">
            <w:pPr>
              <w:pStyle w:val="106"/>
              <w:spacing w:before="229" w:line="272" w:lineRule="exact"/>
              <w:ind w:left="519"/>
              <w:rPr>
                <w:sz w:val="19"/>
                <w:szCs w:val="19"/>
              </w:rPr>
            </w:pPr>
          </w:p>
        </w:tc>
        <w:tc>
          <w:tcPr>
            <w:tcW w:w="1012" w:type="dxa"/>
            <w:vAlign w:val="top"/>
          </w:tcPr>
          <w:p w14:paraId="39B4115C">
            <w:pPr>
              <w:rPr>
                <w:rFonts w:ascii="Arial"/>
                <w:sz w:val="21"/>
              </w:rPr>
            </w:pPr>
          </w:p>
        </w:tc>
      </w:tr>
      <w:tr w14:paraId="7FD4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07C9504E">
            <w:pPr>
              <w:pStyle w:val="106"/>
              <w:spacing w:before="65" w:line="238" w:lineRule="auto"/>
              <w:ind w:left="395"/>
              <w:rPr>
                <w:sz w:val="19"/>
                <w:szCs w:val="19"/>
              </w:rPr>
            </w:pPr>
            <w:r>
              <w:rPr>
                <w:spacing w:val="-1"/>
                <w:sz w:val="19"/>
                <w:szCs w:val="19"/>
              </w:rPr>
              <w:t>55</w:t>
            </w:r>
          </w:p>
        </w:tc>
        <w:tc>
          <w:tcPr>
            <w:tcW w:w="1475" w:type="dxa"/>
            <w:vAlign w:val="top"/>
          </w:tcPr>
          <w:p w14:paraId="326EDC80">
            <w:pPr>
              <w:pStyle w:val="106"/>
              <w:spacing w:before="65" w:line="233" w:lineRule="auto"/>
              <w:ind w:left="265"/>
              <w:rPr>
                <w:sz w:val="19"/>
                <w:szCs w:val="19"/>
              </w:rPr>
            </w:pPr>
            <w:r>
              <w:rPr>
                <w:spacing w:val="7"/>
                <w:sz w:val="19"/>
                <w:szCs w:val="19"/>
              </w:rPr>
              <w:t>信号线</w:t>
            </w:r>
          </w:p>
        </w:tc>
        <w:tc>
          <w:tcPr>
            <w:tcW w:w="7075" w:type="dxa"/>
            <w:vAlign w:val="top"/>
          </w:tcPr>
          <w:p w14:paraId="1FD54A10">
            <w:pPr>
              <w:pStyle w:val="106"/>
              <w:spacing w:before="65" w:line="233" w:lineRule="auto"/>
              <w:ind w:left="115"/>
              <w:rPr>
                <w:sz w:val="19"/>
                <w:szCs w:val="19"/>
              </w:rPr>
            </w:pPr>
            <w:r>
              <w:rPr>
                <w:spacing w:val="7"/>
                <w:sz w:val="19"/>
                <w:szCs w:val="19"/>
              </w:rPr>
              <w:t>消防信号阻燃电线、</w:t>
            </w:r>
            <w:r>
              <w:rPr>
                <w:spacing w:val="-22"/>
                <w:sz w:val="19"/>
                <w:szCs w:val="19"/>
              </w:rPr>
              <w:t xml:space="preserve"> </w:t>
            </w:r>
            <w:r>
              <w:rPr>
                <w:sz w:val="19"/>
                <w:szCs w:val="19"/>
              </w:rPr>
              <w:t>ZC</w:t>
            </w:r>
            <w:r>
              <w:rPr>
                <w:spacing w:val="7"/>
                <w:sz w:val="19"/>
                <w:szCs w:val="19"/>
              </w:rPr>
              <w:t>-</w:t>
            </w:r>
            <w:r>
              <w:rPr>
                <w:sz w:val="19"/>
                <w:szCs w:val="19"/>
              </w:rPr>
              <w:t>RVS</w:t>
            </w:r>
            <w:r>
              <w:rPr>
                <w:spacing w:val="7"/>
                <w:sz w:val="19"/>
                <w:szCs w:val="19"/>
              </w:rPr>
              <w:t>2X1.5</w:t>
            </w:r>
          </w:p>
        </w:tc>
        <w:tc>
          <w:tcPr>
            <w:tcW w:w="1188" w:type="dxa"/>
            <w:vAlign w:val="top"/>
          </w:tcPr>
          <w:p w14:paraId="3779066B">
            <w:pPr>
              <w:pStyle w:val="106"/>
              <w:spacing w:before="65" w:line="238" w:lineRule="auto"/>
              <w:ind w:left="542"/>
              <w:rPr>
                <w:sz w:val="19"/>
                <w:szCs w:val="19"/>
              </w:rPr>
            </w:pPr>
            <w:r>
              <w:rPr>
                <w:spacing w:val="-1"/>
                <w:sz w:val="19"/>
                <w:szCs w:val="19"/>
              </w:rPr>
              <w:t>50</w:t>
            </w:r>
          </w:p>
        </w:tc>
        <w:tc>
          <w:tcPr>
            <w:tcW w:w="987" w:type="dxa"/>
            <w:vAlign w:val="top"/>
          </w:tcPr>
          <w:p w14:paraId="12F4BB64">
            <w:pPr>
              <w:pStyle w:val="106"/>
              <w:spacing w:before="66" w:line="235" w:lineRule="auto"/>
              <w:ind w:left="397"/>
              <w:rPr>
                <w:sz w:val="19"/>
                <w:szCs w:val="19"/>
              </w:rPr>
            </w:pPr>
            <w:r>
              <w:rPr>
                <w:sz w:val="19"/>
                <w:szCs w:val="19"/>
              </w:rPr>
              <w:t>米</w:t>
            </w:r>
          </w:p>
        </w:tc>
        <w:tc>
          <w:tcPr>
            <w:tcW w:w="1100" w:type="dxa"/>
            <w:vAlign w:val="top"/>
          </w:tcPr>
          <w:p w14:paraId="046A4494">
            <w:pPr>
              <w:pStyle w:val="106"/>
              <w:spacing w:before="65" w:line="238" w:lineRule="auto"/>
              <w:ind w:left="351"/>
              <w:rPr>
                <w:sz w:val="19"/>
                <w:szCs w:val="19"/>
              </w:rPr>
            </w:pPr>
          </w:p>
        </w:tc>
        <w:tc>
          <w:tcPr>
            <w:tcW w:w="1513" w:type="dxa"/>
            <w:vAlign w:val="top"/>
          </w:tcPr>
          <w:p w14:paraId="1E1D5AB4">
            <w:pPr>
              <w:pStyle w:val="106"/>
              <w:spacing w:before="65" w:line="238" w:lineRule="auto"/>
              <w:ind w:left="526"/>
              <w:rPr>
                <w:sz w:val="19"/>
                <w:szCs w:val="19"/>
              </w:rPr>
            </w:pPr>
          </w:p>
        </w:tc>
        <w:tc>
          <w:tcPr>
            <w:tcW w:w="1012" w:type="dxa"/>
            <w:vAlign w:val="top"/>
          </w:tcPr>
          <w:p w14:paraId="09C51AC1">
            <w:pPr>
              <w:rPr>
                <w:rFonts w:ascii="Arial"/>
                <w:sz w:val="21"/>
              </w:rPr>
            </w:pPr>
          </w:p>
        </w:tc>
      </w:tr>
      <w:tr w14:paraId="4A887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57303066">
            <w:pPr>
              <w:pStyle w:val="106"/>
              <w:spacing w:before="65" w:line="238" w:lineRule="auto"/>
              <w:ind w:left="395"/>
              <w:rPr>
                <w:sz w:val="19"/>
                <w:szCs w:val="19"/>
              </w:rPr>
            </w:pPr>
            <w:r>
              <w:rPr>
                <w:spacing w:val="-1"/>
                <w:sz w:val="19"/>
                <w:szCs w:val="19"/>
              </w:rPr>
              <w:t>56</w:t>
            </w:r>
          </w:p>
        </w:tc>
        <w:tc>
          <w:tcPr>
            <w:tcW w:w="1475" w:type="dxa"/>
            <w:vAlign w:val="top"/>
          </w:tcPr>
          <w:p w14:paraId="62267581">
            <w:pPr>
              <w:pStyle w:val="106"/>
              <w:spacing w:before="65" w:line="233" w:lineRule="auto"/>
              <w:ind w:left="285"/>
              <w:rPr>
                <w:sz w:val="19"/>
                <w:szCs w:val="19"/>
              </w:rPr>
            </w:pPr>
            <w:r>
              <w:rPr>
                <w:spacing w:val="1"/>
                <w:sz w:val="19"/>
                <w:szCs w:val="19"/>
              </w:rPr>
              <w:t>电源线</w:t>
            </w:r>
          </w:p>
        </w:tc>
        <w:tc>
          <w:tcPr>
            <w:tcW w:w="7075" w:type="dxa"/>
            <w:vAlign w:val="top"/>
          </w:tcPr>
          <w:p w14:paraId="207CE695">
            <w:pPr>
              <w:pStyle w:val="106"/>
              <w:spacing w:before="65" w:line="233" w:lineRule="auto"/>
              <w:ind w:left="115"/>
              <w:rPr>
                <w:sz w:val="19"/>
                <w:szCs w:val="19"/>
              </w:rPr>
            </w:pPr>
            <w:r>
              <w:rPr>
                <w:spacing w:val="8"/>
                <w:sz w:val="19"/>
                <w:szCs w:val="19"/>
              </w:rPr>
              <w:t xml:space="preserve">消防阻燃电源线 </w:t>
            </w:r>
            <w:r>
              <w:rPr>
                <w:sz w:val="19"/>
                <w:szCs w:val="19"/>
              </w:rPr>
              <w:t>ZC</w:t>
            </w:r>
            <w:r>
              <w:rPr>
                <w:spacing w:val="8"/>
                <w:sz w:val="19"/>
                <w:szCs w:val="19"/>
              </w:rPr>
              <w:t>-</w:t>
            </w:r>
            <w:r>
              <w:rPr>
                <w:sz w:val="19"/>
                <w:szCs w:val="19"/>
              </w:rPr>
              <w:t>BV</w:t>
            </w:r>
            <w:r>
              <w:rPr>
                <w:spacing w:val="8"/>
                <w:sz w:val="19"/>
                <w:szCs w:val="19"/>
              </w:rPr>
              <w:t>2.5</w:t>
            </w:r>
          </w:p>
        </w:tc>
        <w:tc>
          <w:tcPr>
            <w:tcW w:w="1188" w:type="dxa"/>
            <w:vAlign w:val="top"/>
          </w:tcPr>
          <w:p w14:paraId="1473638B">
            <w:pPr>
              <w:pStyle w:val="106"/>
              <w:spacing w:before="65" w:line="238" w:lineRule="auto"/>
              <w:ind w:left="488"/>
              <w:rPr>
                <w:sz w:val="19"/>
                <w:szCs w:val="19"/>
              </w:rPr>
            </w:pPr>
            <w:r>
              <w:rPr>
                <w:spacing w:val="1"/>
                <w:sz w:val="19"/>
                <w:szCs w:val="19"/>
              </w:rPr>
              <w:t>200</w:t>
            </w:r>
          </w:p>
        </w:tc>
        <w:tc>
          <w:tcPr>
            <w:tcW w:w="987" w:type="dxa"/>
            <w:vAlign w:val="top"/>
          </w:tcPr>
          <w:p w14:paraId="216B963F">
            <w:pPr>
              <w:pStyle w:val="106"/>
              <w:spacing w:before="66" w:line="235" w:lineRule="auto"/>
              <w:ind w:left="397"/>
              <w:rPr>
                <w:sz w:val="19"/>
                <w:szCs w:val="19"/>
              </w:rPr>
            </w:pPr>
            <w:r>
              <w:rPr>
                <w:sz w:val="19"/>
                <w:szCs w:val="19"/>
              </w:rPr>
              <w:t>米</w:t>
            </w:r>
          </w:p>
        </w:tc>
        <w:tc>
          <w:tcPr>
            <w:tcW w:w="1100" w:type="dxa"/>
            <w:vAlign w:val="top"/>
          </w:tcPr>
          <w:p w14:paraId="54EC8D91">
            <w:pPr>
              <w:pStyle w:val="106"/>
              <w:spacing w:before="65" w:line="238" w:lineRule="auto"/>
              <w:ind w:left="348"/>
              <w:rPr>
                <w:sz w:val="19"/>
                <w:szCs w:val="19"/>
              </w:rPr>
            </w:pPr>
          </w:p>
        </w:tc>
        <w:tc>
          <w:tcPr>
            <w:tcW w:w="1513" w:type="dxa"/>
            <w:vAlign w:val="top"/>
          </w:tcPr>
          <w:p w14:paraId="60F2A0E7">
            <w:pPr>
              <w:pStyle w:val="106"/>
              <w:spacing w:before="65" w:line="238" w:lineRule="auto"/>
              <w:ind w:left="526"/>
              <w:rPr>
                <w:sz w:val="19"/>
                <w:szCs w:val="19"/>
              </w:rPr>
            </w:pPr>
          </w:p>
        </w:tc>
        <w:tc>
          <w:tcPr>
            <w:tcW w:w="1012" w:type="dxa"/>
            <w:vAlign w:val="top"/>
          </w:tcPr>
          <w:p w14:paraId="4181BF3D">
            <w:pPr>
              <w:rPr>
                <w:rFonts w:ascii="Arial"/>
                <w:sz w:val="21"/>
              </w:rPr>
            </w:pPr>
          </w:p>
        </w:tc>
      </w:tr>
      <w:tr w14:paraId="5B55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62" w:type="dxa"/>
            <w:vAlign w:val="top"/>
          </w:tcPr>
          <w:p w14:paraId="0083094B">
            <w:pPr>
              <w:pStyle w:val="106"/>
              <w:spacing w:before="65" w:line="238" w:lineRule="auto"/>
              <w:ind w:left="395"/>
              <w:rPr>
                <w:sz w:val="19"/>
                <w:szCs w:val="19"/>
              </w:rPr>
            </w:pPr>
            <w:r>
              <w:rPr>
                <w:spacing w:val="-1"/>
                <w:sz w:val="19"/>
                <w:szCs w:val="19"/>
              </w:rPr>
              <w:t>57</w:t>
            </w:r>
          </w:p>
        </w:tc>
        <w:tc>
          <w:tcPr>
            <w:tcW w:w="1475" w:type="dxa"/>
            <w:vAlign w:val="top"/>
          </w:tcPr>
          <w:p w14:paraId="0B47EF0D">
            <w:pPr>
              <w:pStyle w:val="106"/>
              <w:spacing w:before="65" w:line="233" w:lineRule="auto"/>
              <w:ind w:left="175"/>
              <w:rPr>
                <w:sz w:val="19"/>
                <w:szCs w:val="19"/>
              </w:rPr>
            </w:pPr>
            <w:r>
              <w:rPr>
                <w:spacing w:val="5"/>
                <w:sz w:val="19"/>
                <w:szCs w:val="19"/>
              </w:rPr>
              <w:t>穿线线管</w:t>
            </w:r>
          </w:p>
        </w:tc>
        <w:tc>
          <w:tcPr>
            <w:tcW w:w="7075" w:type="dxa"/>
            <w:vAlign w:val="top"/>
          </w:tcPr>
          <w:p w14:paraId="7E75241A">
            <w:pPr>
              <w:pStyle w:val="106"/>
              <w:spacing w:before="65" w:line="233" w:lineRule="auto"/>
              <w:ind w:left="115"/>
              <w:rPr>
                <w:sz w:val="19"/>
                <w:szCs w:val="19"/>
              </w:rPr>
            </w:pPr>
            <w:r>
              <w:rPr>
                <w:spacing w:val="6"/>
                <w:sz w:val="19"/>
                <w:szCs w:val="19"/>
              </w:rPr>
              <w:t>消防穿线管材</w:t>
            </w:r>
            <w:r>
              <w:rPr>
                <w:spacing w:val="22"/>
                <w:w w:val="101"/>
                <w:sz w:val="19"/>
                <w:szCs w:val="19"/>
              </w:rPr>
              <w:t xml:space="preserve"> </w:t>
            </w:r>
            <w:r>
              <w:rPr>
                <w:sz w:val="19"/>
                <w:szCs w:val="19"/>
              </w:rPr>
              <w:t>KBG</w:t>
            </w:r>
            <w:r>
              <w:rPr>
                <w:spacing w:val="6"/>
                <w:sz w:val="19"/>
                <w:szCs w:val="19"/>
              </w:rPr>
              <w:t>25</w:t>
            </w:r>
          </w:p>
        </w:tc>
        <w:tc>
          <w:tcPr>
            <w:tcW w:w="1188" w:type="dxa"/>
            <w:vAlign w:val="top"/>
          </w:tcPr>
          <w:p w14:paraId="0F39B49B">
            <w:pPr>
              <w:pStyle w:val="106"/>
              <w:spacing w:before="65" w:line="238" w:lineRule="auto"/>
              <w:ind w:left="539"/>
              <w:rPr>
                <w:sz w:val="19"/>
                <w:szCs w:val="19"/>
              </w:rPr>
            </w:pPr>
            <w:r>
              <w:rPr>
                <w:spacing w:val="1"/>
                <w:sz w:val="19"/>
                <w:szCs w:val="19"/>
              </w:rPr>
              <w:t>30</w:t>
            </w:r>
          </w:p>
        </w:tc>
        <w:tc>
          <w:tcPr>
            <w:tcW w:w="987" w:type="dxa"/>
            <w:vAlign w:val="top"/>
          </w:tcPr>
          <w:p w14:paraId="365B6BAC">
            <w:pPr>
              <w:pStyle w:val="106"/>
              <w:spacing w:before="66" w:line="235" w:lineRule="auto"/>
              <w:ind w:left="397"/>
              <w:rPr>
                <w:sz w:val="19"/>
                <w:szCs w:val="19"/>
              </w:rPr>
            </w:pPr>
            <w:r>
              <w:rPr>
                <w:sz w:val="19"/>
                <w:szCs w:val="19"/>
              </w:rPr>
              <w:t>米</w:t>
            </w:r>
          </w:p>
        </w:tc>
        <w:tc>
          <w:tcPr>
            <w:tcW w:w="1100" w:type="dxa"/>
            <w:vAlign w:val="top"/>
          </w:tcPr>
          <w:p w14:paraId="3894E47C">
            <w:pPr>
              <w:pStyle w:val="106"/>
              <w:spacing w:before="65" w:line="238" w:lineRule="auto"/>
              <w:ind w:left="344"/>
              <w:rPr>
                <w:sz w:val="19"/>
                <w:szCs w:val="19"/>
              </w:rPr>
            </w:pPr>
          </w:p>
        </w:tc>
        <w:tc>
          <w:tcPr>
            <w:tcW w:w="1513" w:type="dxa"/>
            <w:vAlign w:val="top"/>
          </w:tcPr>
          <w:p w14:paraId="2F33F4B7">
            <w:pPr>
              <w:pStyle w:val="106"/>
              <w:spacing w:before="65" w:line="238" w:lineRule="auto"/>
              <w:ind w:left="530"/>
              <w:rPr>
                <w:sz w:val="19"/>
                <w:szCs w:val="19"/>
              </w:rPr>
            </w:pPr>
          </w:p>
        </w:tc>
        <w:tc>
          <w:tcPr>
            <w:tcW w:w="1012" w:type="dxa"/>
            <w:vAlign w:val="top"/>
          </w:tcPr>
          <w:p w14:paraId="3BC29558">
            <w:pPr>
              <w:rPr>
                <w:rFonts w:ascii="Arial"/>
                <w:sz w:val="21"/>
              </w:rPr>
            </w:pPr>
          </w:p>
        </w:tc>
      </w:tr>
      <w:tr w14:paraId="2420D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962" w:type="dxa"/>
            <w:vAlign w:val="top"/>
          </w:tcPr>
          <w:p w14:paraId="5238C6EA">
            <w:pPr>
              <w:pStyle w:val="106"/>
              <w:spacing w:before="229" w:line="272" w:lineRule="exact"/>
              <w:ind w:left="395"/>
              <w:rPr>
                <w:sz w:val="19"/>
                <w:szCs w:val="19"/>
              </w:rPr>
            </w:pPr>
            <w:r>
              <w:rPr>
                <w:spacing w:val="-1"/>
                <w:position w:val="2"/>
                <w:sz w:val="19"/>
                <w:szCs w:val="19"/>
              </w:rPr>
              <w:t>58</w:t>
            </w:r>
          </w:p>
        </w:tc>
        <w:tc>
          <w:tcPr>
            <w:tcW w:w="1475" w:type="dxa"/>
            <w:vAlign w:val="top"/>
          </w:tcPr>
          <w:p w14:paraId="5B354582">
            <w:pPr>
              <w:pStyle w:val="106"/>
              <w:spacing w:before="229" w:line="234" w:lineRule="auto"/>
              <w:ind w:left="174"/>
              <w:rPr>
                <w:sz w:val="19"/>
                <w:szCs w:val="19"/>
              </w:rPr>
            </w:pPr>
            <w:r>
              <w:rPr>
                <w:spacing w:val="5"/>
                <w:sz w:val="19"/>
                <w:szCs w:val="19"/>
              </w:rPr>
              <w:t>安装辅材</w:t>
            </w:r>
          </w:p>
        </w:tc>
        <w:tc>
          <w:tcPr>
            <w:tcW w:w="7075" w:type="dxa"/>
            <w:vAlign w:val="top"/>
          </w:tcPr>
          <w:p w14:paraId="3A5E0FBF">
            <w:pPr>
              <w:pStyle w:val="106"/>
              <w:spacing w:before="67" w:line="269" w:lineRule="auto"/>
              <w:ind w:left="114" w:right="259" w:hanging="1"/>
              <w:rPr>
                <w:sz w:val="19"/>
                <w:szCs w:val="19"/>
              </w:rPr>
            </w:pPr>
            <w:r>
              <w:rPr>
                <w:spacing w:val="8"/>
                <w:sz w:val="19"/>
                <w:szCs w:val="19"/>
              </w:rPr>
              <w:t>φ25 杯锁套件、φ20 金属套管、黑</w:t>
            </w:r>
            <w:r>
              <w:rPr>
                <w:spacing w:val="7"/>
                <w:sz w:val="19"/>
                <w:szCs w:val="19"/>
              </w:rPr>
              <w:t>色250</w:t>
            </w:r>
            <w:r>
              <w:rPr>
                <w:sz w:val="19"/>
                <w:szCs w:val="19"/>
              </w:rPr>
              <w:t>mm</w:t>
            </w:r>
            <w:r>
              <w:rPr>
                <w:spacing w:val="7"/>
                <w:sz w:val="19"/>
                <w:szCs w:val="19"/>
              </w:rPr>
              <w:t xml:space="preserve"> 长扎带、黑色尼龙绑带，</w:t>
            </w:r>
            <w:r>
              <w:rPr>
                <w:sz w:val="19"/>
                <w:szCs w:val="19"/>
              </w:rPr>
              <w:t xml:space="preserve"> </w:t>
            </w:r>
            <w:r>
              <w:rPr>
                <w:spacing w:val="3"/>
                <w:sz w:val="19"/>
                <w:szCs w:val="19"/>
              </w:rPr>
              <w:t>C25 水泥 6</w:t>
            </w:r>
            <w:r>
              <w:rPr>
                <w:spacing w:val="18"/>
                <w:w w:val="101"/>
                <w:sz w:val="19"/>
                <w:szCs w:val="19"/>
              </w:rPr>
              <w:t xml:space="preserve"> </w:t>
            </w:r>
            <w:r>
              <w:rPr>
                <w:spacing w:val="3"/>
                <w:sz w:val="19"/>
                <w:szCs w:val="19"/>
              </w:rPr>
              <w:t>包，沙子</w:t>
            </w:r>
            <w:r>
              <w:rPr>
                <w:spacing w:val="14"/>
                <w:sz w:val="19"/>
                <w:szCs w:val="19"/>
              </w:rPr>
              <w:t xml:space="preserve"> </w:t>
            </w:r>
            <w:r>
              <w:rPr>
                <w:spacing w:val="3"/>
                <w:sz w:val="19"/>
                <w:szCs w:val="19"/>
              </w:rPr>
              <w:t>1.5m³</w:t>
            </w:r>
          </w:p>
        </w:tc>
        <w:tc>
          <w:tcPr>
            <w:tcW w:w="1188" w:type="dxa"/>
            <w:vAlign w:val="top"/>
          </w:tcPr>
          <w:p w14:paraId="694222CC">
            <w:pPr>
              <w:pStyle w:val="106"/>
              <w:spacing w:before="229" w:line="274" w:lineRule="exact"/>
              <w:ind w:left="598"/>
              <w:rPr>
                <w:sz w:val="19"/>
                <w:szCs w:val="19"/>
              </w:rPr>
            </w:pPr>
            <w:r>
              <w:rPr>
                <w:position w:val="2"/>
                <w:sz w:val="19"/>
                <w:szCs w:val="19"/>
              </w:rPr>
              <w:t>1</w:t>
            </w:r>
          </w:p>
        </w:tc>
        <w:tc>
          <w:tcPr>
            <w:tcW w:w="987" w:type="dxa"/>
            <w:vAlign w:val="top"/>
          </w:tcPr>
          <w:p w14:paraId="76665437">
            <w:pPr>
              <w:pStyle w:val="106"/>
              <w:spacing w:before="229" w:line="239" w:lineRule="auto"/>
              <w:ind w:left="395"/>
              <w:rPr>
                <w:sz w:val="19"/>
                <w:szCs w:val="19"/>
              </w:rPr>
            </w:pPr>
            <w:r>
              <w:rPr>
                <w:spacing w:val="1"/>
                <w:sz w:val="19"/>
                <w:szCs w:val="19"/>
              </w:rPr>
              <w:t>批</w:t>
            </w:r>
          </w:p>
        </w:tc>
        <w:tc>
          <w:tcPr>
            <w:tcW w:w="1100" w:type="dxa"/>
            <w:vAlign w:val="top"/>
          </w:tcPr>
          <w:p w14:paraId="230DA928">
            <w:pPr>
              <w:pStyle w:val="106"/>
              <w:spacing w:before="229" w:line="235" w:lineRule="auto"/>
              <w:ind w:left="171"/>
              <w:rPr>
                <w:sz w:val="19"/>
                <w:szCs w:val="19"/>
              </w:rPr>
            </w:pPr>
          </w:p>
        </w:tc>
        <w:tc>
          <w:tcPr>
            <w:tcW w:w="1513" w:type="dxa"/>
            <w:vAlign w:val="top"/>
          </w:tcPr>
          <w:p w14:paraId="5AEC133D">
            <w:pPr>
              <w:pStyle w:val="106"/>
              <w:spacing w:before="229" w:line="235" w:lineRule="auto"/>
              <w:ind w:left="451"/>
              <w:rPr>
                <w:sz w:val="19"/>
                <w:szCs w:val="19"/>
              </w:rPr>
            </w:pPr>
          </w:p>
        </w:tc>
        <w:tc>
          <w:tcPr>
            <w:tcW w:w="1012" w:type="dxa"/>
            <w:vAlign w:val="top"/>
          </w:tcPr>
          <w:p w14:paraId="63863861">
            <w:pPr>
              <w:rPr>
                <w:rFonts w:ascii="Arial"/>
                <w:sz w:val="21"/>
              </w:rPr>
            </w:pPr>
          </w:p>
        </w:tc>
      </w:tr>
    </w:tbl>
    <w:p w14:paraId="2F3CFEC7">
      <w:pPr>
        <w:pStyle w:val="33"/>
        <w:ind w:left="0" w:leftChars="0" w:firstLine="0" w:firstLineChars="0"/>
        <w:jc w:val="center"/>
        <w:rPr>
          <w:rFonts w:hint="eastAsia" w:ascii="宋体" w:hAnsi="宋体" w:eastAsia="宋体" w:cs="宋体"/>
          <w:b/>
          <w:bCs/>
          <w:sz w:val="21"/>
          <w:szCs w:val="21"/>
          <w:highlight w:val="none"/>
          <w:lang w:val="en-US" w:eastAsia="zh-CN"/>
        </w:rPr>
      </w:pPr>
    </w:p>
    <w:p w14:paraId="11758039">
      <w:pPr>
        <w:pStyle w:val="33"/>
        <w:ind w:left="0" w:leftChars="0" w:firstLine="0" w:firstLineChars="0"/>
        <w:jc w:val="center"/>
        <w:rPr>
          <w:rFonts w:hint="eastAsia" w:ascii="宋体" w:hAnsi="宋体" w:eastAsia="宋体" w:cs="宋体"/>
          <w:b/>
          <w:bCs/>
          <w:sz w:val="21"/>
          <w:szCs w:val="21"/>
          <w:highlight w:val="none"/>
          <w:lang w:val="en-US" w:eastAsia="zh-CN"/>
        </w:rPr>
      </w:pPr>
    </w:p>
    <w:p w14:paraId="2E98B590">
      <w:pPr>
        <w:pStyle w:val="33"/>
        <w:ind w:left="0" w:leftChars="0" w:firstLine="0" w:firstLineChars="0"/>
        <w:jc w:val="center"/>
        <w:rPr>
          <w:rFonts w:hint="eastAsia" w:ascii="宋体" w:hAnsi="宋体" w:eastAsia="宋体" w:cs="宋体"/>
          <w:b/>
          <w:bCs/>
          <w:sz w:val="21"/>
          <w:szCs w:val="21"/>
          <w:highlight w:val="none"/>
          <w:lang w:val="en-US" w:eastAsia="zh-CN"/>
        </w:rPr>
      </w:pPr>
    </w:p>
    <w:p w14:paraId="1B6EAB5E">
      <w:pPr>
        <w:pStyle w:val="33"/>
        <w:ind w:left="0" w:leftChars="0" w:firstLine="0" w:firstLineChars="0"/>
        <w:jc w:val="center"/>
        <w:rPr>
          <w:rFonts w:hint="eastAsia" w:ascii="宋体" w:hAnsi="宋体" w:eastAsia="宋体" w:cs="宋体"/>
          <w:b/>
          <w:bCs/>
          <w:sz w:val="21"/>
          <w:szCs w:val="21"/>
          <w:highlight w:val="none"/>
          <w:lang w:val="en-US" w:eastAsia="zh-CN"/>
        </w:rPr>
      </w:pPr>
    </w:p>
    <w:p w14:paraId="0DF05772">
      <w:pPr>
        <w:pStyle w:val="33"/>
        <w:ind w:left="0" w:leftChars="0" w:firstLine="0" w:firstLineChars="0"/>
        <w:jc w:val="center"/>
        <w:rPr>
          <w:rFonts w:hint="eastAsia" w:ascii="宋体" w:hAnsi="宋体" w:eastAsia="宋体" w:cs="宋体"/>
          <w:b/>
          <w:bCs/>
          <w:sz w:val="21"/>
          <w:szCs w:val="21"/>
          <w:highlight w:val="none"/>
          <w:lang w:val="en-US" w:eastAsia="zh-CN"/>
        </w:rPr>
      </w:pPr>
    </w:p>
    <w:p w14:paraId="0B996CC4">
      <w:pPr>
        <w:pStyle w:val="33"/>
        <w:ind w:left="0" w:leftChars="0" w:firstLine="0" w:firstLineChars="0"/>
        <w:jc w:val="center"/>
        <w:rPr>
          <w:rFonts w:hint="eastAsia" w:ascii="宋体" w:hAnsi="宋体" w:eastAsia="宋体" w:cs="宋体"/>
          <w:b/>
          <w:bCs/>
          <w:sz w:val="21"/>
          <w:szCs w:val="21"/>
          <w:highlight w:val="none"/>
          <w:lang w:val="en-US" w:eastAsia="zh-CN"/>
        </w:rPr>
      </w:pPr>
    </w:p>
    <w:p w14:paraId="048AC881">
      <w:pPr>
        <w:pStyle w:val="33"/>
        <w:ind w:left="0" w:leftChars="0" w:firstLine="0" w:firstLineChars="0"/>
        <w:jc w:val="center"/>
        <w:rPr>
          <w:rFonts w:hint="eastAsia" w:ascii="宋体" w:hAnsi="宋体" w:eastAsia="宋体" w:cs="宋体"/>
          <w:b/>
          <w:bCs/>
          <w:sz w:val="21"/>
          <w:szCs w:val="21"/>
          <w:highlight w:val="none"/>
          <w:lang w:val="en-US" w:eastAsia="zh-CN"/>
        </w:rPr>
      </w:pPr>
    </w:p>
    <w:p w14:paraId="53759122">
      <w:pPr>
        <w:pStyle w:val="33"/>
        <w:ind w:left="0" w:leftChars="0" w:firstLine="0" w:firstLineChars="0"/>
        <w:jc w:val="center"/>
        <w:rPr>
          <w:rFonts w:hint="eastAsia" w:ascii="宋体" w:hAnsi="宋体" w:eastAsia="宋体" w:cs="宋体"/>
          <w:b/>
          <w:bCs/>
          <w:sz w:val="21"/>
          <w:szCs w:val="21"/>
          <w:highlight w:val="none"/>
          <w:lang w:val="en-US" w:eastAsia="zh-CN"/>
        </w:rPr>
      </w:pPr>
    </w:p>
    <w:p w14:paraId="57C8464C">
      <w:pPr>
        <w:pStyle w:val="33"/>
        <w:ind w:left="0" w:leftChars="0" w:firstLine="0" w:firstLineChars="0"/>
        <w:jc w:val="center"/>
        <w:rPr>
          <w:rFonts w:hint="eastAsia" w:ascii="宋体" w:hAnsi="宋体" w:eastAsia="宋体" w:cs="宋体"/>
          <w:b/>
          <w:bCs/>
          <w:sz w:val="21"/>
          <w:szCs w:val="21"/>
          <w:highlight w:val="none"/>
          <w:lang w:val="en-US" w:eastAsia="zh-CN"/>
        </w:rPr>
      </w:pPr>
    </w:p>
    <w:p w14:paraId="7F9C6D70">
      <w:pPr>
        <w:pStyle w:val="33"/>
        <w:ind w:left="0" w:leftChars="0" w:firstLine="0" w:firstLineChars="0"/>
        <w:jc w:val="center"/>
        <w:rPr>
          <w:rFonts w:hint="eastAsia" w:ascii="宋体" w:hAnsi="宋体" w:eastAsia="宋体" w:cs="宋体"/>
          <w:b/>
          <w:bCs/>
          <w:sz w:val="21"/>
          <w:szCs w:val="21"/>
          <w:highlight w:val="none"/>
          <w:lang w:val="en-US" w:eastAsia="zh-CN"/>
        </w:rPr>
      </w:pPr>
    </w:p>
    <w:p w14:paraId="10CA724E">
      <w:pPr>
        <w:pStyle w:val="33"/>
        <w:ind w:left="0" w:leftChars="0" w:firstLine="0" w:firstLineChars="0"/>
        <w:jc w:val="center"/>
        <w:rPr>
          <w:rFonts w:hint="eastAsia" w:ascii="宋体" w:hAnsi="宋体" w:eastAsia="宋体" w:cs="宋体"/>
          <w:b/>
          <w:bCs/>
          <w:sz w:val="21"/>
          <w:szCs w:val="21"/>
          <w:highlight w:val="none"/>
          <w:lang w:val="en-US" w:eastAsia="zh-CN"/>
        </w:rPr>
      </w:pPr>
    </w:p>
    <w:p w14:paraId="55DAECC3">
      <w:pPr>
        <w:pStyle w:val="33"/>
        <w:ind w:left="0" w:leftChars="0" w:firstLine="0" w:firstLineChars="0"/>
        <w:jc w:val="center"/>
        <w:rPr>
          <w:rFonts w:hint="eastAsia" w:ascii="宋体" w:hAnsi="宋体" w:eastAsia="宋体" w:cs="宋体"/>
          <w:b/>
          <w:bCs/>
          <w:sz w:val="21"/>
          <w:szCs w:val="21"/>
          <w:highlight w:val="none"/>
          <w:lang w:val="en-US" w:eastAsia="zh-CN"/>
        </w:rPr>
      </w:pPr>
    </w:p>
    <w:p w14:paraId="390C6F43">
      <w:pPr>
        <w:pStyle w:val="33"/>
        <w:ind w:left="0" w:leftChars="0" w:firstLine="0" w:firstLineChars="0"/>
        <w:jc w:val="center"/>
        <w:rPr>
          <w:rFonts w:hint="eastAsia" w:ascii="宋体" w:hAnsi="宋体" w:eastAsia="宋体" w:cs="宋体"/>
          <w:b/>
          <w:bCs/>
          <w:sz w:val="21"/>
          <w:szCs w:val="21"/>
          <w:highlight w:val="none"/>
          <w:lang w:val="en-US" w:eastAsia="zh-CN"/>
        </w:rPr>
      </w:pPr>
    </w:p>
    <w:p w14:paraId="4F38F472">
      <w:pPr>
        <w:spacing w:before="297" w:line="238" w:lineRule="auto"/>
        <w:ind w:left="56"/>
        <w:outlineLvl w:val="1"/>
        <w:rPr>
          <w:rFonts w:ascii="黑体" w:hAnsi="黑体" w:eastAsia="黑体" w:cs="黑体"/>
          <w:sz w:val="30"/>
          <w:szCs w:val="30"/>
        </w:rPr>
      </w:pPr>
      <w:r>
        <w:rPr>
          <w:rFonts w:ascii="Calibri Light" w:hAnsi="Calibri Light" w:eastAsia="Calibri Light" w:cs="Calibri Light"/>
          <w:b/>
          <w:bCs/>
          <w:spacing w:val="-7"/>
          <w:sz w:val="30"/>
          <w:szCs w:val="30"/>
        </w:rPr>
        <w:t>A4</w:t>
      </w:r>
      <w:r>
        <w:rPr>
          <w:rFonts w:ascii="Calibri Light" w:hAnsi="Calibri Light" w:eastAsia="Calibri Light" w:cs="Calibri Light"/>
          <w:spacing w:val="33"/>
          <w:sz w:val="30"/>
          <w:szCs w:val="30"/>
        </w:rPr>
        <w:t xml:space="preserve"> </w:t>
      </w:r>
      <w:r>
        <w:rPr>
          <w:rFonts w:ascii="黑体" w:hAnsi="黑体" w:eastAsia="黑体" w:cs="黑体"/>
          <w:b/>
          <w:bCs/>
          <w:spacing w:val="-7"/>
          <w:sz w:val="30"/>
          <w:szCs w:val="30"/>
        </w:rPr>
        <w:t>智慧黑板建设明细表</w:t>
      </w:r>
    </w:p>
    <w:p w14:paraId="3EC25F23">
      <w:pPr>
        <w:spacing w:line="206" w:lineRule="exact"/>
      </w:pPr>
    </w:p>
    <w:tbl>
      <w:tblPr>
        <w:tblStyle w:val="98"/>
        <w:tblW w:w="15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1463"/>
        <w:gridCol w:w="7100"/>
        <w:gridCol w:w="1162"/>
        <w:gridCol w:w="1000"/>
        <w:gridCol w:w="1088"/>
        <w:gridCol w:w="1525"/>
        <w:gridCol w:w="1000"/>
      </w:tblGrid>
      <w:tr w14:paraId="2B189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50" w:type="dxa"/>
            <w:shd w:val="clear" w:color="auto" w:fill="BFBFBF"/>
            <w:vAlign w:val="top"/>
          </w:tcPr>
          <w:p w14:paraId="6D88C48D">
            <w:pPr>
              <w:pStyle w:val="106"/>
              <w:spacing w:before="66" w:line="236" w:lineRule="auto"/>
              <w:ind w:left="291"/>
              <w:rPr>
                <w:sz w:val="19"/>
                <w:szCs w:val="19"/>
              </w:rPr>
            </w:pPr>
            <w:r>
              <w:rPr>
                <w:b/>
                <w:bCs/>
                <w:spacing w:val="7"/>
                <w:sz w:val="19"/>
                <w:szCs w:val="19"/>
              </w:rPr>
              <w:t>序号</w:t>
            </w:r>
          </w:p>
        </w:tc>
        <w:tc>
          <w:tcPr>
            <w:tcW w:w="1463" w:type="dxa"/>
            <w:shd w:val="clear" w:color="auto" w:fill="BFBFBF"/>
            <w:vAlign w:val="top"/>
          </w:tcPr>
          <w:p w14:paraId="01579690">
            <w:pPr>
              <w:pStyle w:val="106"/>
              <w:spacing w:before="65" w:line="235" w:lineRule="auto"/>
              <w:ind w:left="165"/>
              <w:rPr>
                <w:sz w:val="19"/>
                <w:szCs w:val="19"/>
              </w:rPr>
            </w:pPr>
            <w:r>
              <w:rPr>
                <w:b/>
                <w:bCs/>
                <w:spacing w:val="8"/>
                <w:sz w:val="19"/>
                <w:szCs w:val="19"/>
              </w:rPr>
              <w:t>项目名称</w:t>
            </w:r>
          </w:p>
        </w:tc>
        <w:tc>
          <w:tcPr>
            <w:tcW w:w="7100" w:type="dxa"/>
            <w:shd w:val="clear" w:color="auto" w:fill="BFBFBF"/>
            <w:vAlign w:val="top"/>
          </w:tcPr>
          <w:p w14:paraId="29FAC7B9">
            <w:pPr>
              <w:pStyle w:val="106"/>
              <w:spacing w:before="66" w:line="235" w:lineRule="auto"/>
              <w:ind w:left="2825"/>
              <w:rPr>
                <w:sz w:val="19"/>
                <w:szCs w:val="19"/>
              </w:rPr>
            </w:pPr>
            <w:r>
              <w:rPr>
                <w:b/>
                <w:bCs/>
                <w:spacing w:val="8"/>
                <w:sz w:val="19"/>
                <w:szCs w:val="19"/>
              </w:rPr>
              <w:t>技术参数</w:t>
            </w:r>
          </w:p>
        </w:tc>
        <w:tc>
          <w:tcPr>
            <w:tcW w:w="1162" w:type="dxa"/>
            <w:shd w:val="clear" w:color="auto" w:fill="BFBFBF"/>
            <w:vAlign w:val="top"/>
          </w:tcPr>
          <w:p w14:paraId="12215531">
            <w:pPr>
              <w:pStyle w:val="106"/>
              <w:spacing w:before="66" w:line="233" w:lineRule="auto"/>
              <w:ind w:left="145" w:leftChars="0"/>
              <w:jc w:val="center"/>
              <w:rPr>
                <w:sz w:val="19"/>
                <w:szCs w:val="19"/>
              </w:rPr>
            </w:pPr>
            <w:r>
              <w:rPr>
                <w:rFonts w:hint="eastAsia"/>
                <w:b/>
                <w:bCs/>
                <w:spacing w:val="5"/>
                <w:sz w:val="19"/>
                <w:szCs w:val="19"/>
                <w:lang w:val="en-US" w:eastAsia="zh-CN"/>
              </w:rPr>
              <w:t>数量</w:t>
            </w:r>
          </w:p>
        </w:tc>
        <w:tc>
          <w:tcPr>
            <w:tcW w:w="1000" w:type="dxa"/>
            <w:shd w:val="clear" w:color="auto" w:fill="BFBFBF"/>
            <w:vAlign w:val="top"/>
          </w:tcPr>
          <w:p w14:paraId="3F883F61">
            <w:pPr>
              <w:pStyle w:val="106"/>
              <w:spacing w:before="66" w:line="235" w:lineRule="auto"/>
              <w:jc w:val="center"/>
              <w:rPr>
                <w:sz w:val="19"/>
                <w:szCs w:val="19"/>
              </w:rPr>
            </w:pPr>
            <w:r>
              <w:rPr>
                <w:b/>
                <w:bCs/>
                <w:spacing w:val="3"/>
                <w:sz w:val="19"/>
                <w:szCs w:val="19"/>
              </w:rPr>
              <w:t>单位</w:t>
            </w:r>
          </w:p>
        </w:tc>
        <w:tc>
          <w:tcPr>
            <w:tcW w:w="1088" w:type="dxa"/>
            <w:shd w:val="clear" w:color="auto" w:fill="BFBFBF"/>
            <w:vAlign w:val="top"/>
          </w:tcPr>
          <w:p w14:paraId="0763474E">
            <w:pPr>
              <w:pStyle w:val="106"/>
              <w:spacing w:before="66" w:line="233" w:lineRule="auto"/>
              <w:jc w:val="center"/>
              <w:rPr>
                <w:sz w:val="19"/>
                <w:szCs w:val="19"/>
              </w:rPr>
            </w:pPr>
            <w:r>
              <w:rPr>
                <w:b/>
                <w:bCs/>
                <w:spacing w:val="5"/>
                <w:sz w:val="19"/>
                <w:szCs w:val="19"/>
              </w:rPr>
              <w:t>单价（元）</w:t>
            </w:r>
          </w:p>
        </w:tc>
        <w:tc>
          <w:tcPr>
            <w:tcW w:w="1525" w:type="dxa"/>
            <w:shd w:val="clear" w:color="auto" w:fill="BFBFBF"/>
            <w:vAlign w:val="top"/>
          </w:tcPr>
          <w:p w14:paraId="03BBA8C4">
            <w:pPr>
              <w:pStyle w:val="106"/>
              <w:spacing w:before="66" w:line="235" w:lineRule="auto"/>
              <w:ind w:left="275"/>
              <w:rPr>
                <w:sz w:val="19"/>
                <w:szCs w:val="19"/>
              </w:rPr>
            </w:pPr>
            <w:r>
              <w:rPr>
                <w:b/>
                <w:bCs/>
                <w:spacing w:val="5"/>
                <w:sz w:val="19"/>
                <w:szCs w:val="19"/>
              </w:rPr>
              <w:t>小计（元）</w:t>
            </w:r>
          </w:p>
        </w:tc>
        <w:tc>
          <w:tcPr>
            <w:tcW w:w="1000" w:type="dxa"/>
            <w:shd w:val="clear" w:color="auto" w:fill="BFBFBF"/>
            <w:vAlign w:val="top"/>
          </w:tcPr>
          <w:p w14:paraId="2BF51E2A">
            <w:pPr>
              <w:pStyle w:val="106"/>
              <w:spacing w:before="66" w:line="235" w:lineRule="auto"/>
              <w:ind w:left="282"/>
              <w:rPr>
                <w:sz w:val="19"/>
                <w:szCs w:val="19"/>
              </w:rPr>
            </w:pPr>
            <w:r>
              <w:rPr>
                <w:b/>
                <w:bCs/>
                <w:spacing w:val="6"/>
                <w:sz w:val="19"/>
                <w:szCs w:val="19"/>
              </w:rPr>
              <w:t>备注</w:t>
            </w:r>
          </w:p>
        </w:tc>
      </w:tr>
      <w:tr w14:paraId="6CE39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9" w:hRule="atLeast"/>
          <w:jc w:val="center"/>
        </w:trPr>
        <w:tc>
          <w:tcPr>
            <w:tcW w:w="950" w:type="dxa"/>
            <w:vAlign w:val="top"/>
          </w:tcPr>
          <w:p w14:paraId="14D43025">
            <w:pPr>
              <w:spacing w:line="243" w:lineRule="auto"/>
              <w:rPr>
                <w:rFonts w:ascii="Arial"/>
                <w:sz w:val="21"/>
              </w:rPr>
            </w:pPr>
          </w:p>
          <w:p w14:paraId="0A1328E4">
            <w:pPr>
              <w:spacing w:line="243" w:lineRule="auto"/>
              <w:rPr>
                <w:rFonts w:ascii="Arial"/>
                <w:sz w:val="21"/>
              </w:rPr>
            </w:pPr>
          </w:p>
          <w:p w14:paraId="355AE1CF">
            <w:pPr>
              <w:spacing w:line="243" w:lineRule="auto"/>
              <w:rPr>
                <w:rFonts w:ascii="Arial"/>
                <w:sz w:val="21"/>
              </w:rPr>
            </w:pPr>
          </w:p>
          <w:p w14:paraId="2473FA20">
            <w:pPr>
              <w:spacing w:line="243" w:lineRule="auto"/>
              <w:rPr>
                <w:rFonts w:ascii="Arial"/>
                <w:sz w:val="21"/>
              </w:rPr>
            </w:pPr>
          </w:p>
          <w:p w14:paraId="31256F1A">
            <w:pPr>
              <w:spacing w:line="243" w:lineRule="auto"/>
              <w:rPr>
                <w:rFonts w:ascii="Arial"/>
                <w:sz w:val="21"/>
              </w:rPr>
            </w:pPr>
          </w:p>
          <w:p w14:paraId="40A42D9E">
            <w:pPr>
              <w:spacing w:line="243" w:lineRule="auto"/>
              <w:rPr>
                <w:rFonts w:ascii="Arial"/>
                <w:sz w:val="21"/>
              </w:rPr>
            </w:pPr>
          </w:p>
          <w:p w14:paraId="118D0F6F">
            <w:pPr>
              <w:spacing w:line="243" w:lineRule="auto"/>
              <w:rPr>
                <w:rFonts w:ascii="Arial"/>
                <w:sz w:val="21"/>
              </w:rPr>
            </w:pPr>
          </w:p>
          <w:p w14:paraId="53E4D904">
            <w:pPr>
              <w:spacing w:line="243" w:lineRule="auto"/>
              <w:rPr>
                <w:rFonts w:ascii="Arial"/>
                <w:sz w:val="21"/>
              </w:rPr>
            </w:pPr>
          </w:p>
          <w:p w14:paraId="6784C09E">
            <w:pPr>
              <w:spacing w:line="243" w:lineRule="auto"/>
              <w:rPr>
                <w:rFonts w:ascii="Arial"/>
                <w:sz w:val="21"/>
              </w:rPr>
            </w:pPr>
          </w:p>
          <w:p w14:paraId="6C28F633">
            <w:pPr>
              <w:spacing w:line="243" w:lineRule="auto"/>
              <w:rPr>
                <w:rFonts w:ascii="Arial"/>
                <w:sz w:val="21"/>
              </w:rPr>
            </w:pPr>
          </w:p>
          <w:p w14:paraId="2C88E8D1">
            <w:pPr>
              <w:spacing w:line="243" w:lineRule="auto"/>
              <w:rPr>
                <w:rFonts w:ascii="Arial"/>
                <w:sz w:val="21"/>
              </w:rPr>
            </w:pPr>
          </w:p>
          <w:p w14:paraId="5389C187">
            <w:pPr>
              <w:spacing w:line="243" w:lineRule="auto"/>
              <w:rPr>
                <w:rFonts w:ascii="Arial"/>
                <w:sz w:val="21"/>
              </w:rPr>
            </w:pPr>
          </w:p>
          <w:p w14:paraId="4EAA83AB">
            <w:pPr>
              <w:spacing w:line="243" w:lineRule="auto"/>
              <w:rPr>
                <w:rFonts w:ascii="Arial"/>
                <w:sz w:val="21"/>
              </w:rPr>
            </w:pPr>
          </w:p>
          <w:p w14:paraId="528EA8B9">
            <w:pPr>
              <w:spacing w:line="243" w:lineRule="auto"/>
              <w:rPr>
                <w:rFonts w:ascii="Arial"/>
                <w:sz w:val="21"/>
              </w:rPr>
            </w:pPr>
          </w:p>
          <w:p w14:paraId="524D82AA">
            <w:pPr>
              <w:spacing w:line="244" w:lineRule="auto"/>
              <w:rPr>
                <w:rFonts w:ascii="Arial"/>
                <w:sz w:val="21"/>
              </w:rPr>
            </w:pPr>
          </w:p>
          <w:p w14:paraId="7E46C87B">
            <w:pPr>
              <w:spacing w:line="244" w:lineRule="auto"/>
              <w:rPr>
                <w:rFonts w:ascii="Arial"/>
                <w:sz w:val="21"/>
              </w:rPr>
            </w:pPr>
          </w:p>
          <w:p w14:paraId="74170B69">
            <w:pPr>
              <w:pStyle w:val="106"/>
              <w:spacing w:before="65" w:line="273" w:lineRule="exact"/>
              <w:ind w:left="452"/>
              <w:rPr>
                <w:sz w:val="19"/>
                <w:szCs w:val="19"/>
              </w:rPr>
            </w:pPr>
            <w:r>
              <w:rPr>
                <w:position w:val="2"/>
                <w:sz w:val="19"/>
                <w:szCs w:val="19"/>
              </w:rPr>
              <w:t>1</w:t>
            </w:r>
          </w:p>
        </w:tc>
        <w:tc>
          <w:tcPr>
            <w:tcW w:w="1463" w:type="dxa"/>
            <w:vAlign w:val="top"/>
          </w:tcPr>
          <w:p w14:paraId="3B323867">
            <w:pPr>
              <w:spacing w:line="243" w:lineRule="auto"/>
              <w:rPr>
                <w:rFonts w:ascii="Arial"/>
                <w:sz w:val="21"/>
              </w:rPr>
            </w:pPr>
          </w:p>
          <w:p w14:paraId="03B871C6">
            <w:pPr>
              <w:spacing w:line="243" w:lineRule="auto"/>
              <w:rPr>
                <w:rFonts w:ascii="Arial"/>
                <w:sz w:val="21"/>
              </w:rPr>
            </w:pPr>
          </w:p>
          <w:p w14:paraId="1A92D7F2">
            <w:pPr>
              <w:spacing w:line="243" w:lineRule="auto"/>
              <w:rPr>
                <w:rFonts w:ascii="Arial"/>
                <w:sz w:val="21"/>
              </w:rPr>
            </w:pPr>
          </w:p>
          <w:p w14:paraId="23AB54C4">
            <w:pPr>
              <w:spacing w:line="243" w:lineRule="auto"/>
              <w:rPr>
                <w:rFonts w:ascii="Arial"/>
                <w:sz w:val="21"/>
              </w:rPr>
            </w:pPr>
          </w:p>
          <w:p w14:paraId="60C800BD">
            <w:pPr>
              <w:spacing w:line="243" w:lineRule="auto"/>
              <w:rPr>
                <w:rFonts w:ascii="Arial"/>
                <w:sz w:val="21"/>
              </w:rPr>
            </w:pPr>
          </w:p>
          <w:p w14:paraId="74CBE036">
            <w:pPr>
              <w:spacing w:line="243" w:lineRule="auto"/>
              <w:rPr>
                <w:rFonts w:ascii="Arial"/>
                <w:sz w:val="21"/>
              </w:rPr>
            </w:pPr>
          </w:p>
          <w:p w14:paraId="1C9E6F09">
            <w:pPr>
              <w:spacing w:line="243" w:lineRule="auto"/>
              <w:rPr>
                <w:rFonts w:ascii="Arial"/>
                <w:sz w:val="21"/>
              </w:rPr>
            </w:pPr>
          </w:p>
          <w:p w14:paraId="044BB71E">
            <w:pPr>
              <w:spacing w:line="243" w:lineRule="auto"/>
              <w:rPr>
                <w:rFonts w:ascii="Arial"/>
                <w:sz w:val="21"/>
              </w:rPr>
            </w:pPr>
          </w:p>
          <w:p w14:paraId="2D4280C8">
            <w:pPr>
              <w:spacing w:line="243" w:lineRule="auto"/>
              <w:rPr>
                <w:rFonts w:ascii="Arial"/>
                <w:sz w:val="21"/>
              </w:rPr>
            </w:pPr>
          </w:p>
          <w:p w14:paraId="032E3C17">
            <w:pPr>
              <w:spacing w:line="243" w:lineRule="auto"/>
              <w:rPr>
                <w:rFonts w:ascii="Arial"/>
                <w:sz w:val="21"/>
              </w:rPr>
            </w:pPr>
          </w:p>
          <w:p w14:paraId="0453867F">
            <w:pPr>
              <w:spacing w:line="243" w:lineRule="auto"/>
              <w:rPr>
                <w:rFonts w:ascii="Arial"/>
                <w:sz w:val="21"/>
              </w:rPr>
            </w:pPr>
          </w:p>
          <w:p w14:paraId="578159FC">
            <w:pPr>
              <w:spacing w:line="243" w:lineRule="auto"/>
              <w:rPr>
                <w:rFonts w:ascii="Arial"/>
                <w:sz w:val="21"/>
              </w:rPr>
            </w:pPr>
          </w:p>
          <w:p w14:paraId="73C15B1D">
            <w:pPr>
              <w:spacing w:line="243" w:lineRule="auto"/>
              <w:rPr>
                <w:rFonts w:ascii="Arial"/>
                <w:sz w:val="21"/>
              </w:rPr>
            </w:pPr>
          </w:p>
          <w:p w14:paraId="74DB1ED0">
            <w:pPr>
              <w:spacing w:line="243" w:lineRule="auto"/>
              <w:rPr>
                <w:rFonts w:ascii="Arial"/>
                <w:sz w:val="21"/>
              </w:rPr>
            </w:pPr>
          </w:p>
          <w:p w14:paraId="58878D26">
            <w:pPr>
              <w:spacing w:line="244" w:lineRule="auto"/>
              <w:rPr>
                <w:rFonts w:ascii="Arial"/>
                <w:sz w:val="21"/>
              </w:rPr>
            </w:pPr>
          </w:p>
          <w:p w14:paraId="6DDB5BB9">
            <w:pPr>
              <w:spacing w:line="244" w:lineRule="auto"/>
              <w:rPr>
                <w:rFonts w:ascii="Arial"/>
                <w:sz w:val="21"/>
              </w:rPr>
            </w:pPr>
          </w:p>
          <w:p w14:paraId="183ADF70">
            <w:pPr>
              <w:pStyle w:val="106"/>
              <w:spacing w:before="65" w:line="233" w:lineRule="auto"/>
              <w:ind w:left="174"/>
              <w:rPr>
                <w:sz w:val="19"/>
                <w:szCs w:val="19"/>
              </w:rPr>
            </w:pPr>
            <w:r>
              <w:rPr>
                <w:spacing w:val="5"/>
                <w:sz w:val="19"/>
                <w:szCs w:val="19"/>
              </w:rPr>
              <w:t>智慧黑板</w:t>
            </w:r>
          </w:p>
        </w:tc>
        <w:tc>
          <w:tcPr>
            <w:tcW w:w="7100" w:type="dxa"/>
            <w:vAlign w:val="top"/>
          </w:tcPr>
          <w:p w14:paraId="2D138936">
            <w:pPr>
              <w:pStyle w:val="106"/>
              <w:spacing w:before="2" w:line="272" w:lineRule="auto"/>
              <w:ind w:left="122" w:right="143" w:hanging="8"/>
              <w:rPr>
                <w:rFonts w:hint="eastAsia"/>
                <w:sz w:val="19"/>
                <w:szCs w:val="19"/>
              </w:rPr>
            </w:pPr>
            <w:r>
              <w:rPr>
                <w:rFonts w:hint="eastAsia"/>
                <w:sz w:val="19"/>
                <w:szCs w:val="19"/>
              </w:rPr>
              <w:t>一、整体功能参数：</w:t>
            </w:r>
          </w:p>
          <w:p w14:paraId="37403E4F">
            <w:pPr>
              <w:pStyle w:val="106"/>
              <w:spacing w:before="2" w:line="272" w:lineRule="auto"/>
              <w:ind w:left="122" w:right="143" w:hanging="8"/>
              <w:rPr>
                <w:rFonts w:hint="eastAsia"/>
                <w:sz w:val="19"/>
                <w:szCs w:val="19"/>
              </w:rPr>
            </w:pPr>
            <w:r>
              <w:rPr>
                <w:rFonts w:hint="eastAsia"/>
                <w:sz w:val="19"/>
                <w:szCs w:val="19"/>
              </w:rPr>
              <w:t>1.智慧黑板具有通屏笔槽结构，可放置书写笔、粉笔、水性笔等，且笔槽具有漏灰孔设计。</w:t>
            </w:r>
          </w:p>
          <w:p w14:paraId="6B1737B2">
            <w:pPr>
              <w:pStyle w:val="106"/>
              <w:spacing w:before="2" w:line="272" w:lineRule="auto"/>
              <w:ind w:left="122" w:right="143" w:hanging="8"/>
              <w:rPr>
                <w:rFonts w:hint="eastAsia"/>
                <w:sz w:val="19"/>
                <w:szCs w:val="19"/>
              </w:rPr>
            </w:pPr>
            <w:r>
              <w:rPr>
                <w:rFonts w:hint="eastAsia"/>
                <w:sz w:val="19"/>
                <w:szCs w:val="19"/>
              </w:rPr>
              <w:t>2.为满足学校的教学需要，智慧黑板采用平面结构设计，整体长度≥ 4200mm，使用三段式一体化设计， 显示部分边框采用金属包边防护，背部整板采用高强度镀锌钢板金属材质。</w:t>
            </w:r>
          </w:p>
          <w:p w14:paraId="2758C3CB">
            <w:pPr>
              <w:pStyle w:val="106"/>
              <w:spacing w:before="2" w:line="272" w:lineRule="auto"/>
              <w:ind w:left="122" w:right="143" w:hanging="8"/>
              <w:rPr>
                <w:rFonts w:hint="eastAsia"/>
                <w:sz w:val="19"/>
                <w:szCs w:val="19"/>
              </w:rPr>
            </w:pPr>
            <w:r>
              <w:rPr>
                <w:rFonts w:hint="eastAsia"/>
                <w:sz w:val="19"/>
                <w:szCs w:val="19"/>
              </w:rPr>
              <w:t>3.整机内置扬声器，采用针孔阵列发声设计，具备 2.2 声道，具有≥ 6个发声单元，额定总功率≥60w，覆盖声场环境。</w:t>
            </w:r>
          </w:p>
          <w:p w14:paraId="4828AC34">
            <w:pPr>
              <w:pStyle w:val="106"/>
              <w:spacing w:before="2" w:line="272" w:lineRule="auto"/>
              <w:ind w:left="122" w:right="143" w:hanging="8"/>
              <w:rPr>
                <w:rFonts w:hint="eastAsia"/>
                <w:sz w:val="19"/>
                <w:szCs w:val="19"/>
              </w:rPr>
            </w:pPr>
            <w:r>
              <w:rPr>
                <w:rFonts w:hint="eastAsia"/>
                <w:sz w:val="19"/>
                <w:szCs w:val="19"/>
              </w:rPr>
              <w:t>4.智慧黑板显示尺寸≥86 英寸，分辨率： ≥3840*2160  ，在双系统下均支持 40 点触控及 40 点书写划线。</w:t>
            </w:r>
          </w:p>
          <w:p w14:paraId="23863B11">
            <w:pPr>
              <w:pStyle w:val="106"/>
              <w:spacing w:before="2" w:line="272" w:lineRule="auto"/>
              <w:ind w:left="122" w:right="143" w:hanging="8"/>
              <w:rPr>
                <w:rFonts w:hint="eastAsia"/>
                <w:sz w:val="19"/>
                <w:szCs w:val="19"/>
              </w:rPr>
            </w:pPr>
            <w:r>
              <w:rPr>
                <w:rFonts w:hint="eastAsia"/>
                <w:sz w:val="19"/>
                <w:szCs w:val="19"/>
              </w:rPr>
              <w:t>5.为确保使用安全可靠， 智慧黑板显示屏屏体采用温室屏技术，配备特殊面板散热涂层，有效降低屏幕工作温度。</w:t>
            </w:r>
          </w:p>
          <w:p w14:paraId="6A25996D">
            <w:pPr>
              <w:pStyle w:val="106"/>
              <w:spacing w:before="2" w:line="272" w:lineRule="auto"/>
              <w:ind w:left="122" w:right="143" w:hanging="8"/>
              <w:rPr>
                <w:rFonts w:hint="eastAsia"/>
                <w:sz w:val="19"/>
                <w:szCs w:val="19"/>
              </w:rPr>
            </w:pPr>
            <w:r>
              <w:rPr>
                <w:rFonts w:hint="eastAsia"/>
                <w:sz w:val="19"/>
                <w:szCs w:val="19"/>
              </w:rPr>
              <w:t>6.为方便后期维护，智慧黑板具备前置物理电脑还原物理按键，针孔式设计防止误操作，并具有中文标识便于识别。</w:t>
            </w:r>
          </w:p>
          <w:p w14:paraId="12E58191">
            <w:pPr>
              <w:pStyle w:val="106"/>
              <w:spacing w:before="2" w:line="272" w:lineRule="auto"/>
              <w:ind w:left="122" w:right="143" w:hanging="8"/>
              <w:rPr>
                <w:rFonts w:hint="eastAsia"/>
                <w:sz w:val="19"/>
                <w:szCs w:val="19"/>
              </w:rPr>
            </w:pPr>
            <w:r>
              <w:rPr>
                <w:rFonts w:hint="eastAsia"/>
                <w:sz w:val="19"/>
                <w:szCs w:val="19"/>
              </w:rPr>
              <w:t>7.智慧黑板内置一体化超高清 5K 摄像头，单颗摄像头有效像素≥</w:t>
            </w:r>
          </w:p>
          <w:p w14:paraId="6D08519B">
            <w:pPr>
              <w:pStyle w:val="106"/>
              <w:spacing w:before="2" w:line="272" w:lineRule="auto"/>
              <w:ind w:left="122" w:right="143" w:hanging="8"/>
              <w:rPr>
                <w:rFonts w:hint="eastAsia"/>
                <w:sz w:val="19"/>
                <w:szCs w:val="19"/>
              </w:rPr>
            </w:pPr>
            <w:r>
              <w:rPr>
                <w:rFonts w:hint="eastAsia"/>
                <w:sz w:val="19"/>
                <w:szCs w:val="19"/>
              </w:rPr>
              <w:t>1900W，可输出最大分辨率 5104*3864 的图片与视频， 支持搭配 AI 软件实现自动点名点数功能， 支持远程巡课功能。</w:t>
            </w:r>
          </w:p>
          <w:p w14:paraId="1C3AE8DC">
            <w:pPr>
              <w:pStyle w:val="106"/>
              <w:spacing w:before="2" w:line="272" w:lineRule="auto"/>
              <w:ind w:left="122" w:right="143" w:hanging="8"/>
              <w:rPr>
                <w:rFonts w:hint="eastAsia"/>
                <w:sz w:val="19"/>
                <w:szCs w:val="19"/>
              </w:rPr>
            </w:pPr>
            <w:r>
              <w:rPr>
                <w:rFonts w:hint="eastAsia"/>
                <w:sz w:val="19"/>
                <w:szCs w:val="19"/>
              </w:rPr>
              <w:t>8.智慧黑板全通道支持纸质护眼模式，可实现画面纹理的实时调整；</w:t>
            </w:r>
          </w:p>
          <w:p w14:paraId="3D8A7A53">
            <w:pPr>
              <w:pStyle w:val="106"/>
              <w:spacing w:before="2" w:line="272" w:lineRule="auto"/>
              <w:ind w:left="122" w:right="143" w:hanging="8"/>
              <w:rPr>
                <w:rFonts w:hint="eastAsia"/>
                <w:sz w:val="19"/>
                <w:szCs w:val="19"/>
              </w:rPr>
            </w:pPr>
            <w:r>
              <w:rPr>
                <w:rFonts w:hint="eastAsia"/>
                <w:sz w:val="19"/>
                <w:szCs w:val="19"/>
              </w:rPr>
              <w:t>支持纸质纹理； 支持透明度调节与色温调节；显示画面各像素点灰度不规则，减少背景干扰。</w:t>
            </w:r>
          </w:p>
          <w:p w14:paraId="50D8C2F4">
            <w:pPr>
              <w:pStyle w:val="106"/>
              <w:spacing w:before="2" w:line="272" w:lineRule="auto"/>
              <w:ind w:left="122" w:right="143" w:hanging="8"/>
              <w:rPr>
                <w:rFonts w:hint="eastAsia"/>
                <w:sz w:val="19"/>
                <w:szCs w:val="19"/>
              </w:rPr>
            </w:pPr>
            <w:r>
              <w:rPr>
                <w:rFonts w:hint="eastAsia"/>
                <w:sz w:val="19"/>
                <w:szCs w:val="19"/>
              </w:rPr>
              <w:t>二、教学系统参数：</w:t>
            </w:r>
          </w:p>
          <w:p w14:paraId="2D7AB192">
            <w:pPr>
              <w:pStyle w:val="106"/>
              <w:spacing w:before="2" w:line="272" w:lineRule="auto"/>
              <w:ind w:left="122" w:right="143" w:hanging="8"/>
              <w:rPr>
                <w:rFonts w:hint="eastAsia"/>
                <w:sz w:val="19"/>
                <w:szCs w:val="19"/>
              </w:rPr>
            </w:pPr>
            <w:r>
              <w:rPr>
                <w:rFonts w:hint="eastAsia"/>
                <w:sz w:val="19"/>
                <w:szCs w:val="19"/>
              </w:rPr>
              <w:t>1 、支持远程在线系统升级，升级过程中， 如遇电源中断，待恢复后，可实现断点续传，有效规避升级失败。</w:t>
            </w:r>
          </w:p>
          <w:p w14:paraId="7FCB3D8D">
            <w:pPr>
              <w:pStyle w:val="106"/>
              <w:spacing w:before="2" w:line="272" w:lineRule="auto"/>
              <w:ind w:left="122" w:right="143" w:hanging="8"/>
              <w:rPr>
                <w:rFonts w:hint="eastAsia"/>
                <w:sz w:val="19"/>
                <w:szCs w:val="19"/>
              </w:rPr>
            </w:pPr>
            <w:r>
              <w:rPr>
                <w:rFonts w:hint="eastAsia"/>
                <w:sz w:val="19"/>
                <w:szCs w:val="19"/>
              </w:rPr>
              <w:t>2.无 PC 状态下， 白板根据使用场景灵活调整，支持仅允许用细笔书写模式或允许用细笔或手指书写模式，细笔可用于书写，手指可用于拖动漫游， 实现手笔分离的教学效果。</w:t>
            </w:r>
          </w:p>
          <w:p w14:paraId="01F07B9F">
            <w:pPr>
              <w:pStyle w:val="106"/>
              <w:spacing w:before="2" w:line="272" w:lineRule="auto"/>
              <w:ind w:left="122" w:right="143" w:hanging="8"/>
              <w:rPr>
                <w:rFonts w:hint="eastAsia"/>
                <w:sz w:val="19"/>
                <w:szCs w:val="19"/>
              </w:rPr>
            </w:pPr>
            <w:r>
              <w:rPr>
                <w:rFonts w:hint="eastAsia"/>
                <w:sz w:val="19"/>
                <w:szCs w:val="19"/>
              </w:rPr>
              <w:t>3.无 PC 状态下， 白板支持漫游功能，可无限延伸白板空间，满足更大空间的板书需求。在漫游功能下， 支持对当前页面进行自由缩放，双击漫游可一键恢复画布至原始位置和大小。</w:t>
            </w:r>
          </w:p>
          <w:p w14:paraId="4FF4A4FE">
            <w:pPr>
              <w:pStyle w:val="106"/>
              <w:spacing w:before="2" w:line="272" w:lineRule="auto"/>
              <w:ind w:left="122" w:right="143" w:hanging="8"/>
              <w:rPr>
                <w:rFonts w:hint="eastAsia"/>
                <w:sz w:val="19"/>
                <w:szCs w:val="19"/>
              </w:rPr>
            </w:pPr>
            <w:r>
              <w:rPr>
                <w:rFonts w:hint="eastAsia"/>
                <w:sz w:val="19"/>
                <w:szCs w:val="19"/>
              </w:rPr>
              <w:t>4.智慧黑板采用≥12 核国产化驱动芯片， 嵌入式系统版本≥  Android 14</w:t>
            </w:r>
          </w:p>
          <w:p w14:paraId="62AC3E9F">
            <w:pPr>
              <w:pStyle w:val="106"/>
              <w:spacing w:before="2" w:line="272" w:lineRule="auto"/>
              <w:ind w:left="122" w:right="143" w:hanging="8"/>
              <w:rPr>
                <w:rFonts w:hint="eastAsia"/>
                <w:sz w:val="19"/>
                <w:szCs w:val="19"/>
              </w:rPr>
            </w:pPr>
            <w:r>
              <w:rPr>
                <w:rFonts w:hint="eastAsia"/>
                <w:sz w:val="19"/>
                <w:szCs w:val="19"/>
              </w:rPr>
              <w:t>三、内置插拔式模块化电脑：</w:t>
            </w:r>
          </w:p>
          <w:p w14:paraId="0FB5D281">
            <w:pPr>
              <w:pStyle w:val="106"/>
              <w:spacing w:before="2" w:line="272" w:lineRule="auto"/>
              <w:ind w:left="122" w:right="143" w:hanging="8"/>
              <w:rPr>
                <w:rFonts w:hint="eastAsia"/>
                <w:sz w:val="19"/>
                <w:szCs w:val="19"/>
              </w:rPr>
            </w:pPr>
            <w:r>
              <w:rPr>
                <w:rFonts w:hint="eastAsia"/>
                <w:sz w:val="19"/>
                <w:szCs w:val="19"/>
              </w:rPr>
              <w:t>1 、CPU 采用 Intel 第 12 代或以上平台处理器酷睿 I5 处理器；</w:t>
            </w:r>
          </w:p>
          <w:p w14:paraId="5C726AD7">
            <w:pPr>
              <w:pStyle w:val="106"/>
              <w:spacing w:before="2" w:line="272" w:lineRule="auto"/>
              <w:ind w:left="122" w:right="143" w:hanging="8"/>
              <w:rPr>
                <w:rFonts w:hint="eastAsia"/>
                <w:sz w:val="19"/>
                <w:szCs w:val="19"/>
              </w:rPr>
            </w:pPr>
            <w:r>
              <w:rPr>
                <w:rFonts w:hint="eastAsia"/>
                <w:sz w:val="19"/>
                <w:szCs w:val="19"/>
              </w:rPr>
              <w:t>2.内存： ≥16G DDR4；</w:t>
            </w:r>
          </w:p>
          <w:p w14:paraId="51E1B3D8">
            <w:pPr>
              <w:pStyle w:val="106"/>
              <w:spacing w:before="2" w:line="272" w:lineRule="auto"/>
              <w:ind w:left="122" w:right="143" w:hanging="8"/>
              <w:rPr>
                <w:rFonts w:hint="eastAsia"/>
                <w:sz w:val="19"/>
                <w:szCs w:val="19"/>
              </w:rPr>
            </w:pPr>
            <w:r>
              <w:rPr>
                <w:rFonts w:hint="eastAsia"/>
                <w:sz w:val="19"/>
                <w:szCs w:val="19"/>
              </w:rPr>
              <w:t>3.硬盘： ≥512G SSD 固态硬盘；</w:t>
            </w:r>
          </w:p>
          <w:p w14:paraId="795498CB">
            <w:pPr>
              <w:pStyle w:val="106"/>
              <w:spacing w:before="2" w:line="272" w:lineRule="auto"/>
              <w:ind w:left="122" w:right="143" w:hanging="8"/>
              <w:rPr>
                <w:rFonts w:hint="eastAsia"/>
                <w:sz w:val="19"/>
                <w:szCs w:val="19"/>
              </w:rPr>
            </w:pPr>
            <w:r>
              <w:rPr>
                <w:rFonts w:hint="eastAsia"/>
                <w:sz w:val="19"/>
                <w:szCs w:val="19"/>
              </w:rPr>
              <w:t>4.接口： 整机非外扩展具备 ≥5 个 USB 接口；具有独立非外扩展的视频5、采用 80pin Intel 通用标准接口， 即插即用，易于维护；</w:t>
            </w:r>
          </w:p>
          <w:p w14:paraId="0304565D">
            <w:pPr>
              <w:pStyle w:val="106"/>
              <w:spacing w:before="2" w:line="272" w:lineRule="auto"/>
              <w:ind w:left="122" w:right="143" w:hanging="8"/>
              <w:rPr>
                <w:rFonts w:hint="eastAsia"/>
                <w:sz w:val="19"/>
                <w:szCs w:val="19"/>
              </w:rPr>
            </w:pPr>
            <w:r>
              <w:rPr>
                <w:rFonts w:hint="eastAsia"/>
                <w:sz w:val="19"/>
                <w:szCs w:val="19"/>
              </w:rPr>
              <w:t>6.输出接口：≥1 路 HDMI  ；</w:t>
            </w:r>
          </w:p>
          <w:p w14:paraId="17043574">
            <w:pPr>
              <w:pStyle w:val="106"/>
              <w:spacing w:before="2" w:line="272" w:lineRule="auto"/>
              <w:ind w:left="122" w:right="143" w:hanging="8"/>
              <w:rPr>
                <w:sz w:val="19"/>
                <w:szCs w:val="19"/>
              </w:rPr>
            </w:pPr>
            <w:r>
              <w:rPr>
                <w:rFonts w:hint="eastAsia"/>
                <w:sz w:val="19"/>
                <w:szCs w:val="19"/>
              </w:rPr>
              <w:t>7 、预装操作系统（Windows 10/11）</w:t>
            </w:r>
          </w:p>
        </w:tc>
        <w:tc>
          <w:tcPr>
            <w:tcW w:w="1162" w:type="dxa"/>
            <w:vAlign w:val="top"/>
          </w:tcPr>
          <w:p w14:paraId="63BB5886">
            <w:pPr>
              <w:spacing w:line="243" w:lineRule="auto"/>
              <w:rPr>
                <w:rFonts w:ascii="Arial"/>
                <w:sz w:val="21"/>
              </w:rPr>
            </w:pPr>
          </w:p>
          <w:p w14:paraId="63F82E5D">
            <w:pPr>
              <w:spacing w:line="243" w:lineRule="auto"/>
              <w:rPr>
                <w:rFonts w:ascii="Arial"/>
                <w:sz w:val="21"/>
              </w:rPr>
            </w:pPr>
          </w:p>
          <w:p w14:paraId="60802658">
            <w:pPr>
              <w:spacing w:line="243" w:lineRule="auto"/>
              <w:rPr>
                <w:rFonts w:ascii="Arial"/>
                <w:sz w:val="21"/>
              </w:rPr>
            </w:pPr>
          </w:p>
          <w:p w14:paraId="4E846F5C">
            <w:pPr>
              <w:spacing w:line="243" w:lineRule="auto"/>
              <w:rPr>
                <w:rFonts w:ascii="Arial"/>
                <w:sz w:val="21"/>
              </w:rPr>
            </w:pPr>
          </w:p>
          <w:p w14:paraId="694545F1">
            <w:pPr>
              <w:spacing w:line="243" w:lineRule="auto"/>
              <w:rPr>
                <w:rFonts w:ascii="Arial"/>
                <w:sz w:val="21"/>
              </w:rPr>
            </w:pPr>
          </w:p>
          <w:p w14:paraId="4B9F72BB">
            <w:pPr>
              <w:spacing w:line="243" w:lineRule="auto"/>
              <w:rPr>
                <w:rFonts w:ascii="Arial"/>
                <w:sz w:val="21"/>
              </w:rPr>
            </w:pPr>
          </w:p>
          <w:p w14:paraId="285D140F">
            <w:pPr>
              <w:spacing w:line="243" w:lineRule="auto"/>
              <w:rPr>
                <w:rFonts w:ascii="Arial"/>
                <w:sz w:val="21"/>
              </w:rPr>
            </w:pPr>
          </w:p>
          <w:p w14:paraId="6B59B018">
            <w:pPr>
              <w:spacing w:line="243" w:lineRule="auto"/>
              <w:rPr>
                <w:rFonts w:ascii="Arial"/>
                <w:sz w:val="21"/>
              </w:rPr>
            </w:pPr>
          </w:p>
          <w:p w14:paraId="52B5C415">
            <w:pPr>
              <w:spacing w:line="243" w:lineRule="auto"/>
              <w:rPr>
                <w:rFonts w:ascii="Arial"/>
                <w:sz w:val="21"/>
              </w:rPr>
            </w:pPr>
          </w:p>
          <w:p w14:paraId="55CEE9BE">
            <w:pPr>
              <w:spacing w:line="243" w:lineRule="auto"/>
              <w:rPr>
                <w:rFonts w:ascii="Arial"/>
                <w:sz w:val="21"/>
              </w:rPr>
            </w:pPr>
          </w:p>
          <w:p w14:paraId="2D3311D3">
            <w:pPr>
              <w:spacing w:line="243" w:lineRule="auto"/>
              <w:rPr>
                <w:rFonts w:ascii="Arial"/>
                <w:sz w:val="21"/>
              </w:rPr>
            </w:pPr>
          </w:p>
          <w:p w14:paraId="5B5609A7">
            <w:pPr>
              <w:spacing w:line="243" w:lineRule="auto"/>
              <w:rPr>
                <w:rFonts w:ascii="Arial"/>
                <w:sz w:val="21"/>
              </w:rPr>
            </w:pPr>
          </w:p>
          <w:p w14:paraId="761C41CE">
            <w:pPr>
              <w:spacing w:line="243" w:lineRule="auto"/>
              <w:rPr>
                <w:rFonts w:ascii="Arial"/>
                <w:sz w:val="21"/>
              </w:rPr>
            </w:pPr>
          </w:p>
          <w:p w14:paraId="0DFE1858">
            <w:pPr>
              <w:spacing w:line="243" w:lineRule="auto"/>
              <w:rPr>
                <w:rFonts w:ascii="Arial"/>
                <w:sz w:val="21"/>
              </w:rPr>
            </w:pPr>
          </w:p>
          <w:p w14:paraId="01A0BA72">
            <w:pPr>
              <w:spacing w:line="244" w:lineRule="auto"/>
              <w:rPr>
                <w:rFonts w:ascii="Arial"/>
                <w:sz w:val="21"/>
              </w:rPr>
            </w:pPr>
          </w:p>
          <w:p w14:paraId="423309C4">
            <w:pPr>
              <w:spacing w:line="244" w:lineRule="auto"/>
              <w:rPr>
                <w:rFonts w:ascii="Arial"/>
                <w:sz w:val="21"/>
              </w:rPr>
            </w:pPr>
          </w:p>
          <w:p w14:paraId="779DB82A">
            <w:pPr>
              <w:pStyle w:val="106"/>
              <w:spacing w:before="65" w:line="272" w:lineRule="exact"/>
              <w:ind w:left="539"/>
              <w:rPr>
                <w:sz w:val="19"/>
                <w:szCs w:val="19"/>
              </w:rPr>
            </w:pPr>
            <w:r>
              <w:rPr>
                <w:spacing w:val="1"/>
                <w:position w:val="2"/>
                <w:sz w:val="19"/>
                <w:szCs w:val="19"/>
              </w:rPr>
              <w:t>32</w:t>
            </w:r>
          </w:p>
        </w:tc>
        <w:tc>
          <w:tcPr>
            <w:tcW w:w="1000" w:type="dxa"/>
            <w:vAlign w:val="top"/>
          </w:tcPr>
          <w:p w14:paraId="29373195">
            <w:pPr>
              <w:spacing w:line="243" w:lineRule="auto"/>
              <w:rPr>
                <w:rFonts w:ascii="Arial"/>
                <w:sz w:val="21"/>
              </w:rPr>
            </w:pPr>
          </w:p>
          <w:p w14:paraId="5EFDD3E7">
            <w:pPr>
              <w:spacing w:line="243" w:lineRule="auto"/>
              <w:rPr>
                <w:rFonts w:ascii="Arial"/>
                <w:sz w:val="21"/>
              </w:rPr>
            </w:pPr>
          </w:p>
          <w:p w14:paraId="3EF8E388">
            <w:pPr>
              <w:spacing w:line="243" w:lineRule="auto"/>
              <w:rPr>
                <w:rFonts w:ascii="Arial"/>
                <w:sz w:val="21"/>
              </w:rPr>
            </w:pPr>
          </w:p>
          <w:p w14:paraId="263A9B54">
            <w:pPr>
              <w:spacing w:line="243" w:lineRule="auto"/>
              <w:rPr>
                <w:rFonts w:ascii="Arial"/>
                <w:sz w:val="21"/>
              </w:rPr>
            </w:pPr>
          </w:p>
          <w:p w14:paraId="76CA9A8B">
            <w:pPr>
              <w:spacing w:line="243" w:lineRule="auto"/>
              <w:rPr>
                <w:rFonts w:ascii="Arial"/>
                <w:sz w:val="21"/>
              </w:rPr>
            </w:pPr>
          </w:p>
          <w:p w14:paraId="4309CEB1">
            <w:pPr>
              <w:spacing w:line="243" w:lineRule="auto"/>
              <w:rPr>
                <w:rFonts w:ascii="Arial"/>
                <w:sz w:val="21"/>
              </w:rPr>
            </w:pPr>
          </w:p>
          <w:p w14:paraId="3E5E25D6">
            <w:pPr>
              <w:spacing w:line="243" w:lineRule="auto"/>
              <w:rPr>
                <w:rFonts w:ascii="Arial"/>
                <w:sz w:val="21"/>
              </w:rPr>
            </w:pPr>
          </w:p>
          <w:p w14:paraId="0084FE45">
            <w:pPr>
              <w:spacing w:line="243" w:lineRule="auto"/>
              <w:rPr>
                <w:rFonts w:ascii="Arial"/>
                <w:sz w:val="21"/>
              </w:rPr>
            </w:pPr>
          </w:p>
          <w:p w14:paraId="0FF644C6">
            <w:pPr>
              <w:spacing w:line="243" w:lineRule="auto"/>
              <w:rPr>
                <w:rFonts w:ascii="Arial"/>
                <w:sz w:val="21"/>
              </w:rPr>
            </w:pPr>
          </w:p>
          <w:p w14:paraId="2AE5F701">
            <w:pPr>
              <w:spacing w:line="243" w:lineRule="auto"/>
              <w:rPr>
                <w:rFonts w:ascii="Arial"/>
                <w:sz w:val="21"/>
              </w:rPr>
            </w:pPr>
          </w:p>
          <w:p w14:paraId="1995C905">
            <w:pPr>
              <w:spacing w:line="243" w:lineRule="auto"/>
              <w:rPr>
                <w:rFonts w:ascii="Arial"/>
                <w:sz w:val="21"/>
              </w:rPr>
            </w:pPr>
          </w:p>
          <w:p w14:paraId="3B467D69">
            <w:pPr>
              <w:spacing w:line="243" w:lineRule="auto"/>
              <w:rPr>
                <w:rFonts w:ascii="Arial"/>
                <w:sz w:val="21"/>
              </w:rPr>
            </w:pPr>
          </w:p>
          <w:p w14:paraId="5BA0C465">
            <w:pPr>
              <w:spacing w:line="243" w:lineRule="auto"/>
              <w:rPr>
                <w:rFonts w:ascii="Arial"/>
                <w:sz w:val="21"/>
              </w:rPr>
            </w:pPr>
          </w:p>
          <w:p w14:paraId="0214948B">
            <w:pPr>
              <w:spacing w:line="243" w:lineRule="auto"/>
              <w:rPr>
                <w:rFonts w:ascii="Arial"/>
                <w:sz w:val="21"/>
              </w:rPr>
            </w:pPr>
          </w:p>
          <w:p w14:paraId="2F904210">
            <w:pPr>
              <w:spacing w:line="244" w:lineRule="auto"/>
              <w:rPr>
                <w:rFonts w:ascii="Arial"/>
                <w:sz w:val="21"/>
              </w:rPr>
            </w:pPr>
          </w:p>
          <w:p w14:paraId="6B14384B">
            <w:pPr>
              <w:spacing w:line="244" w:lineRule="auto"/>
              <w:rPr>
                <w:rFonts w:ascii="Arial"/>
                <w:sz w:val="21"/>
              </w:rPr>
            </w:pPr>
          </w:p>
          <w:p w14:paraId="76E56CE3">
            <w:pPr>
              <w:pStyle w:val="106"/>
              <w:spacing w:before="65" w:line="235" w:lineRule="auto"/>
              <w:ind w:left="408"/>
              <w:rPr>
                <w:sz w:val="19"/>
                <w:szCs w:val="19"/>
              </w:rPr>
            </w:pPr>
            <w:r>
              <w:rPr>
                <w:sz w:val="19"/>
                <w:szCs w:val="19"/>
              </w:rPr>
              <w:t>台</w:t>
            </w:r>
          </w:p>
        </w:tc>
        <w:tc>
          <w:tcPr>
            <w:tcW w:w="1088" w:type="dxa"/>
            <w:vAlign w:val="top"/>
          </w:tcPr>
          <w:p w14:paraId="59640C7F">
            <w:pPr>
              <w:pStyle w:val="106"/>
              <w:spacing w:before="64" w:line="235" w:lineRule="auto"/>
              <w:ind w:left="122"/>
              <w:rPr>
                <w:sz w:val="19"/>
                <w:szCs w:val="19"/>
              </w:rPr>
            </w:pPr>
          </w:p>
        </w:tc>
        <w:tc>
          <w:tcPr>
            <w:tcW w:w="1525" w:type="dxa"/>
            <w:vAlign w:val="top"/>
          </w:tcPr>
          <w:p w14:paraId="028F83E2">
            <w:pPr>
              <w:pStyle w:val="106"/>
              <w:spacing w:before="64" w:line="235" w:lineRule="auto"/>
              <w:ind w:left="315"/>
              <w:rPr>
                <w:sz w:val="19"/>
                <w:szCs w:val="19"/>
              </w:rPr>
            </w:pPr>
          </w:p>
        </w:tc>
        <w:tc>
          <w:tcPr>
            <w:tcW w:w="1000" w:type="dxa"/>
            <w:vAlign w:val="top"/>
          </w:tcPr>
          <w:p w14:paraId="2A0E9BEE">
            <w:pPr>
              <w:rPr>
                <w:rFonts w:ascii="Arial"/>
                <w:sz w:val="21"/>
              </w:rPr>
            </w:pPr>
          </w:p>
        </w:tc>
      </w:tr>
      <w:tr w14:paraId="5612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jc w:val="center"/>
        </w:trPr>
        <w:tc>
          <w:tcPr>
            <w:tcW w:w="950" w:type="dxa"/>
            <w:vAlign w:val="top"/>
          </w:tcPr>
          <w:p w14:paraId="7F85187D">
            <w:pPr>
              <w:spacing w:line="242" w:lineRule="auto"/>
              <w:rPr>
                <w:rFonts w:ascii="Arial"/>
                <w:sz w:val="21"/>
              </w:rPr>
            </w:pPr>
          </w:p>
          <w:p w14:paraId="78583FA5">
            <w:pPr>
              <w:spacing w:line="243" w:lineRule="auto"/>
              <w:rPr>
                <w:rFonts w:ascii="Arial"/>
                <w:sz w:val="21"/>
              </w:rPr>
            </w:pPr>
          </w:p>
          <w:p w14:paraId="0D1AC92F">
            <w:pPr>
              <w:spacing w:line="243" w:lineRule="auto"/>
              <w:rPr>
                <w:rFonts w:ascii="Arial"/>
                <w:sz w:val="21"/>
              </w:rPr>
            </w:pPr>
          </w:p>
          <w:p w14:paraId="1A938DA4">
            <w:pPr>
              <w:spacing w:line="243" w:lineRule="auto"/>
              <w:rPr>
                <w:rFonts w:ascii="Arial"/>
                <w:sz w:val="21"/>
              </w:rPr>
            </w:pPr>
          </w:p>
          <w:p w14:paraId="0F8CC12B">
            <w:pPr>
              <w:pStyle w:val="106"/>
              <w:spacing w:before="64" w:line="274" w:lineRule="exact"/>
              <w:ind w:left="447"/>
              <w:rPr>
                <w:sz w:val="19"/>
                <w:szCs w:val="19"/>
              </w:rPr>
            </w:pPr>
            <w:r>
              <w:rPr>
                <w:position w:val="2"/>
                <w:sz w:val="19"/>
                <w:szCs w:val="19"/>
              </w:rPr>
              <w:t>2</w:t>
            </w:r>
          </w:p>
        </w:tc>
        <w:tc>
          <w:tcPr>
            <w:tcW w:w="1463" w:type="dxa"/>
            <w:vAlign w:val="top"/>
          </w:tcPr>
          <w:p w14:paraId="62B2D79E">
            <w:pPr>
              <w:spacing w:line="324" w:lineRule="auto"/>
              <w:rPr>
                <w:rFonts w:ascii="Arial"/>
                <w:sz w:val="21"/>
              </w:rPr>
            </w:pPr>
          </w:p>
          <w:p w14:paraId="5FDE880A">
            <w:pPr>
              <w:spacing w:line="325" w:lineRule="auto"/>
              <w:rPr>
                <w:rFonts w:ascii="Arial"/>
                <w:sz w:val="21"/>
              </w:rPr>
            </w:pPr>
          </w:p>
          <w:p w14:paraId="183D8279">
            <w:pPr>
              <w:pStyle w:val="106"/>
              <w:spacing w:before="64" w:line="307" w:lineRule="auto"/>
              <w:ind w:left="268" w:right="169" w:hanging="81"/>
              <w:jc w:val="both"/>
              <w:rPr>
                <w:sz w:val="19"/>
                <w:szCs w:val="19"/>
              </w:rPr>
            </w:pPr>
            <w:r>
              <w:rPr>
                <w:spacing w:val="2"/>
                <w:sz w:val="19"/>
                <w:szCs w:val="19"/>
              </w:rPr>
              <w:t>内置插拔</w:t>
            </w:r>
            <w:r>
              <w:rPr>
                <w:spacing w:val="6"/>
                <w:sz w:val="19"/>
                <w:szCs w:val="19"/>
              </w:rPr>
              <w:t>式模块化电脑</w:t>
            </w:r>
          </w:p>
        </w:tc>
        <w:tc>
          <w:tcPr>
            <w:tcW w:w="7100" w:type="dxa"/>
            <w:vAlign w:val="top"/>
          </w:tcPr>
          <w:p w14:paraId="7BEE2EB4">
            <w:pPr>
              <w:pStyle w:val="106"/>
              <w:spacing w:before="2" w:line="272" w:lineRule="auto"/>
              <w:ind w:left="122" w:right="143" w:hanging="8"/>
              <w:rPr>
                <w:rFonts w:hint="eastAsia"/>
                <w:sz w:val="19"/>
                <w:szCs w:val="19"/>
              </w:rPr>
            </w:pPr>
            <w:r>
              <w:rPr>
                <w:rFonts w:hint="eastAsia"/>
                <w:sz w:val="19"/>
                <w:szCs w:val="19"/>
              </w:rPr>
              <w:t>1 、CPU 采用 Intel 第 12 代或以上平台处理器酷睿 I5 处理器；</w:t>
            </w:r>
          </w:p>
          <w:p w14:paraId="65F35D75">
            <w:pPr>
              <w:pStyle w:val="106"/>
              <w:spacing w:before="2" w:line="272" w:lineRule="auto"/>
              <w:ind w:left="122" w:right="143" w:hanging="8"/>
              <w:rPr>
                <w:rFonts w:hint="eastAsia"/>
                <w:sz w:val="19"/>
                <w:szCs w:val="19"/>
              </w:rPr>
            </w:pPr>
            <w:r>
              <w:rPr>
                <w:rFonts w:hint="eastAsia"/>
                <w:sz w:val="19"/>
                <w:szCs w:val="19"/>
                <w:lang w:eastAsia="zh-CN"/>
              </w:rPr>
              <w:t>2.</w:t>
            </w:r>
            <w:r>
              <w:rPr>
                <w:rFonts w:hint="eastAsia"/>
                <w:sz w:val="19"/>
                <w:szCs w:val="19"/>
              </w:rPr>
              <w:t>内存： ≥16G DDR4；</w:t>
            </w:r>
          </w:p>
          <w:p w14:paraId="3D78F9A8">
            <w:pPr>
              <w:pStyle w:val="106"/>
              <w:spacing w:before="2" w:line="272" w:lineRule="auto"/>
              <w:ind w:left="122" w:right="143" w:hanging="8"/>
              <w:rPr>
                <w:rFonts w:hint="eastAsia"/>
                <w:sz w:val="19"/>
                <w:szCs w:val="19"/>
              </w:rPr>
            </w:pPr>
            <w:r>
              <w:rPr>
                <w:rFonts w:hint="eastAsia"/>
                <w:sz w:val="19"/>
                <w:szCs w:val="19"/>
                <w:lang w:eastAsia="zh-CN"/>
              </w:rPr>
              <w:t>3.</w:t>
            </w:r>
            <w:r>
              <w:rPr>
                <w:rFonts w:hint="eastAsia"/>
                <w:sz w:val="19"/>
                <w:szCs w:val="19"/>
              </w:rPr>
              <w:t>硬盘： ≥512G SSD 固态硬盘；</w:t>
            </w:r>
          </w:p>
          <w:p w14:paraId="0CBB2D80">
            <w:pPr>
              <w:pStyle w:val="106"/>
              <w:spacing w:before="2" w:line="272" w:lineRule="auto"/>
              <w:ind w:left="122" w:right="143" w:hanging="8"/>
              <w:rPr>
                <w:rFonts w:hint="eastAsia"/>
                <w:sz w:val="19"/>
                <w:szCs w:val="19"/>
              </w:rPr>
            </w:pPr>
            <w:r>
              <w:rPr>
                <w:rFonts w:hint="eastAsia"/>
                <w:sz w:val="19"/>
                <w:szCs w:val="19"/>
                <w:lang w:eastAsia="zh-CN"/>
              </w:rPr>
              <w:t>4.</w:t>
            </w:r>
            <w:r>
              <w:rPr>
                <w:rFonts w:hint="eastAsia"/>
                <w:sz w:val="19"/>
                <w:szCs w:val="19"/>
              </w:rPr>
              <w:t>接口： 整机非外扩展具备 5 个 USB 接口；具有独立非外扩展的视频5、采用 80pin Intel 通用标准接口</w:t>
            </w:r>
            <w:r>
              <w:rPr>
                <w:rFonts w:hint="eastAsia"/>
                <w:sz w:val="19"/>
                <w:szCs w:val="19"/>
                <w:lang w:eastAsia="zh-CN"/>
              </w:rPr>
              <w:t>，</w:t>
            </w:r>
            <w:r>
              <w:rPr>
                <w:rFonts w:hint="eastAsia"/>
                <w:sz w:val="19"/>
                <w:szCs w:val="19"/>
              </w:rPr>
              <w:t xml:space="preserve"> 即插即用，易于维护；</w:t>
            </w:r>
          </w:p>
          <w:p w14:paraId="501C92DC">
            <w:pPr>
              <w:pStyle w:val="106"/>
              <w:spacing w:before="2" w:line="272" w:lineRule="auto"/>
              <w:ind w:left="122" w:right="143" w:hanging="8"/>
              <w:rPr>
                <w:rFonts w:hint="eastAsia"/>
                <w:sz w:val="19"/>
                <w:szCs w:val="19"/>
              </w:rPr>
            </w:pPr>
            <w:r>
              <w:rPr>
                <w:rFonts w:hint="eastAsia"/>
                <w:sz w:val="19"/>
                <w:szCs w:val="19"/>
                <w:lang w:eastAsia="zh-CN"/>
              </w:rPr>
              <w:t>6.</w:t>
            </w:r>
            <w:r>
              <w:rPr>
                <w:rFonts w:hint="eastAsia"/>
                <w:sz w:val="19"/>
                <w:szCs w:val="19"/>
              </w:rPr>
              <w:t>输出接口：≥1 路 HDMI  ；</w:t>
            </w:r>
          </w:p>
          <w:p w14:paraId="6418B508">
            <w:pPr>
              <w:pStyle w:val="106"/>
              <w:spacing w:before="2" w:line="272" w:lineRule="auto"/>
              <w:ind w:left="122" w:right="143" w:hanging="8"/>
              <w:rPr>
                <w:rFonts w:hint="eastAsia"/>
                <w:sz w:val="19"/>
                <w:szCs w:val="19"/>
              </w:rPr>
            </w:pPr>
            <w:r>
              <w:rPr>
                <w:rFonts w:hint="eastAsia"/>
                <w:sz w:val="19"/>
                <w:szCs w:val="19"/>
              </w:rPr>
              <w:t>7 、预装操作系统（Windows 10/11）</w:t>
            </w:r>
          </w:p>
        </w:tc>
        <w:tc>
          <w:tcPr>
            <w:tcW w:w="1162" w:type="dxa"/>
            <w:vAlign w:val="top"/>
          </w:tcPr>
          <w:p w14:paraId="5D9EBCAB">
            <w:pPr>
              <w:spacing w:line="242" w:lineRule="auto"/>
              <w:rPr>
                <w:rFonts w:ascii="Arial"/>
                <w:sz w:val="21"/>
              </w:rPr>
            </w:pPr>
          </w:p>
          <w:p w14:paraId="73D805E0">
            <w:pPr>
              <w:spacing w:line="243" w:lineRule="auto"/>
              <w:rPr>
                <w:rFonts w:ascii="Arial"/>
                <w:sz w:val="21"/>
              </w:rPr>
            </w:pPr>
          </w:p>
          <w:p w14:paraId="279D42D5">
            <w:pPr>
              <w:spacing w:line="243" w:lineRule="auto"/>
              <w:rPr>
                <w:rFonts w:ascii="Arial"/>
                <w:sz w:val="21"/>
              </w:rPr>
            </w:pPr>
          </w:p>
          <w:p w14:paraId="24DE0793">
            <w:pPr>
              <w:spacing w:line="243" w:lineRule="auto"/>
              <w:rPr>
                <w:rFonts w:ascii="Arial"/>
                <w:sz w:val="21"/>
              </w:rPr>
            </w:pPr>
          </w:p>
          <w:p w14:paraId="2762EACF">
            <w:pPr>
              <w:pStyle w:val="106"/>
              <w:spacing w:before="64" w:line="274" w:lineRule="exact"/>
              <w:ind w:left="594"/>
              <w:rPr>
                <w:sz w:val="19"/>
                <w:szCs w:val="19"/>
              </w:rPr>
            </w:pPr>
            <w:r>
              <w:rPr>
                <w:position w:val="2"/>
                <w:sz w:val="19"/>
                <w:szCs w:val="19"/>
              </w:rPr>
              <w:t>2</w:t>
            </w:r>
          </w:p>
        </w:tc>
        <w:tc>
          <w:tcPr>
            <w:tcW w:w="1000" w:type="dxa"/>
            <w:vAlign w:val="top"/>
          </w:tcPr>
          <w:p w14:paraId="0DE26614">
            <w:pPr>
              <w:spacing w:line="242" w:lineRule="auto"/>
              <w:rPr>
                <w:rFonts w:ascii="Arial"/>
                <w:sz w:val="21"/>
              </w:rPr>
            </w:pPr>
          </w:p>
          <w:p w14:paraId="59C2EB2A">
            <w:pPr>
              <w:spacing w:line="243" w:lineRule="auto"/>
              <w:rPr>
                <w:rFonts w:ascii="Arial"/>
                <w:sz w:val="21"/>
              </w:rPr>
            </w:pPr>
          </w:p>
          <w:p w14:paraId="2679CDD4">
            <w:pPr>
              <w:spacing w:line="243" w:lineRule="auto"/>
              <w:rPr>
                <w:rFonts w:ascii="Arial"/>
                <w:sz w:val="21"/>
              </w:rPr>
            </w:pPr>
          </w:p>
          <w:p w14:paraId="41B2ED5E">
            <w:pPr>
              <w:spacing w:line="243" w:lineRule="auto"/>
              <w:rPr>
                <w:rFonts w:ascii="Arial"/>
                <w:sz w:val="21"/>
              </w:rPr>
            </w:pPr>
          </w:p>
          <w:p w14:paraId="0056AC3A">
            <w:pPr>
              <w:pStyle w:val="106"/>
              <w:spacing w:before="64" w:line="235" w:lineRule="auto"/>
              <w:ind w:left="408"/>
              <w:rPr>
                <w:sz w:val="19"/>
                <w:szCs w:val="19"/>
              </w:rPr>
            </w:pPr>
            <w:r>
              <w:rPr>
                <w:sz w:val="19"/>
                <w:szCs w:val="19"/>
              </w:rPr>
              <w:t>台</w:t>
            </w:r>
          </w:p>
        </w:tc>
        <w:tc>
          <w:tcPr>
            <w:tcW w:w="1088" w:type="dxa"/>
            <w:vAlign w:val="top"/>
          </w:tcPr>
          <w:p w14:paraId="7AC03EE0">
            <w:pPr>
              <w:pStyle w:val="106"/>
              <w:spacing w:before="65" w:line="235" w:lineRule="auto"/>
              <w:ind w:left="164"/>
              <w:rPr>
                <w:sz w:val="19"/>
                <w:szCs w:val="19"/>
              </w:rPr>
            </w:pPr>
          </w:p>
        </w:tc>
        <w:tc>
          <w:tcPr>
            <w:tcW w:w="1525" w:type="dxa"/>
            <w:vAlign w:val="top"/>
          </w:tcPr>
          <w:p w14:paraId="300A00B7">
            <w:pPr>
              <w:pStyle w:val="106"/>
              <w:spacing w:before="65" w:line="235" w:lineRule="auto"/>
              <w:ind w:left="419"/>
              <w:rPr>
                <w:sz w:val="19"/>
                <w:szCs w:val="19"/>
              </w:rPr>
            </w:pPr>
          </w:p>
        </w:tc>
        <w:tc>
          <w:tcPr>
            <w:tcW w:w="1000" w:type="dxa"/>
            <w:vAlign w:val="top"/>
          </w:tcPr>
          <w:p w14:paraId="6EB25C7A">
            <w:pPr>
              <w:rPr>
                <w:rFonts w:ascii="Arial"/>
                <w:sz w:val="21"/>
              </w:rPr>
            </w:pPr>
          </w:p>
        </w:tc>
      </w:tr>
      <w:tr w14:paraId="1A70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950" w:type="dxa"/>
            <w:vAlign w:val="top"/>
          </w:tcPr>
          <w:p w14:paraId="5C69FD54">
            <w:pPr>
              <w:spacing w:line="244" w:lineRule="auto"/>
              <w:rPr>
                <w:rFonts w:ascii="Arial"/>
                <w:sz w:val="21"/>
              </w:rPr>
            </w:pPr>
          </w:p>
          <w:p w14:paraId="54BDD839">
            <w:pPr>
              <w:spacing w:line="244" w:lineRule="auto"/>
              <w:rPr>
                <w:rFonts w:ascii="Arial"/>
                <w:sz w:val="21"/>
              </w:rPr>
            </w:pPr>
          </w:p>
          <w:p w14:paraId="4F1F30E3">
            <w:pPr>
              <w:pStyle w:val="106"/>
              <w:spacing w:before="65" w:line="272" w:lineRule="exact"/>
              <w:ind w:left="445"/>
              <w:rPr>
                <w:sz w:val="19"/>
                <w:szCs w:val="19"/>
              </w:rPr>
            </w:pPr>
            <w:r>
              <w:rPr>
                <w:position w:val="2"/>
                <w:sz w:val="19"/>
                <w:szCs w:val="19"/>
              </w:rPr>
              <w:t>3</w:t>
            </w:r>
          </w:p>
        </w:tc>
        <w:tc>
          <w:tcPr>
            <w:tcW w:w="1463" w:type="dxa"/>
            <w:vAlign w:val="top"/>
          </w:tcPr>
          <w:p w14:paraId="749433FA">
            <w:pPr>
              <w:spacing w:line="244" w:lineRule="auto"/>
              <w:rPr>
                <w:rFonts w:ascii="Arial"/>
                <w:sz w:val="21"/>
              </w:rPr>
            </w:pPr>
          </w:p>
          <w:p w14:paraId="0F87B7FD">
            <w:pPr>
              <w:spacing w:line="244" w:lineRule="auto"/>
              <w:rPr>
                <w:rFonts w:ascii="Arial"/>
                <w:sz w:val="21"/>
              </w:rPr>
            </w:pPr>
          </w:p>
          <w:p w14:paraId="1515952C">
            <w:pPr>
              <w:pStyle w:val="106"/>
              <w:spacing w:before="65" w:line="235" w:lineRule="auto"/>
              <w:ind w:left="166"/>
              <w:rPr>
                <w:sz w:val="19"/>
                <w:szCs w:val="19"/>
              </w:rPr>
            </w:pPr>
            <w:r>
              <w:rPr>
                <w:spacing w:val="7"/>
                <w:sz w:val="19"/>
                <w:szCs w:val="19"/>
              </w:rPr>
              <w:t>视频展台</w:t>
            </w:r>
          </w:p>
        </w:tc>
        <w:tc>
          <w:tcPr>
            <w:tcW w:w="7100" w:type="dxa"/>
            <w:vAlign w:val="top"/>
          </w:tcPr>
          <w:p w14:paraId="1F2A64CB">
            <w:pPr>
              <w:pStyle w:val="106"/>
              <w:spacing w:before="2" w:line="272" w:lineRule="auto"/>
              <w:ind w:left="122" w:right="143" w:hanging="8"/>
              <w:rPr>
                <w:rFonts w:hint="eastAsia"/>
                <w:sz w:val="19"/>
                <w:szCs w:val="19"/>
              </w:rPr>
            </w:pPr>
            <w:r>
              <w:rPr>
                <w:rFonts w:hint="eastAsia"/>
                <w:sz w:val="19"/>
                <w:szCs w:val="19"/>
                <w:lang w:eastAsia="zh-CN"/>
              </w:rPr>
              <w:t>1.</w:t>
            </w:r>
            <w:r>
              <w:rPr>
                <w:rFonts w:hint="eastAsia"/>
                <w:sz w:val="19"/>
                <w:szCs w:val="19"/>
              </w:rPr>
              <w:t>为保证系统的稳定性， 设备需要和智慧黑板同一品牌。</w:t>
            </w:r>
          </w:p>
          <w:p w14:paraId="794F466C">
            <w:pPr>
              <w:pStyle w:val="106"/>
              <w:spacing w:before="2" w:line="272" w:lineRule="auto"/>
              <w:ind w:left="122" w:right="143" w:hanging="8"/>
              <w:rPr>
                <w:rFonts w:hint="eastAsia"/>
                <w:sz w:val="19"/>
                <w:szCs w:val="19"/>
              </w:rPr>
            </w:pPr>
            <w:r>
              <w:rPr>
                <w:rFonts w:hint="eastAsia"/>
                <w:sz w:val="19"/>
                <w:szCs w:val="19"/>
                <w:lang w:eastAsia="zh-CN"/>
              </w:rPr>
              <w:t>2.</w:t>
            </w:r>
            <w:r>
              <w:rPr>
                <w:rFonts w:hint="eastAsia"/>
                <w:sz w:val="19"/>
                <w:szCs w:val="19"/>
              </w:rPr>
              <w:t>整机  ≥1600 万像素，分辨率≥4600*3400</w:t>
            </w:r>
          </w:p>
          <w:p w14:paraId="74794948">
            <w:pPr>
              <w:pStyle w:val="106"/>
              <w:spacing w:before="2" w:line="272" w:lineRule="auto"/>
              <w:ind w:left="122" w:right="143" w:hanging="8"/>
              <w:rPr>
                <w:rFonts w:hint="eastAsia"/>
                <w:sz w:val="19"/>
                <w:szCs w:val="19"/>
              </w:rPr>
            </w:pPr>
            <w:r>
              <w:rPr>
                <w:rFonts w:hint="eastAsia"/>
                <w:sz w:val="19"/>
                <w:szCs w:val="19"/>
                <w:lang w:eastAsia="zh-CN"/>
              </w:rPr>
              <w:t>3.</w:t>
            </w:r>
            <w:r>
              <w:rPr>
                <w:rFonts w:hint="eastAsia"/>
                <w:sz w:val="19"/>
                <w:szCs w:val="19"/>
              </w:rPr>
              <w:t>变焦： ≥12 倍数字变焦。</w:t>
            </w:r>
          </w:p>
          <w:p w14:paraId="5BA0DAB0">
            <w:pPr>
              <w:pStyle w:val="106"/>
              <w:spacing w:before="2" w:line="272" w:lineRule="auto"/>
              <w:ind w:left="122" w:right="143" w:hanging="8"/>
              <w:rPr>
                <w:rFonts w:hint="eastAsia"/>
                <w:sz w:val="19"/>
                <w:szCs w:val="19"/>
              </w:rPr>
            </w:pPr>
            <w:r>
              <w:rPr>
                <w:rFonts w:hint="eastAsia"/>
                <w:sz w:val="19"/>
                <w:szCs w:val="19"/>
                <w:lang w:eastAsia="zh-CN"/>
              </w:rPr>
              <w:t>4.</w:t>
            </w:r>
            <w:r>
              <w:rPr>
                <w:rFonts w:hint="eastAsia"/>
                <w:sz w:val="19"/>
                <w:szCs w:val="19"/>
              </w:rPr>
              <w:t>光源补偿： LED 光源补偿。</w:t>
            </w:r>
          </w:p>
          <w:p w14:paraId="715EB482">
            <w:pPr>
              <w:pStyle w:val="106"/>
              <w:spacing w:before="2" w:line="272" w:lineRule="auto"/>
              <w:ind w:left="122" w:right="143" w:hanging="8"/>
              <w:rPr>
                <w:rFonts w:hint="eastAsia"/>
                <w:sz w:val="19"/>
                <w:szCs w:val="19"/>
              </w:rPr>
            </w:pPr>
            <w:r>
              <w:rPr>
                <w:rFonts w:hint="eastAsia"/>
                <w:sz w:val="19"/>
                <w:szCs w:val="19"/>
                <w:lang w:eastAsia="zh-CN"/>
              </w:rPr>
              <w:t>5.</w:t>
            </w:r>
            <w:r>
              <w:rPr>
                <w:rFonts w:hint="eastAsia"/>
                <w:sz w:val="19"/>
                <w:szCs w:val="19"/>
              </w:rPr>
              <w:t>输出格式：图片 JPG，视频 MP4</w:t>
            </w:r>
          </w:p>
          <w:p w14:paraId="72A0155A">
            <w:pPr>
              <w:pStyle w:val="106"/>
              <w:spacing w:before="2" w:line="272" w:lineRule="auto"/>
              <w:ind w:left="122" w:right="143" w:hanging="8"/>
              <w:rPr>
                <w:rFonts w:hint="eastAsia"/>
                <w:sz w:val="19"/>
                <w:szCs w:val="19"/>
              </w:rPr>
            </w:pPr>
            <w:r>
              <w:rPr>
                <w:rFonts w:hint="eastAsia"/>
                <w:sz w:val="19"/>
                <w:szCs w:val="19"/>
                <w:lang w:eastAsia="zh-CN"/>
              </w:rPr>
              <w:t>6.</w:t>
            </w:r>
            <w:r>
              <w:rPr>
                <w:rFonts w:hint="eastAsia"/>
                <w:sz w:val="19"/>
                <w:szCs w:val="19"/>
              </w:rPr>
              <w:t>拍摄幅面： A4 及以上。</w:t>
            </w:r>
          </w:p>
          <w:p w14:paraId="014E33F8">
            <w:pPr>
              <w:pStyle w:val="106"/>
              <w:spacing w:before="2" w:line="272" w:lineRule="auto"/>
              <w:ind w:left="122" w:right="143" w:hanging="8"/>
              <w:rPr>
                <w:rFonts w:hint="eastAsia"/>
                <w:sz w:val="19"/>
                <w:szCs w:val="19"/>
              </w:rPr>
            </w:pPr>
            <w:r>
              <w:rPr>
                <w:rFonts w:hint="eastAsia"/>
                <w:sz w:val="19"/>
                <w:szCs w:val="19"/>
                <w:lang w:eastAsia="zh-CN"/>
              </w:rPr>
              <w:t>7.</w:t>
            </w:r>
            <w:r>
              <w:rPr>
                <w:rFonts w:hint="eastAsia"/>
                <w:sz w:val="19"/>
                <w:szCs w:val="19"/>
              </w:rPr>
              <w:t>展台托板采用磁吸结构，闭合状态下吸附在上盖， 托板承重≥3kg物体时无倾斜。</w:t>
            </w:r>
          </w:p>
          <w:p w14:paraId="349EB6DC">
            <w:pPr>
              <w:pStyle w:val="106"/>
              <w:spacing w:before="2" w:line="272" w:lineRule="auto"/>
              <w:ind w:left="122" w:right="143" w:hanging="8"/>
              <w:rPr>
                <w:rFonts w:hint="eastAsia"/>
                <w:sz w:val="19"/>
                <w:szCs w:val="19"/>
              </w:rPr>
            </w:pPr>
            <w:r>
              <w:rPr>
                <w:rFonts w:hint="eastAsia"/>
                <w:sz w:val="19"/>
                <w:szCs w:val="19"/>
              </w:rPr>
              <w:t>8 、使用过程中可进行缩放、手背擦除等操作。支持多图同屏对比。</w:t>
            </w:r>
          </w:p>
          <w:p w14:paraId="149457A9">
            <w:pPr>
              <w:pStyle w:val="106"/>
              <w:spacing w:before="2" w:line="272" w:lineRule="auto"/>
              <w:ind w:left="122" w:right="143" w:hanging="8"/>
              <w:rPr>
                <w:rFonts w:hint="eastAsia"/>
                <w:sz w:val="19"/>
                <w:szCs w:val="19"/>
              </w:rPr>
            </w:pPr>
            <w:r>
              <w:rPr>
                <w:rFonts w:hint="eastAsia"/>
                <w:sz w:val="19"/>
                <w:szCs w:val="19"/>
              </w:rPr>
              <w:t>9 、整机内置麦克风。</w:t>
            </w:r>
          </w:p>
          <w:p w14:paraId="1B6395CC">
            <w:pPr>
              <w:pStyle w:val="106"/>
              <w:spacing w:before="2" w:line="272" w:lineRule="auto"/>
              <w:ind w:left="122" w:right="143" w:hanging="8"/>
              <w:rPr>
                <w:rFonts w:hint="eastAsia"/>
                <w:sz w:val="19"/>
                <w:szCs w:val="19"/>
              </w:rPr>
            </w:pPr>
            <w:r>
              <w:rPr>
                <w:rFonts w:hint="eastAsia"/>
                <w:sz w:val="19"/>
                <w:szCs w:val="19"/>
              </w:rPr>
              <w:t>10 、具备两个实体按键， 1 个拍照按键和一个补光灯按键。</w:t>
            </w:r>
          </w:p>
          <w:p w14:paraId="0A00AF38">
            <w:pPr>
              <w:pStyle w:val="106"/>
              <w:spacing w:before="2" w:line="272" w:lineRule="auto"/>
              <w:ind w:left="122" w:right="143" w:hanging="8"/>
              <w:rPr>
                <w:rFonts w:hint="eastAsia"/>
                <w:sz w:val="19"/>
                <w:szCs w:val="19"/>
              </w:rPr>
            </w:pPr>
            <w:r>
              <w:rPr>
                <w:rFonts w:hint="eastAsia"/>
                <w:sz w:val="19"/>
                <w:szCs w:val="19"/>
                <w:lang w:eastAsia="zh-CN"/>
              </w:rPr>
              <w:t>11.</w:t>
            </w:r>
            <w:r>
              <w:rPr>
                <w:rFonts w:hint="eastAsia"/>
                <w:sz w:val="19"/>
                <w:szCs w:val="19"/>
              </w:rPr>
              <w:t>整机采用 USB 方式供电，支持壁挂和桌面两种安装方式。</w:t>
            </w:r>
          </w:p>
        </w:tc>
        <w:tc>
          <w:tcPr>
            <w:tcW w:w="1162" w:type="dxa"/>
            <w:vAlign w:val="top"/>
          </w:tcPr>
          <w:p w14:paraId="463496FC">
            <w:pPr>
              <w:spacing w:line="244" w:lineRule="auto"/>
              <w:rPr>
                <w:rFonts w:ascii="Arial"/>
                <w:sz w:val="21"/>
              </w:rPr>
            </w:pPr>
          </w:p>
          <w:p w14:paraId="6DE0F395">
            <w:pPr>
              <w:spacing w:line="244" w:lineRule="auto"/>
              <w:rPr>
                <w:rFonts w:ascii="Arial"/>
                <w:sz w:val="21"/>
              </w:rPr>
            </w:pPr>
          </w:p>
          <w:p w14:paraId="55588D31">
            <w:pPr>
              <w:pStyle w:val="106"/>
              <w:spacing w:before="65" w:line="272" w:lineRule="exact"/>
              <w:ind w:left="539"/>
              <w:rPr>
                <w:sz w:val="19"/>
                <w:szCs w:val="19"/>
              </w:rPr>
            </w:pPr>
            <w:r>
              <w:rPr>
                <w:spacing w:val="1"/>
                <w:position w:val="2"/>
                <w:sz w:val="19"/>
                <w:szCs w:val="19"/>
              </w:rPr>
              <w:t>34</w:t>
            </w:r>
          </w:p>
        </w:tc>
        <w:tc>
          <w:tcPr>
            <w:tcW w:w="1000" w:type="dxa"/>
            <w:vAlign w:val="top"/>
          </w:tcPr>
          <w:p w14:paraId="3F126155">
            <w:pPr>
              <w:spacing w:line="244" w:lineRule="auto"/>
              <w:rPr>
                <w:rFonts w:ascii="Arial"/>
                <w:sz w:val="21"/>
              </w:rPr>
            </w:pPr>
          </w:p>
          <w:p w14:paraId="7ACAD26A">
            <w:pPr>
              <w:spacing w:line="244" w:lineRule="auto"/>
              <w:rPr>
                <w:rFonts w:ascii="Arial"/>
                <w:sz w:val="21"/>
              </w:rPr>
            </w:pPr>
          </w:p>
          <w:p w14:paraId="389B543E">
            <w:pPr>
              <w:pStyle w:val="106"/>
              <w:spacing w:before="65" w:line="235" w:lineRule="auto"/>
              <w:ind w:left="408"/>
              <w:rPr>
                <w:sz w:val="19"/>
                <w:szCs w:val="19"/>
              </w:rPr>
            </w:pPr>
            <w:r>
              <w:rPr>
                <w:sz w:val="19"/>
                <w:szCs w:val="19"/>
              </w:rPr>
              <w:t>台</w:t>
            </w:r>
          </w:p>
        </w:tc>
        <w:tc>
          <w:tcPr>
            <w:tcW w:w="1088" w:type="dxa"/>
            <w:vAlign w:val="top"/>
          </w:tcPr>
          <w:p w14:paraId="6017554F">
            <w:pPr>
              <w:pStyle w:val="106"/>
              <w:spacing w:before="65" w:line="272" w:lineRule="exact"/>
              <w:ind w:left="246"/>
              <w:rPr>
                <w:sz w:val="19"/>
                <w:szCs w:val="19"/>
              </w:rPr>
            </w:pPr>
          </w:p>
        </w:tc>
        <w:tc>
          <w:tcPr>
            <w:tcW w:w="1525" w:type="dxa"/>
            <w:vAlign w:val="top"/>
          </w:tcPr>
          <w:p w14:paraId="3870F290">
            <w:pPr>
              <w:pStyle w:val="106"/>
              <w:spacing w:before="64" w:line="235" w:lineRule="auto"/>
              <w:ind w:left="367"/>
              <w:rPr>
                <w:sz w:val="19"/>
                <w:szCs w:val="19"/>
              </w:rPr>
            </w:pPr>
          </w:p>
        </w:tc>
        <w:tc>
          <w:tcPr>
            <w:tcW w:w="1000" w:type="dxa"/>
            <w:vAlign w:val="top"/>
          </w:tcPr>
          <w:p w14:paraId="206B1294">
            <w:pPr>
              <w:rPr>
                <w:rFonts w:ascii="Arial"/>
                <w:sz w:val="21"/>
              </w:rPr>
            </w:pPr>
          </w:p>
        </w:tc>
      </w:tr>
      <w:tr w14:paraId="04D1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950" w:type="dxa"/>
            <w:shd w:val="clear" w:color="auto" w:fill="auto"/>
            <w:vAlign w:val="top"/>
          </w:tcPr>
          <w:p w14:paraId="06E2EAF1">
            <w:pPr>
              <w:spacing w:line="242" w:lineRule="auto"/>
              <w:rPr>
                <w:rFonts w:ascii="Arial"/>
                <w:sz w:val="21"/>
              </w:rPr>
            </w:pPr>
          </w:p>
          <w:p w14:paraId="2FD25562">
            <w:pPr>
              <w:spacing w:line="243" w:lineRule="auto"/>
              <w:rPr>
                <w:rFonts w:ascii="Arial"/>
                <w:sz w:val="21"/>
              </w:rPr>
            </w:pPr>
          </w:p>
          <w:p w14:paraId="69B7436F">
            <w:pPr>
              <w:pStyle w:val="106"/>
              <w:spacing w:before="65" w:line="273" w:lineRule="exact"/>
              <w:ind w:left="441" w:leftChars="0"/>
              <w:rPr>
                <w:rFonts w:ascii="等线" w:hAnsi="等线" w:eastAsia="等线" w:cs="等线"/>
                <w:snapToGrid w:val="0"/>
                <w:color w:val="000000"/>
                <w:kern w:val="0"/>
                <w:sz w:val="19"/>
                <w:szCs w:val="19"/>
                <w:lang w:val="en-US" w:eastAsia="en-US" w:bidi="ar-SA"/>
              </w:rPr>
            </w:pPr>
            <w:r>
              <w:rPr>
                <w:position w:val="2"/>
                <w:sz w:val="19"/>
                <w:szCs w:val="19"/>
              </w:rPr>
              <w:t>4</w:t>
            </w:r>
          </w:p>
        </w:tc>
        <w:tc>
          <w:tcPr>
            <w:tcW w:w="1463" w:type="dxa"/>
            <w:shd w:val="clear" w:color="auto" w:fill="auto"/>
            <w:vAlign w:val="top"/>
          </w:tcPr>
          <w:p w14:paraId="0A07F151">
            <w:pPr>
              <w:pStyle w:val="106"/>
              <w:spacing w:before="226" w:line="233" w:lineRule="auto"/>
              <w:ind w:left="174"/>
              <w:rPr>
                <w:sz w:val="19"/>
                <w:szCs w:val="19"/>
              </w:rPr>
            </w:pPr>
            <w:r>
              <w:rPr>
                <w:spacing w:val="5"/>
                <w:sz w:val="19"/>
                <w:szCs w:val="19"/>
              </w:rPr>
              <w:t>智能消息</w:t>
            </w:r>
          </w:p>
          <w:p w14:paraId="7F4BF4DD">
            <w:pPr>
              <w:pStyle w:val="106"/>
              <w:spacing w:before="76" w:line="235" w:lineRule="auto"/>
              <w:ind w:left="269"/>
              <w:rPr>
                <w:sz w:val="19"/>
                <w:szCs w:val="19"/>
              </w:rPr>
            </w:pPr>
            <w:r>
              <w:rPr>
                <w:spacing w:val="6"/>
                <w:sz w:val="19"/>
                <w:szCs w:val="19"/>
              </w:rPr>
              <w:t>推送服</w:t>
            </w:r>
          </w:p>
          <w:p w14:paraId="21AD5259">
            <w:pPr>
              <w:pStyle w:val="106"/>
              <w:spacing w:before="74" w:line="234" w:lineRule="auto"/>
              <w:ind w:left="467" w:leftChars="0"/>
              <w:rPr>
                <w:rFonts w:ascii="等线" w:hAnsi="等线" w:eastAsia="等线" w:cs="等线"/>
                <w:snapToGrid w:val="0"/>
                <w:color w:val="000000"/>
                <w:kern w:val="0"/>
                <w:sz w:val="19"/>
                <w:szCs w:val="19"/>
                <w:lang w:val="en-US" w:eastAsia="en-US" w:bidi="ar-SA"/>
              </w:rPr>
            </w:pPr>
            <w:r>
              <w:rPr>
                <w:spacing w:val="2"/>
                <w:sz w:val="19"/>
                <w:szCs w:val="19"/>
              </w:rPr>
              <w:t>务</w:t>
            </w:r>
          </w:p>
        </w:tc>
        <w:tc>
          <w:tcPr>
            <w:tcW w:w="7100" w:type="dxa"/>
            <w:shd w:val="clear" w:color="auto" w:fill="auto"/>
            <w:vAlign w:val="top"/>
          </w:tcPr>
          <w:p w14:paraId="6E67496D">
            <w:pPr>
              <w:pStyle w:val="106"/>
              <w:spacing w:before="1" w:line="270" w:lineRule="auto"/>
              <w:ind w:left="112" w:right="343" w:firstLine="4"/>
              <w:rPr>
                <w:rFonts w:hint="eastAsia"/>
                <w:sz w:val="19"/>
                <w:szCs w:val="19"/>
              </w:rPr>
            </w:pPr>
            <w:r>
              <w:rPr>
                <w:rFonts w:hint="eastAsia"/>
                <w:sz w:val="19"/>
                <w:szCs w:val="19"/>
              </w:rPr>
              <w:t>将智能消息推送与系统教学沟通场景深度结合，实现教学通知、作业布置、学情反馈、家校互动等信息的精准、快速推送，无需下载额外应</w:t>
            </w:r>
          </w:p>
          <w:p w14:paraId="4771F088">
            <w:pPr>
              <w:pStyle w:val="106"/>
              <w:spacing w:before="1" w:line="270" w:lineRule="auto"/>
              <w:ind w:left="112" w:leftChars="0" w:right="343" w:rightChars="0" w:firstLine="4" w:firstLineChars="0"/>
              <w:rPr>
                <w:rFonts w:hint="eastAsia" w:ascii="等线" w:hAnsi="等线" w:eastAsia="等线" w:cs="等线"/>
                <w:snapToGrid w:val="0"/>
                <w:color w:val="000000"/>
                <w:kern w:val="0"/>
                <w:sz w:val="19"/>
                <w:szCs w:val="19"/>
                <w:lang w:val="en-US" w:eastAsia="en-US" w:bidi="ar-SA"/>
              </w:rPr>
            </w:pPr>
            <w:r>
              <w:rPr>
                <w:rFonts w:hint="eastAsia"/>
                <w:sz w:val="19"/>
                <w:szCs w:val="19"/>
              </w:rPr>
              <w:t>用，提升教学沟通效率，简化师生、家校沟通流程，让信息传递更便捷、更高效。</w:t>
            </w:r>
          </w:p>
        </w:tc>
        <w:tc>
          <w:tcPr>
            <w:tcW w:w="1162" w:type="dxa"/>
            <w:shd w:val="clear" w:color="auto" w:fill="auto"/>
            <w:vAlign w:val="top"/>
          </w:tcPr>
          <w:p w14:paraId="73D90E8B">
            <w:pPr>
              <w:spacing w:line="242" w:lineRule="auto"/>
              <w:rPr>
                <w:rFonts w:ascii="Arial"/>
                <w:sz w:val="21"/>
              </w:rPr>
            </w:pPr>
          </w:p>
          <w:p w14:paraId="12342E9B">
            <w:pPr>
              <w:spacing w:line="243" w:lineRule="auto"/>
              <w:rPr>
                <w:rFonts w:ascii="Arial"/>
                <w:sz w:val="21"/>
              </w:rPr>
            </w:pPr>
          </w:p>
          <w:p w14:paraId="49C13429">
            <w:pPr>
              <w:pStyle w:val="106"/>
              <w:spacing w:before="65" w:line="272" w:lineRule="exact"/>
              <w:ind w:left="591" w:leftChars="0"/>
              <w:rPr>
                <w:rFonts w:ascii="等线" w:hAnsi="等线" w:eastAsia="等线" w:cs="等线"/>
                <w:snapToGrid w:val="0"/>
                <w:color w:val="000000"/>
                <w:kern w:val="0"/>
                <w:sz w:val="19"/>
                <w:szCs w:val="19"/>
                <w:lang w:val="en-US" w:eastAsia="en-US" w:bidi="ar-SA"/>
              </w:rPr>
            </w:pPr>
            <w:r>
              <w:rPr>
                <w:position w:val="2"/>
                <w:sz w:val="19"/>
                <w:szCs w:val="19"/>
              </w:rPr>
              <w:t>3</w:t>
            </w:r>
          </w:p>
        </w:tc>
        <w:tc>
          <w:tcPr>
            <w:tcW w:w="1000" w:type="dxa"/>
            <w:shd w:val="clear" w:color="auto" w:fill="auto"/>
            <w:vAlign w:val="top"/>
          </w:tcPr>
          <w:p w14:paraId="658C7AB7">
            <w:pPr>
              <w:spacing w:line="242" w:lineRule="auto"/>
              <w:rPr>
                <w:rFonts w:ascii="Arial"/>
                <w:sz w:val="21"/>
              </w:rPr>
            </w:pPr>
          </w:p>
          <w:p w14:paraId="6C29A37D">
            <w:pPr>
              <w:spacing w:line="243" w:lineRule="auto"/>
              <w:rPr>
                <w:rFonts w:ascii="Arial"/>
                <w:sz w:val="21"/>
              </w:rPr>
            </w:pPr>
          </w:p>
          <w:p w14:paraId="3C0AF3A8">
            <w:pPr>
              <w:pStyle w:val="106"/>
              <w:spacing w:before="65" w:line="235" w:lineRule="auto"/>
              <w:ind w:left="397" w:leftChars="0"/>
              <w:rPr>
                <w:rFonts w:ascii="等线" w:hAnsi="等线" w:eastAsia="等线" w:cs="等线"/>
                <w:snapToGrid w:val="0"/>
                <w:color w:val="000000"/>
                <w:kern w:val="0"/>
                <w:sz w:val="19"/>
                <w:szCs w:val="19"/>
                <w:lang w:val="en-US" w:eastAsia="en-US" w:bidi="ar-SA"/>
              </w:rPr>
            </w:pPr>
            <w:r>
              <w:rPr>
                <w:sz w:val="19"/>
                <w:szCs w:val="19"/>
              </w:rPr>
              <w:t>年</w:t>
            </w:r>
          </w:p>
        </w:tc>
        <w:tc>
          <w:tcPr>
            <w:tcW w:w="1088" w:type="dxa"/>
            <w:shd w:val="clear" w:color="auto" w:fill="auto"/>
            <w:vAlign w:val="top"/>
          </w:tcPr>
          <w:p w14:paraId="68E617D9">
            <w:pPr>
              <w:pStyle w:val="106"/>
              <w:spacing w:before="64" w:line="235" w:lineRule="auto"/>
              <w:ind w:left="170" w:leftChars="0"/>
              <w:rPr>
                <w:rFonts w:ascii="等线" w:hAnsi="等线" w:eastAsia="等线" w:cs="等线"/>
                <w:snapToGrid w:val="0"/>
                <w:color w:val="000000"/>
                <w:kern w:val="0"/>
                <w:sz w:val="19"/>
                <w:szCs w:val="19"/>
                <w:lang w:val="en-US" w:eastAsia="en-US" w:bidi="ar-SA"/>
              </w:rPr>
            </w:pPr>
          </w:p>
        </w:tc>
        <w:tc>
          <w:tcPr>
            <w:tcW w:w="1525" w:type="dxa"/>
            <w:shd w:val="clear" w:color="auto" w:fill="auto"/>
            <w:vAlign w:val="top"/>
          </w:tcPr>
          <w:p w14:paraId="05B09074">
            <w:pPr>
              <w:pStyle w:val="106"/>
              <w:spacing w:before="64" w:line="235" w:lineRule="auto"/>
              <w:ind w:left="367" w:leftChars="0"/>
              <w:rPr>
                <w:rFonts w:ascii="等线" w:hAnsi="等线" w:eastAsia="等线" w:cs="等线"/>
                <w:snapToGrid w:val="0"/>
                <w:color w:val="000000"/>
                <w:kern w:val="0"/>
                <w:sz w:val="19"/>
                <w:szCs w:val="19"/>
                <w:lang w:val="en-US" w:eastAsia="en-US" w:bidi="ar-SA"/>
              </w:rPr>
            </w:pPr>
          </w:p>
        </w:tc>
        <w:tc>
          <w:tcPr>
            <w:tcW w:w="1000" w:type="dxa"/>
            <w:shd w:val="clear" w:color="auto" w:fill="auto"/>
            <w:vAlign w:val="top"/>
          </w:tcPr>
          <w:p w14:paraId="669A1CC0">
            <w:pPr>
              <w:rPr>
                <w:rFonts w:ascii="Arial" w:hAnsi="Arial" w:eastAsia="Arial" w:cs="Arial"/>
                <w:snapToGrid w:val="0"/>
                <w:color w:val="000000"/>
                <w:kern w:val="0"/>
                <w:sz w:val="21"/>
                <w:szCs w:val="21"/>
                <w:lang w:val="en-US" w:eastAsia="en-US" w:bidi="ar-SA"/>
              </w:rPr>
            </w:pPr>
          </w:p>
        </w:tc>
      </w:tr>
      <w:tr w14:paraId="50AF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6" w:hRule="atLeast"/>
          <w:jc w:val="center"/>
        </w:trPr>
        <w:tc>
          <w:tcPr>
            <w:tcW w:w="950" w:type="dxa"/>
            <w:vAlign w:val="top"/>
          </w:tcPr>
          <w:p w14:paraId="441D1D2C">
            <w:pPr>
              <w:spacing w:line="243" w:lineRule="auto"/>
              <w:rPr>
                <w:rFonts w:ascii="Arial"/>
                <w:sz w:val="21"/>
              </w:rPr>
            </w:pPr>
          </w:p>
          <w:p w14:paraId="4AD3CCA2">
            <w:pPr>
              <w:spacing w:line="243" w:lineRule="auto"/>
              <w:rPr>
                <w:rFonts w:ascii="Arial"/>
                <w:sz w:val="21"/>
              </w:rPr>
            </w:pPr>
          </w:p>
          <w:p w14:paraId="25057FC3">
            <w:pPr>
              <w:spacing w:line="243" w:lineRule="auto"/>
              <w:rPr>
                <w:rFonts w:ascii="Arial"/>
                <w:sz w:val="21"/>
              </w:rPr>
            </w:pPr>
          </w:p>
          <w:p w14:paraId="527FD22B">
            <w:pPr>
              <w:spacing w:line="243" w:lineRule="auto"/>
              <w:rPr>
                <w:rFonts w:ascii="Arial"/>
                <w:sz w:val="21"/>
              </w:rPr>
            </w:pPr>
          </w:p>
          <w:p w14:paraId="470ED89D">
            <w:pPr>
              <w:spacing w:line="243" w:lineRule="auto"/>
              <w:rPr>
                <w:rFonts w:ascii="Arial"/>
                <w:sz w:val="21"/>
              </w:rPr>
            </w:pPr>
          </w:p>
          <w:p w14:paraId="09464F86">
            <w:pPr>
              <w:spacing w:line="243" w:lineRule="auto"/>
              <w:rPr>
                <w:rFonts w:ascii="Arial"/>
                <w:sz w:val="21"/>
              </w:rPr>
            </w:pPr>
          </w:p>
          <w:p w14:paraId="61F43B9F">
            <w:pPr>
              <w:spacing w:line="243" w:lineRule="auto"/>
              <w:rPr>
                <w:rFonts w:ascii="Arial"/>
                <w:sz w:val="21"/>
              </w:rPr>
            </w:pPr>
          </w:p>
          <w:p w14:paraId="216AAD80">
            <w:pPr>
              <w:spacing w:line="243" w:lineRule="auto"/>
              <w:rPr>
                <w:rFonts w:ascii="Arial"/>
                <w:sz w:val="21"/>
              </w:rPr>
            </w:pPr>
          </w:p>
          <w:p w14:paraId="0AF2337E">
            <w:pPr>
              <w:pStyle w:val="106"/>
              <w:spacing w:before="64" w:line="272" w:lineRule="exact"/>
              <w:ind w:left="448"/>
              <w:rPr>
                <w:sz w:val="19"/>
                <w:szCs w:val="19"/>
              </w:rPr>
            </w:pPr>
            <w:r>
              <w:rPr>
                <w:position w:val="2"/>
                <w:sz w:val="19"/>
                <w:szCs w:val="19"/>
              </w:rPr>
              <w:t>5</w:t>
            </w:r>
          </w:p>
        </w:tc>
        <w:tc>
          <w:tcPr>
            <w:tcW w:w="1463" w:type="dxa"/>
            <w:vAlign w:val="top"/>
          </w:tcPr>
          <w:p w14:paraId="19ACD39B">
            <w:pPr>
              <w:spacing w:line="243" w:lineRule="auto"/>
              <w:rPr>
                <w:rFonts w:ascii="Arial"/>
                <w:sz w:val="21"/>
              </w:rPr>
            </w:pPr>
          </w:p>
          <w:p w14:paraId="7053BD9C">
            <w:pPr>
              <w:spacing w:line="243" w:lineRule="auto"/>
              <w:rPr>
                <w:rFonts w:ascii="Arial"/>
                <w:sz w:val="21"/>
              </w:rPr>
            </w:pPr>
          </w:p>
          <w:p w14:paraId="6804C8F5">
            <w:pPr>
              <w:spacing w:line="243" w:lineRule="auto"/>
              <w:rPr>
                <w:rFonts w:ascii="Arial"/>
                <w:sz w:val="21"/>
              </w:rPr>
            </w:pPr>
          </w:p>
          <w:p w14:paraId="39378D12">
            <w:pPr>
              <w:spacing w:line="243" w:lineRule="auto"/>
              <w:rPr>
                <w:rFonts w:ascii="Arial"/>
                <w:sz w:val="21"/>
              </w:rPr>
            </w:pPr>
          </w:p>
          <w:p w14:paraId="4E5DA867">
            <w:pPr>
              <w:spacing w:line="244" w:lineRule="auto"/>
              <w:rPr>
                <w:rFonts w:ascii="Arial"/>
                <w:sz w:val="21"/>
              </w:rPr>
            </w:pPr>
          </w:p>
          <w:p w14:paraId="56012900">
            <w:pPr>
              <w:spacing w:line="244" w:lineRule="auto"/>
              <w:rPr>
                <w:rFonts w:ascii="Arial"/>
                <w:sz w:val="21"/>
              </w:rPr>
            </w:pPr>
          </w:p>
          <w:p w14:paraId="591C3F45">
            <w:pPr>
              <w:pStyle w:val="106"/>
              <w:spacing w:before="64" w:line="236" w:lineRule="auto"/>
              <w:ind w:left="171"/>
              <w:rPr>
                <w:sz w:val="19"/>
                <w:szCs w:val="19"/>
              </w:rPr>
            </w:pPr>
            <w:r>
              <w:rPr>
                <w:spacing w:val="6"/>
                <w:sz w:val="19"/>
                <w:szCs w:val="19"/>
              </w:rPr>
              <w:t>集中控制</w:t>
            </w:r>
          </w:p>
          <w:p w14:paraId="043D7A7C">
            <w:pPr>
              <w:pStyle w:val="106"/>
              <w:spacing w:before="73" w:line="235" w:lineRule="auto"/>
              <w:ind w:left="272"/>
              <w:rPr>
                <w:sz w:val="19"/>
                <w:szCs w:val="19"/>
              </w:rPr>
            </w:pPr>
            <w:r>
              <w:rPr>
                <w:spacing w:val="5"/>
                <w:sz w:val="19"/>
                <w:szCs w:val="19"/>
              </w:rPr>
              <w:t>管理平</w:t>
            </w:r>
          </w:p>
          <w:p w14:paraId="79A927B9">
            <w:pPr>
              <w:pStyle w:val="106"/>
              <w:spacing w:before="71" w:line="235" w:lineRule="auto"/>
              <w:ind w:left="182"/>
              <w:rPr>
                <w:sz w:val="19"/>
                <w:szCs w:val="19"/>
              </w:rPr>
            </w:pPr>
            <w:r>
              <w:rPr>
                <w:spacing w:val="3"/>
                <w:sz w:val="19"/>
                <w:szCs w:val="19"/>
              </w:rPr>
              <w:t>台接入授</w:t>
            </w:r>
          </w:p>
          <w:p w14:paraId="7F284F98">
            <w:pPr>
              <w:pStyle w:val="106"/>
              <w:spacing w:before="73" w:line="237" w:lineRule="auto"/>
              <w:ind w:left="467"/>
              <w:rPr>
                <w:sz w:val="19"/>
                <w:szCs w:val="19"/>
              </w:rPr>
            </w:pPr>
            <w:r>
              <w:rPr>
                <w:spacing w:val="3"/>
                <w:sz w:val="19"/>
                <w:szCs w:val="19"/>
              </w:rPr>
              <w:t>权</w:t>
            </w:r>
          </w:p>
        </w:tc>
        <w:tc>
          <w:tcPr>
            <w:tcW w:w="7100" w:type="dxa"/>
            <w:vAlign w:val="top"/>
          </w:tcPr>
          <w:p w14:paraId="1C465913">
            <w:pPr>
              <w:pStyle w:val="106"/>
              <w:spacing w:before="75" w:line="283" w:lineRule="auto"/>
              <w:ind w:left="111" w:right="143" w:firstLine="2"/>
              <w:rPr>
                <w:rFonts w:hint="eastAsia"/>
                <w:sz w:val="19"/>
                <w:szCs w:val="19"/>
              </w:rPr>
            </w:pPr>
            <w:r>
              <w:rPr>
                <w:rFonts w:hint="eastAsia"/>
                <w:sz w:val="19"/>
                <w:szCs w:val="19"/>
              </w:rPr>
              <w:t>1.后台控制端采用  B/S  架构设计，可在  Windows 、 Linux 、Android、 IOS  等多种不同的操作系统上通过网页浏览器登录进行操作。</w:t>
            </w:r>
          </w:p>
          <w:p w14:paraId="7128C399">
            <w:pPr>
              <w:pStyle w:val="106"/>
              <w:spacing w:before="75" w:line="283" w:lineRule="auto"/>
              <w:ind w:left="111" w:right="143" w:firstLine="2"/>
              <w:rPr>
                <w:rFonts w:hint="eastAsia"/>
                <w:sz w:val="19"/>
                <w:szCs w:val="19"/>
              </w:rPr>
            </w:pPr>
            <w:r>
              <w:rPr>
                <w:rFonts w:hint="eastAsia"/>
                <w:sz w:val="19"/>
                <w:szCs w:val="19"/>
              </w:rPr>
              <w:t>2.安全管理：首次登录，切换环境登录时验证身份手机验证码， 保障系统安全性。</w:t>
            </w:r>
          </w:p>
          <w:p w14:paraId="6B4AE62B">
            <w:pPr>
              <w:pStyle w:val="106"/>
              <w:spacing w:before="75" w:line="283" w:lineRule="auto"/>
              <w:ind w:left="111" w:right="143" w:firstLine="2"/>
              <w:rPr>
                <w:rFonts w:hint="eastAsia"/>
                <w:sz w:val="19"/>
                <w:szCs w:val="19"/>
              </w:rPr>
            </w:pPr>
            <w:r>
              <w:rPr>
                <w:rFonts w:hint="eastAsia"/>
                <w:sz w:val="19"/>
                <w:szCs w:val="19"/>
              </w:rPr>
              <w:t>3.远程巡课：无需部署本地巡课服务器，可按地点或班级进行巡课，并支持关键字检索所需巡视设备。巡视画面可根据 2*3 、2*5 等缩略图模式展示或通过列表模式展示，支持同时查看不少于 80 台设备画面，支持添加巡课水印，防止画面恶意传播。巡课水印支持自定义内容、位</w:t>
            </w:r>
          </w:p>
          <w:p w14:paraId="07DB17DC">
            <w:pPr>
              <w:pStyle w:val="106"/>
              <w:spacing w:before="75" w:line="283" w:lineRule="auto"/>
              <w:ind w:left="111" w:right="143" w:firstLine="2"/>
              <w:rPr>
                <w:rFonts w:hint="eastAsia"/>
                <w:sz w:val="19"/>
                <w:szCs w:val="19"/>
              </w:rPr>
            </w:pPr>
            <w:r>
              <w:rPr>
                <w:rFonts w:hint="eastAsia"/>
                <w:sz w:val="19"/>
                <w:szCs w:val="19"/>
              </w:rPr>
              <w:t>置、颜色，水印效果可预览。</w:t>
            </w:r>
          </w:p>
          <w:p w14:paraId="18E15460">
            <w:pPr>
              <w:pStyle w:val="106"/>
              <w:spacing w:before="75" w:line="283" w:lineRule="auto"/>
              <w:ind w:left="111" w:right="143" w:firstLine="2"/>
              <w:rPr>
                <w:rFonts w:hint="eastAsia"/>
                <w:sz w:val="19"/>
                <w:szCs w:val="19"/>
              </w:rPr>
            </w:pPr>
            <w:r>
              <w:rPr>
                <w:rFonts w:hint="eastAsia"/>
                <w:sz w:val="19"/>
                <w:szCs w:val="19"/>
              </w:rPr>
              <w:t>4.设备概览：可查看设备管理数据， 包括管理设备总数、在线设备数</w:t>
            </w:r>
          </w:p>
          <w:p w14:paraId="242CDE25">
            <w:pPr>
              <w:pStyle w:val="106"/>
              <w:spacing w:before="75" w:line="283" w:lineRule="auto"/>
              <w:ind w:left="111" w:right="143" w:firstLine="2"/>
              <w:rPr>
                <w:rFonts w:hint="eastAsia"/>
                <w:sz w:val="19"/>
                <w:szCs w:val="19"/>
              </w:rPr>
            </w:pPr>
            <w:r>
              <w:rPr>
                <w:rFonts w:hint="eastAsia"/>
                <w:sz w:val="19"/>
                <w:szCs w:val="19"/>
              </w:rPr>
              <w:t>量、异常设备数量、系统保护开启数量等。能够以图文形式展示设备使用数据统计，展示内容包含设备活跃数据、开机时长、软件使用情况统计、网站访问排行等， 统计时间周期支持自定义。</w:t>
            </w:r>
          </w:p>
          <w:p w14:paraId="110C4B32">
            <w:pPr>
              <w:pStyle w:val="106"/>
              <w:spacing w:before="75" w:line="283" w:lineRule="auto"/>
              <w:ind w:left="111" w:right="143" w:firstLine="2"/>
              <w:rPr>
                <w:rFonts w:hint="eastAsia"/>
                <w:sz w:val="19"/>
                <w:szCs w:val="19"/>
              </w:rPr>
            </w:pPr>
            <w:r>
              <w:rPr>
                <w:rFonts w:hint="eastAsia"/>
                <w:sz w:val="19"/>
                <w:szCs w:val="19"/>
              </w:rPr>
              <w:t>5 支持下发软件安装包到终端进行静默安装，对非静默安装的软件安装包可进行审核后实现远程静默安装。</w:t>
            </w:r>
          </w:p>
          <w:p w14:paraId="6778D67A">
            <w:pPr>
              <w:pStyle w:val="106"/>
              <w:spacing w:before="75" w:line="283" w:lineRule="auto"/>
              <w:ind w:left="111" w:right="143" w:firstLine="2"/>
              <w:rPr>
                <w:rFonts w:hint="eastAsia"/>
                <w:sz w:val="19"/>
                <w:szCs w:val="19"/>
              </w:rPr>
            </w:pPr>
            <w:r>
              <w:rPr>
                <w:rFonts w:hint="eastAsia"/>
                <w:sz w:val="19"/>
                <w:szCs w:val="19"/>
              </w:rPr>
              <w:t>6.支持查看摄像头直播画面，支持≥ 10 路视频流显示并可进行轮巡。可同时查看设备摄像头画面和桌面画面，巡课时可进行截屏备注、教学评价、喊话等功能。</w:t>
            </w:r>
          </w:p>
          <w:p w14:paraId="67DDE0D5">
            <w:pPr>
              <w:pStyle w:val="106"/>
              <w:spacing w:before="75" w:line="283" w:lineRule="auto"/>
              <w:ind w:left="111" w:right="143" w:firstLine="2"/>
              <w:rPr>
                <w:rFonts w:hint="eastAsia"/>
                <w:sz w:val="19"/>
                <w:szCs w:val="19"/>
              </w:rPr>
            </w:pPr>
            <w:r>
              <w:rPr>
                <w:rFonts w:hint="eastAsia"/>
                <w:sz w:val="19"/>
                <w:szCs w:val="19"/>
              </w:rPr>
              <w:t>7.支持对单个或多个设备进行远程开机、重启、打铃、屏幕锁、触控锁等指令下发，可设置定时下发计划。</w:t>
            </w:r>
          </w:p>
          <w:p w14:paraId="59B591B1">
            <w:pPr>
              <w:pStyle w:val="106"/>
              <w:spacing w:before="75" w:line="283" w:lineRule="auto"/>
              <w:ind w:left="111" w:right="143" w:firstLine="2"/>
              <w:rPr>
                <w:rFonts w:hint="eastAsia"/>
                <w:sz w:val="19"/>
                <w:szCs w:val="19"/>
              </w:rPr>
            </w:pPr>
            <w:r>
              <w:rPr>
                <w:rFonts w:hint="eastAsia"/>
                <w:sz w:val="19"/>
                <w:szCs w:val="19"/>
              </w:rPr>
              <w:t>8.可查看校园内设备的状态，包括在线、离线状态，教室名称、设备类型、屏体温度、 CPU 及内存使用率、 IP 地址、系统保护开启状态、声音模式、显示模式等，其中屏体温度过高时能进行告警提示。</w:t>
            </w:r>
          </w:p>
          <w:p w14:paraId="78550C58">
            <w:pPr>
              <w:pStyle w:val="106"/>
              <w:spacing w:before="75" w:line="283" w:lineRule="auto"/>
              <w:ind w:left="111" w:right="143" w:firstLine="2"/>
              <w:rPr>
                <w:rFonts w:hint="eastAsia"/>
                <w:sz w:val="19"/>
                <w:szCs w:val="19"/>
              </w:rPr>
            </w:pPr>
            <w:r>
              <w:rPr>
                <w:rFonts w:hint="eastAsia"/>
                <w:sz w:val="19"/>
                <w:szCs w:val="19"/>
              </w:rPr>
              <w:t>9.多层级管理： 可设置不同权限的管理员， 分配地点管理校园设备；账号与云端账号统一 ，根据手机号自动获取信息。</w:t>
            </w:r>
          </w:p>
          <w:p w14:paraId="2ECC5FC2">
            <w:pPr>
              <w:pStyle w:val="106"/>
              <w:spacing w:before="75" w:line="283" w:lineRule="auto"/>
              <w:ind w:left="111" w:right="143" w:firstLine="2"/>
              <w:rPr>
                <w:rFonts w:hint="eastAsia"/>
                <w:sz w:val="19"/>
                <w:szCs w:val="19"/>
              </w:rPr>
            </w:pPr>
            <w:r>
              <w:rPr>
                <w:rFonts w:hint="eastAsia"/>
                <w:sz w:val="19"/>
                <w:szCs w:val="19"/>
              </w:rPr>
              <w:t>10.支持单个或多个设备远程设置倒计时、桌面壁纸、音量调节、信号源切换、显示模式、声音模式。</w:t>
            </w:r>
          </w:p>
          <w:p w14:paraId="6DAADAC0">
            <w:pPr>
              <w:pStyle w:val="106"/>
              <w:spacing w:before="75" w:line="283" w:lineRule="auto"/>
              <w:ind w:left="111" w:right="143" w:firstLine="2"/>
              <w:rPr>
                <w:rFonts w:hint="eastAsia"/>
                <w:sz w:val="19"/>
                <w:szCs w:val="19"/>
              </w:rPr>
            </w:pPr>
            <w:r>
              <w:rPr>
                <w:rFonts w:hint="eastAsia"/>
                <w:sz w:val="19"/>
                <w:szCs w:val="19"/>
              </w:rPr>
              <w:t>11.可进行设备报修，平台内可查看报修记录，记录内容包括故障现象及描述、故障图片、报修时间。</w:t>
            </w:r>
          </w:p>
          <w:p w14:paraId="0E671BA3">
            <w:pPr>
              <w:pStyle w:val="106"/>
              <w:spacing w:before="75" w:line="283" w:lineRule="auto"/>
              <w:ind w:left="111" w:right="143" w:firstLine="2"/>
              <w:rPr>
                <w:rFonts w:hint="eastAsia"/>
                <w:sz w:val="19"/>
                <w:szCs w:val="19"/>
              </w:rPr>
            </w:pPr>
            <w:r>
              <w:rPr>
                <w:rFonts w:hint="eastAsia"/>
                <w:sz w:val="19"/>
                <w:szCs w:val="19"/>
              </w:rPr>
              <w:t>12.支持对单个或多个设备远程下发通知；远程文件下发，将多个文件推送至所选设备，可根据文件重要程度选择是否关闭系统保护后再下发文件，文件格式包括文本、图片、  pdf 、word 、excel 、 ppt 、flash 等。</w:t>
            </w:r>
          </w:p>
          <w:p w14:paraId="4996E17C">
            <w:pPr>
              <w:pStyle w:val="106"/>
              <w:spacing w:before="75" w:line="283" w:lineRule="auto"/>
              <w:ind w:left="111" w:right="143" w:firstLine="2"/>
              <w:rPr>
                <w:rFonts w:hint="eastAsia"/>
                <w:sz w:val="19"/>
                <w:szCs w:val="19"/>
              </w:rPr>
            </w:pPr>
            <w:r>
              <w:rPr>
                <w:rFonts w:hint="eastAsia"/>
                <w:sz w:val="19"/>
                <w:szCs w:val="19"/>
              </w:rPr>
              <w:t>13.支持锁屏管控， 批量设置开机锁屏、修改锁屏密码、锁屏壁纸等操作。开机锁屏支持自定义锁屏时间段。设备联网状态下可通过扫码进行解锁。</w:t>
            </w:r>
          </w:p>
          <w:p w14:paraId="42AE9D00">
            <w:pPr>
              <w:pStyle w:val="106"/>
              <w:spacing w:before="75" w:line="283" w:lineRule="auto"/>
              <w:ind w:left="111" w:right="143" w:firstLine="2"/>
              <w:rPr>
                <w:rFonts w:hint="eastAsia"/>
                <w:sz w:val="19"/>
                <w:szCs w:val="19"/>
              </w:rPr>
            </w:pPr>
            <w:r>
              <w:rPr>
                <w:rFonts w:hint="eastAsia"/>
                <w:sz w:val="19"/>
                <w:szCs w:val="19"/>
              </w:rPr>
              <w:t>14.支持网址过滤， 可添加网址黑、白名单， 查看违规网址访问记录。</w:t>
            </w:r>
          </w:p>
          <w:p w14:paraId="7D03EBC8">
            <w:pPr>
              <w:pStyle w:val="106"/>
              <w:spacing w:before="75" w:line="283" w:lineRule="auto"/>
              <w:ind w:left="111" w:right="143" w:firstLine="2"/>
              <w:rPr>
                <w:rFonts w:hint="eastAsia"/>
                <w:sz w:val="19"/>
                <w:szCs w:val="19"/>
              </w:rPr>
            </w:pPr>
            <w:r>
              <w:rPr>
                <w:rFonts w:hint="eastAsia"/>
                <w:sz w:val="19"/>
                <w:szCs w:val="19"/>
              </w:rPr>
              <w:t>15.无需部署本地服务器， 可下发网址、音/视频转播， 可自定义播放时间、循环播放。</w:t>
            </w:r>
          </w:p>
          <w:p w14:paraId="455CF8CD">
            <w:pPr>
              <w:pStyle w:val="106"/>
              <w:spacing w:before="75" w:line="283" w:lineRule="auto"/>
              <w:ind w:left="111" w:right="143" w:firstLine="2"/>
              <w:rPr>
                <w:rFonts w:hint="eastAsia"/>
                <w:sz w:val="19"/>
                <w:szCs w:val="19"/>
              </w:rPr>
            </w:pPr>
            <w:r>
              <w:rPr>
                <w:rFonts w:hint="eastAsia"/>
                <w:sz w:val="19"/>
                <w:szCs w:val="19"/>
              </w:rPr>
              <w:t>16.可显示软硬件异常状态、修复情况，具备快捷键、触摸框、无线网卡驱动、显卡驱动、屏幕温度等状态信息告警。</w:t>
            </w:r>
          </w:p>
          <w:p w14:paraId="250E5236">
            <w:pPr>
              <w:pStyle w:val="106"/>
              <w:spacing w:before="75" w:line="283" w:lineRule="auto"/>
              <w:ind w:left="111" w:right="143" w:firstLine="2"/>
              <w:rPr>
                <w:rFonts w:hint="eastAsia"/>
                <w:sz w:val="19"/>
                <w:szCs w:val="19"/>
              </w:rPr>
            </w:pPr>
            <w:r>
              <w:rPr>
                <w:rFonts w:hint="eastAsia"/>
                <w:sz w:val="19"/>
                <w:szCs w:val="19"/>
              </w:rPr>
              <w:t>17.弹窗拦截：可对弹窗进行上报、拦截，具备弹窗拦截列表，可对列表内多个设备进行一键关闭拦截，可统计弹窗软件、拦截次数等数据。支持弹窗白名单管理。</w:t>
            </w:r>
          </w:p>
          <w:p w14:paraId="432B924A">
            <w:pPr>
              <w:pStyle w:val="106"/>
              <w:spacing w:before="75" w:line="283" w:lineRule="auto"/>
              <w:ind w:left="111" w:right="143" w:firstLine="2"/>
              <w:rPr>
                <w:rFonts w:hint="eastAsia"/>
                <w:sz w:val="19"/>
                <w:szCs w:val="19"/>
              </w:rPr>
            </w:pPr>
            <w:r>
              <w:rPr>
                <w:rFonts w:hint="eastAsia"/>
                <w:sz w:val="19"/>
                <w:szCs w:val="19"/>
              </w:rPr>
              <w:t>18.无需部署本地服务器、无需绑定 IP 地址即可开启云端直播。直播形式支持视频直播或音频直播，可提前预约直播日期、时间。预约直播即将开始时提供弹出倒计时提醒，直播结束自动关闭直播。</w:t>
            </w:r>
          </w:p>
          <w:p w14:paraId="2319FF6A">
            <w:pPr>
              <w:pStyle w:val="106"/>
              <w:spacing w:before="75" w:line="283" w:lineRule="auto"/>
              <w:ind w:left="111" w:right="143" w:firstLine="2"/>
              <w:rPr>
                <w:sz w:val="19"/>
                <w:szCs w:val="19"/>
              </w:rPr>
            </w:pPr>
            <w:r>
              <w:rPr>
                <w:rFonts w:hint="eastAsia"/>
                <w:sz w:val="19"/>
                <w:szCs w:val="19"/>
              </w:rPr>
              <w:t>19.系统安全保护： 支持冰点系统保护，批量进行冻结、解冻，可冻结单个或多个盘符，支持统计开启冰点保护设备总数。支持系统冰点穿透，设置系统穿透时间，非系统穿透时间段启动系统保护。</w:t>
            </w:r>
          </w:p>
        </w:tc>
        <w:tc>
          <w:tcPr>
            <w:tcW w:w="1162" w:type="dxa"/>
            <w:vAlign w:val="top"/>
          </w:tcPr>
          <w:p w14:paraId="2FD9AC8B">
            <w:pPr>
              <w:spacing w:line="243" w:lineRule="auto"/>
              <w:rPr>
                <w:rFonts w:ascii="Arial"/>
                <w:sz w:val="21"/>
              </w:rPr>
            </w:pPr>
          </w:p>
          <w:p w14:paraId="1178054D">
            <w:pPr>
              <w:spacing w:line="243" w:lineRule="auto"/>
              <w:rPr>
                <w:rFonts w:ascii="Arial"/>
                <w:sz w:val="21"/>
              </w:rPr>
            </w:pPr>
          </w:p>
          <w:p w14:paraId="417D197D">
            <w:pPr>
              <w:spacing w:line="243" w:lineRule="auto"/>
              <w:rPr>
                <w:rFonts w:ascii="Arial"/>
                <w:sz w:val="21"/>
              </w:rPr>
            </w:pPr>
          </w:p>
          <w:p w14:paraId="35A7BABF">
            <w:pPr>
              <w:spacing w:line="243" w:lineRule="auto"/>
              <w:rPr>
                <w:rFonts w:ascii="Arial"/>
                <w:sz w:val="21"/>
              </w:rPr>
            </w:pPr>
          </w:p>
          <w:p w14:paraId="06DF0E20">
            <w:pPr>
              <w:spacing w:line="243" w:lineRule="auto"/>
              <w:rPr>
                <w:rFonts w:ascii="Arial"/>
                <w:sz w:val="21"/>
              </w:rPr>
            </w:pPr>
          </w:p>
          <w:p w14:paraId="56F1FC1F">
            <w:pPr>
              <w:spacing w:line="243" w:lineRule="auto"/>
              <w:rPr>
                <w:rFonts w:ascii="Arial"/>
                <w:sz w:val="21"/>
              </w:rPr>
            </w:pPr>
          </w:p>
          <w:p w14:paraId="08FD2302">
            <w:pPr>
              <w:spacing w:line="243" w:lineRule="auto"/>
              <w:rPr>
                <w:rFonts w:ascii="Arial"/>
                <w:sz w:val="21"/>
              </w:rPr>
            </w:pPr>
          </w:p>
          <w:p w14:paraId="0CB4F078">
            <w:pPr>
              <w:spacing w:line="243" w:lineRule="auto"/>
              <w:rPr>
                <w:rFonts w:ascii="Arial"/>
                <w:sz w:val="21"/>
              </w:rPr>
            </w:pPr>
          </w:p>
          <w:p w14:paraId="50E7232B">
            <w:pPr>
              <w:pStyle w:val="106"/>
              <w:spacing w:before="64" w:line="272" w:lineRule="exact"/>
              <w:ind w:left="539"/>
              <w:rPr>
                <w:sz w:val="19"/>
                <w:szCs w:val="19"/>
              </w:rPr>
            </w:pPr>
            <w:r>
              <w:rPr>
                <w:spacing w:val="1"/>
                <w:position w:val="2"/>
                <w:sz w:val="19"/>
                <w:szCs w:val="19"/>
              </w:rPr>
              <w:t>32</w:t>
            </w:r>
          </w:p>
        </w:tc>
        <w:tc>
          <w:tcPr>
            <w:tcW w:w="1000" w:type="dxa"/>
            <w:vAlign w:val="top"/>
          </w:tcPr>
          <w:p w14:paraId="069744BA">
            <w:pPr>
              <w:spacing w:line="243" w:lineRule="auto"/>
              <w:rPr>
                <w:rFonts w:ascii="Arial"/>
                <w:sz w:val="21"/>
              </w:rPr>
            </w:pPr>
          </w:p>
          <w:p w14:paraId="063298CC">
            <w:pPr>
              <w:spacing w:line="243" w:lineRule="auto"/>
              <w:rPr>
                <w:rFonts w:ascii="Arial"/>
                <w:sz w:val="21"/>
              </w:rPr>
            </w:pPr>
          </w:p>
          <w:p w14:paraId="4013C84A">
            <w:pPr>
              <w:spacing w:line="243" w:lineRule="auto"/>
              <w:rPr>
                <w:rFonts w:ascii="Arial"/>
                <w:sz w:val="21"/>
              </w:rPr>
            </w:pPr>
          </w:p>
          <w:p w14:paraId="00BA3C11">
            <w:pPr>
              <w:spacing w:line="243" w:lineRule="auto"/>
              <w:rPr>
                <w:rFonts w:ascii="Arial"/>
                <w:sz w:val="21"/>
              </w:rPr>
            </w:pPr>
          </w:p>
          <w:p w14:paraId="295199D9">
            <w:pPr>
              <w:spacing w:line="243" w:lineRule="auto"/>
              <w:rPr>
                <w:rFonts w:ascii="Arial"/>
                <w:sz w:val="21"/>
              </w:rPr>
            </w:pPr>
          </w:p>
          <w:p w14:paraId="362A1820">
            <w:pPr>
              <w:spacing w:line="243" w:lineRule="auto"/>
              <w:rPr>
                <w:rFonts w:ascii="Arial"/>
                <w:sz w:val="21"/>
              </w:rPr>
            </w:pPr>
          </w:p>
          <w:p w14:paraId="23FD452A">
            <w:pPr>
              <w:spacing w:line="243" w:lineRule="auto"/>
              <w:rPr>
                <w:rFonts w:ascii="Arial"/>
                <w:sz w:val="21"/>
              </w:rPr>
            </w:pPr>
          </w:p>
          <w:p w14:paraId="7CC365D8">
            <w:pPr>
              <w:spacing w:line="243" w:lineRule="auto"/>
              <w:rPr>
                <w:rFonts w:ascii="Arial"/>
                <w:sz w:val="21"/>
              </w:rPr>
            </w:pPr>
          </w:p>
          <w:p w14:paraId="28ED77B3">
            <w:pPr>
              <w:pStyle w:val="106"/>
              <w:spacing w:before="65" w:line="238" w:lineRule="auto"/>
              <w:ind w:left="396"/>
              <w:rPr>
                <w:sz w:val="19"/>
                <w:szCs w:val="19"/>
              </w:rPr>
            </w:pPr>
            <w:r>
              <w:rPr>
                <w:sz w:val="19"/>
                <w:szCs w:val="19"/>
              </w:rPr>
              <w:t>点</w:t>
            </w:r>
          </w:p>
        </w:tc>
        <w:tc>
          <w:tcPr>
            <w:tcW w:w="1088" w:type="dxa"/>
            <w:vAlign w:val="top"/>
          </w:tcPr>
          <w:p w14:paraId="4C566FD7">
            <w:pPr>
              <w:pStyle w:val="106"/>
              <w:spacing w:before="64" w:line="272" w:lineRule="exact"/>
              <w:ind w:left="243"/>
              <w:rPr>
                <w:sz w:val="19"/>
                <w:szCs w:val="19"/>
              </w:rPr>
            </w:pPr>
          </w:p>
        </w:tc>
        <w:tc>
          <w:tcPr>
            <w:tcW w:w="1525" w:type="dxa"/>
            <w:vAlign w:val="top"/>
          </w:tcPr>
          <w:p w14:paraId="4BB5B533">
            <w:pPr>
              <w:pStyle w:val="106"/>
              <w:spacing w:before="65" w:line="235" w:lineRule="auto"/>
              <w:ind w:left="419"/>
              <w:rPr>
                <w:sz w:val="19"/>
                <w:szCs w:val="19"/>
              </w:rPr>
            </w:pPr>
          </w:p>
        </w:tc>
        <w:tc>
          <w:tcPr>
            <w:tcW w:w="1000" w:type="dxa"/>
            <w:vAlign w:val="top"/>
          </w:tcPr>
          <w:p w14:paraId="4A891A46">
            <w:pPr>
              <w:rPr>
                <w:rFonts w:ascii="Arial"/>
                <w:sz w:val="21"/>
              </w:rPr>
            </w:pPr>
          </w:p>
        </w:tc>
      </w:tr>
      <w:tr w14:paraId="7EAE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50" w:type="dxa"/>
            <w:vAlign w:val="top"/>
          </w:tcPr>
          <w:p w14:paraId="3C5E44C6">
            <w:pPr>
              <w:pStyle w:val="106"/>
              <w:spacing w:before="65" w:line="238" w:lineRule="auto"/>
              <w:ind w:left="448"/>
              <w:rPr>
                <w:sz w:val="19"/>
                <w:szCs w:val="19"/>
              </w:rPr>
            </w:pPr>
            <w:r>
              <w:rPr>
                <w:sz w:val="19"/>
                <w:szCs w:val="19"/>
              </w:rPr>
              <w:t>6</w:t>
            </w:r>
          </w:p>
        </w:tc>
        <w:tc>
          <w:tcPr>
            <w:tcW w:w="1463" w:type="dxa"/>
            <w:vAlign w:val="top"/>
          </w:tcPr>
          <w:p w14:paraId="4DAAC30A">
            <w:pPr>
              <w:pStyle w:val="106"/>
              <w:spacing w:before="66" w:line="234" w:lineRule="auto"/>
              <w:ind w:left="174"/>
              <w:rPr>
                <w:sz w:val="19"/>
                <w:szCs w:val="19"/>
              </w:rPr>
            </w:pPr>
            <w:r>
              <w:rPr>
                <w:spacing w:val="5"/>
                <w:sz w:val="19"/>
                <w:szCs w:val="19"/>
              </w:rPr>
              <w:t>安装辅材</w:t>
            </w:r>
          </w:p>
        </w:tc>
        <w:tc>
          <w:tcPr>
            <w:tcW w:w="7100" w:type="dxa"/>
            <w:vAlign w:val="top"/>
          </w:tcPr>
          <w:p w14:paraId="5586EEFC">
            <w:pPr>
              <w:pStyle w:val="106"/>
              <w:spacing w:before="65" w:line="235" w:lineRule="auto"/>
              <w:ind w:left="110"/>
              <w:rPr>
                <w:sz w:val="19"/>
                <w:szCs w:val="19"/>
              </w:rPr>
            </w:pPr>
            <w:r>
              <w:rPr>
                <w:spacing w:val="9"/>
                <w:sz w:val="19"/>
                <w:szCs w:val="19"/>
              </w:rPr>
              <w:t>膨胀螺丝及其它五金配件</w:t>
            </w:r>
          </w:p>
        </w:tc>
        <w:tc>
          <w:tcPr>
            <w:tcW w:w="1162" w:type="dxa"/>
            <w:vAlign w:val="top"/>
          </w:tcPr>
          <w:p w14:paraId="50D7FAC9">
            <w:pPr>
              <w:pStyle w:val="106"/>
              <w:spacing w:before="65" w:line="238" w:lineRule="auto"/>
              <w:ind w:left="598"/>
              <w:rPr>
                <w:sz w:val="19"/>
                <w:szCs w:val="19"/>
              </w:rPr>
            </w:pPr>
            <w:r>
              <w:rPr>
                <w:sz w:val="19"/>
                <w:szCs w:val="19"/>
              </w:rPr>
              <w:t>1</w:t>
            </w:r>
          </w:p>
        </w:tc>
        <w:tc>
          <w:tcPr>
            <w:tcW w:w="1000" w:type="dxa"/>
            <w:vAlign w:val="top"/>
          </w:tcPr>
          <w:p w14:paraId="0A89C2B9">
            <w:pPr>
              <w:pStyle w:val="106"/>
              <w:spacing w:before="65" w:line="238" w:lineRule="auto"/>
              <w:ind w:left="394"/>
              <w:rPr>
                <w:sz w:val="19"/>
                <w:szCs w:val="19"/>
              </w:rPr>
            </w:pPr>
            <w:r>
              <w:rPr>
                <w:spacing w:val="1"/>
                <w:sz w:val="19"/>
                <w:szCs w:val="19"/>
              </w:rPr>
              <w:t>批</w:t>
            </w:r>
          </w:p>
        </w:tc>
        <w:tc>
          <w:tcPr>
            <w:tcW w:w="1088" w:type="dxa"/>
            <w:vAlign w:val="top"/>
          </w:tcPr>
          <w:p w14:paraId="0C45A66A">
            <w:pPr>
              <w:pStyle w:val="106"/>
              <w:spacing w:before="66" w:line="235" w:lineRule="auto"/>
              <w:ind w:left="171"/>
              <w:rPr>
                <w:sz w:val="19"/>
                <w:szCs w:val="19"/>
              </w:rPr>
            </w:pPr>
          </w:p>
        </w:tc>
        <w:tc>
          <w:tcPr>
            <w:tcW w:w="1525" w:type="dxa"/>
            <w:vAlign w:val="top"/>
          </w:tcPr>
          <w:p w14:paraId="53DAED33">
            <w:pPr>
              <w:pStyle w:val="106"/>
              <w:spacing w:before="66" w:line="235" w:lineRule="auto"/>
              <w:ind w:left="420"/>
              <w:rPr>
                <w:sz w:val="19"/>
                <w:szCs w:val="19"/>
              </w:rPr>
            </w:pPr>
          </w:p>
        </w:tc>
        <w:tc>
          <w:tcPr>
            <w:tcW w:w="1000" w:type="dxa"/>
            <w:vAlign w:val="top"/>
          </w:tcPr>
          <w:p w14:paraId="4D19A203">
            <w:pPr>
              <w:rPr>
                <w:rFonts w:ascii="Arial"/>
                <w:sz w:val="21"/>
              </w:rPr>
            </w:pPr>
          </w:p>
        </w:tc>
      </w:tr>
    </w:tbl>
    <w:p w14:paraId="59F1035C">
      <w:pPr>
        <w:spacing w:before="297" w:line="238" w:lineRule="auto"/>
        <w:ind w:left="56"/>
        <w:outlineLvl w:val="1"/>
        <w:rPr>
          <w:rFonts w:ascii="Calibri Light" w:hAnsi="Calibri Light" w:eastAsia="Calibri Light" w:cs="Calibri Light"/>
          <w:b/>
          <w:bCs/>
          <w:spacing w:val="-6"/>
          <w:sz w:val="30"/>
          <w:szCs w:val="30"/>
        </w:rPr>
      </w:pPr>
      <w:bookmarkStart w:id="19" w:name="bookmark7"/>
      <w:bookmarkEnd w:id="19"/>
    </w:p>
    <w:p w14:paraId="656F6D3B">
      <w:pPr>
        <w:spacing w:before="297" w:line="238" w:lineRule="auto"/>
        <w:ind w:left="56"/>
        <w:outlineLvl w:val="1"/>
        <w:rPr>
          <w:rFonts w:ascii="Calibri Light" w:hAnsi="Calibri Light" w:eastAsia="Calibri Light" w:cs="Calibri Light"/>
          <w:spacing w:val="13"/>
          <w:sz w:val="30"/>
          <w:szCs w:val="30"/>
        </w:rPr>
      </w:pPr>
      <w:r>
        <w:rPr>
          <w:rFonts w:ascii="Calibri Light" w:hAnsi="Calibri Light" w:eastAsia="Calibri Light" w:cs="Calibri Light"/>
          <w:spacing w:val="13"/>
          <w:sz w:val="30"/>
          <w:szCs w:val="30"/>
        </w:rPr>
        <w:t xml:space="preserve"> </w:t>
      </w:r>
    </w:p>
    <w:p w14:paraId="1EE00A2E">
      <w:pPr>
        <w:spacing w:before="297" w:line="238" w:lineRule="auto"/>
        <w:ind w:left="56"/>
        <w:outlineLvl w:val="1"/>
        <w:rPr>
          <w:rFonts w:ascii="Calibri Light" w:hAnsi="Calibri Light" w:eastAsia="Calibri Light" w:cs="Calibri Light"/>
          <w:spacing w:val="13"/>
          <w:sz w:val="30"/>
          <w:szCs w:val="30"/>
        </w:rPr>
      </w:pPr>
    </w:p>
    <w:p w14:paraId="70A3A1EB">
      <w:pPr>
        <w:spacing w:before="297" w:line="238" w:lineRule="auto"/>
        <w:ind w:left="56"/>
        <w:outlineLvl w:val="1"/>
        <w:rPr>
          <w:rFonts w:ascii="Calibri Light" w:hAnsi="Calibri Light" w:eastAsia="Calibri Light" w:cs="Calibri Light"/>
          <w:spacing w:val="13"/>
          <w:sz w:val="30"/>
          <w:szCs w:val="30"/>
        </w:rPr>
      </w:pPr>
    </w:p>
    <w:p w14:paraId="14DF6ED5">
      <w:pPr>
        <w:spacing w:before="297" w:line="238" w:lineRule="auto"/>
        <w:ind w:left="56"/>
        <w:outlineLvl w:val="1"/>
        <w:rPr>
          <w:rFonts w:ascii="Calibri Light" w:hAnsi="Calibri Light" w:eastAsia="Calibri Light" w:cs="Calibri Light"/>
          <w:spacing w:val="13"/>
          <w:sz w:val="30"/>
          <w:szCs w:val="30"/>
        </w:rPr>
      </w:pPr>
    </w:p>
    <w:p w14:paraId="0C454386">
      <w:pPr>
        <w:spacing w:before="297" w:line="238" w:lineRule="auto"/>
        <w:ind w:left="56"/>
        <w:outlineLvl w:val="1"/>
        <w:rPr>
          <w:rFonts w:ascii="Calibri Light" w:hAnsi="Calibri Light" w:eastAsia="Calibri Light" w:cs="Calibri Light"/>
          <w:spacing w:val="13"/>
          <w:sz w:val="30"/>
          <w:szCs w:val="30"/>
        </w:rPr>
      </w:pPr>
    </w:p>
    <w:p w14:paraId="4CB0D1AF">
      <w:pPr>
        <w:spacing w:before="297" w:line="238" w:lineRule="auto"/>
        <w:ind w:left="56"/>
        <w:outlineLvl w:val="1"/>
        <w:rPr>
          <w:rFonts w:ascii="黑体" w:hAnsi="黑体" w:eastAsia="黑体" w:cs="黑体"/>
          <w:sz w:val="30"/>
          <w:szCs w:val="30"/>
        </w:rPr>
      </w:pPr>
      <w:r>
        <w:rPr>
          <w:rFonts w:ascii="Calibri Light" w:hAnsi="Calibri Light" w:eastAsia="Calibri Light" w:cs="Calibri Light"/>
          <w:b/>
          <w:bCs/>
          <w:spacing w:val="-6"/>
          <w:sz w:val="30"/>
          <w:szCs w:val="30"/>
        </w:rPr>
        <w:t>A5</w:t>
      </w:r>
      <w:r>
        <w:rPr>
          <w:rFonts w:ascii="Calibri Light" w:hAnsi="Calibri Light" w:eastAsia="Calibri Light" w:cs="Calibri Light"/>
          <w:spacing w:val="18"/>
          <w:sz w:val="30"/>
          <w:szCs w:val="30"/>
        </w:rPr>
        <w:t xml:space="preserve"> </w:t>
      </w:r>
      <w:r>
        <w:rPr>
          <w:rFonts w:ascii="黑体" w:hAnsi="黑体" w:eastAsia="黑体" w:cs="黑体"/>
          <w:b/>
          <w:bCs/>
          <w:spacing w:val="-6"/>
          <w:sz w:val="30"/>
          <w:szCs w:val="30"/>
        </w:rPr>
        <w:t>综合管网建设明细表</w:t>
      </w:r>
    </w:p>
    <w:p w14:paraId="755F0566">
      <w:pPr>
        <w:spacing w:line="209" w:lineRule="exact"/>
      </w:pPr>
    </w:p>
    <w:tbl>
      <w:tblPr>
        <w:tblStyle w:val="98"/>
        <w:tblW w:w="144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142"/>
        <w:gridCol w:w="6520"/>
        <w:gridCol w:w="1276"/>
        <w:gridCol w:w="979"/>
        <w:gridCol w:w="960"/>
        <w:gridCol w:w="1603"/>
        <w:gridCol w:w="964"/>
      </w:tblGrid>
      <w:tr w14:paraId="1375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984" w:type="dxa"/>
            <w:shd w:val="clear" w:color="auto" w:fill="BFBFBF"/>
            <w:vAlign w:val="top"/>
          </w:tcPr>
          <w:p w14:paraId="795C7FB1">
            <w:pPr>
              <w:pStyle w:val="106"/>
              <w:spacing w:before="124" w:line="236" w:lineRule="auto"/>
              <w:ind w:left="291"/>
              <w:rPr>
                <w:sz w:val="19"/>
                <w:szCs w:val="19"/>
              </w:rPr>
            </w:pPr>
            <w:r>
              <w:rPr>
                <w:b/>
                <w:bCs/>
                <w:spacing w:val="7"/>
                <w:sz w:val="19"/>
                <w:szCs w:val="19"/>
              </w:rPr>
              <w:t>序号</w:t>
            </w:r>
          </w:p>
        </w:tc>
        <w:tc>
          <w:tcPr>
            <w:tcW w:w="1142" w:type="dxa"/>
            <w:shd w:val="clear" w:color="auto" w:fill="BFBFBF"/>
            <w:vAlign w:val="top"/>
          </w:tcPr>
          <w:p w14:paraId="615F2A72">
            <w:pPr>
              <w:pStyle w:val="106"/>
              <w:spacing w:before="123" w:line="235" w:lineRule="auto"/>
              <w:ind w:left="170"/>
              <w:rPr>
                <w:sz w:val="19"/>
                <w:szCs w:val="19"/>
              </w:rPr>
            </w:pPr>
            <w:r>
              <w:rPr>
                <w:b/>
                <w:bCs/>
                <w:spacing w:val="8"/>
                <w:sz w:val="19"/>
                <w:szCs w:val="19"/>
              </w:rPr>
              <w:t>项目名称</w:t>
            </w:r>
          </w:p>
        </w:tc>
        <w:tc>
          <w:tcPr>
            <w:tcW w:w="6520" w:type="dxa"/>
            <w:shd w:val="clear" w:color="auto" w:fill="BFBFBF"/>
            <w:vAlign w:val="top"/>
          </w:tcPr>
          <w:p w14:paraId="25C6A903">
            <w:pPr>
              <w:pStyle w:val="106"/>
              <w:spacing w:before="123" w:line="235" w:lineRule="auto"/>
              <w:ind w:left="2860"/>
              <w:rPr>
                <w:sz w:val="19"/>
                <w:szCs w:val="19"/>
              </w:rPr>
            </w:pPr>
            <w:r>
              <w:rPr>
                <w:b/>
                <w:bCs/>
                <w:spacing w:val="8"/>
                <w:sz w:val="19"/>
                <w:szCs w:val="19"/>
              </w:rPr>
              <w:t>技术参数</w:t>
            </w:r>
          </w:p>
        </w:tc>
        <w:tc>
          <w:tcPr>
            <w:tcW w:w="1276" w:type="dxa"/>
            <w:shd w:val="clear" w:color="auto" w:fill="BFBFBF"/>
            <w:vAlign w:val="top"/>
          </w:tcPr>
          <w:p w14:paraId="615F930A">
            <w:pPr>
              <w:pStyle w:val="106"/>
              <w:spacing w:before="124" w:line="233" w:lineRule="auto"/>
              <w:ind w:left="144"/>
              <w:rPr>
                <w:sz w:val="19"/>
                <w:szCs w:val="19"/>
              </w:rPr>
            </w:pPr>
            <w:r>
              <w:rPr>
                <w:b/>
                <w:bCs/>
                <w:spacing w:val="5"/>
                <w:sz w:val="19"/>
                <w:szCs w:val="19"/>
              </w:rPr>
              <w:t>单价（元）</w:t>
            </w:r>
          </w:p>
        </w:tc>
        <w:tc>
          <w:tcPr>
            <w:tcW w:w="979" w:type="dxa"/>
            <w:shd w:val="clear" w:color="auto" w:fill="BFBFBF"/>
            <w:vAlign w:val="top"/>
          </w:tcPr>
          <w:p w14:paraId="61772F8E">
            <w:pPr>
              <w:pStyle w:val="106"/>
              <w:spacing w:before="123" w:line="235" w:lineRule="auto"/>
              <w:ind w:left="295"/>
              <w:rPr>
                <w:sz w:val="19"/>
                <w:szCs w:val="19"/>
              </w:rPr>
            </w:pPr>
            <w:r>
              <w:rPr>
                <w:b/>
                <w:bCs/>
                <w:spacing w:val="4"/>
                <w:sz w:val="19"/>
                <w:szCs w:val="19"/>
              </w:rPr>
              <w:t>数量</w:t>
            </w:r>
          </w:p>
        </w:tc>
        <w:tc>
          <w:tcPr>
            <w:tcW w:w="960" w:type="dxa"/>
            <w:shd w:val="clear" w:color="auto" w:fill="BFBFBF"/>
            <w:vAlign w:val="top"/>
          </w:tcPr>
          <w:p w14:paraId="6DC246DA">
            <w:pPr>
              <w:pStyle w:val="106"/>
              <w:spacing w:before="124" w:line="233" w:lineRule="auto"/>
              <w:ind w:left="288"/>
              <w:rPr>
                <w:sz w:val="19"/>
                <w:szCs w:val="19"/>
              </w:rPr>
            </w:pPr>
            <w:r>
              <w:rPr>
                <w:b/>
                <w:bCs/>
                <w:spacing w:val="3"/>
                <w:sz w:val="19"/>
                <w:szCs w:val="19"/>
              </w:rPr>
              <w:t>单位</w:t>
            </w:r>
          </w:p>
        </w:tc>
        <w:tc>
          <w:tcPr>
            <w:tcW w:w="1603" w:type="dxa"/>
            <w:shd w:val="clear" w:color="auto" w:fill="BFBFBF"/>
            <w:vAlign w:val="top"/>
          </w:tcPr>
          <w:p w14:paraId="54DCA668">
            <w:pPr>
              <w:pStyle w:val="106"/>
              <w:spacing w:before="123" w:line="235" w:lineRule="auto"/>
              <w:ind w:left="306"/>
              <w:rPr>
                <w:sz w:val="19"/>
                <w:szCs w:val="19"/>
              </w:rPr>
            </w:pPr>
            <w:r>
              <w:rPr>
                <w:b/>
                <w:bCs/>
                <w:spacing w:val="5"/>
                <w:sz w:val="19"/>
                <w:szCs w:val="19"/>
              </w:rPr>
              <w:t>小计（元）</w:t>
            </w:r>
          </w:p>
        </w:tc>
        <w:tc>
          <w:tcPr>
            <w:tcW w:w="964" w:type="dxa"/>
            <w:shd w:val="clear" w:color="auto" w:fill="BFBFBF"/>
            <w:vAlign w:val="top"/>
          </w:tcPr>
          <w:p w14:paraId="5E6C394A">
            <w:pPr>
              <w:pStyle w:val="106"/>
              <w:spacing w:before="124" w:line="235" w:lineRule="auto"/>
              <w:ind w:left="282"/>
              <w:rPr>
                <w:sz w:val="19"/>
                <w:szCs w:val="19"/>
              </w:rPr>
            </w:pPr>
            <w:r>
              <w:rPr>
                <w:b/>
                <w:bCs/>
                <w:spacing w:val="6"/>
                <w:sz w:val="19"/>
                <w:szCs w:val="19"/>
              </w:rPr>
              <w:t>备注</w:t>
            </w:r>
          </w:p>
        </w:tc>
      </w:tr>
      <w:tr w14:paraId="32E8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AF274E9">
            <w:pPr>
              <w:pStyle w:val="106"/>
              <w:spacing w:before="62" w:line="241" w:lineRule="auto"/>
              <w:ind w:left="452"/>
              <w:rPr>
                <w:sz w:val="19"/>
                <w:szCs w:val="19"/>
              </w:rPr>
            </w:pPr>
            <w:r>
              <w:rPr>
                <w:sz w:val="19"/>
                <w:szCs w:val="19"/>
              </w:rPr>
              <w:t>1</w:t>
            </w:r>
          </w:p>
        </w:tc>
        <w:tc>
          <w:tcPr>
            <w:tcW w:w="1142" w:type="dxa"/>
            <w:vAlign w:val="top"/>
          </w:tcPr>
          <w:p w14:paraId="74CB96D9">
            <w:pPr>
              <w:pStyle w:val="106"/>
              <w:spacing w:before="62" w:line="235" w:lineRule="auto"/>
              <w:ind w:left="181"/>
              <w:rPr>
                <w:sz w:val="19"/>
                <w:szCs w:val="19"/>
              </w:rPr>
            </w:pPr>
            <w:r>
              <w:rPr>
                <w:spacing w:val="5"/>
                <w:sz w:val="19"/>
                <w:szCs w:val="19"/>
              </w:rPr>
              <w:t>室外管网</w:t>
            </w:r>
          </w:p>
        </w:tc>
        <w:tc>
          <w:tcPr>
            <w:tcW w:w="6520" w:type="dxa"/>
            <w:vAlign w:val="top"/>
          </w:tcPr>
          <w:p w14:paraId="4F5FE438">
            <w:pPr>
              <w:pStyle w:val="106"/>
              <w:spacing w:before="75" w:line="283" w:lineRule="auto"/>
              <w:ind w:left="111" w:right="143" w:firstLine="2"/>
              <w:rPr>
                <w:rFonts w:hint="eastAsia"/>
                <w:sz w:val="19"/>
                <w:szCs w:val="19"/>
              </w:rPr>
            </w:pPr>
            <w:r>
              <w:rPr>
                <w:rFonts w:hint="eastAsia"/>
                <w:sz w:val="19"/>
                <w:szCs w:val="19"/>
              </w:rPr>
              <w:t>PE100</w:t>
            </w:r>
          </w:p>
        </w:tc>
        <w:tc>
          <w:tcPr>
            <w:tcW w:w="1276" w:type="dxa"/>
            <w:vAlign w:val="top"/>
          </w:tcPr>
          <w:p w14:paraId="141D7E93">
            <w:pPr>
              <w:pStyle w:val="106"/>
              <w:spacing w:before="62" w:line="241" w:lineRule="auto"/>
              <w:ind w:left="488"/>
              <w:rPr>
                <w:sz w:val="19"/>
                <w:szCs w:val="19"/>
              </w:rPr>
            </w:pPr>
            <w:r>
              <w:rPr>
                <w:spacing w:val="1"/>
                <w:sz w:val="19"/>
                <w:szCs w:val="19"/>
              </w:rPr>
              <w:t>520</w:t>
            </w:r>
          </w:p>
        </w:tc>
        <w:tc>
          <w:tcPr>
            <w:tcW w:w="979" w:type="dxa"/>
            <w:vAlign w:val="top"/>
          </w:tcPr>
          <w:p w14:paraId="591AFDAB">
            <w:pPr>
              <w:pStyle w:val="106"/>
              <w:spacing w:before="62" w:line="235" w:lineRule="auto"/>
              <w:ind w:left="396"/>
              <w:rPr>
                <w:sz w:val="19"/>
                <w:szCs w:val="19"/>
              </w:rPr>
            </w:pPr>
            <w:r>
              <w:rPr>
                <w:sz w:val="19"/>
                <w:szCs w:val="19"/>
              </w:rPr>
              <w:t>米</w:t>
            </w:r>
          </w:p>
        </w:tc>
        <w:tc>
          <w:tcPr>
            <w:tcW w:w="960" w:type="dxa"/>
            <w:vAlign w:val="top"/>
          </w:tcPr>
          <w:p w14:paraId="23EDE350">
            <w:pPr>
              <w:pStyle w:val="106"/>
              <w:spacing w:before="62" w:line="241" w:lineRule="auto"/>
              <w:ind w:left="257"/>
              <w:rPr>
                <w:sz w:val="19"/>
                <w:szCs w:val="19"/>
              </w:rPr>
            </w:pPr>
          </w:p>
        </w:tc>
        <w:tc>
          <w:tcPr>
            <w:tcW w:w="1603" w:type="dxa"/>
            <w:vAlign w:val="top"/>
          </w:tcPr>
          <w:p w14:paraId="5D23029D">
            <w:pPr>
              <w:pStyle w:val="106"/>
              <w:spacing w:before="63" w:line="235" w:lineRule="auto"/>
              <w:ind w:left="398"/>
              <w:rPr>
                <w:sz w:val="19"/>
                <w:szCs w:val="19"/>
              </w:rPr>
            </w:pPr>
          </w:p>
        </w:tc>
        <w:tc>
          <w:tcPr>
            <w:tcW w:w="964" w:type="dxa"/>
            <w:vAlign w:val="top"/>
          </w:tcPr>
          <w:p w14:paraId="1F04D83B">
            <w:pPr>
              <w:rPr>
                <w:rFonts w:ascii="Arial"/>
                <w:sz w:val="21"/>
              </w:rPr>
            </w:pPr>
          </w:p>
        </w:tc>
      </w:tr>
      <w:tr w14:paraId="6D74D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984" w:type="dxa"/>
            <w:vAlign w:val="top"/>
          </w:tcPr>
          <w:p w14:paraId="676D4001">
            <w:pPr>
              <w:pStyle w:val="106"/>
              <w:spacing w:before="62"/>
              <w:ind w:left="447"/>
              <w:rPr>
                <w:sz w:val="19"/>
                <w:szCs w:val="19"/>
              </w:rPr>
            </w:pPr>
            <w:r>
              <w:rPr>
                <w:sz w:val="19"/>
                <w:szCs w:val="19"/>
              </w:rPr>
              <w:t>2</w:t>
            </w:r>
          </w:p>
        </w:tc>
        <w:tc>
          <w:tcPr>
            <w:tcW w:w="1142" w:type="dxa"/>
            <w:vAlign w:val="top"/>
          </w:tcPr>
          <w:p w14:paraId="639E6314">
            <w:pPr>
              <w:pStyle w:val="106"/>
              <w:spacing w:before="62" w:line="235" w:lineRule="auto"/>
              <w:ind w:left="181"/>
              <w:rPr>
                <w:sz w:val="19"/>
                <w:szCs w:val="19"/>
              </w:rPr>
            </w:pPr>
            <w:r>
              <w:rPr>
                <w:spacing w:val="5"/>
                <w:sz w:val="19"/>
                <w:szCs w:val="19"/>
              </w:rPr>
              <w:t>室外管网</w:t>
            </w:r>
          </w:p>
        </w:tc>
        <w:tc>
          <w:tcPr>
            <w:tcW w:w="6520" w:type="dxa"/>
            <w:vAlign w:val="top"/>
          </w:tcPr>
          <w:p w14:paraId="0FB9A10A">
            <w:pPr>
              <w:pStyle w:val="106"/>
              <w:spacing w:before="75" w:line="283" w:lineRule="auto"/>
              <w:ind w:left="111" w:right="143" w:firstLine="2"/>
              <w:rPr>
                <w:rFonts w:hint="eastAsia"/>
                <w:sz w:val="19"/>
                <w:szCs w:val="19"/>
              </w:rPr>
            </w:pPr>
            <w:r>
              <w:rPr>
                <w:rFonts w:hint="eastAsia"/>
                <w:sz w:val="19"/>
                <w:szCs w:val="19"/>
              </w:rPr>
              <w:t>PE32</w:t>
            </w:r>
          </w:p>
        </w:tc>
        <w:tc>
          <w:tcPr>
            <w:tcW w:w="1276" w:type="dxa"/>
            <w:vAlign w:val="top"/>
          </w:tcPr>
          <w:p w14:paraId="4CECEBD9">
            <w:pPr>
              <w:pStyle w:val="106"/>
              <w:spacing w:before="62"/>
              <w:ind w:left="488"/>
              <w:rPr>
                <w:sz w:val="19"/>
                <w:szCs w:val="19"/>
              </w:rPr>
            </w:pPr>
            <w:r>
              <w:rPr>
                <w:spacing w:val="1"/>
                <w:sz w:val="19"/>
                <w:szCs w:val="19"/>
              </w:rPr>
              <w:t>240</w:t>
            </w:r>
          </w:p>
        </w:tc>
        <w:tc>
          <w:tcPr>
            <w:tcW w:w="979" w:type="dxa"/>
            <w:vAlign w:val="top"/>
          </w:tcPr>
          <w:p w14:paraId="65D582CF">
            <w:pPr>
              <w:pStyle w:val="106"/>
              <w:spacing w:before="62" w:line="235" w:lineRule="auto"/>
              <w:ind w:left="396"/>
              <w:rPr>
                <w:sz w:val="19"/>
                <w:szCs w:val="19"/>
              </w:rPr>
            </w:pPr>
            <w:r>
              <w:rPr>
                <w:sz w:val="19"/>
                <w:szCs w:val="19"/>
              </w:rPr>
              <w:t>米</w:t>
            </w:r>
          </w:p>
        </w:tc>
        <w:tc>
          <w:tcPr>
            <w:tcW w:w="960" w:type="dxa"/>
            <w:vAlign w:val="top"/>
          </w:tcPr>
          <w:p w14:paraId="12FBE6FC">
            <w:pPr>
              <w:pStyle w:val="106"/>
              <w:spacing w:before="62"/>
              <w:ind w:left="261"/>
              <w:rPr>
                <w:sz w:val="19"/>
                <w:szCs w:val="19"/>
              </w:rPr>
            </w:pPr>
          </w:p>
        </w:tc>
        <w:tc>
          <w:tcPr>
            <w:tcW w:w="1603" w:type="dxa"/>
            <w:vAlign w:val="top"/>
          </w:tcPr>
          <w:p w14:paraId="70CEC5D7">
            <w:pPr>
              <w:pStyle w:val="106"/>
              <w:spacing w:before="63" w:line="235" w:lineRule="auto"/>
              <w:ind w:left="449"/>
              <w:rPr>
                <w:sz w:val="19"/>
                <w:szCs w:val="19"/>
              </w:rPr>
            </w:pPr>
          </w:p>
        </w:tc>
        <w:tc>
          <w:tcPr>
            <w:tcW w:w="964" w:type="dxa"/>
            <w:vAlign w:val="top"/>
          </w:tcPr>
          <w:p w14:paraId="73D3508C">
            <w:pPr>
              <w:rPr>
                <w:rFonts w:ascii="Arial"/>
                <w:sz w:val="21"/>
              </w:rPr>
            </w:pPr>
          </w:p>
        </w:tc>
      </w:tr>
      <w:tr w14:paraId="1D52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84" w:type="dxa"/>
            <w:vAlign w:val="top"/>
          </w:tcPr>
          <w:p w14:paraId="12590FAF">
            <w:pPr>
              <w:pStyle w:val="106"/>
              <w:spacing w:before="226" w:line="272" w:lineRule="exact"/>
              <w:ind w:left="445"/>
              <w:rPr>
                <w:sz w:val="19"/>
                <w:szCs w:val="19"/>
              </w:rPr>
            </w:pPr>
            <w:r>
              <w:rPr>
                <w:position w:val="2"/>
                <w:sz w:val="19"/>
                <w:szCs w:val="19"/>
              </w:rPr>
              <w:t>3</w:t>
            </w:r>
          </w:p>
        </w:tc>
        <w:tc>
          <w:tcPr>
            <w:tcW w:w="1142" w:type="dxa"/>
            <w:vAlign w:val="top"/>
          </w:tcPr>
          <w:p w14:paraId="57AEFB5D">
            <w:pPr>
              <w:pStyle w:val="106"/>
              <w:spacing w:before="63" w:line="271" w:lineRule="auto"/>
              <w:ind w:left="177" w:right="174" w:firstLine="96"/>
              <w:rPr>
                <w:sz w:val="19"/>
                <w:szCs w:val="19"/>
              </w:rPr>
            </w:pPr>
            <w:r>
              <w:rPr>
                <w:spacing w:val="6"/>
                <w:sz w:val="19"/>
                <w:szCs w:val="19"/>
              </w:rPr>
              <w:t>检修井盖、井圈</w:t>
            </w:r>
          </w:p>
        </w:tc>
        <w:tc>
          <w:tcPr>
            <w:tcW w:w="6520" w:type="dxa"/>
            <w:vAlign w:val="top"/>
          </w:tcPr>
          <w:p w14:paraId="1D76B174">
            <w:pPr>
              <w:pStyle w:val="106"/>
              <w:spacing w:before="75" w:line="283" w:lineRule="auto"/>
              <w:ind w:left="111" w:right="143" w:firstLine="2"/>
              <w:rPr>
                <w:rFonts w:hint="eastAsia"/>
                <w:sz w:val="19"/>
                <w:szCs w:val="19"/>
              </w:rPr>
            </w:pPr>
            <w:r>
              <w:rPr>
                <w:rFonts w:hint="eastAsia"/>
                <w:sz w:val="19"/>
                <w:szCs w:val="19"/>
              </w:rPr>
              <w:t>球墨铸铁  600*600</w:t>
            </w:r>
          </w:p>
        </w:tc>
        <w:tc>
          <w:tcPr>
            <w:tcW w:w="1276" w:type="dxa"/>
            <w:vAlign w:val="top"/>
          </w:tcPr>
          <w:p w14:paraId="477DBB4A">
            <w:pPr>
              <w:pStyle w:val="106"/>
              <w:spacing w:before="226" w:line="272" w:lineRule="exact"/>
              <w:ind w:left="545"/>
              <w:rPr>
                <w:sz w:val="19"/>
                <w:szCs w:val="19"/>
              </w:rPr>
            </w:pPr>
            <w:r>
              <w:rPr>
                <w:spacing w:val="-2"/>
                <w:position w:val="2"/>
                <w:sz w:val="19"/>
                <w:szCs w:val="19"/>
              </w:rPr>
              <w:t>15</w:t>
            </w:r>
          </w:p>
        </w:tc>
        <w:tc>
          <w:tcPr>
            <w:tcW w:w="979" w:type="dxa"/>
            <w:vAlign w:val="top"/>
          </w:tcPr>
          <w:p w14:paraId="385B9C48">
            <w:pPr>
              <w:pStyle w:val="106"/>
              <w:spacing w:before="227" w:line="234" w:lineRule="auto"/>
              <w:ind w:left="396"/>
              <w:rPr>
                <w:sz w:val="19"/>
                <w:szCs w:val="19"/>
              </w:rPr>
            </w:pPr>
            <w:r>
              <w:rPr>
                <w:sz w:val="19"/>
                <w:szCs w:val="19"/>
              </w:rPr>
              <w:t>套</w:t>
            </w:r>
          </w:p>
        </w:tc>
        <w:tc>
          <w:tcPr>
            <w:tcW w:w="960" w:type="dxa"/>
            <w:vAlign w:val="top"/>
          </w:tcPr>
          <w:p w14:paraId="66FC08E0">
            <w:pPr>
              <w:pStyle w:val="106"/>
              <w:spacing w:before="226" w:line="272" w:lineRule="exact"/>
              <w:ind w:left="208"/>
              <w:rPr>
                <w:sz w:val="19"/>
                <w:szCs w:val="19"/>
              </w:rPr>
            </w:pPr>
          </w:p>
        </w:tc>
        <w:tc>
          <w:tcPr>
            <w:tcW w:w="1603" w:type="dxa"/>
            <w:vAlign w:val="top"/>
          </w:tcPr>
          <w:p w14:paraId="00553914">
            <w:pPr>
              <w:pStyle w:val="106"/>
              <w:spacing w:before="227" w:line="235" w:lineRule="auto"/>
              <w:ind w:left="451"/>
              <w:rPr>
                <w:sz w:val="19"/>
                <w:szCs w:val="19"/>
              </w:rPr>
            </w:pPr>
          </w:p>
        </w:tc>
        <w:tc>
          <w:tcPr>
            <w:tcW w:w="964" w:type="dxa"/>
            <w:vAlign w:val="top"/>
          </w:tcPr>
          <w:p w14:paraId="67198355">
            <w:pPr>
              <w:rPr>
                <w:rFonts w:ascii="Arial"/>
                <w:sz w:val="21"/>
              </w:rPr>
            </w:pPr>
          </w:p>
        </w:tc>
      </w:tr>
      <w:tr w14:paraId="4E25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984" w:type="dxa"/>
            <w:vAlign w:val="top"/>
          </w:tcPr>
          <w:p w14:paraId="138C93C3">
            <w:pPr>
              <w:pStyle w:val="106"/>
              <w:spacing w:before="229" w:line="274" w:lineRule="exact"/>
              <w:ind w:left="441"/>
              <w:rPr>
                <w:sz w:val="19"/>
                <w:szCs w:val="19"/>
              </w:rPr>
            </w:pPr>
            <w:r>
              <w:rPr>
                <w:position w:val="2"/>
                <w:sz w:val="19"/>
                <w:szCs w:val="19"/>
              </w:rPr>
              <w:t>4</w:t>
            </w:r>
          </w:p>
        </w:tc>
        <w:tc>
          <w:tcPr>
            <w:tcW w:w="1142" w:type="dxa"/>
            <w:vAlign w:val="top"/>
          </w:tcPr>
          <w:p w14:paraId="47D73817">
            <w:pPr>
              <w:pStyle w:val="106"/>
              <w:spacing w:before="66" w:line="270" w:lineRule="auto"/>
              <w:ind w:left="472" w:right="174" w:hanging="299"/>
              <w:rPr>
                <w:sz w:val="19"/>
                <w:szCs w:val="19"/>
              </w:rPr>
            </w:pPr>
            <w:r>
              <w:rPr>
                <w:spacing w:val="7"/>
                <w:sz w:val="19"/>
                <w:szCs w:val="19"/>
              </w:rPr>
              <w:t>检修井砌</w:t>
            </w:r>
            <w:r>
              <w:rPr>
                <w:spacing w:val="1"/>
                <w:sz w:val="19"/>
                <w:szCs w:val="19"/>
              </w:rPr>
              <w:t>筑</w:t>
            </w:r>
          </w:p>
        </w:tc>
        <w:tc>
          <w:tcPr>
            <w:tcW w:w="6520" w:type="dxa"/>
            <w:vAlign w:val="top"/>
          </w:tcPr>
          <w:p w14:paraId="3A175E97">
            <w:pPr>
              <w:pStyle w:val="106"/>
              <w:spacing w:before="75" w:line="283" w:lineRule="auto"/>
              <w:ind w:left="111" w:right="143" w:firstLine="2"/>
              <w:rPr>
                <w:rFonts w:hint="eastAsia"/>
                <w:sz w:val="19"/>
                <w:szCs w:val="19"/>
              </w:rPr>
            </w:pPr>
            <w:r>
              <w:rPr>
                <w:rFonts w:hint="eastAsia"/>
                <w:sz w:val="19"/>
                <w:szCs w:val="19"/>
              </w:rPr>
              <w:t>0.8M 长*0.8M 宽*0.7M 深  含标准红砖、水泥砂浆  井壁四周砂浆抹平  井底铺填 5 公分细沙</w:t>
            </w:r>
          </w:p>
        </w:tc>
        <w:tc>
          <w:tcPr>
            <w:tcW w:w="1276" w:type="dxa"/>
            <w:vAlign w:val="top"/>
          </w:tcPr>
          <w:p w14:paraId="3A0A2EE5">
            <w:pPr>
              <w:pStyle w:val="106"/>
              <w:spacing w:before="229" w:line="274" w:lineRule="exact"/>
              <w:ind w:left="545"/>
              <w:rPr>
                <w:sz w:val="19"/>
                <w:szCs w:val="19"/>
              </w:rPr>
            </w:pPr>
            <w:r>
              <w:rPr>
                <w:spacing w:val="-2"/>
                <w:position w:val="2"/>
                <w:sz w:val="19"/>
                <w:szCs w:val="19"/>
              </w:rPr>
              <w:t>12</w:t>
            </w:r>
          </w:p>
        </w:tc>
        <w:tc>
          <w:tcPr>
            <w:tcW w:w="979" w:type="dxa"/>
            <w:vAlign w:val="top"/>
          </w:tcPr>
          <w:p w14:paraId="772514CC">
            <w:pPr>
              <w:pStyle w:val="106"/>
              <w:spacing w:before="229" w:line="235" w:lineRule="auto"/>
              <w:ind w:left="392"/>
              <w:rPr>
                <w:sz w:val="19"/>
                <w:szCs w:val="19"/>
              </w:rPr>
            </w:pPr>
            <w:r>
              <w:rPr>
                <w:spacing w:val="4"/>
                <w:sz w:val="19"/>
                <w:szCs w:val="19"/>
              </w:rPr>
              <w:t>座</w:t>
            </w:r>
          </w:p>
        </w:tc>
        <w:tc>
          <w:tcPr>
            <w:tcW w:w="960" w:type="dxa"/>
            <w:vAlign w:val="top"/>
          </w:tcPr>
          <w:p w14:paraId="114602FB">
            <w:pPr>
              <w:pStyle w:val="106"/>
              <w:spacing w:before="229" w:line="272" w:lineRule="exact"/>
              <w:ind w:left="204"/>
              <w:rPr>
                <w:sz w:val="19"/>
                <w:szCs w:val="19"/>
              </w:rPr>
            </w:pPr>
          </w:p>
        </w:tc>
        <w:tc>
          <w:tcPr>
            <w:tcW w:w="1603" w:type="dxa"/>
            <w:vAlign w:val="top"/>
          </w:tcPr>
          <w:p w14:paraId="37EE88F7">
            <w:pPr>
              <w:pStyle w:val="106"/>
              <w:spacing w:before="230" w:line="235" w:lineRule="auto"/>
              <w:ind w:left="449"/>
              <w:rPr>
                <w:sz w:val="19"/>
                <w:szCs w:val="19"/>
              </w:rPr>
            </w:pPr>
          </w:p>
        </w:tc>
        <w:tc>
          <w:tcPr>
            <w:tcW w:w="964" w:type="dxa"/>
            <w:vAlign w:val="top"/>
          </w:tcPr>
          <w:p w14:paraId="11B44406">
            <w:pPr>
              <w:rPr>
                <w:rFonts w:ascii="Arial"/>
                <w:sz w:val="21"/>
              </w:rPr>
            </w:pPr>
          </w:p>
        </w:tc>
      </w:tr>
      <w:tr w14:paraId="35C8B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984" w:type="dxa"/>
            <w:vAlign w:val="top"/>
          </w:tcPr>
          <w:p w14:paraId="3BE79B32">
            <w:pPr>
              <w:pStyle w:val="106"/>
              <w:spacing w:before="228" w:line="272" w:lineRule="exact"/>
              <w:ind w:left="448"/>
              <w:rPr>
                <w:sz w:val="19"/>
                <w:szCs w:val="19"/>
              </w:rPr>
            </w:pPr>
            <w:r>
              <w:rPr>
                <w:position w:val="2"/>
                <w:sz w:val="19"/>
                <w:szCs w:val="19"/>
              </w:rPr>
              <w:t>5</w:t>
            </w:r>
          </w:p>
        </w:tc>
        <w:tc>
          <w:tcPr>
            <w:tcW w:w="1142" w:type="dxa"/>
            <w:vAlign w:val="top"/>
          </w:tcPr>
          <w:p w14:paraId="2A3C5A66">
            <w:pPr>
              <w:pStyle w:val="106"/>
              <w:spacing w:before="65" w:line="273" w:lineRule="auto"/>
              <w:ind w:left="472" w:right="174" w:hanging="299"/>
              <w:rPr>
                <w:sz w:val="19"/>
                <w:szCs w:val="19"/>
              </w:rPr>
            </w:pPr>
            <w:r>
              <w:rPr>
                <w:spacing w:val="7"/>
                <w:sz w:val="19"/>
                <w:szCs w:val="19"/>
              </w:rPr>
              <w:t>检修井砌</w:t>
            </w:r>
            <w:r>
              <w:rPr>
                <w:spacing w:val="1"/>
                <w:sz w:val="19"/>
                <w:szCs w:val="19"/>
              </w:rPr>
              <w:t>筑</w:t>
            </w:r>
          </w:p>
        </w:tc>
        <w:tc>
          <w:tcPr>
            <w:tcW w:w="6520" w:type="dxa"/>
            <w:vAlign w:val="top"/>
          </w:tcPr>
          <w:p w14:paraId="679E855E">
            <w:pPr>
              <w:pStyle w:val="106"/>
              <w:spacing w:before="75" w:line="283" w:lineRule="auto"/>
              <w:ind w:left="111" w:right="143" w:firstLine="2"/>
              <w:rPr>
                <w:rFonts w:hint="eastAsia"/>
                <w:sz w:val="19"/>
                <w:szCs w:val="19"/>
              </w:rPr>
            </w:pPr>
            <w:r>
              <w:rPr>
                <w:rFonts w:hint="eastAsia"/>
                <w:sz w:val="19"/>
                <w:szCs w:val="19"/>
              </w:rPr>
              <w:t>0.8M 长*0.8M 宽*0.6M 深  含标准红砖、水泥砂浆  井壁四周砂浆抹平  井底铺填 5 公分</w:t>
            </w:r>
            <w:r>
              <w:rPr>
                <w:rFonts w:hint="eastAsia"/>
                <w:sz w:val="19"/>
                <w:szCs w:val="19"/>
                <w:lang w:eastAsia="zh-CN"/>
              </w:rPr>
              <w:t>细砂</w:t>
            </w:r>
          </w:p>
        </w:tc>
        <w:tc>
          <w:tcPr>
            <w:tcW w:w="1276" w:type="dxa"/>
            <w:vAlign w:val="top"/>
          </w:tcPr>
          <w:p w14:paraId="6986476E">
            <w:pPr>
              <w:pStyle w:val="106"/>
              <w:spacing w:before="228" w:line="272" w:lineRule="exact"/>
              <w:ind w:left="591"/>
              <w:rPr>
                <w:sz w:val="19"/>
                <w:szCs w:val="19"/>
              </w:rPr>
            </w:pPr>
            <w:r>
              <w:rPr>
                <w:position w:val="2"/>
                <w:sz w:val="19"/>
                <w:szCs w:val="19"/>
              </w:rPr>
              <w:t>3</w:t>
            </w:r>
          </w:p>
        </w:tc>
        <w:tc>
          <w:tcPr>
            <w:tcW w:w="979" w:type="dxa"/>
            <w:vAlign w:val="top"/>
          </w:tcPr>
          <w:p w14:paraId="4150DC00">
            <w:pPr>
              <w:pStyle w:val="106"/>
              <w:spacing w:before="228" w:line="235" w:lineRule="auto"/>
              <w:ind w:left="392"/>
              <w:rPr>
                <w:sz w:val="19"/>
                <w:szCs w:val="19"/>
              </w:rPr>
            </w:pPr>
            <w:r>
              <w:rPr>
                <w:spacing w:val="4"/>
                <w:sz w:val="19"/>
                <w:szCs w:val="19"/>
              </w:rPr>
              <w:t>座</w:t>
            </w:r>
          </w:p>
        </w:tc>
        <w:tc>
          <w:tcPr>
            <w:tcW w:w="960" w:type="dxa"/>
            <w:vAlign w:val="top"/>
          </w:tcPr>
          <w:p w14:paraId="2829FA16">
            <w:pPr>
              <w:pStyle w:val="106"/>
              <w:spacing w:before="228" w:line="272" w:lineRule="exact"/>
              <w:ind w:left="204"/>
              <w:rPr>
                <w:sz w:val="19"/>
                <w:szCs w:val="19"/>
              </w:rPr>
            </w:pPr>
          </w:p>
        </w:tc>
        <w:tc>
          <w:tcPr>
            <w:tcW w:w="1603" w:type="dxa"/>
            <w:vAlign w:val="top"/>
          </w:tcPr>
          <w:p w14:paraId="6D70A0B5">
            <w:pPr>
              <w:pStyle w:val="106"/>
              <w:spacing w:before="228" w:line="272" w:lineRule="exact"/>
              <w:ind w:left="525"/>
              <w:rPr>
                <w:sz w:val="19"/>
                <w:szCs w:val="19"/>
              </w:rPr>
            </w:pPr>
          </w:p>
        </w:tc>
        <w:tc>
          <w:tcPr>
            <w:tcW w:w="964" w:type="dxa"/>
            <w:vAlign w:val="top"/>
          </w:tcPr>
          <w:p w14:paraId="726004EB">
            <w:pPr>
              <w:rPr>
                <w:rFonts w:ascii="Arial"/>
                <w:sz w:val="21"/>
              </w:rPr>
            </w:pPr>
          </w:p>
        </w:tc>
      </w:tr>
      <w:tr w14:paraId="25F9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jc w:val="center"/>
        </w:trPr>
        <w:tc>
          <w:tcPr>
            <w:tcW w:w="984" w:type="dxa"/>
            <w:vAlign w:val="top"/>
          </w:tcPr>
          <w:p w14:paraId="0EE794CD">
            <w:pPr>
              <w:spacing w:line="326" w:lineRule="auto"/>
              <w:rPr>
                <w:rFonts w:ascii="Arial"/>
                <w:sz w:val="21"/>
              </w:rPr>
            </w:pPr>
          </w:p>
          <w:p w14:paraId="083EEABC">
            <w:pPr>
              <w:pStyle w:val="106"/>
              <w:spacing w:before="64" w:line="272" w:lineRule="exact"/>
              <w:ind w:left="448"/>
              <w:rPr>
                <w:sz w:val="19"/>
                <w:szCs w:val="19"/>
              </w:rPr>
            </w:pPr>
            <w:r>
              <w:rPr>
                <w:position w:val="2"/>
                <w:sz w:val="19"/>
                <w:szCs w:val="19"/>
              </w:rPr>
              <w:t>6</w:t>
            </w:r>
          </w:p>
        </w:tc>
        <w:tc>
          <w:tcPr>
            <w:tcW w:w="1142" w:type="dxa"/>
            <w:vAlign w:val="top"/>
          </w:tcPr>
          <w:p w14:paraId="4CC86126">
            <w:pPr>
              <w:pStyle w:val="106"/>
              <w:spacing w:before="66" w:line="235" w:lineRule="auto"/>
              <w:ind w:left="181"/>
              <w:rPr>
                <w:sz w:val="19"/>
                <w:szCs w:val="19"/>
              </w:rPr>
            </w:pPr>
            <w:r>
              <w:rPr>
                <w:spacing w:val="5"/>
                <w:sz w:val="19"/>
                <w:szCs w:val="19"/>
              </w:rPr>
              <w:t>室外管道</w:t>
            </w:r>
          </w:p>
          <w:p w14:paraId="7299D571">
            <w:pPr>
              <w:pStyle w:val="106"/>
              <w:spacing w:before="75" w:line="272" w:lineRule="auto"/>
              <w:ind w:left="475" w:right="174" w:hanging="303"/>
              <w:rPr>
                <w:sz w:val="19"/>
                <w:szCs w:val="19"/>
              </w:rPr>
            </w:pPr>
            <w:r>
              <w:rPr>
                <w:spacing w:val="7"/>
                <w:sz w:val="19"/>
                <w:szCs w:val="19"/>
              </w:rPr>
              <w:t>绿化地开</w:t>
            </w:r>
            <w:r>
              <w:rPr>
                <w:sz w:val="19"/>
                <w:szCs w:val="19"/>
              </w:rPr>
              <w:t>挖</w:t>
            </w:r>
          </w:p>
        </w:tc>
        <w:tc>
          <w:tcPr>
            <w:tcW w:w="6520" w:type="dxa"/>
            <w:vAlign w:val="top"/>
          </w:tcPr>
          <w:p w14:paraId="209AD404">
            <w:pPr>
              <w:pStyle w:val="106"/>
              <w:spacing w:before="75" w:line="283" w:lineRule="auto"/>
              <w:ind w:left="111" w:right="143" w:firstLine="2"/>
              <w:rPr>
                <w:rFonts w:hint="eastAsia"/>
                <w:sz w:val="19"/>
                <w:szCs w:val="19"/>
              </w:rPr>
            </w:pPr>
          </w:p>
          <w:p w14:paraId="1A5763FC">
            <w:pPr>
              <w:pStyle w:val="106"/>
              <w:spacing w:before="75" w:line="283" w:lineRule="auto"/>
              <w:ind w:left="111" w:right="143" w:firstLine="2"/>
              <w:rPr>
                <w:rFonts w:hint="eastAsia"/>
                <w:sz w:val="19"/>
                <w:szCs w:val="19"/>
              </w:rPr>
            </w:pPr>
            <w:r>
              <w:rPr>
                <w:rFonts w:hint="eastAsia"/>
                <w:sz w:val="19"/>
                <w:szCs w:val="19"/>
              </w:rPr>
              <w:t>0.5M 宽*0.6M 深</w:t>
            </w:r>
          </w:p>
        </w:tc>
        <w:tc>
          <w:tcPr>
            <w:tcW w:w="1276" w:type="dxa"/>
            <w:vAlign w:val="top"/>
          </w:tcPr>
          <w:p w14:paraId="4049AF4B">
            <w:pPr>
              <w:spacing w:line="326" w:lineRule="auto"/>
              <w:rPr>
                <w:rFonts w:ascii="Arial"/>
                <w:sz w:val="21"/>
              </w:rPr>
            </w:pPr>
          </w:p>
          <w:p w14:paraId="622F4938">
            <w:pPr>
              <w:pStyle w:val="106"/>
              <w:spacing w:before="64" w:line="272" w:lineRule="exact"/>
              <w:ind w:left="488"/>
              <w:rPr>
                <w:sz w:val="19"/>
                <w:szCs w:val="19"/>
              </w:rPr>
            </w:pPr>
            <w:r>
              <w:rPr>
                <w:spacing w:val="1"/>
                <w:position w:val="2"/>
                <w:sz w:val="19"/>
                <w:szCs w:val="19"/>
              </w:rPr>
              <w:t>260</w:t>
            </w:r>
          </w:p>
        </w:tc>
        <w:tc>
          <w:tcPr>
            <w:tcW w:w="979" w:type="dxa"/>
            <w:vAlign w:val="top"/>
          </w:tcPr>
          <w:p w14:paraId="5FAC4A05">
            <w:pPr>
              <w:spacing w:line="326" w:lineRule="auto"/>
              <w:rPr>
                <w:rFonts w:ascii="Arial"/>
                <w:sz w:val="21"/>
              </w:rPr>
            </w:pPr>
          </w:p>
          <w:p w14:paraId="51692A9A">
            <w:pPr>
              <w:pStyle w:val="106"/>
              <w:spacing w:before="64" w:line="235" w:lineRule="auto"/>
              <w:ind w:left="396"/>
              <w:rPr>
                <w:sz w:val="19"/>
                <w:szCs w:val="19"/>
              </w:rPr>
            </w:pPr>
            <w:r>
              <w:rPr>
                <w:sz w:val="19"/>
                <w:szCs w:val="19"/>
              </w:rPr>
              <w:t>米</w:t>
            </w:r>
          </w:p>
        </w:tc>
        <w:tc>
          <w:tcPr>
            <w:tcW w:w="960" w:type="dxa"/>
            <w:vAlign w:val="top"/>
          </w:tcPr>
          <w:p w14:paraId="1026D457">
            <w:pPr>
              <w:pStyle w:val="106"/>
              <w:spacing w:before="64" w:line="272" w:lineRule="exact"/>
              <w:ind w:left="257"/>
              <w:rPr>
                <w:sz w:val="19"/>
                <w:szCs w:val="19"/>
              </w:rPr>
            </w:pPr>
          </w:p>
        </w:tc>
        <w:tc>
          <w:tcPr>
            <w:tcW w:w="1603" w:type="dxa"/>
            <w:vAlign w:val="top"/>
          </w:tcPr>
          <w:p w14:paraId="64D189E3">
            <w:pPr>
              <w:pStyle w:val="106"/>
              <w:spacing w:before="65" w:line="235" w:lineRule="auto"/>
              <w:ind w:left="403"/>
              <w:rPr>
                <w:sz w:val="19"/>
                <w:szCs w:val="19"/>
              </w:rPr>
            </w:pPr>
          </w:p>
        </w:tc>
        <w:tc>
          <w:tcPr>
            <w:tcW w:w="964" w:type="dxa"/>
            <w:vAlign w:val="top"/>
          </w:tcPr>
          <w:p w14:paraId="44CADF65">
            <w:pPr>
              <w:rPr>
                <w:rFonts w:ascii="Arial"/>
                <w:sz w:val="21"/>
              </w:rPr>
            </w:pPr>
          </w:p>
        </w:tc>
      </w:tr>
      <w:tr w14:paraId="5379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84" w:type="dxa"/>
            <w:vAlign w:val="top"/>
          </w:tcPr>
          <w:p w14:paraId="722A5F47">
            <w:pPr>
              <w:spacing w:line="323" w:lineRule="auto"/>
              <w:rPr>
                <w:rFonts w:ascii="Arial"/>
                <w:sz w:val="21"/>
              </w:rPr>
            </w:pPr>
          </w:p>
          <w:p w14:paraId="1A70640F">
            <w:pPr>
              <w:pStyle w:val="106"/>
              <w:spacing w:before="64" w:line="274" w:lineRule="exact"/>
              <w:ind w:left="447"/>
              <w:rPr>
                <w:sz w:val="19"/>
                <w:szCs w:val="19"/>
              </w:rPr>
            </w:pPr>
            <w:r>
              <w:rPr>
                <w:position w:val="2"/>
                <w:sz w:val="19"/>
                <w:szCs w:val="19"/>
              </w:rPr>
              <w:t>7</w:t>
            </w:r>
          </w:p>
        </w:tc>
        <w:tc>
          <w:tcPr>
            <w:tcW w:w="1142" w:type="dxa"/>
            <w:vAlign w:val="top"/>
          </w:tcPr>
          <w:p w14:paraId="34505A4B">
            <w:pPr>
              <w:pStyle w:val="106"/>
              <w:spacing w:before="63" w:line="235" w:lineRule="auto"/>
              <w:ind w:left="181"/>
              <w:rPr>
                <w:sz w:val="19"/>
                <w:szCs w:val="19"/>
              </w:rPr>
            </w:pPr>
            <w:r>
              <w:rPr>
                <w:spacing w:val="5"/>
                <w:sz w:val="19"/>
                <w:szCs w:val="19"/>
              </w:rPr>
              <w:t>室外管道</w:t>
            </w:r>
          </w:p>
          <w:p w14:paraId="57D7DCDF">
            <w:pPr>
              <w:pStyle w:val="106"/>
              <w:spacing w:before="74" w:line="271" w:lineRule="auto"/>
              <w:ind w:left="377" w:right="174" w:hanging="202"/>
              <w:rPr>
                <w:sz w:val="19"/>
                <w:szCs w:val="19"/>
              </w:rPr>
            </w:pPr>
            <w:r>
              <w:rPr>
                <w:spacing w:val="6"/>
                <w:sz w:val="19"/>
                <w:szCs w:val="19"/>
              </w:rPr>
              <w:t>沥青路面</w:t>
            </w:r>
            <w:r>
              <w:rPr>
                <w:spacing w:val="2"/>
                <w:sz w:val="19"/>
                <w:szCs w:val="19"/>
              </w:rPr>
              <w:t>开挖</w:t>
            </w:r>
          </w:p>
        </w:tc>
        <w:tc>
          <w:tcPr>
            <w:tcW w:w="6520" w:type="dxa"/>
            <w:vAlign w:val="top"/>
          </w:tcPr>
          <w:p w14:paraId="21BA34E9">
            <w:pPr>
              <w:pStyle w:val="106"/>
              <w:spacing w:before="75" w:line="283" w:lineRule="auto"/>
              <w:ind w:left="111" w:right="143" w:firstLine="2"/>
              <w:rPr>
                <w:rFonts w:hint="eastAsia"/>
                <w:sz w:val="19"/>
                <w:szCs w:val="19"/>
              </w:rPr>
            </w:pPr>
          </w:p>
          <w:p w14:paraId="4DB47019">
            <w:pPr>
              <w:pStyle w:val="106"/>
              <w:spacing w:before="75" w:line="283" w:lineRule="auto"/>
              <w:ind w:left="111" w:right="143" w:firstLine="2"/>
              <w:rPr>
                <w:rFonts w:hint="eastAsia"/>
                <w:sz w:val="19"/>
                <w:szCs w:val="19"/>
              </w:rPr>
            </w:pPr>
            <w:r>
              <w:rPr>
                <w:rFonts w:hint="eastAsia"/>
                <w:sz w:val="19"/>
                <w:szCs w:val="19"/>
              </w:rPr>
              <w:t>0.5M 宽*0.5M 深  沥青路面切割、破拆  路面下混凝土垫层破拆</w:t>
            </w:r>
          </w:p>
        </w:tc>
        <w:tc>
          <w:tcPr>
            <w:tcW w:w="1276" w:type="dxa"/>
            <w:vAlign w:val="top"/>
          </w:tcPr>
          <w:p w14:paraId="0487AA55">
            <w:pPr>
              <w:spacing w:line="323" w:lineRule="auto"/>
              <w:rPr>
                <w:rFonts w:ascii="Arial"/>
                <w:sz w:val="21"/>
              </w:rPr>
            </w:pPr>
          </w:p>
          <w:p w14:paraId="45BA85AD">
            <w:pPr>
              <w:pStyle w:val="106"/>
              <w:spacing w:before="64" w:line="272" w:lineRule="exact"/>
              <w:ind w:left="492"/>
              <w:rPr>
                <w:sz w:val="19"/>
                <w:szCs w:val="19"/>
              </w:rPr>
            </w:pPr>
            <w:r>
              <w:rPr>
                <w:position w:val="2"/>
                <w:sz w:val="19"/>
                <w:szCs w:val="19"/>
              </w:rPr>
              <w:t>120</w:t>
            </w:r>
          </w:p>
        </w:tc>
        <w:tc>
          <w:tcPr>
            <w:tcW w:w="979" w:type="dxa"/>
            <w:vAlign w:val="top"/>
          </w:tcPr>
          <w:p w14:paraId="151A93CF">
            <w:pPr>
              <w:spacing w:line="323" w:lineRule="auto"/>
              <w:rPr>
                <w:rFonts w:ascii="Arial"/>
                <w:sz w:val="21"/>
              </w:rPr>
            </w:pPr>
          </w:p>
          <w:p w14:paraId="1451A4DD">
            <w:pPr>
              <w:pStyle w:val="106"/>
              <w:spacing w:before="64" w:line="235" w:lineRule="auto"/>
              <w:ind w:left="396"/>
              <w:rPr>
                <w:sz w:val="19"/>
                <w:szCs w:val="19"/>
              </w:rPr>
            </w:pPr>
            <w:r>
              <w:rPr>
                <w:sz w:val="19"/>
                <w:szCs w:val="19"/>
              </w:rPr>
              <w:t>米</w:t>
            </w:r>
          </w:p>
        </w:tc>
        <w:tc>
          <w:tcPr>
            <w:tcW w:w="960" w:type="dxa"/>
            <w:vAlign w:val="top"/>
          </w:tcPr>
          <w:p w14:paraId="5E7A2CD5">
            <w:pPr>
              <w:pStyle w:val="106"/>
              <w:spacing w:before="64" w:line="272" w:lineRule="exact"/>
              <w:ind w:left="256"/>
              <w:rPr>
                <w:sz w:val="19"/>
                <w:szCs w:val="19"/>
              </w:rPr>
            </w:pPr>
          </w:p>
        </w:tc>
        <w:tc>
          <w:tcPr>
            <w:tcW w:w="1603" w:type="dxa"/>
            <w:vAlign w:val="top"/>
          </w:tcPr>
          <w:p w14:paraId="1F95BC83">
            <w:pPr>
              <w:pStyle w:val="106"/>
              <w:spacing w:before="65" w:line="235" w:lineRule="auto"/>
              <w:ind w:left="450"/>
              <w:rPr>
                <w:sz w:val="19"/>
                <w:szCs w:val="19"/>
              </w:rPr>
            </w:pPr>
          </w:p>
        </w:tc>
        <w:tc>
          <w:tcPr>
            <w:tcW w:w="964" w:type="dxa"/>
            <w:vAlign w:val="top"/>
          </w:tcPr>
          <w:p w14:paraId="6AA830FB">
            <w:pPr>
              <w:rPr>
                <w:rFonts w:ascii="Arial"/>
                <w:sz w:val="21"/>
              </w:rPr>
            </w:pPr>
          </w:p>
        </w:tc>
      </w:tr>
      <w:tr w14:paraId="0F319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58B328BE">
            <w:pPr>
              <w:pStyle w:val="106"/>
              <w:spacing w:before="227" w:line="272" w:lineRule="exact"/>
              <w:ind w:left="447"/>
              <w:rPr>
                <w:sz w:val="19"/>
                <w:szCs w:val="19"/>
              </w:rPr>
            </w:pPr>
            <w:r>
              <w:rPr>
                <w:position w:val="2"/>
                <w:sz w:val="19"/>
                <w:szCs w:val="19"/>
              </w:rPr>
              <w:t>8</w:t>
            </w:r>
          </w:p>
        </w:tc>
        <w:tc>
          <w:tcPr>
            <w:tcW w:w="1142" w:type="dxa"/>
            <w:vAlign w:val="top"/>
          </w:tcPr>
          <w:p w14:paraId="23FFF496">
            <w:pPr>
              <w:pStyle w:val="106"/>
              <w:spacing w:before="63" w:line="272" w:lineRule="auto"/>
              <w:ind w:left="271" w:right="174" w:hanging="83"/>
              <w:rPr>
                <w:sz w:val="19"/>
                <w:szCs w:val="19"/>
              </w:rPr>
            </w:pPr>
            <w:r>
              <w:rPr>
                <w:spacing w:val="3"/>
                <w:sz w:val="19"/>
                <w:szCs w:val="19"/>
              </w:rPr>
              <w:t>国标沥青</w:t>
            </w:r>
            <w:r>
              <w:rPr>
                <w:spacing w:val="7"/>
                <w:sz w:val="19"/>
                <w:szCs w:val="19"/>
              </w:rPr>
              <w:t>冷补料</w:t>
            </w:r>
          </w:p>
        </w:tc>
        <w:tc>
          <w:tcPr>
            <w:tcW w:w="6520" w:type="dxa"/>
            <w:vAlign w:val="top"/>
          </w:tcPr>
          <w:p w14:paraId="5D169E7F">
            <w:pPr>
              <w:pStyle w:val="106"/>
              <w:spacing w:before="75" w:line="283" w:lineRule="auto"/>
              <w:ind w:left="111" w:right="143" w:firstLine="2"/>
              <w:rPr>
                <w:rFonts w:hint="eastAsia"/>
                <w:sz w:val="19"/>
                <w:szCs w:val="19"/>
              </w:rPr>
            </w:pPr>
            <w:r>
              <w:rPr>
                <w:rFonts w:hint="eastAsia"/>
                <w:sz w:val="19"/>
                <w:szCs w:val="19"/>
              </w:rPr>
              <w:t>1 吨含 40 袋（25KG/包）冷补料， 25KG 打底油  管道预埋时混凝土预埋至距原沥青路面 5 公分处  预留 5 公分回填沥青冷补料  蛙跳机夯实</w:t>
            </w:r>
          </w:p>
        </w:tc>
        <w:tc>
          <w:tcPr>
            <w:tcW w:w="1276" w:type="dxa"/>
            <w:vAlign w:val="top"/>
          </w:tcPr>
          <w:p w14:paraId="2DA50AED">
            <w:pPr>
              <w:pStyle w:val="106"/>
              <w:spacing w:before="227" w:line="272" w:lineRule="exact"/>
              <w:ind w:left="591"/>
              <w:rPr>
                <w:sz w:val="19"/>
                <w:szCs w:val="19"/>
              </w:rPr>
            </w:pPr>
            <w:r>
              <w:rPr>
                <w:position w:val="2"/>
                <w:sz w:val="19"/>
                <w:szCs w:val="19"/>
              </w:rPr>
              <w:t>3</w:t>
            </w:r>
          </w:p>
        </w:tc>
        <w:tc>
          <w:tcPr>
            <w:tcW w:w="979" w:type="dxa"/>
            <w:vAlign w:val="top"/>
          </w:tcPr>
          <w:p w14:paraId="4AF4CAC4">
            <w:pPr>
              <w:pStyle w:val="106"/>
              <w:spacing w:before="227" w:line="281" w:lineRule="exact"/>
              <w:ind w:left="409"/>
              <w:rPr>
                <w:sz w:val="19"/>
                <w:szCs w:val="19"/>
              </w:rPr>
            </w:pPr>
            <w:r>
              <w:rPr>
                <w:position w:val="1"/>
                <w:sz w:val="19"/>
                <w:szCs w:val="19"/>
              </w:rPr>
              <w:t>㎡</w:t>
            </w:r>
          </w:p>
        </w:tc>
        <w:tc>
          <w:tcPr>
            <w:tcW w:w="960" w:type="dxa"/>
            <w:vAlign w:val="top"/>
          </w:tcPr>
          <w:p w14:paraId="6AC58721">
            <w:pPr>
              <w:pStyle w:val="106"/>
              <w:spacing w:before="227" w:line="272" w:lineRule="exact"/>
              <w:ind w:left="208"/>
              <w:rPr>
                <w:sz w:val="19"/>
                <w:szCs w:val="19"/>
              </w:rPr>
            </w:pPr>
          </w:p>
        </w:tc>
        <w:tc>
          <w:tcPr>
            <w:tcW w:w="1603" w:type="dxa"/>
            <w:vAlign w:val="top"/>
          </w:tcPr>
          <w:p w14:paraId="029088EC">
            <w:pPr>
              <w:pStyle w:val="106"/>
              <w:spacing w:before="227" w:line="272" w:lineRule="exact"/>
              <w:ind w:left="523"/>
              <w:rPr>
                <w:sz w:val="19"/>
                <w:szCs w:val="19"/>
              </w:rPr>
            </w:pPr>
          </w:p>
        </w:tc>
        <w:tc>
          <w:tcPr>
            <w:tcW w:w="964" w:type="dxa"/>
            <w:vAlign w:val="top"/>
          </w:tcPr>
          <w:p w14:paraId="73F1C964">
            <w:pPr>
              <w:rPr>
                <w:rFonts w:ascii="Arial"/>
                <w:sz w:val="21"/>
              </w:rPr>
            </w:pPr>
          </w:p>
        </w:tc>
      </w:tr>
      <w:tr w14:paraId="7FDE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984" w:type="dxa"/>
            <w:vAlign w:val="top"/>
          </w:tcPr>
          <w:p w14:paraId="7D4362E4">
            <w:pPr>
              <w:spacing w:line="324" w:lineRule="auto"/>
              <w:rPr>
                <w:rFonts w:ascii="Arial"/>
                <w:sz w:val="21"/>
              </w:rPr>
            </w:pPr>
          </w:p>
          <w:p w14:paraId="469F6389">
            <w:pPr>
              <w:pStyle w:val="106"/>
              <w:spacing w:before="65" w:line="272" w:lineRule="exact"/>
              <w:ind w:left="447"/>
              <w:rPr>
                <w:sz w:val="19"/>
                <w:szCs w:val="19"/>
              </w:rPr>
            </w:pPr>
            <w:r>
              <w:rPr>
                <w:position w:val="2"/>
                <w:sz w:val="19"/>
                <w:szCs w:val="19"/>
              </w:rPr>
              <w:t>9</w:t>
            </w:r>
          </w:p>
        </w:tc>
        <w:tc>
          <w:tcPr>
            <w:tcW w:w="1142" w:type="dxa"/>
            <w:vAlign w:val="top"/>
          </w:tcPr>
          <w:p w14:paraId="4063E1B2">
            <w:pPr>
              <w:pStyle w:val="106"/>
              <w:spacing w:before="64" w:line="235" w:lineRule="auto"/>
              <w:ind w:left="184"/>
              <w:rPr>
                <w:sz w:val="19"/>
                <w:szCs w:val="19"/>
              </w:rPr>
            </w:pPr>
            <w:r>
              <w:rPr>
                <w:spacing w:val="2"/>
                <w:sz w:val="19"/>
                <w:szCs w:val="19"/>
              </w:rPr>
              <w:t>C25</w:t>
            </w:r>
            <w:r>
              <w:rPr>
                <w:spacing w:val="11"/>
                <w:sz w:val="19"/>
                <w:szCs w:val="19"/>
              </w:rPr>
              <w:t xml:space="preserve"> </w:t>
            </w:r>
            <w:r>
              <w:rPr>
                <w:spacing w:val="2"/>
                <w:sz w:val="19"/>
                <w:szCs w:val="19"/>
              </w:rPr>
              <w:t>混凝</w:t>
            </w:r>
          </w:p>
          <w:p w14:paraId="233FFFA6">
            <w:pPr>
              <w:pStyle w:val="106"/>
              <w:spacing w:before="74" w:line="235" w:lineRule="auto"/>
              <w:ind w:left="180"/>
              <w:rPr>
                <w:sz w:val="19"/>
                <w:szCs w:val="19"/>
              </w:rPr>
            </w:pPr>
            <w:r>
              <w:rPr>
                <w:spacing w:val="5"/>
                <w:sz w:val="19"/>
                <w:szCs w:val="19"/>
              </w:rPr>
              <w:t>土回填包</w:t>
            </w:r>
          </w:p>
          <w:p w14:paraId="4430EEB2">
            <w:pPr>
              <w:pStyle w:val="106"/>
              <w:spacing w:before="74" w:line="235" w:lineRule="auto"/>
              <w:ind w:left="476"/>
              <w:rPr>
                <w:sz w:val="19"/>
                <w:szCs w:val="19"/>
              </w:rPr>
            </w:pPr>
            <w:r>
              <w:rPr>
                <w:sz w:val="19"/>
                <w:szCs w:val="19"/>
              </w:rPr>
              <w:t>管</w:t>
            </w:r>
          </w:p>
        </w:tc>
        <w:tc>
          <w:tcPr>
            <w:tcW w:w="6520" w:type="dxa"/>
            <w:vAlign w:val="top"/>
          </w:tcPr>
          <w:p w14:paraId="62764D71">
            <w:pPr>
              <w:pStyle w:val="106"/>
              <w:spacing w:before="75" w:line="283" w:lineRule="auto"/>
              <w:ind w:left="111" w:right="143" w:firstLine="2"/>
              <w:rPr>
                <w:rFonts w:hint="eastAsia"/>
                <w:sz w:val="19"/>
                <w:szCs w:val="19"/>
              </w:rPr>
            </w:pPr>
          </w:p>
          <w:p w14:paraId="5F5BB2F4">
            <w:pPr>
              <w:pStyle w:val="106"/>
              <w:spacing w:before="75" w:line="283" w:lineRule="auto"/>
              <w:ind w:left="111" w:right="143" w:firstLine="2"/>
              <w:rPr>
                <w:rFonts w:hint="eastAsia"/>
                <w:sz w:val="19"/>
                <w:szCs w:val="19"/>
              </w:rPr>
            </w:pPr>
            <w:r>
              <w:rPr>
                <w:rFonts w:hint="eastAsia"/>
                <w:sz w:val="19"/>
                <w:szCs w:val="19"/>
              </w:rPr>
              <w:t>预埋管道混凝土包管 10 公分</w:t>
            </w:r>
          </w:p>
        </w:tc>
        <w:tc>
          <w:tcPr>
            <w:tcW w:w="1276" w:type="dxa"/>
            <w:vAlign w:val="top"/>
          </w:tcPr>
          <w:p w14:paraId="33C737E6">
            <w:pPr>
              <w:spacing w:line="324" w:lineRule="auto"/>
              <w:rPr>
                <w:rFonts w:ascii="Arial"/>
                <w:sz w:val="21"/>
              </w:rPr>
            </w:pPr>
          </w:p>
          <w:p w14:paraId="111B6298">
            <w:pPr>
              <w:pStyle w:val="106"/>
              <w:spacing w:before="65" w:line="272" w:lineRule="exact"/>
              <w:ind w:left="538"/>
              <w:rPr>
                <w:sz w:val="19"/>
                <w:szCs w:val="19"/>
              </w:rPr>
            </w:pPr>
            <w:r>
              <w:rPr>
                <w:spacing w:val="1"/>
                <w:position w:val="2"/>
                <w:sz w:val="19"/>
                <w:szCs w:val="19"/>
              </w:rPr>
              <w:t>38</w:t>
            </w:r>
          </w:p>
        </w:tc>
        <w:tc>
          <w:tcPr>
            <w:tcW w:w="979" w:type="dxa"/>
            <w:vAlign w:val="top"/>
          </w:tcPr>
          <w:p w14:paraId="5779CC46">
            <w:pPr>
              <w:spacing w:line="353" w:lineRule="auto"/>
              <w:rPr>
                <w:rFonts w:ascii="Arial"/>
                <w:sz w:val="21"/>
              </w:rPr>
            </w:pPr>
          </w:p>
          <w:p w14:paraId="2C3DF1B8">
            <w:pPr>
              <w:pStyle w:val="106"/>
              <w:spacing w:before="65" w:line="192" w:lineRule="auto"/>
              <w:ind w:left="383"/>
              <w:rPr>
                <w:sz w:val="19"/>
                <w:szCs w:val="19"/>
              </w:rPr>
            </w:pPr>
            <w:r>
              <w:rPr>
                <w:spacing w:val="-2"/>
                <w:sz w:val="19"/>
                <w:szCs w:val="19"/>
              </w:rPr>
              <w:t>m³</w:t>
            </w:r>
          </w:p>
        </w:tc>
        <w:tc>
          <w:tcPr>
            <w:tcW w:w="960" w:type="dxa"/>
            <w:vAlign w:val="top"/>
          </w:tcPr>
          <w:p w14:paraId="500C4449">
            <w:pPr>
              <w:pStyle w:val="106"/>
              <w:spacing w:before="65" w:line="272" w:lineRule="exact"/>
              <w:ind w:left="204"/>
              <w:rPr>
                <w:sz w:val="19"/>
                <w:szCs w:val="19"/>
              </w:rPr>
            </w:pPr>
          </w:p>
        </w:tc>
        <w:tc>
          <w:tcPr>
            <w:tcW w:w="1603" w:type="dxa"/>
            <w:vAlign w:val="top"/>
          </w:tcPr>
          <w:p w14:paraId="25644D48">
            <w:pPr>
              <w:pStyle w:val="106"/>
              <w:spacing w:before="64" w:line="235" w:lineRule="auto"/>
              <w:ind w:left="403"/>
              <w:rPr>
                <w:sz w:val="19"/>
                <w:szCs w:val="19"/>
              </w:rPr>
            </w:pPr>
          </w:p>
        </w:tc>
        <w:tc>
          <w:tcPr>
            <w:tcW w:w="964" w:type="dxa"/>
            <w:vAlign w:val="top"/>
          </w:tcPr>
          <w:p w14:paraId="7BE41137">
            <w:pPr>
              <w:rPr>
                <w:rFonts w:ascii="Arial"/>
                <w:sz w:val="21"/>
              </w:rPr>
            </w:pPr>
          </w:p>
        </w:tc>
      </w:tr>
    </w:tbl>
    <w:p w14:paraId="51F84491">
      <w:pPr>
        <w:spacing w:before="296" w:line="237" w:lineRule="auto"/>
        <w:ind w:left="56"/>
        <w:outlineLvl w:val="1"/>
        <w:rPr>
          <w:rFonts w:ascii="Calibri Light" w:hAnsi="Calibri Light" w:eastAsia="Calibri Light" w:cs="Calibri Light"/>
          <w:b/>
          <w:bCs/>
          <w:spacing w:val="-6"/>
          <w:sz w:val="30"/>
          <w:szCs w:val="30"/>
        </w:rPr>
      </w:pPr>
      <w:bookmarkStart w:id="20" w:name="bookmark8"/>
      <w:bookmarkEnd w:id="20"/>
    </w:p>
    <w:p w14:paraId="724DC807">
      <w:pPr>
        <w:spacing w:before="296" w:line="237" w:lineRule="auto"/>
        <w:ind w:left="56"/>
        <w:outlineLvl w:val="1"/>
        <w:rPr>
          <w:rFonts w:ascii="Calibri Light" w:hAnsi="Calibri Light" w:eastAsia="Calibri Light" w:cs="Calibri Light"/>
          <w:b/>
          <w:bCs/>
          <w:spacing w:val="-6"/>
          <w:sz w:val="30"/>
          <w:szCs w:val="30"/>
        </w:rPr>
      </w:pPr>
    </w:p>
    <w:p w14:paraId="7C1E4C40">
      <w:pPr>
        <w:spacing w:before="296" w:line="237" w:lineRule="auto"/>
        <w:ind w:left="56"/>
        <w:outlineLvl w:val="1"/>
        <w:rPr>
          <w:rFonts w:ascii="黑体" w:hAnsi="黑体" w:eastAsia="黑体" w:cs="黑体"/>
          <w:sz w:val="30"/>
          <w:szCs w:val="30"/>
        </w:rPr>
      </w:pPr>
      <w:r>
        <w:rPr>
          <w:rFonts w:ascii="Calibri Light" w:hAnsi="Calibri Light" w:eastAsia="Calibri Light" w:cs="Calibri Light"/>
          <w:spacing w:val="13"/>
          <w:sz w:val="30"/>
          <w:szCs w:val="30"/>
        </w:rPr>
        <w:t xml:space="preserve"> </w:t>
      </w:r>
      <w:r>
        <w:rPr>
          <w:rFonts w:ascii="Calibri Light" w:hAnsi="Calibri Light" w:eastAsia="Calibri Light" w:cs="Calibri Light"/>
          <w:b/>
          <w:bCs/>
          <w:spacing w:val="-6"/>
          <w:sz w:val="30"/>
          <w:szCs w:val="30"/>
        </w:rPr>
        <w:t>A6</w:t>
      </w:r>
      <w:r>
        <w:rPr>
          <w:rFonts w:ascii="Calibri Light" w:hAnsi="Calibri Light" w:eastAsia="Calibri Light" w:cs="Calibri Light"/>
          <w:spacing w:val="18"/>
          <w:sz w:val="30"/>
          <w:szCs w:val="30"/>
        </w:rPr>
        <w:t xml:space="preserve"> </w:t>
      </w:r>
      <w:r>
        <w:rPr>
          <w:rFonts w:ascii="黑体" w:hAnsi="黑体" w:eastAsia="黑体" w:cs="黑体"/>
          <w:b/>
          <w:bCs/>
          <w:spacing w:val="-6"/>
          <w:sz w:val="30"/>
          <w:szCs w:val="30"/>
        </w:rPr>
        <w:t>综合布线系统明细表</w:t>
      </w:r>
    </w:p>
    <w:p w14:paraId="5A7241DE">
      <w:pPr>
        <w:spacing w:line="211" w:lineRule="exact"/>
      </w:pPr>
    </w:p>
    <w:tbl>
      <w:tblPr>
        <w:tblStyle w:val="98"/>
        <w:tblW w:w="144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135"/>
        <w:gridCol w:w="6464"/>
        <w:gridCol w:w="1276"/>
        <w:gridCol w:w="1039"/>
        <w:gridCol w:w="1042"/>
        <w:gridCol w:w="1600"/>
        <w:gridCol w:w="921"/>
      </w:tblGrid>
      <w:tr w14:paraId="3EBAC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shd w:val="clear" w:color="auto" w:fill="BFBFBF"/>
            <w:vAlign w:val="top"/>
          </w:tcPr>
          <w:p w14:paraId="7FF5D776">
            <w:pPr>
              <w:pStyle w:val="106"/>
              <w:spacing w:before="66" w:line="236" w:lineRule="auto"/>
              <w:ind w:left="291"/>
              <w:rPr>
                <w:sz w:val="19"/>
                <w:szCs w:val="19"/>
              </w:rPr>
            </w:pPr>
            <w:r>
              <w:rPr>
                <w:b/>
                <w:bCs/>
                <w:spacing w:val="7"/>
                <w:sz w:val="19"/>
                <w:szCs w:val="19"/>
              </w:rPr>
              <w:t>序号</w:t>
            </w:r>
          </w:p>
        </w:tc>
        <w:tc>
          <w:tcPr>
            <w:tcW w:w="1135" w:type="dxa"/>
            <w:shd w:val="clear" w:color="auto" w:fill="BFBFBF"/>
            <w:vAlign w:val="top"/>
          </w:tcPr>
          <w:p w14:paraId="72017529">
            <w:pPr>
              <w:pStyle w:val="106"/>
              <w:spacing w:before="65" w:line="235" w:lineRule="auto"/>
              <w:ind w:left="167"/>
              <w:rPr>
                <w:sz w:val="19"/>
                <w:szCs w:val="19"/>
              </w:rPr>
            </w:pPr>
            <w:r>
              <w:rPr>
                <w:b/>
                <w:bCs/>
                <w:spacing w:val="8"/>
                <w:sz w:val="19"/>
                <w:szCs w:val="19"/>
              </w:rPr>
              <w:t>项目名称</w:t>
            </w:r>
          </w:p>
        </w:tc>
        <w:tc>
          <w:tcPr>
            <w:tcW w:w="6464" w:type="dxa"/>
            <w:shd w:val="clear" w:color="auto" w:fill="BFBFBF"/>
            <w:vAlign w:val="top"/>
          </w:tcPr>
          <w:p w14:paraId="6DF3420C">
            <w:pPr>
              <w:pStyle w:val="106"/>
              <w:spacing w:before="66" w:line="235" w:lineRule="auto"/>
              <w:ind w:left="2831"/>
              <w:rPr>
                <w:sz w:val="19"/>
                <w:szCs w:val="19"/>
              </w:rPr>
            </w:pPr>
            <w:r>
              <w:rPr>
                <w:b/>
                <w:bCs/>
                <w:spacing w:val="8"/>
                <w:sz w:val="19"/>
                <w:szCs w:val="19"/>
              </w:rPr>
              <w:t>技术参数</w:t>
            </w:r>
          </w:p>
        </w:tc>
        <w:tc>
          <w:tcPr>
            <w:tcW w:w="1276" w:type="dxa"/>
            <w:shd w:val="clear" w:color="auto" w:fill="BFBFBF"/>
            <w:vAlign w:val="top"/>
          </w:tcPr>
          <w:p w14:paraId="08ABAE9D">
            <w:pPr>
              <w:pStyle w:val="106"/>
              <w:spacing w:before="66" w:line="233" w:lineRule="auto"/>
              <w:ind w:left="145"/>
              <w:rPr>
                <w:sz w:val="19"/>
                <w:szCs w:val="19"/>
              </w:rPr>
            </w:pPr>
            <w:r>
              <w:rPr>
                <w:b/>
                <w:bCs/>
                <w:spacing w:val="5"/>
                <w:sz w:val="19"/>
                <w:szCs w:val="19"/>
              </w:rPr>
              <w:t>单价（元）</w:t>
            </w:r>
          </w:p>
        </w:tc>
        <w:tc>
          <w:tcPr>
            <w:tcW w:w="1039" w:type="dxa"/>
            <w:shd w:val="clear" w:color="auto" w:fill="BFBFBF"/>
            <w:vAlign w:val="top"/>
          </w:tcPr>
          <w:p w14:paraId="363EAC81">
            <w:pPr>
              <w:pStyle w:val="106"/>
              <w:spacing w:before="66" w:line="235" w:lineRule="auto"/>
              <w:ind w:left="326"/>
              <w:rPr>
                <w:sz w:val="19"/>
                <w:szCs w:val="19"/>
              </w:rPr>
            </w:pPr>
            <w:r>
              <w:rPr>
                <w:b/>
                <w:bCs/>
                <w:spacing w:val="4"/>
                <w:sz w:val="19"/>
                <w:szCs w:val="19"/>
              </w:rPr>
              <w:t>数量</w:t>
            </w:r>
          </w:p>
        </w:tc>
        <w:tc>
          <w:tcPr>
            <w:tcW w:w="1042" w:type="dxa"/>
            <w:shd w:val="clear" w:color="auto" w:fill="BFBFBF"/>
            <w:vAlign w:val="top"/>
          </w:tcPr>
          <w:p w14:paraId="64AFFF99">
            <w:pPr>
              <w:pStyle w:val="106"/>
              <w:spacing w:before="66" w:line="233" w:lineRule="auto"/>
              <w:ind w:left="329"/>
              <w:rPr>
                <w:sz w:val="19"/>
                <w:szCs w:val="19"/>
              </w:rPr>
            </w:pPr>
            <w:r>
              <w:rPr>
                <w:b/>
                <w:bCs/>
                <w:spacing w:val="3"/>
                <w:sz w:val="19"/>
                <w:szCs w:val="19"/>
              </w:rPr>
              <w:t>单位</w:t>
            </w:r>
          </w:p>
        </w:tc>
        <w:tc>
          <w:tcPr>
            <w:tcW w:w="1600" w:type="dxa"/>
            <w:shd w:val="clear" w:color="auto" w:fill="BFBFBF"/>
            <w:vAlign w:val="top"/>
          </w:tcPr>
          <w:p w14:paraId="44F3CDC1">
            <w:pPr>
              <w:pStyle w:val="106"/>
              <w:spacing w:before="66" w:line="235" w:lineRule="auto"/>
              <w:ind w:left="306"/>
              <w:rPr>
                <w:sz w:val="19"/>
                <w:szCs w:val="19"/>
              </w:rPr>
            </w:pPr>
            <w:r>
              <w:rPr>
                <w:b/>
                <w:bCs/>
                <w:spacing w:val="5"/>
                <w:sz w:val="19"/>
                <w:szCs w:val="19"/>
              </w:rPr>
              <w:t>小计（元）</w:t>
            </w:r>
          </w:p>
        </w:tc>
        <w:tc>
          <w:tcPr>
            <w:tcW w:w="921" w:type="dxa"/>
            <w:shd w:val="clear" w:color="auto" w:fill="BFBFBF"/>
            <w:vAlign w:val="top"/>
          </w:tcPr>
          <w:p w14:paraId="705110CF">
            <w:pPr>
              <w:pStyle w:val="106"/>
              <w:spacing w:before="66" w:line="235" w:lineRule="auto"/>
              <w:ind w:left="261"/>
              <w:rPr>
                <w:sz w:val="19"/>
                <w:szCs w:val="19"/>
              </w:rPr>
            </w:pPr>
            <w:r>
              <w:rPr>
                <w:b/>
                <w:bCs/>
                <w:spacing w:val="6"/>
                <w:sz w:val="19"/>
                <w:szCs w:val="19"/>
              </w:rPr>
              <w:t>备注</w:t>
            </w:r>
          </w:p>
        </w:tc>
      </w:tr>
      <w:tr w14:paraId="2A8A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F460345">
            <w:pPr>
              <w:pStyle w:val="106"/>
              <w:spacing w:before="150" w:line="144" w:lineRule="exact"/>
              <w:ind w:left="319"/>
              <w:rPr>
                <w:sz w:val="19"/>
                <w:szCs w:val="19"/>
              </w:rPr>
            </w:pPr>
            <w:r>
              <w:rPr>
                <w:position w:val="-2"/>
                <w:sz w:val="19"/>
                <w:szCs w:val="19"/>
              </w:rPr>
              <w:t>一</w:t>
            </w:r>
          </w:p>
        </w:tc>
        <w:tc>
          <w:tcPr>
            <w:tcW w:w="7599" w:type="dxa"/>
            <w:gridSpan w:val="2"/>
            <w:vAlign w:val="top"/>
          </w:tcPr>
          <w:p w14:paraId="79AB9442">
            <w:pPr>
              <w:pStyle w:val="106"/>
              <w:spacing w:before="61" w:line="233" w:lineRule="auto"/>
              <w:ind w:left="109"/>
              <w:rPr>
                <w:sz w:val="19"/>
                <w:szCs w:val="19"/>
              </w:rPr>
            </w:pPr>
            <w:r>
              <w:rPr>
                <w:spacing w:val="9"/>
                <w:sz w:val="19"/>
                <w:szCs w:val="19"/>
              </w:rPr>
              <w:t>校园网全光网改造升级综合布线</w:t>
            </w:r>
          </w:p>
        </w:tc>
        <w:tc>
          <w:tcPr>
            <w:tcW w:w="1276" w:type="dxa"/>
            <w:vAlign w:val="top"/>
          </w:tcPr>
          <w:p w14:paraId="0F02FFBA">
            <w:pPr>
              <w:rPr>
                <w:rFonts w:ascii="Arial"/>
                <w:sz w:val="21"/>
              </w:rPr>
            </w:pPr>
          </w:p>
        </w:tc>
        <w:tc>
          <w:tcPr>
            <w:tcW w:w="1039" w:type="dxa"/>
            <w:vAlign w:val="top"/>
          </w:tcPr>
          <w:p w14:paraId="6FA32AB1">
            <w:pPr>
              <w:rPr>
                <w:rFonts w:ascii="Arial"/>
                <w:sz w:val="21"/>
              </w:rPr>
            </w:pPr>
          </w:p>
        </w:tc>
        <w:tc>
          <w:tcPr>
            <w:tcW w:w="1042" w:type="dxa"/>
            <w:vAlign w:val="top"/>
          </w:tcPr>
          <w:p w14:paraId="74461C11">
            <w:pPr>
              <w:rPr>
                <w:rFonts w:ascii="Arial"/>
                <w:sz w:val="21"/>
              </w:rPr>
            </w:pPr>
          </w:p>
        </w:tc>
        <w:tc>
          <w:tcPr>
            <w:tcW w:w="1600" w:type="dxa"/>
            <w:vAlign w:val="top"/>
          </w:tcPr>
          <w:p w14:paraId="468CF2B0">
            <w:pPr>
              <w:rPr>
                <w:rFonts w:ascii="Arial"/>
                <w:sz w:val="21"/>
              </w:rPr>
            </w:pPr>
          </w:p>
        </w:tc>
        <w:tc>
          <w:tcPr>
            <w:tcW w:w="921" w:type="dxa"/>
            <w:vAlign w:val="top"/>
          </w:tcPr>
          <w:p w14:paraId="277E5492">
            <w:pPr>
              <w:rPr>
                <w:rFonts w:ascii="Arial"/>
                <w:sz w:val="21"/>
              </w:rPr>
            </w:pPr>
          </w:p>
        </w:tc>
      </w:tr>
      <w:tr w14:paraId="43CF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984" w:type="dxa"/>
            <w:vAlign w:val="top"/>
          </w:tcPr>
          <w:p w14:paraId="3C82EAF3">
            <w:pPr>
              <w:pStyle w:val="106"/>
              <w:spacing w:before="62"/>
              <w:ind w:left="452"/>
              <w:rPr>
                <w:sz w:val="19"/>
                <w:szCs w:val="19"/>
              </w:rPr>
            </w:pPr>
            <w:r>
              <w:rPr>
                <w:sz w:val="19"/>
                <w:szCs w:val="19"/>
              </w:rPr>
              <w:t>1</w:t>
            </w:r>
          </w:p>
        </w:tc>
        <w:tc>
          <w:tcPr>
            <w:tcW w:w="1135" w:type="dxa"/>
            <w:vAlign w:val="top"/>
          </w:tcPr>
          <w:p w14:paraId="7F2A4AFB">
            <w:pPr>
              <w:pStyle w:val="106"/>
              <w:spacing w:before="62" w:line="236" w:lineRule="auto"/>
              <w:ind w:left="186"/>
              <w:rPr>
                <w:sz w:val="19"/>
                <w:szCs w:val="19"/>
              </w:rPr>
            </w:pPr>
            <w:r>
              <w:rPr>
                <w:spacing w:val="3"/>
                <w:sz w:val="19"/>
                <w:szCs w:val="19"/>
              </w:rPr>
              <w:t>网络机柜</w:t>
            </w:r>
          </w:p>
        </w:tc>
        <w:tc>
          <w:tcPr>
            <w:tcW w:w="6464" w:type="dxa"/>
            <w:vAlign w:val="top"/>
          </w:tcPr>
          <w:p w14:paraId="39AFC2D0">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12U 600*440*635</w:t>
            </w:r>
          </w:p>
        </w:tc>
        <w:tc>
          <w:tcPr>
            <w:tcW w:w="1276" w:type="dxa"/>
            <w:vAlign w:val="top"/>
          </w:tcPr>
          <w:p w14:paraId="31F9E531">
            <w:pPr>
              <w:pStyle w:val="106"/>
              <w:spacing w:before="62"/>
              <w:ind w:left="592"/>
              <w:rPr>
                <w:sz w:val="19"/>
                <w:szCs w:val="19"/>
              </w:rPr>
            </w:pPr>
            <w:r>
              <w:rPr>
                <w:sz w:val="19"/>
                <w:szCs w:val="19"/>
              </w:rPr>
              <w:t>3</w:t>
            </w:r>
          </w:p>
        </w:tc>
        <w:tc>
          <w:tcPr>
            <w:tcW w:w="1039" w:type="dxa"/>
            <w:vAlign w:val="top"/>
          </w:tcPr>
          <w:p w14:paraId="04F79460">
            <w:pPr>
              <w:pStyle w:val="106"/>
              <w:spacing w:before="62" w:line="234" w:lineRule="auto"/>
              <w:ind w:left="428"/>
              <w:rPr>
                <w:sz w:val="19"/>
                <w:szCs w:val="19"/>
              </w:rPr>
            </w:pPr>
            <w:r>
              <w:rPr>
                <w:sz w:val="19"/>
                <w:szCs w:val="19"/>
              </w:rPr>
              <w:t>套</w:t>
            </w:r>
          </w:p>
        </w:tc>
        <w:tc>
          <w:tcPr>
            <w:tcW w:w="1042" w:type="dxa"/>
            <w:vAlign w:val="top"/>
          </w:tcPr>
          <w:p w14:paraId="7E9B537E">
            <w:pPr>
              <w:pStyle w:val="106"/>
              <w:spacing w:before="62"/>
              <w:ind w:left="243"/>
              <w:rPr>
                <w:sz w:val="19"/>
                <w:szCs w:val="19"/>
              </w:rPr>
            </w:pPr>
          </w:p>
        </w:tc>
        <w:tc>
          <w:tcPr>
            <w:tcW w:w="1600" w:type="dxa"/>
            <w:vAlign w:val="top"/>
          </w:tcPr>
          <w:p w14:paraId="14B8DF5E">
            <w:pPr>
              <w:pStyle w:val="106"/>
              <w:spacing w:before="62" w:line="235" w:lineRule="auto"/>
              <w:ind w:left="453"/>
              <w:rPr>
                <w:sz w:val="19"/>
                <w:szCs w:val="19"/>
              </w:rPr>
            </w:pPr>
          </w:p>
        </w:tc>
        <w:tc>
          <w:tcPr>
            <w:tcW w:w="921" w:type="dxa"/>
            <w:vAlign w:val="top"/>
          </w:tcPr>
          <w:p w14:paraId="26E7D050">
            <w:pPr>
              <w:rPr>
                <w:rFonts w:ascii="Arial"/>
                <w:sz w:val="21"/>
              </w:rPr>
            </w:pPr>
          </w:p>
        </w:tc>
      </w:tr>
      <w:tr w14:paraId="244A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984" w:type="dxa"/>
            <w:vAlign w:val="top"/>
          </w:tcPr>
          <w:p w14:paraId="57EB4CC4">
            <w:pPr>
              <w:pStyle w:val="106"/>
              <w:spacing w:before="63" w:line="239" w:lineRule="auto"/>
              <w:ind w:left="447"/>
              <w:rPr>
                <w:sz w:val="19"/>
                <w:szCs w:val="19"/>
              </w:rPr>
            </w:pPr>
            <w:r>
              <w:rPr>
                <w:sz w:val="19"/>
                <w:szCs w:val="19"/>
              </w:rPr>
              <w:t>2</w:t>
            </w:r>
          </w:p>
        </w:tc>
        <w:tc>
          <w:tcPr>
            <w:tcW w:w="1135" w:type="dxa"/>
            <w:vAlign w:val="top"/>
          </w:tcPr>
          <w:p w14:paraId="42B30BFA">
            <w:pPr>
              <w:pStyle w:val="106"/>
              <w:spacing w:before="63" w:line="236" w:lineRule="auto"/>
              <w:ind w:left="165"/>
              <w:rPr>
                <w:sz w:val="19"/>
                <w:szCs w:val="19"/>
              </w:rPr>
            </w:pPr>
            <w:r>
              <w:rPr>
                <w:spacing w:val="-1"/>
                <w:sz w:val="19"/>
                <w:szCs w:val="19"/>
              </w:rPr>
              <w:t>PDU</w:t>
            </w:r>
            <w:r>
              <w:rPr>
                <w:spacing w:val="21"/>
                <w:w w:val="101"/>
                <w:sz w:val="19"/>
                <w:szCs w:val="19"/>
              </w:rPr>
              <w:t xml:space="preserve"> </w:t>
            </w:r>
            <w:r>
              <w:rPr>
                <w:spacing w:val="-1"/>
                <w:sz w:val="19"/>
                <w:szCs w:val="19"/>
              </w:rPr>
              <w:t>电源</w:t>
            </w:r>
          </w:p>
        </w:tc>
        <w:tc>
          <w:tcPr>
            <w:tcW w:w="6464" w:type="dxa"/>
            <w:vAlign w:val="top"/>
          </w:tcPr>
          <w:p w14:paraId="33F4A46C">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6 位 10A</w:t>
            </w:r>
          </w:p>
        </w:tc>
        <w:tc>
          <w:tcPr>
            <w:tcW w:w="1276" w:type="dxa"/>
            <w:vAlign w:val="top"/>
          </w:tcPr>
          <w:p w14:paraId="41580088">
            <w:pPr>
              <w:pStyle w:val="106"/>
              <w:spacing w:before="63" w:line="239" w:lineRule="auto"/>
              <w:ind w:left="592"/>
              <w:rPr>
                <w:sz w:val="19"/>
                <w:szCs w:val="19"/>
              </w:rPr>
            </w:pPr>
            <w:r>
              <w:rPr>
                <w:sz w:val="19"/>
                <w:szCs w:val="19"/>
              </w:rPr>
              <w:t>3</w:t>
            </w:r>
          </w:p>
        </w:tc>
        <w:tc>
          <w:tcPr>
            <w:tcW w:w="1039" w:type="dxa"/>
            <w:vAlign w:val="top"/>
          </w:tcPr>
          <w:p w14:paraId="2AB8588B">
            <w:pPr>
              <w:pStyle w:val="106"/>
              <w:spacing w:before="63" w:line="234" w:lineRule="auto"/>
              <w:ind w:left="428"/>
              <w:rPr>
                <w:sz w:val="19"/>
                <w:szCs w:val="19"/>
              </w:rPr>
            </w:pPr>
            <w:r>
              <w:rPr>
                <w:sz w:val="19"/>
                <w:szCs w:val="19"/>
              </w:rPr>
              <w:t>套</w:t>
            </w:r>
          </w:p>
        </w:tc>
        <w:tc>
          <w:tcPr>
            <w:tcW w:w="1042" w:type="dxa"/>
            <w:vAlign w:val="top"/>
          </w:tcPr>
          <w:p w14:paraId="16BB3D4D">
            <w:pPr>
              <w:pStyle w:val="106"/>
              <w:spacing w:before="63" w:line="239" w:lineRule="auto"/>
              <w:ind w:left="297"/>
              <w:rPr>
                <w:sz w:val="19"/>
                <w:szCs w:val="19"/>
              </w:rPr>
            </w:pPr>
          </w:p>
        </w:tc>
        <w:tc>
          <w:tcPr>
            <w:tcW w:w="1600" w:type="dxa"/>
            <w:vAlign w:val="top"/>
          </w:tcPr>
          <w:p w14:paraId="79199AEF">
            <w:pPr>
              <w:pStyle w:val="106"/>
              <w:spacing w:before="63" w:line="239" w:lineRule="auto"/>
              <w:ind w:left="523"/>
              <w:rPr>
                <w:sz w:val="19"/>
                <w:szCs w:val="19"/>
              </w:rPr>
            </w:pPr>
          </w:p>
        </w:tc>
        <w:tc>
          <w:tcPr>
            <w:tcW w:w="921" w:type="dxa"/>
            <w:vAlign w:val="top"/>
          </w:tcPr>
          <w:p w14:paraId="076C2D16">
            <w:pPr>
              <w:rPr>
                <w:rFonts w:ascii="Arial"/>
                <w:sz w:val="21"/>
              </w:rPr>
            </w:pPr>
          </w:p>
        </w:tc>
      </w:tr>
      <w:tr w14:paraId="1CA8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984" w:type="dxa"/>
            <w:vAlign w:val="top"/>
          </w:tcPr>
          <w:p w14:paraId="05A37479">
            <w:pPr>
              <w:pStyle w:val="106"/>
              <w:spacing w:before="227" w:line="272" w:lineRule="exact"/>
              <w:ind w:left="445"/>
              <w:rPr>
                <w:sz w:val="19"/>
                <w:szCs w:val="19"/>
              </w:rPr>
            </w:pPr>
            <w:r>
              <w:rPr>
                <w:position w:val="2"/>
                <w:sz w:val="19"/>
                <w:szCs w:val="19"/>
              </w:rPr>
              <w:t>3</w:t>
            </w:r>
          </w:p>
        </w:tc>
        <w:tc>
          <w:tcPr>
            <w:tcW w:w="1135" w:type="dxa"/>
            <w:vAlign w:val="top"/>
          </w:tcPr>
          <w:p w14:paraId="0E81336B">
            <w:pPr>
              <w:pStyle w:val="106"/>
              <w:spacing w:before="64" w:line="270" w:lineRule="auto"/>
              <w:ind w:left="473" w:right="169" w:hanging="299"/>
              <w:rPr>
                <w:sz w:val="19"/>
                <w:szCs w:val="19"/>
              </w:rPr>
            </w:pPr>
            <w:r>
              <w:rPr>
                <w:spacing w:val="6"/>
                <w:sz w:val="19"/>
                <w:szCs w:val="19"/>
              </w:rPr>
              <w:t>光纤配线</w:t>
            </w:r>
            <w:r>
              <w:rPr>
                <w:sz w:val="19"/>
                <w:szCs w:val="19"/>
              </w:rPr>
              <w:t>架</w:t>
            </w:r>
          </w:p>
        </w:tc>
        <w:tc>
          <w:tcPr>
            <w:tcW w:w="6464" w:type="dxa"/>
            <w:vAlign w:val="top"/>
          </w:tcPr>
          <w:p w14:paraId="54249FB7">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96 芯 ODF 架，4 个 24 芯 LC 接口熔接盘，4 条 124 芯束装尾纤  1.2mm冷轧板材</w:t>
            </w:r>
          </w:p>
        </w:tc>
        <w:tc>
          <w:tcPr>
            <w:tcW w:w="1276" w:type="dxa"/>
            <w:vAlign w:val="top"/>
          </w:tcPr>
          <w:p w14:paraId="635B8283">
            <w:pPr>
              <w:pStyle w:val="106"/>
              <w:spacing w:before="227" w:line="274" w:lineRule="exact"/>
              <w:ind w:left="598"/>
              <w:rPr>
                <w:sz w:val="19"/>
                <w:szCs w:val="19"/>
              </w:rPr>
            </w:pPr>
            <w:r>
              <w:rPr>
                <w:position w:val="2"/>
                <w:sz w:val="19"/>
                <w:szCs w:val="19"/>
              </w:rPr>
              <w:t>1</w:t>
            </w:r>
          </w:p>
        </w:tc>
        <w:tc>
          <w:tcPr>
            <w:tcW w:w="1039" w:type="dxa"/>
            <w:vAlign w:val="top"/>
          </w:tcPr>
          <w:p w14:paraId="51BAE603">
            <w:pPr>
              <w:pStyle w:val="106"/>
              <w:spacing w:before="228" w:line="234" w:lineRule="auto"/>
              <w:ind w:left="428"/>
              <w:rPr>
                <w:sz w:val="19"/>
                <w:szCs w:val="19"/>
              </w:rPr>
            </w:pPr>
            <w:r>
              <w:rPr>
                <w:sz w:val="19"/>
                <w:szCs w:val="19"/>
              </w:rPr>
              <w:t>套</w:t>
            </w:r>
          </w:p>
        </w:tc>
        <w:tc>
          <w:tcPr>
            <w:tcW w:w="1042" w:type="dxa"/>
            <w:vAlign w:val="top"/>
          </w:tcPr>
          <w:p w14:paraId="077E4C14">
            <w:pPr>
              <w:pStyle w:val="106"/>
              <w:spacing w:before="227" w:line="272" w:lineRule="exact"/>
              <w:ind w:left="245"/>
              <w:rPr>
                <w:sz w:val="19"/>
                <w:szCs w:val="19"/>
              </w:rPr>
            </w:pPr>
          </w:p>
        </w:tc>
        <w:tc>
          <w:tcPr>
            <w:tcW w:w="1600" w:type="dxa"/>
            <w:vAlign w:val="top"/>
          </w:tcPr>
          <w:p w14:paraId="4C0AB28A">
            <w:pPr>
              <w:pStyle w:val="106"/>
              <w:spacing w:before="227" w:line="272" w:lineRule="exact"/>
              <w:ind w:left="523"/>
              <w:rPr>
                <w:sz w:val="19"/>
                <w:szCs w:val="19"/>
              </w:rPr>
            </w:pPr>
          </w:p>
        </w:tc>
        <w:tc>
          <w:tcPr>
            <w:tcW w:w="921" w:type="dxa"/>
            <w:vAlign w:val="top"/>
          </w:tcPr>
          <w:p w14:paraId="5457734F">
            <w:pPr>
              <w:rPr>
                <w:rFonts w:ascii="Arial"/>
                <w:sz w:val="21"/>
              </w:rPr>
            </w:pPr>
          </w:p>
        </w:tc>
      </w:tr>
      <w:tr w14:paraId="1F2F0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22DFD797">
            <w:pPr>
              <w:pStyle w:val="106"/>
              <w:spacing w:before="231" w:line="274" w:lineRule="exact"/>
              <w:ind w:left="441"/>
              <w:rPr>
                <w:sz w:val="19"/>
                <w:szCs w:val="19"/>
              </w:rPr>
            </w:pPr>
            <w:r>
              <w:rPr>
                <w:position w:val="2"/>
                <w:sz w:val="19"/>
                <w:szCs w:val="19"/>
              </w:rPr>
              <w:t>4</w:t>
            </w:r>
          </w:p>
        </w:tc>
        <w:tc>
          <w:tcPr>
            <w:tcW w:w="1135" w:type="dxa"/>
            <w:vAlign w:val="top"/>
          </w:tcPr>
          <w:p w14:paraId="1650568E">
            <w:pPr>
              <w:pStyle w:val="106"/>
              <w:spacing w:before="67" w:line="270" w:lineRule="auto"/>
              <w:ind w:left="473" w:right="169" w:hanging="299"/>
              <w:rPr>
                <w:sz w:val="19"/>
                <w:szCs w:val="19"/>
              </w:rPr>
            </w:pPr>
            <w:r>
              <w:rPr>
                <w:spacing w:val="6"/>
                <w:sz w:val="19"/>
                <w:szCs w:val="19"/>
              </w:rPr>
              <w:t>光纤配线</w:t>
            </w:r>
            <w:r>
              <w:rPr>
                <w:sz w:val="19"/>
                <w:szCs w:val="19"/>
              </w:rPr>
              <w:t>架</w:t>
            </w:r>
          </w:p>
        </w:tc>
        <w:tc>
          <w:tcPr>
            <w:tcW w:w="6464" w:type="dxa"/>
            <w:vAlign w:val="top"/>
          </w:tcPr>
          <w:p w14:paraId="1FED847B">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12 芯 LC 口光纤配线架</w:t>
            </w:r>
          </w:p>
        </w:tc>
        <w:tc>
          <w:tcPr>
            <w:tcW w:w="1276" w:type="dxa"/>
            <w:vAlign w:val="top"/>
          </w:tcPr>
          <w:p w14:paraId="504772E2">
            <w:pPr>
              <w:pStyle w:val="106"/>
              <w:spacing w:before="231" w:line="274" w:lineRule="exact"/>
              <w:ind w:left="594"/>
              <w:rPr>
                <w:sz w:val="19"/>
                <w:szCs w:val="19"/>
              </w:rPr>
            </w:pPr>
            <w:r>
              <w:rPr>
                <w:position w:val="2"/>
                <w:sz w:val="19"/>
                <w:szCs w:val="19"/>
              </w:rPr>
              <w:t>7</w:t>
            </w:r>
          </w:p>
        </w:tc>
        <w:tc>
          <w:tcPr>
            <w:tcW w:w="1039" w:type="dxa"/>
            <w:vAlign w:val="top"/>
          </w:tcPr>
          <w:p w14:paraId="0EDDDB80">
            <w:pPr>
              <w:pStyle w:val="106"/>
              <w:spacing w:before="232" w:line="234" w:lineRule="auto"/>
              <w:ind w:left="428"/>
              <w:rPr>
                <w:sz w:val="19"/>
                <w:szCs w:val="19"/>
              </w:rPr>
            </w:pPr>
            <w:r>
              <w:rPr>
                <w:sz w:val="19"/>
                <w:szCs w:val="19"/>
              </w:rPr>
              <w:t>套</w:t>
            </w:r>
          </w:p>
        </w:tc>
        <w:tc>
          <w:tcPr>
            <w:tcW w:w="1042" w:type="dxa"/>
            <w:vAlign w:val="top"/>
          </w:tcPr>
          <w:p w14:paraId="1F622287">
            <w:pPr>
              <w:pStyle w:val="106"/>
              <w:spacing w:before="231" w:line="272" w:lineRule="exact"/>
              <w:ind w:left="250"/>
              <w:rPr>
                <w:sz w:val="19"/>
                <w:szCs w:val="19"/>
              </w:rPr>
            </w:pPr>
          </w:p>
        </w:tc>
        <w:tc>
          <w:tcPr>
            <w:tcW w:w="1600" w:type="dxa"/>
            <w:vAlign w:val="top"/>
          </w:tcPr>
          <w:p w14:paraId="257E533B">
            <w:pPr>
              <w:pStyle w:val="106"/>
              <w:spacing w:before="231" w:line="272" w:lineRule="exact"/>
              <w:ind w:left="522"/>
              <w:rPr>
                <w:sz w:val="19"/>
                <w:szCs w:val="19"/>
              </w:rPr>
            </w:pPr>
          </w:p>
        </w:tc>
        <w:tc>
          <w:tcPr>
            <w:tcW w:w="921" w:type="dxa"/>
            <w:vAlign w:val="top"/>
          </w:tcPr>
          <w:p w14:paraId="45C36122">
            <w:pPr>
              <w:rPr>
                <w:rFonts w:ascii="Arial"/>
                <w:sz w:val="21"/>
              </w:rPr>
            </w:pPr>
          </w:p>
        </w:tc>
      </w:tr>
      <w:tr w14:paraId="074E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534BA2ED">
            <w:pPr>
              <w:pStyle w:val="106"/>
              <w:spacing w:before="66" w:line="241" w:lineRule="auto"/>
              <w:ind w:left="448"/>
              <w:rPr>
                <w:sz w:val="19"/>
                <w:szCs w:val="19"/>
              </w:rPr>
            </w:pPr>
            <w:r>
              <w:rPr>
                <w:sz w:val="19"/>
                <w:szCs w:val="19"/>
              </w:rPr>
              <w:t>5</w:t>
            </w:r>
          </w:p>
        </w:tc>
        <w:tc>
          <w:tcPr>
            <w:tcW w:w="1135" w:type="dxa"/>
            <w:vAlign w:val="top"/>
          </w:tcPr>
          <w:p w14:paraId="2D50E4C2">
            <w:pPr>
              <w:pStyle w:val="106"/>
              <w:spacing w:before="66" w:line="235" w:lineRule="auto"/>
              <w:ind w:left="182"/>
              <w:rPr>
                <w:sz w:val="19"/>
                <w:szCs w:val="19"/>
              </w:rPr>
            </w:pPr>
            <w:r>
              <w:rPr>
                <w:spacing w:val="4"/>
                <w:sz w:val="19"/>
                <w:szCs w:val="19"/>
              </w:rPr>
              <w:t>弱电插座</w:t>
            </w:r>
          </w:p>
        </w:tc>
        <w:tc>
          <w:tcPr>
            <w:tcW w:w="6464" w:type="dxa"/>
            <w:vAlign w:val="top"/>
          </w:tcPr>
          <w:p w14:paraId="4F778366">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六类非屏蔽模块+单口六类网络面板+86 底盒</w:t>
            </w:r>
          </w:p>
        </w:tc>
        <w:tc>
          <w:tcPr>
            <w:tcW w:w="1276" w:type="dxa"/>
            <w:vAlign w:val="top"/>
          </w:tcPr>
          <w:p w14:paraId="019102AF">
            <w:pPr>
              <w:pStyle w:val="106"/>
              <w:spacing w:before="66" w:line="241" w:lineRule="auto"/>
              <w:ind w:left="489"/>
              <w:rPr>
                <w:sz w:val="19"/>
                <w:szCs w:val="19"/>
              </w:rPr>
            </w:pPr>
            <w:r>
              <w:rPr>
                <w:spacing w:val="1"/>
                <w:sz w:val="19"/>
                <w:szCs w:val="19"/>
              </w:rPr>
              <w:t>560</w:t>
            </w:r>
          </w:p>
        </w:tc>
        <w:tc>
          <w:tcPr>
            <w:tcW w:w="1039" w:type="dxa"/>
            <w:vAlign w:val="top"/>
          </w:tcPr>
          <w:p w14:paraId="194F6161">
            <w:pPr>
              <w:pStyle w:val="106"/>
              <w:spacing w:before="66" w:line="234" w:lineRule="auto"/>
              <w:ind w:left="428"/>
              <w:rPr>
                <w:sz w:val="19"/>
                <w:szCs w:val="19"/>
              </w:rPr>
            </w:pPr>
            <w:r>
              <w:rPr>
                <w:sz w:val="19"/>
                <w:szCs w:val="19"/>
              </w:rPr>
              <w:t>套</w:t>
            </w:r>
          </w:p>
        </w:tc>
        <w:tc>
          <w:tcPr>
            <w:tcW w:w="1042" w:type="dxa"/>
            <w:vAlign w:val="top"/>
          </w:tcPr>
          <w:p w14:paraId="57622ED0">
            <w:pPr>
              <w:pStyle w:val="106"/>
              <w:spacing w:before="66" w:line="241" w:lineRule="auto"/>
              <w:ind w:left="296"/>
              <w:rPr>
                <w:sz w:val="19"/>
                <w:szCs w:val="19"/>
              </w:rPr>
            </w:pPr>
          </w:p>
        </w:tc>
        <w:tc>
          <w:tcPr>
            <w:tcW w:w="1600" w:type="dxa"/>
            <w:vAlign w:val="top"/>
          </w:tcPr>
          <w:p w14:paraId="4779EDEF">
            <w:pPr>
              <w:pStyle w:val="106"/>
              <w:spacing w:before="66" w:line="235" w:lineRule="auto"/>
              <w:ind w:left="400"/>
              <w:rPr>
                <w:sz w:val="19"/>
                <w:szCs w:val="19"/>
              </w:rPr>
            </w:pPr>
          </w:p>
        </w:tc>
        <w:tc>
          <w:tcPr>
            <w:tcW w:w="921" w:type="dxa"/>
            <w:vAlign w:val="top"/>
          </w:tcPr>
          <w:p w14:paraId="189B80E6">
            <w:pPr>
              <w:rPr>
                <w:rFonts w:ascii="Arial"/>
                <w:sz w:val="21"/>
              </w:rPr>
            </w:pPr>
          </w:p>
        </w:tc>
      </w:tr>
      <w:tr w14:paraId="545FA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984" w:type="dxa"/>
            <w:vAlign w:val="top"/>
          </w:tcPr>
          <w:p w14:paraId="1F214E28">
            <w:pPr>
              <w:pStyle w:val="106"/>
              <w:spacing w:before="229" w:line="272" w:lineRule="exact"/>
              <w:ind w:left="448"/>
              <w:rPr>
                <w:sz w:val="19"/>
                <w:szCs w:val="19"/>
              </w:rPr>
            </w:pPr>
            <w:r>
              <w:rPr>
                <w:position w:val="2"/>
                <w:sz w:val="19"/>
                <w:szCs w:val="19"/>
              </w:rPr>
              <w:t>6</w:t>
            </w:r>
          </w:p>
        </w:tc>
        <w:tc>
          <w:tcPr>
            <w:tcW w:w="1135" w:type="dxa"/>
            <w:vAlign w:val="top"/>
          </w:tcPr>
          <w:p w14:paraId="68142B07">
            <w:pPr>
              <w:pStyle w:val="106"/>
              <w:spacing w:before="65" w:line="273" w:lineRule="auto"/>
              <w:ind w:left="364" w:right="169" w:hanging="196"/>
              <w:rPr>
                <w:sz w:val="19"/>
                <w:szCs w:val="19"/>
              </w:rPr>
            </w:pPr>
            <w:r>
              <w:rPr>
                <w:spacing w:val="7"/>
                <w:sz w:val="19"/>
                <w:szCs w:val="19"/>
              </w:rPr>
              <w:t>入户多媒</w:t>
            </w:r>
            <w:r>
              <w:rPr>
                <w:spacing w:val="8"/>
                <w:sz w:val="19"/>
                <w:szCs w:val="19"/>
              </w:rPr>
              <w:t>体箱</w:t>
            </w:r>
          </w:p>
        </w:tc>
        <w:tc>
          <w:tcPr>
            <w:tcW w:w="6464" w:type="dxa"/>
            <w:vAlign w:val="top"/>
          </w:tcPr>
          <w:p w14:paraId="7575A78C">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400*300*100  冷轧钢板箱体  塑料多孔散热面板  双设备安装架  电源排插，除第四教学楼采用预埋安装方式外，其他楼栋采用明装方式</w:t>
            </w:r>
          </w:p>
        </w:tc>
        <w:tc>
          <w:tcPr>
            <w:tcW w:w="1276" w:type="dxa"/>
            <w:vAlign w:val="top"/>
          </w:tcPr>
          <w:p w14:paraId="245E7B7C">
            <w:pPr>
              <w:pStyle w:val="106"/>
              <w:spacing w:before="229" w:line="272" w:lineRule="exact"/>
              <w:ind w:left="535"/>
              <w:rPr>
                <w:sz w:val="19"/>
                <w:szCs w:val="19"/>
              </w:rPr>
            </w:pPr>
            <w:r>
              <w:rPr>
                <w:spacing w:val="2"/>
                <w:position w:val="2"/>
                <w:sz w:val="19"/>
                <w:szCs w:val="19"/>
              </w:rPr>
              <w:t>43</w:t>
            </w:r>
          </w:p>
        </w:tc>
        <w:tc>
          <w:tcPr>
            <w:tcW w:w="1039" w:type="dxa"/>
            <w:vAlign w:val="top"/>
          </w:tcPr>
          <w:p w14:paraId="4205B741">
            <w:pPr>
              <w:pStyle w:val="106"/>
              <w:spacing w:before="230" w:line="234" w:lineRule="auto"/>
              <w:ind w:left="428"/>
              <w:rPr>
                <w:sz w:val="19"/>
                <w:szCs w:val="19"/>
              </w:rPr>
            </w:pPr>
            <w:r>
              <w:rPr>
                <w:sz w:val="19"/>
                <w:szCs w:val="19"/>
              </w:rPr>
              <w:t>套</w:t>
            </w:r>
          </w:p>
        </w:tc>
        <w:tc>
          <w:tcPr>
            <w:tcW w:w="1042" w:type="dxa"/>
            <w:vAlign w:val="top"/>
          </w:tcPr>
          <w:p w14:paraId="41594378">
            <w:pPr>
              <w:pStyle w:val="106"/>
              <w:spacing w:before="229" w:line="272" w:lineRule="exact"/>
              <w:ind w:left="297"/>
              <w:rPr>
                <w:sz w:val="19"/>
                <w:szCs w:val="19"/>
              </w:rPr>
            </w:pPr>
          </w:p>
        </w:tc>
        <w:tc>
          <w:tcPr>
            <w:tcW w:w="1600" w:type="dxa"/>
            <w:vAlign w:val="top"/>
          </w:tcPr>
          <w:p w14:paraId="0CC546A5">
            <w:pPr>
              <w:pStyle w:val="106"/>
              <w:spacing w:before="230" w:line="235" w:lineRule="auto"/>
              <w:ind w:left="446"/>
              <w:rPr>
                <w:sz w:val="19"/>
                <w:szCs w:val="19"/>
              </w:rPr>
            </w:pPr>
          </w:p>
        </w:tc>
        <w:tc>
          <w:tcPr>
            <w:tcW w:w="921" w:type="dxa"/>
            <w:vAlign w:val="top"/>
          </w:tcPr>
          <w:p w14:paraId="2B36E40C">
            <w:pPr>
              <w:rPr>
                <w:rFonts w:ascii="Arial"/>
                <w:sz w:val="21"/>
              </w:rPr>
            </w:pPr>
          </w:p>
        </w:tc>
      </w:tr>
      <w:tr w14:paraId="3BF1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7F2178C2">
            <w:pPr>
              <w:pStyle w:val="106"/>
              <w:spacing w:before="226" w:line="273" w:lineRule="exact"/>
              <w:ind w:left="447"/>
              <w:rPr>
                <w:sz w:val="19"/>
                <w:szCs w:val="19"/>
              </w:rPr>
            </w:pPr>
            <w:r>
              <w:rPr>
                <w:position w:val="2"/>
                <w:sz w:val="19"/>
                <w:szCs w:val="19"/>
              </w:rPr>
              <w:t>7</w:t>
            </w:r>
          </w:p>
        </w:tc>
        <w:tc>
          <w:tcPr>
            <w:tcW w:w="1135" w:type="dxa"/>
            <w:vAlign w:val="top"/>
          </w:tcPr>
          <w:p w14:paraId="0F2AEDCA">
            <w:pPr>
              <w:pStyle w:val="106"/>
              <w:spacing w:before="63" w:line="233" w:lineRule="auto"/>
              <w:ind w:left="176"/>
              <w:rPr>
                <w:sz w:val="19"/>
                <w:szCs w:val="19"/>
              </w:rPr>
            </w:pPr>
            <w:r>
              <w:rPr>
                <w:spacing w:val="5"/>
                <w:sz w:val="19"/>
                <w:szCs w:val="19"/>
              </w:rPr>
              <w:t>六类非屏</w:t>
            </w:r>
          </w:p>
          <w:p w14:paraId="29CD9E3A">
            <w:pPr>
              <w:pStyle w:val="106"/>
              <w:spacing w:before="75" w:line="233" w:lineRule="auto"/>
              <w:ind w:left="173"/>
              <w:rPr>
                <w:sz w:val="19"/>
                <w:szCs w:val="19"/>
              </w:rPr>
            </w:pPr>
            <w:r>
              <w:rPr>
                <w:spacing w:val="6"/>
                <w:sz w:val="19"/>
                <w:szCs w:val="19"/>
              </w:rPr>
              <w:t>蔽网络线</w:t>
            </w:r>
          </w:p>
        </w:tc>
        <w:tc>
          <w:tcPr>
            <w:tcW w:w="6464" w:type="dxa"/>
            <w:vAlign w:val="top"/>
          </w:tcPr>
          <w:p w14:paraId="6BF6B2E3">
            <w:pPr>
              <w:pStyle w:val="106"/>
              <w:spacing w:before="64" w:line="234" w:lineRule="auto"/>
              <w:ind w:left="121"/>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1.名称</w:t>
            </w:r>
            <w:r>
              <w:rPr>
                <w:rFonts w:hint="eastAsia" w:ascii="等线" w:hAnsi="等线" w:eastAsia="等线" w:cs="等线"/>
                <w:snapToGrid w:val="0"/>
                <w:color w:val="000000"/>
                <w:spacing w:val="5"/>
                <w:kern w:val="0"/>
                <w:sz w:val="19"/>
                <w:szCs w:val="19"/>
                <w:lang w:val="en-US" w:eastAsia="zh-CN" w:bidi="ar-SA"/>
              </w:rPr>
              <w:t>：</w:t>
            </w:r>
            <w:r>
              <w:rPr>
                <w:rFonts w:ascii="等线" w:hAnsi="等线" w:eastAsia="等线" w:cs="等线"/>
                <w:snapToGrid w:val="0"/>
                <w:color w:val="000000"/>
                <w:spacing w:val="5"/>
                <w:kern w:val="0"/>
                <w:sz w:val="19"/>
                <w:szCs w:val="19"/>
                <w:lang w:val="en-US" w:eastAsia="en-US" w:bidi="ar-SA"/>
              </w:rPr>
              <w:t>六类非屏蔽双绞线  UTP_CAT6;2.传输速率</w:t>
            </w:r>
            <w:r>
              <w:rPr>
                <w:rFonts w:hint="eastAsia" w:ascii="等线" w:hAnsi="等线" w:eastAsia="等线" w:cs="等线"/>
                <w:snapToGrid w:val="0"/>
                <w:color w:val="000000"/>
                <w:spacing w:val="5"/>
                <w:kern w:val="0"/>
                <w:sz w:val="19"/>
                <w:szCs w:val="19"/>
                <w:lang w:val="en-US" w:eastAsia="zh-CN" w:bidi="ar-SA"/>
              </w:rPr>
              <w:t>：</w:t>
            </w:r>
            <w:r>
              <w:rPr>
                <w:rFonts w:ascii="等线" w:hAnsi="等线" w:eastAsia="等线" w:cs="等线"/>
                <w:snapToGrid w:val="0"/>
                <w:color w:val="000000"/>
                <w:spacing w:val="5"/>
                <w:kern w:val="0"/>
                <w:sz w:val="19"/>
                <w:szCs w:val="19"/>
                <w:lang w:val="en-US" w:eastAsia="en-US" w:bidi="ar-SA"/>
              </w:rPr>
              <w:t>1000Mbps;</w:t>
            </w:r>
          </w:p>
        </w:tc>
        <w:tc>
          <w:tcPr>
            <w:tcW w:w="1276" w:type="dxa"/>
            <w:vAlign w:val="top"/>
          </w:tcPr>
          <w:p w14:paraId="6190C681">
            <w:pPr>
              <w:pStyle w:val="106"/>
              <w:spacing w:before="226" w:line="272" w:lineRule="exact"/>
              <w:ind w:left="387"/>
              <w:rPr>
                <w:sz w:val="19"/>
                <w:szCs w:val="19"/>
              </w:rPr>
            </w:pPr>
            <w:r>
              <w:rPr>
                <w:spacing w:val="2"/>
                <w:position w:val="2"/>
                <w:sz w:val="19"/>
                <w:szCs w:val="19"/>
              </w:rPr>
              <w:t>11200</w:t>
            </w:r>
          </w:p>
        </w:tc>
        <w:tc>
          <w:tcPr>
            <w:tcW w:w="1039" w:type="dxa"/>
            <w:vAlign w:val="top"/>
          </w:tcPr>
          <w:p w14:paraId="528D2859">
            <w:pPr>
              <w:pStyle w:val="106"/>
              <w:spacing w:before="225" w:line="235" w:lineRule="auto"/>
              <w:ind w:left="428"/>
              <w:rPr>
                <w:sz w:val="19"/>
                <w:szCs w:val="19"/>
              </w:rPr>
            </w:pPr>
            <w:r>
              <w:rPr>
                <w:sz w:val="19"/>
                <w:szCs w:val="19"/>
              </w:rPr>
              <w:t>米</w:t>
            </w:r>
          </w:p>
        </w:tc>
        <w:tc>
          <w:tcPr>
            <w:tcW w:w="1042" w:type="dxa"/>
            <w:vAlign w:val="top"/>
          </w:tcPr>
          <w:p w14:paraId="66A5343C">
            <w:pPr>
              <w:pStyle w:val="106"/>
              <w:spacing w:before="226" w:line="272" w:lineRule="exact"/>
              <w:ind w:left="348"/>
              <w:rPr>
                <w:sz w:val="19"/>
                <w:szCs w:val="19"/>
              </w:rPr>
            </w:pPr>
          </w:p>
        </w:tc>
        <w:tc>
          <w:tcPr>
            <w:tcW w:w="1600" w:type="dxa"/>
            <w:vAlign w:val="top"/>
          </w:tcPr>
          <w:p w14:paraId="4F0D2776">
            <w:pPr>
              <w:pStyle w:val="106"/>
              <w:spacing w:before="226" w:line="235" w:lineRule="auto"/>
              <w:ind w:left="394"/>
              <w:rPr>
                <w:sz w:val="19"/>
                <w:szCs w:val="19"/>
              </w:rPr>
            </w:pPr>
          </w:p>
        </w:tc>
        <w:tc>
          <w:tcPr>
            <w:tcW w:w="921" w:type="dxa"/>
            <w:vAlign w:val="top"/>
          </w:tcPr>
          <w:p w14:paraId="5F86C604">
            <w:pPr>
              <w:rPr>
                <w:rFonts w:ascii="Arial"/>
                <w:sz w:val="21"/>
              </w:rPr>
            </w:pPr>
          </w:p>
        </w:tc>
      </w:tr>
      <w:tr w14:paraId="13AA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84" w:type="dxa"/>
            <w:vAlign w:val="top"/>
          </w:tcPr>
          <w:p w14:paraId="47F4CF43">
            <w:pPr>
              <w:spacing w:line="323" w:lineRule="auto"/>
              <w:rPr>
                <w:rFonts w:ascii="Arial"/>
                <w:sz w:val="21"/>
              </w:rPr>
            </w:pPr>
          </w:p>
          <w:p w14:paraId="2367E173">
            <w:pPr>
              <w:pStyle w:val="106"/>
              <w:spacing w:before="64" w:line="272" w:lineRule="exact"/>
              <w:ind w:left="447"/>
              <w:rPr>
                <w:sz w:val="19"/>
                <w:szCs w:val="19"/>
              </w:rPr>
            </w:pPr>
            <w:r>
              <w:rPr>
                <w:position w:val="2"/>
                <w:sz w:val="19"/>
                <w:szCs w:val="19"/>
              </w:rPr>
              <w:t>8</w:t>
            </w:r>
          </w:p>
        </w:tc>
        <w:tc>
          <w:tcPr>
            <w:tcW w:w="1135" w:type="dxa"/>
            <w:vAlign w:val="top"/>
          </w:tcPr>
          <w:p w14:paraId="4657149E">
            <w:pPr>
              <w:pStyle w:val="106"/>
              <w:spacing w:before="63" w:line="233" w:lineRule="auto"/>
              <w:ind w:left="176"/>
              <w:rPr>
                <w:sz w:val="19"/>
                <w:szCs w:val="19"/>
              </w:rPr>
            </w:pPr>
            <w:r>
              <w:rPr>
                <w:spacing w:val="5"/>
                <w:sz w:val="19"/>
                <w:szCs w:val="19"/>
              </w:rPr>
              <w:t>六类非屏</w:t>
            </w:r>
          </w:p>
          <w:p w14:paraId="1193E6D1">
            <w:pPr>
              <w:pStyle w:val="106"/>
              <w:spacing w:before="76" w:line="271" w:lineRule="auto"/>
              <w:ind w:left="470" w:right="169" w:hanging="297"/>
              <w:rPr>
                <w:sz w:val="19"/>
                <w:szCs w:val="19"/>
              </w:rPr>
            </w:pPr>
            <w:r>
              <w:rPr>
                <w:spacing w:val="6"/>
                <w:sz w:val="19"/>
                <w:szCs w:val="19"/>
              </w:rPr>
              <w:t>蔽网络跳</w:t>
            </w:r>
            <w:r>
              <w:rPr>
                <w:spacing w:val="1"/>
                <w:sz w:val="19"/>
                <w:szCs w:val="19"/>
              </w:rPr>
              <w:t>线</w:t>
            </w:r>
          </w:p>
        </w:tc>
        <w:tc>
          <w:tcPr>
            <w:tcW w:w="6464" w:type="dxa"/>
            <w:vAlign w:val="top"/>
          </w:tcPr>
          <w:p w14:paraId="39181337">
            <w:pPr>
              <w:spacing w:line="323" w:lineRule="auto"/>
              <w:rPr>
                <w:rFonts w:ascii="等线" w:hAnsi="等线" w:eastAsia="等线" w:cs="等线"/>
                <w:snapToGrid w:val="0"/>
                <w:color w:val="000000"/>
                <w:spacing w:val="5"/>
                <w:kern w:val="0"/>
                <w:sz w:val="19"/>
                <w:szCs w:val="19"/>
                <w:lang w:val="en-US" w:eastAsia="en-US" w:bidi="ar-SA"/>
              </w:rPr>
            </w:pPr>
          </w:p>
          <w:p w14:paraId="63F09FD1">
            <w:pPr>
              <w:pStyle w:val="106"/>
              <w:spacing w:before="65" w:line="233" w:lineRule="auto"/>
              <w:ind w:left="116" w:leftChars="0"/>
              <w:rPr>
                <w:rFonts w:ascii="等线" w:hAnsi="等线" w:eastAsia="等线" w:cs="等线"/>
                <w:snapToGrid w:val="0"/>
                <w:color w:val="000000"/>
                <w:spacing w:val="5"/>
                <w:kern w:val="0"/>
                <w:sz w:val="19"/>
                <w:szCs w:val="19"/>
                <w:lang w:val="en-US" w:eastAsia="en-US" w:bidi="ar-SA"/>
              </w:rPr>
            </w:pPr>
            <w:r>
              <w:rPr>
                <w:rFonts w:ascii="等线" w:hAnsi="等线" w:eastAsia="等线" w:cs="等线"/>
                <w:snapToGrid w:val="0"/>
                <w:color w:val="000000"/>
                <w:spacing w:val="5"/>
                <w:kern w:val="0"/>
                <w:sz w:val="19"/>
                <w:szCs w:val="19"/>
                <w:lang w:val="en-US" w:eastAsia="en-US" w:bidi="ar-SA"/>
              </w:rPr>
              <w:t>六类非屏蔽  3</w:t>
            </w:r>
            <w:r>
              <w:rPr>
                <w:rFonts w:hint="eastAsia" w:ascii="等线" w:hAnsi="等线" w:eastAsia="等线" w:cs="等线"/>
                <w:snapToGrid w:val="0"/>
                <w:color w:val="000000"/>
                <w:spacing w:val="5"/>
                <w:kern w:val="0"/>
                <w:sz w:val="19"/>
                <w:szCs w:val="19"/>
                <w:lang w:val="en-US" w:eastAsia="zh-CN" w:bidi="ar-SA"/>
              </w:rPr>
              <w:t>米</w:t>
            </w:r>
          </w:p>
        </w:tc>
        <w:tc>
          <w:tcPr>
            <w:tcW w:w="1276" w:type="dxa"/>
            <w:vAlign w:val="top"/>
          </w:tcPr>
          <w:p w14:paraId="69E1CA2C">
            <w:pPr>
              <w:spacing w:line="323" w:lineRule="auto"/>
              <w:rPr>
                <w:rFonts w:ascii="Arial"/>
                <w:sz w:val="21"/>
              </w:rPr>
            </w:pPr>
          </w:p>
          <w:p w14:paraId="791FE609">
            <w:pPr>
              <w:pStyle w:val="106"/>
              <w:spacing w:before="64" w:line="272" w:lineRule="exact"/>
              <w:ind w:left="489"/>
              <w:rPr>
                <w:sz w:val="19"/>
                <w:szCs w:val="19"/>
              </w:rPr>
            </w:pPr>
            <w:r>
              <w:rPr>
                <w:spacing w:val="1"/>
                <w:position w:val="2"/>
                <w:sz w:val="19"/>
                <w:szCs w:val="19"/>
              </w:rPr>
              <w:t>560</w:t>
            </w:r>
          </w:p>
        </w:tc>
        <w:tc>
          <w:tcPr>
            <w:tcW w:w="1039" w:type="dxa"/>
            <w:vAlign w:val="top"/>
          </w:tcPr>
          <w:p w14:paraId="025296C0">
            <w:pPr>
              <w:spacing w:line="323" w:lineRule="auto"/>
              <w:rPr>
                <w:rFonts w:ascii="Arial"/>
                <w:sz w:val="21"/>
              </w:rPr>
            </w:pPr>
          </w:p>
          <w:p w14:paraId="0E32F450">
            <w:pPr>
              <w:pStyle w:val="106"/>
              <w:spacing w:before="64" w:line="234" w:lineRule="auto"/>
              <w:ind w:left="429"/>
              <w:rPr>
                <w:sz w:val="19"/>
                <w:szCs w:val="19"/>
              </w:rPr>
            </w:pPr>
            <w:r>
              <w:rPr>
                <w:sz w:val="19"/>
                <w:szCs w:val="19"/>
              </w:rPr>
              <w:t>条</w:t>
            </w:r>
          </w:p>
        </w:tc>
        <w:tc>
          <w:tcPr>
            <w:tcW w:w="1042" w:type="dxa"/>
            <w:vAlign w:val="top"/>
          </w:tcPr>
          <w:p w14:paraId="7DD43FD3">
            <w:pPr>
              <w:pStyle w:val="106"/>
              <w:spacing w:before="64" w:line="272" w:lineRule="exact"/>
              <w:ind w:left="298"/>
              <w:rPr>
                <w:sz w:val="19"/>
                <w:szCs w:val="19"/>
              </w:rPr>
            </w:pPr>
          </w:p>
        </w:tc>
        <w:tc>
          <w:tcPr>
            <w:tcW w:w="1600" w:type="dxa"/>
            <w:vAlign w:val="top"/>
          </w:tcPr>
          <w:p w14:paraId="38A96706">
            <w:pPr>
              <w:pStyle w:val="106"/>
              <w:spacing w:before="65" w:line="235" w:lineRule="auto"/>
              <w:ind w:left="400"/>
              <w:rPr>
                <w:sz w:val="19"/>
                <w:szCs w:val="19"/>
              </w:rPr>
            </w:pPr>
          </w:p>
        </w:tc>
        <w:tc>
          <w:tcPr>
            <w:tcW w:w="921" w:type="dxa"/>
            <w:vAlign w:val="top"/>
          </w:tcPr>
          <w:p w14:paraId="0AF66176">
            <w:pPr>
              <w:rPr>
                <w:rFonts w:ascii="Arial"/>
                <w:sz w:val="21"/>
              </w:rPr>
            </w:pPr>
          </w:p>
        </w:tc>
      </w:tr>
      <w:tr w14:paraId="30FE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58DC9C4">
            <w:pPr>
              <w:pStyle w:val="106"/>
              <w:spacing w:before="64" w:line="239" w:lineRule="auto"/>
              <w:ind w:left="447"/>
              <w:rPr>
                <w:sz w:val="19"/>
                <w:szCs w:val="19"/>
              </w:rPr>
            </w:pPr>
            <w:r>
              <w:rPr>
                <w:sz w:val="19"/>
                <w:szCs w:val="19"/>
              </w:rPr>
              <w:t>9</w:t>
            </w:r>
          </w:p>
        </w:tc>
        <w:tc>
          <w:tcPr>
            <w:tcW w:w="1135" w:type="dxa"/>
            <w:vAlign w:val="top"/>
          </w:tcPr>
          <w:p w14:paraId="06B89129">
            <w:pPr>
              <w:pStyle w:val="106"/>
              <w:spacing w:before="63" w:line="237" w:lineRule="auto"/>
              <w:ind w:left="178"/>
              <w:rPr>
                <w:sz w:val="19"/>
                <w:szCs w:val="19"/>
              </w:rPr>
            </w:pPr>
            <w:r>
              <w:rPr>
                <w:spacing w:val="5"/>
                <w:sz w:val="19"/>
                <w:szCs w:val="19"/>
              </w:rPr>
              <w:t>主干光纤</w:t>
            </w:r>
          </w:p>
        </w:tc>
        <w:tc>
          <w:tcPr>
            <w:tcW w:w="6464" w:type="dxa"/>
            <w:vAlign w:val="top"/>
          </w:tcPr>
          <w:p w14:paraId="6C512158">
            <w:pPr>
              <w:pStyle w:val="106"/>
              <w:spacing w:before="64" w:line="234" w:lineRule="auto"/>
              <w:ind w:left="121"/>
              <w:rPr>
                <w:spacing w:val="5"/>
                <w:sz w:val="19"/>
                <w:szCs w:val="19"/>
              </w:rPr>
            </w:pPr>
            <w:r>
              <w:rPr>
                <w:spacing w:val="5"/>
                <w:sz w:val="19"/>
                <w:szCs w:val="19"/>
              </w:rPr>
              <w:t>12 芯单模</w:t>
            </w:r>
          </w:p>
        </w:tc>
        <w:tc>
          <w:tcPr>
            <w:tcW w:w="1276" w:type="dxa"/>
            <w:vAlign w:val="top"/>
          </w:tcPr>
          <w:p w14:paraId="5F3D3A49">
            <w:pPr>
              <w:pStyle w:val="106"/>
              <w:spacing w:before="64" w:line="239" w:lineRule="auto"/>
              <w:ind w:left="488"/>
              <w:rPr>
                <w:sz w:val="19"/>
                <w:szCs w:val="19"/>
              </w:rPr>
            </w:pPr>
            <w:r>
              <w:rPr>
                <w:spacing w:val="1"/>
                <w:sz w:val="19"/>
                <w:szCs w:val="19"/>
              </w:rPr>
              <w:t>800</w:t>
            </w:r>
          </w:p>
        </w:tc>
        <w:tc>
          <w:tcPr>
            <w:tcW w:w="1039" w:type="dxa"/>
            <w:vAlign w:val="top"/>
          </w:tcPr>
          <w:p w14:paraId="51BE9415">
            <w:pPr>
              <w:pStyle w:val="106"/>
              <w:spacing w:before="64" w:line="235" w:lineRule="auto"/>
              <w:ind w:left="428"/>
              <w:rPr>
                <w:sz w:val="19"/>
                <w:szCs w:val="19"/>
              </w:rPr>
            </w:pPr>
            <w:r>
              <w:rPr>
                <w:sz w:val="19"/>
                <w:szCs w:val="19"/>
              </w:rPr>
              <w:t>米</w:t>
            </w:r>
          </w:p>
        </w:tc>
        <w:tc>
          <w:tcPr>
            <w:tcW w:w="1042" w:type="dxa"/>
            <w:vAlign w:val="top"/>
          </w:tcPr>
          <w:p w14:paraId="0142B201">
            <w:pPr>
              <w:pStyle w:val="106"/>
              <w:spacing w:before="64" w:line="239" w:lineRule="auto"/>
              <w:ind w:left="348"/>
              <w:rPr>
                <w:sz w:val="19"/>
                <w:szCs w:val="19"/>
              </w:rPr>
            </w:pPr>
          </w:p>
        </w:tc>
        <w:tc>
          <w:tcPr>
            <w:tcW w:w="1600" w:type="dxa"/>
            <w:vAlign w:val="top"/>
          </w:tcPr>
          <w:p w14:paraId="43E5A610">
            <w:pPr>
              <w:pStyle w:val="106"/>
              <w:spacing w:before="64" w:line="235" w:lineRule="auto"/>
              <w:ind w:left="449"/>
              <w:rPr>
                <w:sz w:val="19"/>
                <w:szCs w:val="19"/>
              </w:rPr>
            </w:pPr>
          </w:p>
        </w:tc>
        <w:tc>
          <w:tcPr>
            <w:tcW w:w="921" w:type="dxa"/>
            <w:vAlign w:val="top"/>
          </w:tcPr>
          <w:p w14:paraId="5D22CE22">
            <w:pPr>
              <w:rPr>
                <w:rFonts w:ascii="Arial"/>
                <w:sz w:val="21"/>
              </w:rPr>
            </w:pPr>
          </w:p>
        </w:tc>
      </w:tr>
      <w:tr w14:paraId="28FC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4772460C">
            <w:pPr>
              <w:pStyle w:val="106"/>
              <w:spacing w:before="64" w:line="239" w:lineRule="auto"/>
              <w:ind w:left="399"/>
              <w:rPr>
                <w:sz w:val="19"/>
                <w:szCs w:val="19"/>
              </w:rPr>
            </w:pPr>
            <w:r>
              <w:rPr>
                <w:spacing w:val="-2"/>
                <w:sz w:val="19"/>
                <w:szCs w:val="19"/>
              </w:rPr>
              <w:t>10</w:t>
            </w:r>
          </w:p>
        </w:tc>
        <w:tc>
          <w:tcPr>
            <w:tcW w:w="1135" w:type="dxa"/>
            <w:vAlign w:val="top"/>
          </w:tcPr>
          <w:p w14:paraId="2A60C188">
            <w:pPr>
              <w:pStyle w:val="106"/>
              <w:spacing w:before="64" w:line="234" w:lineRule="auto"/>
              <w:ind w:left="168"/>
              <w:rPr>
                <w:sz w:val="19"/>
                <w:szCs w:val="19"/>
              </w:rPr>
            </w:pPr>
            <w:r>
              <w:rPr>
                <w:spacing w:val="7"/>
                <w:sz w:val="19"/>
                <w:szCs w:val="19"/>
              </w:rPr>
              <w:t>入户光纤</w:t>
            </w:r>
          </w:p>
        </w:tc>
        <w:tc>
          <w:tcPr>
            <w:tcW w:w="6464" w:type="dxa"/>
            <w:vAlign w:val="top"/>
          </w:tcPr>
          <w:p w14:paraId="71E3E37F">
            <w:pPr>
              <w:pStyle w:val="106"/>
              <w:spacing w:before="64" w:line="234" w:lineRule="auto"/>
              <w:ind w:left="121"/>
              <w:rPr>
                <w:spacing w:val="5"/>
                <w:sz w:val="19"/>
                <w:szCs w:val="19"/>
              </w:rPr>
            </w:pPr>
            <w:r>
              <w:rPr>
                <w:spacing w:val="5"/>
                <w:sz w:val="19"/>
                <w:szCs w:val="19"/>
              </w:rPr>
              <w:t>国标电信级  2 芯 2 钢丝 GJXH-2</w:t>
            </w:r>
          </w:p>
        </w:tc>
        <w:tc>
          <w:tcPr>
            <w:tcW w:w="1276" w:type="dxa"/>
            <w:vAlign w:val="top"/>
          </w:tcPr>
          <w:p w14:paraId="5212CA91">
            <w:pPr>
              <w:pStyle w:val="106"/>
              <w:spacing w:before="64" w:line="239" w:lineRule="auto"/>
              <w:ind w:left="435"/>
              <w:rPr>
                <w:sz w:val="19"/>
                <w:szCs w:val="19"/>
              </w:rPr>
            </w:pPr>
            <w:r>
              <w:rPr>
                <w:spacing w:val="2"/>
                <w:sz w:val="19"/>
                <w:szCs w:val="19"/>
              </w:rPr>
              <w:t>9000</w:t>
            </w:r>
          </w:p>
        </w:tc>
        <w:tc>
          <w:tcPr>
            <w:tcW w:w="1039" w:type="dxa"/>
            <w:vAlign w:val="top"/>
          </w:tcPr>
          <w:p w14:paraId="7AF3A073">
            <w:pPr>
              <w:pStyle w:val="106"/>
              <w:spacing w:before="64" w:line="235" w:lineRule="auto"/>
              <w:ind w:left="428"/>
              <w:rPr>
                <w:sz w:val="19"/>
                <w:szCs w:val="19"/>
              </w:rPr>
            </w:pPr>
            <w:r>
              <w:rPr>
                <w:sz w:val="19"/>
                <w:szCs w:val="19"/>
              </w:rPr>
              <w:t>米</w:t>
            </w:r>
          </w:p>
        </w:tc>
        <w:tc>
          <w:tcPr>
            <w:tcW w:w="1042" w:type="dxa"/>
            <w:vAlign w:val="top"/>
          </w:tcPr>
          <w:p w14:paraId="3664A57F">
            <w:pPr>
              <w:pStyle w:val="106"/>
              <w:spacing w:before="64" w:line="239" w:lineRule="auto"/>
              <w:ind w:left="355"/>
              <w:rPr>
                <w:sz w:val="19"/>
                <w:szCs w:val="19"/>
              </w:rPr>
            </w:pPr>
          </w:p>
        </w:tc>
        <w:tc>
          <w:tcPr>
            <w:tcW w:w="1600" w:type="dxa"/>
            <w:vAlign w:val="top"/>
          </w:tcPr>
          <w:p w14:paraId="0A65C313">
            <w:pPr>
              <w:pStyle w:val="106"/>
              <w:spacing w:before="64" w:line="235" w:lineRule="auto"/>
              <w:ind w:left="448"/>
              <w:rPr>
                <w:sz w:val="19"/>
                <w:szCs w:val="19"/>
              </w:rPr>
            </w:pPr>
          </w:p>
        </w:tc>
        <w:tc>
          <w:tcPr>
            <w:tcW w:w="921" w:type="dxa"/>
            <w:vAlign w:val="top"/>
          </w:tcPr>
          <w:p w14:paraId="0DF08BAD">
            <w:pPr>
              <w:rPr>
                <w:rFonts w:ascii="Arial"/>
                <w:sz w:val="21"/>
              </w:rPr>
            </w:pPr>
          </w:p>
        </w:tc>
      </w:tr>
      <w:tr w14:paraId="2BF5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42D909C6">
            <w:pPr>
              <w:pStyle w:val="106"/>
              <w:spacing w:before="64" w:line="239" w:lineRule="auto"/>
              <w:ind w:left="399"/>
              <w:rPr>
                <w:sz w:val="19"/>
                <w:szCs w:val="19"/>
              </w:rPr>
            </w:pPr>
            <w:r>
              <w:rPr>
                <w:spacing w:val="-2"/>
                <w:sz w:val="19"/>
                <w:szCs w:val="19"/>
              </w:rPr>
              <w:t>11</w:t>
            </w:r>
          </w:p>
        </w:tc>
        <w:tc>
          <w:tcPr>
            <w:tcW w:w="1135" w:type="dxa"/>
            <w:vAlign w:val="top"/>
          </w:tcPr>
          <w:p w14:paraId="32372574">
            <w:pPr>
              <w:pStyle w:val="106"/>
              <w:spacing w:before="63" w:line="233" w:lineRule="auto"/>
              <w:ind w:left="174"/>
              <w:rPr>
                <w:sz w:val="19"/>
                <w:szCs w:val="19"/>
              </w:rPr>
            </w:pPr>
            <w:r>
              <w:rPr>
                <w:spacing w:val="6"/>
                <w:sz w:val="19"/>
                <w:szCs w:val="19"/>
              </w:rPr>
              <w:t>光纤跳线</w:t>
            </w:r>
          </w:p>
        </w:tc>
        <w:tc>
          <w:tcPr>
            <w:tcW w:w="6464" w:type="dxa"/>
            <w:vAlign w:val="top"/>
          </w:tcPr>
          <w:p w14:paraId="48EC7743">
            <w:pPr>
              <w:pStyle w:val="106"/>
              <w:spacing w:before="64" w:line="234" w:lineRule="auto"/>
              <w:ind w:left="121"/>
              <w:rPr>
                <w:spacing w:val="5"/>
                <w:sz w:val="19"/>
                <w:szCs w:val="19"/>
              </w:rPr>
            </w:pPr>
            <w:r>
              <w:rPr>
                <w:spacing w:val="5"/>
                <w:sz w:val="19"/>
                <w:szCs w:val="19"/>
              </w:rPr>
              <w:t>LC-LC  单模  1</w:t>
            </w:r>
            <w:r>
              <w:rPr>
                <w:rFonts w:hint="eastAsia"/>
                <w:spacing w:val="5"/>
                <w:sz w:val="19"/>
                <w:szCs w:val="19"/>
                <w:lang w:val="en-US" w:eastAsia="zh-CN"/>
              </w:rPr>
              <w:t>米</w:t>
            </w:r>
          </w:p>
        </w:tc>
        <w:tc>
          <w:tcPr>
            <w:tcW w:w="1276" w:type="dxa"/>
            <w:vAlign w:val="top"/>
          </w:tcPr>
          <w:p w14:paraId="69A482DB">
            <w:pPr>
              <w:pStyle w:val="106"/>
              <w:spacing w:before="64" w:line="239" w:lineRule="auto"/>
              <w:ind w:left="493"/>
              <w:rPr>
                <w:sz w:val="19"/>
                <w:szCs w:val="19"/>
              </w:rPr>
            </w:pPr>
            <w:r>
              <w:rPr>
                <w:sz w:val="19"/>
                <w:szCs w:val="19"/>
              </w:rPr>
              <w:t>168</w:t>
            </w:r>
          </w:p>
        </w:tc>
        <w:tc>
          <w:tcPr>
            <w:tcW w:w="1039" w:type="dxa"/>
            <w:vAlign w:val="top"/>
          </w:tcPr>
          <w:p w14:paraId="12C82F90">
            <w:pPr>
              <w:pStyle w:val="106"/>
              <w:spacing w:before="64" w:line="234" w:lineRule="auto"/>
              <w:ind w:left="429"/>
              <w:rPr>
                <w:sz w:val="19"/>
                <w:szCs w:val="19"/>
              </w:rPr>
            </w:pPr>
            <w:r>
              <w:rPr>
                <w:sz w:val="19"/>
                <w:szCs w:val="19"/>
              </w:rPr>
              <w:t>条</w:t>
            </w:r>
          </w:p>
        </w:tc>
        <w:tc>
          <w:tcPr>
            <w:tcW w:w="1042" w:type="dxa"/>
            <w:vAlign w:val="top"/>
          </w:tcPr>
          <w:p w14:paraId="31BA20FC">
            <w:pPr>
              <w:pStyle w:val="106"/>
              <w:spacing w:before="64" w:line="239" w:lineRule="auto"/>
              <w:ind w:left="302"/>
              <w:rPr>
                <w:sz w:val="19"/>
                <w:szCs w:val="19"/>
              </w:rPr>
            </w:pPr>
          </w:p>
        </w:tc>
        <w:tc>
          <w:tcPr>
            <w:tcW w:w="1600" w:type="dxa"/>
            <w:vAlign w:val="top"/>
          </w:tcPr>
          <w:p w14:paraId="33CF3D22">
            <w:pPr>
              <w:pStyle w:val="106"/>
              <w:spacing w:before="64" w:line="235" w:lineRule="auto"/>
              <w:ind w:left="449"/>
              <w:rPr>
                <w:sz w:val="19"/>
                <w:szCs w:val="19"/>
              </w:rPr>
            </w:pPr>
          </w:p>
        </w:tc>
        <w:tc>
          <w:tcPr>
            <w:tcW w:w="921" w:type="dxa"/>
            <w:vAlign w:val="top"/>
          </w:tcPr>
          <w:p w14:paraId="11FD022E">
            <w:pPr>
              <w:rPr>
                <w:rFonts w:ascii="Arial"/>
                <w:sz w:val="21"/>
              </w:rPr>
            </w:pPr>
          </w:p>
        </w:tc>
      </w:tr>
      <w:tr w14:paraId="16150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51E2045">
            <w:pPr>
              <w:pStyle w:val="106"/>
              <w:spacing w:before="64" w:line="239" w:lineRule="auto"/>
              <w:ind w:left="399"/>
              <w:rPr>
                <w:sz w:val="19"/>
                <w:szCs w:val="19"/>
              </w:rPr>
            </w:pPr>
            <w:r>
              <w:rPr>
                <w:spacing w:val="-2"/>
                <w:sz w:val="19"/>
                <w:szCs w:val="19"/>
              </w:rPr>
              <w:t>12</w:t>
            </w:r>
          </w:p>
        </w:tc>
        <w:tc>
          <w:tcPr>
            <w:tcW w:w="1135" w:type="dxa"/>
            <w:vAlign w:val="top"/>
          </w:tcPr>
          <w:p w14:paraId="22EC8BDB">
            <w:pPr>
              <w:pStyle w:val="106"/>
              <w:spacing w:before="63" w:line="233" w:lineRule="auto"/>
              <w:ind w:left="174"/>
              <w:rPr>
                <w:sz w:val="19"/>
                <w:szCs w:val="19"/>
              </w:rPr>
            </w:pPr>
            <w:r>
              <w:rPr>
                <w:spacing w:val="6"/>
                <w:sz w:val="19"/>
                <w:szCs w:val="19"/>
              </w:rPr>
              <w:t>光纤跳线</w:t>
            </w:r>
          </w:p>
        </w:tc>
        <w:tc>
          <w:tcPr>
            <w:tcW w:w="6464" w:type="dxa"/>
            <w:vAlign w:val="top"/>
          </w:tcPr>
          <w:p w14:paraId="5423C15F">
            <w:pPr>
              <w:pStyle w:val="106"/>
              <w:spacing w:before="64" w:line="234" w:lineRule="auto"/>
              <w:ind w:left="121"/>
              <w:rPr>
                <w:spacing w:val="5"/>
                <w:sz w:val="19"/>
                <w:szCs w:val="19"/>
              </w:rPr>
            </w:pPr>
            <w:r>
              <w:rPr>
                <w:spacing w:val="5"/>
                <w:sz w:val="19"/>
                <w:szCs w:val="19"/>
              </w:rPr>
              <w:t>LC-LC  单模  3</w:t>
            </w:r>
            <w:r>
              <w:rPr>
                <w:rFonts w:hint="eastAsia"/>
                <w:spacing w:val="5"/>
                <w:sz w:val="19"/>
                <w:szCs w:val="19"/>
                <w:lang w:val="en-US" w:eastAsia="zh-CN"/>
              </w:rPr>
              <w:t>米</w:t>
            </w:r>
          </w:p>
        </w:tc>
        <w:tc>
          <w:tcPr>
            <w:tcW w:w="1276" w:type="dxa"/>
            <w:vAlign w:val="top"/>
          </w:tcPr>
          <w:p w14:paraId="662A52B3">
            <w:pPr>
              <w:pStyle w:val="106"/>
              <w:spacing w:before="64" w:line="239" w:lineRule="auto"/>
              <w:ind w:left="535"/>
              <w:rPr>
                <w:sz w:val="19"/>
                <w:szCs w:val="19"/>
              </w:rPr>
            </w:pPr>
            <w:r>
              <w:rPr>
                <w:spacing w:val="2"/>
                <w:sz w:val="19"/>
                <w:szCs w:val="19"/>
              </w:rPr>
              <w:t>40</w:t>
            </w:r>
          </w:p>
        </w:tc>
        <w:tc>
          <w:tcPr>
            <w:tcW w:w="1039" w:type="dxa"/>
            <w:vAlign w:val="top"/>
          </w:tcPr>
          <w:p w14:paraId="0E057FEE">
            <w:pPr>
              <w:pStyle w:val="106"/>
              <w:spacing w:before="64" w:line="234" w:lineRule="auto"/>
              <w:ind w:left="429"/>
              <w:rPr>
                <w:sz w:val="19"/>
                <w:szCs w:val="19"/>
              </w:rPr>
            </w:pPr>
            <w:r>
              <w:rPr>
                <w:sz w:val="19"/>
                <w:szCs w:val="19"/>
              </w:rPr>
              <w:t>条</w:t>
            </w:r>
          </w:p>
        </w:tc>
        <w:tc>
          <w:tcPr>
            <w:tcW w:w="1042" w:type="dxa"/>
            <w:vAlign w:val="top"/>
          </w:tcPr>
          <w:p w14:paraId="35EE6F09">
            <w:pPr>
              <w:pStyle w:val="106"/>
              <w:spacing w:before="64" w:line="239" w:lineRule="auto"/>
              <w:ind w:left="298"/>
              <w:rPr>
                <w:sz w:val="19"/>
                <w:szCs w:val="19"/>
              </w:rPr>
            </w:pPr>
          </w:p>
        </w:tc>
        <w:tc>
          <w:tcPr>
            <w:tcW w:w="1600" w:type="dxa"/>
            <w:vAlign w:val="top"/>
          </w:tcPr>
          <w:p w14:paraId="76C1268C">
            <w:pPr>
              <w:pStyle w:val="106"/>
              <w:spacing w:before="64" w:line="239" w:lineRule="auto"/>
              <w:ind w:left="522"/>
              <w:rPr>
                <w:sz w:val="19"/>
                <w:szCs w:val="19"/>
              </w:rPr>
            </w:pPr>
          </w:p>
        </w:tc>
        <w:tc>
          <w:tcPr>
            <w:tcW w:w="921" w:type="dxa"/>
            <w:vAlign w:val="top"/>
          </w:tcPr>
          <w:p w14:paraId="779585E1">
            <w:pPr>
              <w:rPr>
                <w:rFonts w:ascii="Arial"/>
                <w:sz w:val="21"/>
              </w:rPr>
            </w:pPr>
          </w:p>
        </w:tc>
      </w:tr>
      <w:tr w14:paraId="0F3C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6D94DA3">
            <w:pPr>
              <w:pStyle w:val="106"/>
              <w:spacing w:before="64" w:line="239" w:lineRule="auto"/>
              <w:ind w:left="399"/>
              <w:rPr>
                <w:sz w:val="19"/>
                <w:szCs w:val="19"/>
              </w:rPr>
            </w:pPr>
            <w:r>
              <w:rPr>
                <w:spacing w:val="-2"/>
                <w:sz w:val="19"/>
                <w:szCs w:val="19"/>
              </w:rPr>
              <w:t>13</w:t>
            </w:r>
          </w:p>
        </w:tc>
        <w:tc>
          <w:tcPr>
            <w:tcW w:w="1135" w:type="dxa"/>
            <w:vAlign w:val="top"/>
          </w:tcPr>
          <w:p w14:paraId="763E1E15">
            <w:pPr>
              <w:pStyle w:val="106"/>
              <w:spacing w:before="63" w:line="233" w:lineRule="auto"/>
              <w:ind w:left="285"/>
              <w:rPr>
                <w:sz w:val="19"/>
                <w:szCs w:val="19"/>
              </w:rPr>
            </w:pPr>
            <w:r>
              <w:rPr>
                <w:spacing w:val="1"/>
                <w:sz w:val="19"/>
                <w:szCs w:val="19"/>
              </w:rPr>
              <w:t>电源线</w:t>
            </w:r>
          </w:p>
        </w:tc>
        <w:tc>
          <w:tcPr>
            <w:tcW w:w="6464" w:type="dxa"/>
            <w:vAlign w:val="top"/>
          </w:tcPr>
          <w:p w14:paraId="62211EBF">
            <w:pPr>
              <w:pStyle w:val="106"/>
              <w:spacing w:before="64" w:line="234" w:lineRule="auto"/>
              <w:ind w:left="121"/>
              <w:rPr>
                <w:spacing w:val="5"/>
                <w:sz w:val="19"/>
                <w:szCs w:val="19"/>
              </w:rPr>
            </w:pPr>
            <w:r>
              <w:rPr>
                <w:spacing w:val="5"/>
                <w:sz w:val="19"/>
                <w:szCs w:val="19"/>
              </w:rPr>
              <w:t>RVV3*1.5</w:t>
            </w:r>
          </w:p>
        </w:tc>
        <w:tc>
          <w:tcPr>
            <w:tcW w:w="1276" w:type="dxa"/>
            <w:vAlign w:val="top"/>
          </w:tcPr>
          <w:p w14:paraId="44C94282">
            <w:pPr>
              <w:pStyle w:val="106"/>
              <w:spacing w:before="64" w:line="239" w:lineRule="auto"/>
              <w:ind w:left="440"/>
              <w:rPr>
                <w:sz w:val="19"/>
                <w:szCs w:val="19"/>
              </w:rPr>
            </w:pPr>
            <w:r>
              <w:rPr>
                <w:spacing w:val="1"/>
                <w:sz w:val="19"/>
                <w:szCs w:val="19"/>
              </w:rPr>
              <w:t>1700</w:t>
            </w:r>
          </w:p>
        </w:tc>
        <w:tc>
          <w:tcPr>
            <w:tcW w:w="1039" w:type="dxa"/>
            <w:vAlign w:val="top"/>
          </w:tcPr>
          <w:p w14:paraId="22C6D172">
            <w:pPr>
              <w:pStyle w:val="106"/>
              <w:spacing w:before="64" w:line="235" w:lineRule="auto"/>
              <w:ind w:left="428"/>
              <w:rPr>
                <w:sz w:val="19"/>
                <w:szCs w:val="19"/>
              </w:rPr>
            </w:pPr>
            <w:r>
              <w:rPr>
                <w:sz w:val="19"/>
                <w:szCs w:val="19"/>
              </w:rPr>
              <w:t>米</w:t>
            </w:r>
          </w:p>
        </w:tc>
        <w:tc>
          <w:tcPr>
            <w:tcW w:w="1042" w:type="dxa"/>
            <w:vAlign w:val="top"/>
          </w:tcPr>
          <w:p w14:paraId="365174EB">
            <w:pPr>
              <w:pStyle w:val="106"/>
              <w:spacing w:before="64" w:line="239" w:lineRule="auto"/>
              <w:ind w:left="351"/>
              <w:rPr>
                <w:sz w:val="19"/>
                <w:szCs w:val="19"/>
              </w:rPr>
            </w:pPr>
          </w:p>
        </w:tc>
        <w:tc>
          <w:tcPr>
            <w:tcW w:w="1600" w:type="dxa"/>
            <w:vAlign w:val="top"/>
          </w:tcPr>
          <w:p w14:paraId="7D7B1F0E">
            <w:pPr>
              <w:pStyle w:val="106"/>
              <w:spacing w:before="64" w:line="235" w:lineRule="auto"/>
              <w:ind w:left="400"/>
              <w:rPr>
                <w:sz w:val="19"/>
                <w:szCs w:val="19"/>
              </w:rPr>
            </w:pPr>
          </w:p>
        </w:tc>
        <w:tc>
          <w:tcPr>
            <w:tcW w:w="921" w:type="dxa"/>
            <w:vAlign w:val="top"/>
          </w:tcPr>
          <w:p w14:paraId="52006F83">
            <w:pPr>
              <w:rPr>
                <w:rFonts w:ascii="Arial"/>
                <w:sz w:val="21"/>
              </w:rPr>
            </w:pPr>
          </w:p>
        </w:tc>
      </w:tr>
      <w:tr w14:paraId="5B24A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A92A6DB">
            <w:pPr>
              <w:pStyle w:val="106"/>
              <w:spacing w:before="64" w:line="239" w:lineRule="auto"/>
              <w:ind w:left="399"/>
              <w:rPr>
                <w:sz w:val="19"/>
                <w:szCs w:val="19"/>
              </w:rPr>
            </w:pPr>
            <w:r>
              <w:rPr>
                <w:spacing w:val="-2"/>
                <w:sz w:val="19"/>
                <w:szCs w:val="19"/>
              </w:rPr>
              <w:t>14</w:t>
            </w:r>
          </w:p>
        </w:tc>
        <w:tc>
          <w:tcPr>
            <w:tcW w:w="1135" w:type="dxa"/>
            <w:vAlign w:val="top"/>
          </w:tcPr>
          <w:p w14:paraId="2B89B097">
            <w:pPr>
              <w:pStyle w:val="106"/>
              <w:spacing w:before="63" w:line="233" w:lineRule="auto"/>
              <w:ind w:left="285"/>
              <w:rPr>
                <w:sz w:val="19"/>
                <w:szCs w:val="19"/>
              </w:rPr>
            </w:pPr>
            <w:r>
              <w:rPr>
                <w:spacing w:val="1"/>
                <w:sz w:val="19"/>
                <w:szCs w:val="19"/>
              </w:rPr>
              <w:t>电源线</w:t>
            </w:r>
          </w:p>
        </w:tc>
        <w:tc>
          <w:tcPr>
            <w:tcW w:w="6464" w:type="dxa"/>
            <w:vAlign w:val="top"/>
          </w:tcPr>
          <w:p w14:paraId="45E70879">
            <w:pPr>
              <w:pStyle w:val="106"/>
              <w:spacing w:before="64" w:line="234" w:lineRule="auto"/>
              <w:ind w:left="121"/>
              <w:rPr>
                <w:spacing w:val="5"/>
                <w:sz w:val="19"/>
                <w:szCs w:val="19"/>
              </w:rPr>
            </w:pPr>
            <w:r>
              <w:rPr>
                <w:spacing w:val="5"/>
                <w:sz w:val="19"/>
                <w:szCs w:val="19"/>
              </w:rPr>
              <w:t>BV2.5  三色</w:t>
            </w:r>
          </w:p>
        </w:tc>
        <w:tc>
          <w:tcPr>
            <w:tcW w:w="1276" w:type="dxa"/>
            <w:vAlign w:val="top"/>
          </w:tcPr>
          <w:p w14:paraId="0A960E8D">
            <w:pPr>
              <w:pStyle w:val="106"/>
              <w:spacing w:before="64" w:line="239" w:lineRule="auto"/>
              <w:ind w:left="486"/>
              <w:rPr>
                <w:sz w:val="19"/>
                <w:szCs w:val="19"/>
              </w:rPr>
            </w:pPr>
            <w:r>
              <w:rPr>
                <w:spacing w:val="2"/>
                <w:sz w:val="19"/>
                <w:szCs w:val="19"/>
              </w:rPr>
              <w:t>300</w:t>
            </w:r>
          </w:p>
        </w:tc>
        <w:tc>
          <w:tcPr>
            <w:tcW w:w="1039" w:type="dxa"/>
            <w:vAlign w:val="top"/>
          </w:tcPr>
          <w:p w14:paraId="62BC81C6">
            <w:pPr>
              <w:pStyle w:val="106"/>
              <w:spacing w:before="64" w:line="235" w:lineRule="auto"/>
              <w:ind w:left="428"/>
              <w:rPr>
                <w:sz w:val="19"/>
                <w:szCs w:val="19"/>
              </w:rPr>
            </w:pPr>
            <w:r>
              <w:rPr>
                <w:sz w:val="19"/>
                <w:szCs w:val="19"/>
              </w:rPr>
              <w:t>米</w:t>
            </w:r>
          </w:p>
        </w:tc>
        <w:tc>
          <w:tcPr>
            <w:tcW w:w="1042" w:type="dxa"/>
            <w:vAlign w:val="top"/>
          </w:tcPr>
          <w:p w14:paraId="28E39E69">
            <w:pPr>
              <w:pStyle w:val="106"/>
              <w:spacing w:before="64" w:line="239" w:lineRule="auto"/>
              <w:ind w:left="348"/>
              <w:rPr>
                <w:sz w:val="19"/>
                <w:szCs w:val="19"/>
              </w:rPr>
            </w:pPr>
          </w:p>
        </w:tc>
        <w:tc>
          <w:tcPr>
            <w:tcW w:w="1600" w:type="dxa"/>
            <w:vAlign w:val="top"/>
          </w:tcPr>
          <w:p w14:paraId="571FE99C">
            <w:pPr>
              <w:pStyle w:val="106"/>
              <w:spacing w:before="64" w:line="239" w:lineRule="auto"/>
              <w:ind w:left="523"/>
              <w:rPr>
                <w:sz w:val="19"/>
                <w:szCs w:val="19"/>
              </w:rPr>
            </w:pPr>
          </w:p>
        </w:tc>
        <w:tc>
          <w:tcPr>
            <w:tcW w:w="921" w:type="dxa"/>
            <w:vAlign w:val="top"/>
          </w:tcPr>
          <w:p w14:paraId="0EDABD97">
            <w:pPr>
              <w:rPr>
                <w:rFonts w:ascii="Arial"/>
                <w:sz w:val="21"/>
              </w:rPr>
            </w:pPr>
          </w:p>
        </w:tc>
      </w:tr>
      <w:tr w14:paraId="492E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9669067">
            <w:pPr>
              <w:pStyle w:val="106"/>
              <w:spacing w:before="64" w:line="239" w:lineRule="auto"/>
              <w:ind w:left="399"/>
              <w:rPr>
                <w:sz w:val="19"/>
                <w:szCs w:val="19"/>
              </w:rPr>
            </w:pPr>
            <w:r>
              <w:rPr>
                <w:spacing w:val="-2"/>
                <w:sz w:val="19"/>
                <w:szCs w:val="19"/>
              </w:rPr>
              <w:t>15</w:t>
            </w:r>
          </w:p>
        </w:tc>
        <w:tc>
          <w:tcPr>
            <w:tcW w:w="1135" w:type="dxa"/>
            <w:vAlign w:val="top"/>
          </w:tcPr>
          <w:p w14:paraId="6B7A1511">
            <w:pPr>
              <w:pStyle w:val="106"/>
              <w:spacing w:before="64" w:line="233" w:lineRule="auto"/>
              <w:ind w:left="285"/>
              <w:rPr>
                <w:sz w:val="19"/>
                <w:szCs w:val="19"/>
              </w:rPr>
            </w:pPr>
            <w:r>
              <w:rPr>
                <w:spacing w:val="1"/>
                <w:sz w:val="19"/>
                <w:szCs w:val="19"/>
              </w:rPr>
              <w:t>电源线</w:t>
            </w:r>
          </w:p>
        </w:tc>
        <w:tc>
          <w:tcPr>
            <w:tcW w:w="6464" w:type="dxa"/>
            <w:vAlign w:val="top"/>
          </w:tcPr>
          <w:p w14:paraId="04E2B601">
            <w:pPr>
              <w:pStyle w:val="106"/>
              <w:spacing w:before="64" w:line="239" w:lineRule="auto"/>
              <w:ind w:left="121"/>
              <w:rPr>
                <w:sz w:val="19"/>
                <w:szCs w:val="19"/>
              </w:rPr>
            </w:pPr>
            <w:r>
              <w:rPr>
                <w:sz w:val="19"/>
                <w:szCs w:val="19"/>
              </w:rPr>
              <w:t>BV</w:t>
            </w:r>
            <w:r>
              <w:rPr>
                <w:spacing w:val="2"/>
                <w:sz w:val="19"/>
                <w:szCs w:val="19"/>
              </w:rPr>
              <w:t>4.0  三色</w:t>
            </w:r>
          </w:p>
        </w:tc>
        <w:tc>
          <w:tcPr>
            <w:tcW w:w="1276" w:type="dxa"/>
            <w:vAlign w:val="top"/>
          </w:tcPr>
          <w:p w14:paraId="485DF0F0">
            <w:pPr>
              <w:pStyle w:val="106"/>
              <w:spacing w:before="64" w:line="239" w:lineRule="auto"/>
              <w:ind w:left="486"/>
              <w:rPr>
                <w:sz w:val="19"/>
                <w:szCs w:val="19"/>
              </w:rPr>
            </w:pPr>
            <w:r>
              <w:rPr>
                <w:spacing w:val="2"/>
                <w:sz w:val="19"/>
                <w:szCs w:val="19"/>
              </w:rPr>
              <w:t>300</w:t>
            </w:r>
          </w:p>
        </w:tc>
        <w:tc>
          <w:tcPr>
            <w:tcW w:w="1039" w:type="dxa"/>
            <w:vAlign w:val="top"/>
          </w:tcPr>
          <w:p w14:paraId="2FBB27FA">
            <w:pPr>
              <w:pStyle w:val="106"/>
              <w:spacing w:before="64" w:line="235" w:lineRule="auto"/>
              <w:ind w:left="428"/>
              <w:rPr>
                <w:sz w:val="19"/>
                <w:szCs w:val="19"/>
              </w:rPr>
            </w:pPr>
            <w:r>
              <w:rPr>
                <w:sz w:val="19"/>
                <w:szCs w:val="19"/>
              </w:rPr>
              <w:t>米</w:t>
            </w:r>
          </w:p>
        </w:tc>
        <w:tc>
          <w:tcPr>
            <w:tcW w:w="1042" w:type="dxa"/>
            <w:vAlign w:val="top"/>
          </w:tcPr>
          <w:p w14:paraId="56D60960">
            <w:pPr>
              <w:pStyle w:val="106"/>
              <w:spacing w:before="64" w:line="239" w:lineRule="auto"/>
              <w:ind w:left="351"/>
              <w:rPr>
                <w:sz w:val="19"/>
                <w:szCs w:val="19"/>
              </w:rPr>
            </w:pPr>
          </w:p>
        </w:tc>
        <w:tc>
          <w:tcPr>
            <w:tcW w:w="1600" w:type="dxa"/>
            <w:vAlign w:val="top"/>
          </w:tcPr>
          <w:p w14:paraId="362230E3">
            <w:pPr>
              <w:pStyle w:val="106"/>
              <w:spacing w:before="65" w:line="235" w:lineRule="auto"/>
              <w:ind w:left="453"/>
              <w:rPr>
                <w:sz w:val="19"/>
                <w:szCs w:val="19"/>
              </w:rPr>
            </w:pPr>
          </w:p>
        </w:tc>
        <w:tc>
          <w:tcPr>
            <w:tcW w:w="921" w:type="dxa"/>
            <w:vAlign w:val="top"/>
          </w:tcPr>
          <w:p w14:paraId="24CA4DA3">
            <w:pPr>
              <w:rPr>
                <w:rFonts w:ascii="Arial"/>
                <w:sz w:val="21"/>
              </w:rPr>
            </w:pPr>
          </w:p>
        </w:tc>
      </w:tr>
      <w:tr w14:paraId="54F1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0C0DAD3">
            <w:pPr>
              <w:pStyle w:val="106"/>
              <w:spacing w:before="64" w:line="239" w:lineRule="auto"/>
              <w:ind w:left="399"/>
              <w:rPr>
                <w:sz w:val="19"/>
                <w:szCs w:val="19"/>
              </w:rPr>
            </w:pPr>
            <w:r>
              <w:rPr>
                <w:spacing w:val="-2"/>
                <w:sz w:val="19"/>
                <w:szCs w:val="19"/>
              </w:rPr>
              <w:t>16</w:t>
            </w:r>
          </w:p>
        </w:tc>
        <w:tc>
          <w:tcPr>
            <w:tcW w:w="1135" w:type="dxa"/>
            <w:vAlign w:val="top"/>
          </w:tcPr>
          <w:p w14:paraId="7CFBE169">
            <w:pPr>
              <w:pStyle w:val="106"/>
              <w:spacing w:before="64" w:line="233" w:lineRule="auto"/>
              <w:ind w:left="285"/>
              <w:rPr>
                <w:sz w:val="19"/>
                <w:szCs w:val="19"/>
              </w:rPr>
            </w:pPr>
            <w:r>
              <w:rPr>
                <w:spacing w:val="1"/>
                <w:sz w:val="19"/>
                <w:szCs w:val="19"/>
              </w:rPr>
              <w:t>电源线</w:t>
            </w:r>
          </w:p>
        </w:tc>
        <w:tc>
          <w:tcPr>
            <w:tcW w:w="6464" w:type="dxa"/>
            <w:vAlign w:val="top"/>
          </w:tcPr>
          <w:p w14:paraId="1ECF03D3">
            <w:pPr>
              <w:pStyle w:val="106"/>
              <w:spacing w:before="64" w:line="234" w:lineRule="auto"/>
              <w:ind w:left="121"/>
              <w:rPr>
                <w:sz w:val="19"/>
                <w:szCs w:val="19"/>
              </w:rPr>
            </w:pPr>
            <w:r>
              <w:rPr>
                <w:sz w:val="19"/>
                <w:szCs w:val="19"/>
              </w:rPr>
              <w:t>RVV</w:t>
            </w:r>
            <w:r>
              <w:rPr>
                <w:spacing w:val="5"/>
                <w:sz w:val="19"/>
                <w:szCs w:val="19"/>
              </w:rPr>
              <w:t>2*2.5  手动打铃电缆</w:t>
            </w:r>
          </w:p>
        </w:tc>
        <w:tc>
          <w:tcPr>
            <w:tcW w:w="1276" w:type="dxa"/>
            <w:vAlign w:val="top"/>
          </w:tcPr>
          <w:p w14:paraId="2502764F">
            <w:pPr>
              <w:pStyle w:val="106"/>
              <w:spacing w:before="64" w:line="239" w:lineRule="auto"/>
              <w:ind w:left="489"/>
              <w:rPr>
                <w:sz w:val="19"/>
                <w:szCs w:val="19"/>
              </w:rPr>
            </w:pPr>
            <w:r>
              <w:rPr>
                <w:spacing w:val="1"/>
                <w:sz w:val="19"/>
                <w:szCs w:val="19"/>
              </w:rPr>
              <w:t>600</w:t>
            </w:r>
          </w:p>
        </w:tc>
        <w:tc>
          <w:tcPr>
            <w:tcW w:w="1039" w:type="dxa"/>
            <w:vAlign w:val="top"/>
          </w:tcPr>
          <w:p w14:paraId="2975F131">
            <w:pPr>
              <w:pStyle w:val="106"/>
              <w:spacing w:before="64" w:line="235" w:lineRule="auto"/>
              <w:ind w:left="428"/>
              <w:rPr>
                <w:sz w:val="19"/>
                <w:szCs w:val="19"/>
              </w:rPr>
            </w:pPr>
            <w:r>
              <w:rPr>
                <w:sz w:val="19"/>
                <w:szCs w:val="19"/>
              </w:rPr>
              <w:t>米</w:t>
            </w:r>
          </w:p>
        </w:tc>
        <w:tc>
          <w:tcPr>
            <w:tcW w:w="1042" w:type="dxa"/>
            <w:vAlign w:val="top"/>
          </w:tcPr>
          <w:p w14:paraId="5A6A45E7">
            <w:pPr>
              <w:pStyle w:val="106"/>
              <w:spacing w:before="64" w:line="239" w:lineRule="auto"/>
              <w:ind w:left="350"/>
              <w:rPr>
                <w:sz w:val="19"/>
                <w:szCs w:val="19"/>
              </w:rPr>
            </w:pPr>
          </w:p>
        </w:tc>
        <w:tc>
          <w:tcPr>
            <w:tcW w:w="1600" w:type="dxa"/>
            <w:vAlign w:val="top"/>
          </w:tcPr>
          <w:p w14:paraId="2C2A5C52">
            <w:pPr>
              <w:pStyle w:val="106"/>
              <w:spacing w:before="65" w:line="235" w:lineRule="auto"/>
              <w:ind w:left="442"/>
              <w:rPr>
                <w:sz w:val="19"/>
                <w:szCs w:val="19"/>
              </w:rPr>
            </w:pPr>
          </w:p>
        </w:tc>
        <w:tc>
          <w:tcPr>
            <w:tcW w:w="921" w:type="dxa"/>
            <w:vAlign w:val="top"/>
          </w:tcPr>
          <w:p w14:paraId="743B6385">
            <w:pPr>
              <w:rPr>
                <w:rFonts w:ascii="Arial"/>
                <w:sz w:val="21"/>
              </w:rPr>
            </w:pPr>
          </w:p>
        </w:tc>
      </w:tr>
      <w:tr w14:paraId="0AE42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984" w:type="dxa"/>
            <w:vAlign w:val="top"/>
          </w:tcPr>
          <w:p w14:paraId="2EB57545">
            <w:pPr>
              <w:spacing w:line="324" w:lineRule="auto"/>
              <w:rPr>
                <w:rFonts w:ascii="Arial"/>
                <w:sz w:val="21"/>
              </w:rPr>
            </w:pPr>
          </w:p>
          <w:p w14:paraId="3EE54417">
            <w:pPr>
              <w:pStyle w:val="106"/>
              <w:spacing w:before="65" w:line="273" w:lineRule="exact"/>
              <w:ind w:left="399"/>
              <w:rPr>
                <w:sz w:val="19"/>
                <w:szCs w:val="19"/>
              </w:rPr>
            </w:pPr>
            <w:r>
              <w:rPr>
                <w:spacing w:val="-2"/>
                <w:position w:val="2"/>
                <w:sz w:val="19"/>
                <w:szCs w:val="19"/>
              </w:rPr>
              <w:t>17</w:t>
            </w:r>
          </w:p>
        </w:tc>
        <w:tc>
          <w:tcPr>
            <w:tcW w:w="1135" w:type="dxa"/>
            <w:vAlign w:val="top"/>
          </w:tcPr>
          <w:p w14:paraId="1BE25449">
            <w:pPr>
              <w:pStyle w:val="106"/>
              <w:spacing w:before="64" w:line="236" w:lineRule="auto"/>
              <w:ind w:left="198"/>
              <w:rPr>
                <w:sz w:val="19"/>
                <w:szCs w:val="19"/>
              </w:rPr>
            </w:pPr>
            <w:r>
              <w:rPr>
                <w:sz w:val="19"/>
                <w:szCs w:val="19"/>
              </w:rPr>
              <w:t>自动响铃</w:t>
            </w:r>
          </w:p>
          <w:p w14:paraId="01010F81">
            <w:pPr>
              <w:pStyle w:val="106"/>
              <w:spacing w:before="74" w:line="271" w:lineRule="auto"/>
              <w:ind w:left="272" w:right="169" w:hanging="103"/>
              <w:rPr>
                <w:sz w:val="19"/>
                <w:szCs w:val="19"/>
              </w:rPr>
            </w:pPr>
            <w:r>
              <w:rPr>
                <w:spacing w:val="7"/>
                <w:sz w:val="19"/>
                <w:szCs w:val="19"/>
              </w:rPr>
              <w:t>定时器时</w:t>
            </w:r>
            <w:r>
              <w:rPr>
                <w:spacing w:val="5"/>
                <w:sz w:val="19"/>
                <w:szCs w:val="19"/>
              </w:rPr>
              <w:t>控开关</w:t>
            </w:r>
          </w:p>
        </w:tc>
        <w:tc>
          <w:tcPr>
            <w:tcW w:w="6464" w:type="dxa"/>
            <w:vAlign w:val="top"/>
          </w:tcPr>
          <w:p w14:paraId="255BF08D">
            <w:pPr>
              <w:pStyle w:val="106"/>
              <w:spacing w:before="64" w:line="232" w:lineRule="auto"/>
              <w:ind w:left="114"/>
              <w:rPr>
                <w:spacing w:val="4"/>
                <w:sz w:val="19"/>
                <w:szCs w:val="19"/>
              </w:rPr>
            </w:pPr>
            <w:r>
              <w:rPr>
                <w:spacing w:val="4"/>
                <w:sz w:val="19"/>
                <w:szCs w:val="19"/>
              </w:rPr>
              <w:t>可手动、自动切换，具备校时功能， 单次打铃时间 1 到 99 秒可调，双打铃间隔时间 1 到 99 分钟可调，开关容量 20A，额定 AC220V</w:t>
            </w:r>
          </w:p>
        </w:tc>
        <w:tc>
          <w:tcPr>
            <w:tcW w:w="1276" w:type="dxa"/>
            <w:vAlign w:val="top"/>
          </w:tcPr>
          <w:p w14:paraId="6E3E970F">
            <w:pPr>
              <w:spacing w:line="324" w:lineRule="auto"/>
              <w:rPr>
                <w:rFonts w:ascii="Arial"/>
                <w:sz w:val="21"/>
              </w:rPr>
            </w:pPr>
          </w:p>
          <w:p w14:paraId="7FCE2FE0">
            <w:pPr>
              <w:pStyle w:val="106"/>
              <w:spacing w:before="65" w:line="273" w:lineRule="exact"/>
              <w:ind w:left="598"/>
              <w:rPr>
                <w:sz w:val="19"/>
                <w:szCs w:val="19"/>
              </w:rPr>
            </w:pPr>
            <w:r>
              <w:rPr>
                <w:position w:val="2"/>
                <w:sz w:val="19"/>
                <w:szCs w:val="19"/>
              </w:rPr>
              <w:t>1</w:t>
            </w:r>
          </w:p>
        </w:tc>
        <w:tc>
          <w:tcPr>
            <w:tcW w:w="1039" w:type="dxa"/>
            <w:vAlign w:val="top"/>
          </w:tcPr>
          <w:p w14:paraId="73E3D93F">
            <w:pPr>
              <w:spacing w:line="324" w:lineRule="auto"/>
              <w:rPr>
                <w:rFonts w:ascii="Arial"/>
                <w:sz w:val="21"/>
              </w:rPr>
            </w:pPr>
          </w:p>
          <w:p w14:paraId="4CD7AC32">
            <w:pPr>
              <w:pStyle w:val="106"/>
              <w:spacing w:before="65" w:line="235" w:lineRule="auto"/>
              <w:ind w:left="440"/>
              <w:rPr>
                <w:sz w:val="19"/>
                <w:szCs w:val="19"/>
              </w:rPr>
            </w:pPr>
            <w:r>
              <w:rPr>
                <w:sz w:val="19"/>
                <w:szCs w:val="19"/>
              </w:rPr>
              <w:t>台</w:t>
            </w:r>
          </w:p>
        </w:tc>
        <w:tc>
          <w:tcPr>
            <w:tcW w:w="1042" w:type="dxa"/>
            <w:vAlign w:val="top"/>
          </w:tcPr>
          <w:p w14:paraId="4C9842D5">
            <w:pPr>
              <w:pStyle w:val="106"/>
              <w:spacing w:before="65" w:line="272" w:lineRule="exact"/>
              <w:ind w:left="250"/>
              <w:rPr>
                <w:sz w:val="19"/>
                <w:szCs w:val="19"/>
              </w:rPr>
            </w:pPr>
          </w:p>
        </w:tc>
        <w:tc>
          <w:tcPr>
            <w:tcW w:w="1600" w:type="dxa"/>
            <w:vAlign w:val="top"/>
          </w:tcPr>
          <w:p w14:paraId="47CF33A5">
            <w:pPr>
              <w:pStyle w:val="106"/>
              <w:spacing w:before="65" w:line="272" w:lineRule="exact"/>
              <w:ind w:left="528"/>
              <w:rPr>
                <w:sz w:val="19"/>
                <w:szCs w:val="19"/>
              </w:rPr>
            </w:pPr>
          </w:p>
        </w:tc>
        <w:tc>
          <w:tcPr>
            <w:tcW w:w="921" w:type="dxa"/>
            <w:vAlign w:val="top"/>
          </w:tcPr>
          <w:p w14:paraId="5FF266F9">
            <w:pPr>
              <w:rPr>
                <w:rFonts w:ascii="Arial"/>
                <w:sz w:val="21"/>
              </w:rPr>
            </w:pPr>
          </w:p>
        </w:tc>
      </w:tr>
      <w:tr w14:paraId="0AD5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EC4FB90">
            <w:pPr>
              <w:pStyle w:val="106"/>
              <w:spacing w:before="65" w:line="238" w:lineRule="auto"/>
              <w:ind w:left="399"/>
              <w:rPr>
                <w:sz w:val="19"/>
                <w:szCs w:val="19"/>
              </w:rPr>
            </w:pPr>
            <w:r>
              <w:rPr>
                <w:spacing w:val="-2"/>
                <w:sz w:val="19"/>
                <w:szCs w:val="19"/>
              </w:rPr>
              <w:t>18</w:t>
            </w:r>
          </w:p>
        </w:tc>
        <w:tc>
          <w:tcPr>
            <w:tcW w:w="1135" w:type="dxa"/>
            <w:vAlign w:val="top"/>
          </w:tcPr>
          <w:p w14:paraId="455A2C7F">
            <w:pPr>
              <w:pStyle w:val="106"/>
              <w:spacing w:before="65" w:line="235" w:lineRule="auto"/>
              <w:ind w:left="174"/>
              <w:rPr>
                <w:sz w:val="19"/>
                <w:szCs w:val="19"/>
              </w:rPr>
            </w:pPr>
            <w:r>
              <w:rPr>
                <w:spacing w:val="6"/>
                <w:sz w:val="19"/>
                <w:szCs w:val="19"/>
              </w:rPr>
              <w:t>光纤熔接</w:t>
            </w:r>
          </w:p>
        </w:tc>
        <w:tc>
          <w:tcPr>
            <w:tcW w:w="6464" w:type="dxa"/>
            <w:vAlign w:val="top"/>
          </w:tcPr>
          <w:p w14:paraId="7D4CFC47">
            <w:pPr>
              <w:pStyle w:val="106"/>
              <w:spacing w:before="64" w:line="232" w:lineRule="auto"/>
              <w:ind w:left="114"/>
              <w:rPr>
                <w:spacing w:val="4"/>
                <w:sz w:val="19"/>
                <w:szCs w:val="19"/>
              </w:rPr>
            </w:pPr>
            <w:r>
              <w:rPr>
                <w:spacing w:val="4"/>
                <w:sz w:val="19"/>
                <w:szCs w:val="19"/>
              </w:rPr>
              <w:t>专业热熔接机对接光纤</w:t>
            </w:r>
          </w:p>
        </w:tc>
        <w:tc>
          <w:tcPr>
            <w:tcW w:w="1276" w:type="dxa"/>
            <w:vAlign w:val="top"/>
          </w:tcPr>
          <w:p w14:paraId="21C561AD">
            <w:pPr>
              <w:pStyle w:val="106"/>
              <w:spacing w:before="65" w:line="238" w:lineRule="auto"/>
              <w:ind w:left="489"/>
              <w:rPr>
                <w:sz w:val="19"/>
                <w:szCs w:val="19"/>
              </w:rPr>
            </w:pPr>
            <w:r>
              <w:rPr>
                <w:spacing w:val="1"/>
                <w:sz w:val="19"/>
                <w:szCs w:val="19"/>
              </w:rPr>
              <w:t>504</w:t>
            </w:r>
          </w:p>
        </w:tc>
        <w:tc>
          <w:tcPr>
            <w:tcW w:w="1039" w:type="dxa"/>
            <w:vAlign w:val="top"/>
          </w:tcPr>
          <w:p w14:paraId="64463297">
            <w:pPr>
              <w:pStyle w:val="106"/>
              <w:spacing w:before="65" w:line="238" w:lineRule="auto"/>
              <w:ind w:left="428"/>
              <w:rPr>
                <w:sz w:val="19"/>
                <w:szCs w:val="19"/>
              </w:rPr>
            </w:pPr>
            <w:r>
              <w:rPr>
                <w:sz w:val="19"/>
                <w:szCs w:val="19"/>
              </w:rPr>
              <w:t>点</w:t>
            </w:r>
          </w:p>
        </w:tc>
        <w:tc>
          <w:tcPr>
            <w:tcW w:w="1042" w:type="dxa"/>
            <w:vAlign w:val="top"/>
          </w:tcPr>
          <w:p w14:paraId="00377FAA">
            <w:pPr>
              <w:pStyle w:val="106"/>
              <w:spacing w:before="65" w:line="238" w:lineRule="auto"/>
              <w:ind w:left="302"/>
              <w:rPr>
                <w:sz w:val="19"/>
                <w:szCs w:val="19"/>
              </w:rPr>
            </w:pPr>
          </w:p>
        </w:tc>
        <w:tc>
          <w:tcPr>
            <w:tcW w:w="1600" w:type="dxa"/>
            <w:vAlign w:val="top"/>
          </w:tcPr>
          <w:p w14:paraId="5E1BFCE9">
            <w:pPr>
              <w:pStyle w:val="106"/>
              <w:spacing w:before="65" w:line="235" w:lineRule="auto"/>
              <w:ind w:left="448"/>
              <w:rPr>
                <w:sz w:val="19"/>
                <w:szCs w:val="19"/>
              </w:rPr>
            </w:pPr>
          </w:p>
        </w:tc>
        <w:tc>
          <w:tcPr>
            <w:tcW w:w="921" w:type="dxa"/>
            <w:vAlign w:val="top"/>
          </w:tcPr>
          <w:p w14:paraId="61FDE48A">
            <w:pPr>
              <w:rPr>
                <w:rFonts w:ascii="Arial"/>
                <w:sz w:val="21"/>
              </w:rPr>
            </w:pPr>
          </w:p>
        </w:tc>
      </w:tr>
      <w:tr w14:paraId="58DE2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143F1C2E">
            <w:pPr>
              <w:pStyle w:val="106"/>
              <w:spacing w:before="65" w:line="238" w:lineRule="auto"/>
              <w:ind w:left="399"/>
              <w:rPr>
                <w:sz w:val="19"/>
                <w:szCs w:val="19"/>
              </w:rPr>
            </w:pPr>
            <w:r>
              <w:rPr>
                <w:spacing w:val="-2"/>
                <w:sz w:val="19"/>
                <w:szCs w:val="19"/>
              </w:rPr>
              <w:t>19</w:t>
            </w:r>
          </w:p>
        </w:tc>
        <w:tc>
          <w:tcPr>
            <w:tcW w:w="1135" w:type="dxa"/>
            <w:vAlign w:val="top"/>
          </w:tcPr>
          <w:p w14:paraId="751BEA34">
            <w:pPr>
              <w:pStyle w:val="106"/>
              <w:spacing w:before="65" w:line="233" w:lineRule="auto"/>
              <w:ind w:left="177"/>
              <w:rPr>
                <w:sz w:val="19"/>
                <w:szCs w:val="19"/>
              </w:rPr>
            </w:pPr>
            <w:r>
              <w:rPr>
                <w:sz w:val="19"/>
                <w:szCs w:val="19"/>
              </w:rPr>
              <w:t>PVC</w:t>
            </w:r>
            <w:r>
              <w:rPr>
                <w:spacing w:val="7"/>
                <w:sz w:val="19"/>
                <w:szCs w:val="19"/>
              </w:rPr>
              <w:t xml:space="preserve"> </w:t>
            </w:r>
            <w:r>
              <w:rPr>
                <w:spacing w:val="4"/>
                <w:sz w:val="19"/>
                <w:szCs w:val="19"/>
              </w:rPr>
              <w:t>线槽</w:t>
            </w:r>
          </w:p>
        </w:tc>
        <w:tc>
          <w:tcPr>
            <w:tcW w:w="6464" w:type="dxa"/>
            <w:vAlign w:val="top"/>
          </w:tcPr>
          <w:p w14:paraId="2CE13AA4">
            <w:pPr>
              <w:pStyle w:val="106"/>
              <w:spacing w:before="64" w:line="232" w:lineRule="auto"/>
              <w:ind w:left="114"/>
              <w:rPr>
                <w:spacing w:val="4"/>
                <w:sz w:val="19"/>
                <w:szCs w:val="19"/>
              </w:rPr>
            </w:pPr>
            <w:r>
              <w:rPr>
                <w:spacing w:val="4"/>
                <w:sz w:val="19"/>
                <w:szCs w:val="19"/>
              </w:rPr>
              <w:t>24*14mm  阻燃型线槽</w:t>
            </w:r>
          </w:p>
        </w:tc>
        <w:tc>
          <w:tcPr>
            <w:tcW w:w="1276" w:type="dxa"/>
            <w:vAlign w:val="top"/>
          </w:tcPr>
          <w:p w14:paraId="4F87F242">
            <w:pPr>
              <w:pStyle w:val="106"/>
              <w:spacing w:before="65" w:line="238" w:lineRule="auto"/>
              <w:ind w:left="440"/>
              <w:rPr>
                <w:sz w:val="19"/>
                <w:szCs w:val="19"/>
              </w:rPr>
            </w:pPr>
            <w:r>
              <w:rPr>
                <w:spacing w:val="1"/>
                <w:sz w:val="19"/>
                <w:szCs w:val="19"/>
              </w:rPr>
              <w:t>1000</w:t>
            </w:r>
          </w:p>
        </w:tc>
        <w:tc>
          <w:tcPr>
            <w:tcW w:w="1039" w:type="dxa"/>
            <w:vAlign w:val="top"/>
          </w:tcPr>
          <w:p w14:paraId="3962AD23">
            <w:pPr>
              <w:pStyle w:val="106"/>
              <w:spacing w:before="65" w:line="235" w:lineRule="auto"/>
              <w:ind w:left="428"/>
              <w:rPr>
                <w:sz w:val="19"/>
                <w:szCs w:val="19"/>
              </w:rPr>
            </w:pPr>
            <w:r>
              <w:rPr>
                <w:sz w:val="19"/>
                <w:szCs w:val="19"/>
              </w:rPr>
              <w:t>米</w:t>
            </w:r>
          </w:p>
        </w:tc>
        <w:tc>
          <w:tcPr>
            <w:tcW w:w="1042" w:type="dxa"/>
            <w:vAlign w:val="top"/>
          </w:tcPr>
          <w:p w14:paraId="6D7713FE">
            <w:pPr>
              <w:pStyle w:val="106"/>
              <w:spacing w:before="65" w:line="238" w:lineRule="auto"/>
              <w:ind w:left="348"/>
              <w:rPr>
                <w:sz w:val="19"/>
                <w:szCs w:val="19"/>
              </w:rPr>
            </w:pPr>
          </w:p>
        </w:tc>
        <w:tc>
          <w:tcPr>
            <w:tcW w:w="1600" w:type="dxa"/>
            <w:vAlign w:val="top"/>
          </w:tcPr>
          <w:p w14:paraId="2D71629E">
            <w:pPr>
              <w:pStyle w:val="106"/>
              <w:spacing w:before="65" w:line="235" w:lineRule="auto"/>
              <w:ind w:left="446"/>
              <w:rPr>
                <w:sz w:val="19"/>
                <w:szCs w:val="19"/>
              </w:rPr>
            </w:pPr>
          </w:p>
        </w:tc>
        <w:tc>
          <w:tcPr>
            <w:tcW w:w="921" w:type="dxa"/>
            <w:vAlign w:val="top"/>
          </w:tcPr>
          <w:p w14:paraId="7B23CB76">
            <w:pPr>
              <w:rPr>
                <w:rFonts w:ascii="Arial"/>
                <w:sz w:val="21"/>
              </w:rPr>
            </w:pPr>
          </w:p>
        </w:tc>
      </w:tr>
      <w:tr w14:paraId="52D65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4FB4DB0">
            <w:pPr>
              <w:pStyle w:val="106"/>
              <w:spacing w:before="65" w:line="238" w:lineRule="auto"/>
              <w:ind w:left="395"/>
              <w:rPr>
                <w:sz w:val="19"/>
                <w:szCs w:val="19"/>
              </w:rPr>
            </w:pPr>
            <w:r>
              <w:rPr>
                <w:spacing w:val="-1"/>
                <w:sz w:val="19"/>
                <w:szCs w:val="19"/>
              </w:rPr>
              <w:t>20</w:t>
            </w:r>
          </w:p>
        </w:tc>
        <w:tc>
          <w:tcPr>
            <w:tcW w:w="1135" w:type="dxa"/>
            <w:vAlign w:val="top"/>
          </w:tcPr>
          <w:p w14:paraId="35667F31">
            <w:pPr>
              <w:pStyle w:val="106"/>
              <w:spacing w:before="65" w:line="237" w:lineRule="auto"/>
              <w:ind w:left="172"/>
              <w:rPr>
                <w:sz w:val="19"/>
                <w:szCs w:val="19"/>
              </w:rPr>
            </w:pPr>
            <w:r>
              <w:rPr>
                <w:spacing w:val="6"/>
                <w:sz w:val="19"/>
                <w:szCs w:val="19"/>
              </w:rPr>
              <w:t>弧形地槽</w:t>
            </w:r>
          </w:p>
        </w:tc>
        <w:tc>
          <w:tcPr>
            <w:tcW w:w="6464" w:type="dxa"/>
            <w:vAlign w:val="top"/>
          </w:tcPr>
          <w:p w14:paraId="2D21D233">
            <w:pPr>
              <w:pStyle w:val="106"/>
              <w:spacing w:before="64" w:line="232" w:lineRule="auto"/>
              <w:ind w:left="114"/>
              <w:rPr>
                <w:spacing w:val="4"/>
                <w:sz w:val="19"/>
                <w:szCs w:val="19"/>
              </w:rPr>
            </w:pPr>
            <w:r>
              <w:rPr>
                <w:spacing w:val="4"/>
                <w:sz w:val="19"/>
                <w:szCs w:val="19"/>
              </w:rPr>
              <w:t>70x20  阻燃型</w:t>
            </w:r>
          </w:p>
        </w:tc>
        <w:tc>
          <w:tcPr>
            <w:tcW w:w="1276" w:type="dxa"/>
            <w:vAlign w:val="top"/>
          </w:tcPr>
          <w:p w14:paraId="0421A2F1">
            <w:pPr>
              <w:pStyle w:val="106"/>
              <w:spacing w:before="65" w:line="238" w:lineRule="auto"/>
              <w:ind w:left="493"/>
              <w:rPr>
                <w:sz w:val="19"/>
                <w:szCs w:val="19"/>
              </w:rPr>
            </w:pPr>
            <w:r>
              <w:rPr>
                <w:sz w:val="19"/>
                <w:szCs w:val="19"/>
              </w:rPr>
              <w:t>100</w:t>
            </w:r>
          </w:p>
        </w:tc>
        <w:tc>
          <w:tcPr>
            <w:tcW w:w="1039" w:type="dxa"/>
            <w:vAlign w:val="top"/>
          </w:tcPr>
          <w:p w14:paraId="2087962F">
            <w:pPr>
              <w:pStyle w:val="106"/>
              <w:spacing w:before="65" w:line="235" w:lineRule="auto"/>
              <w:ind w:left="428"/>
              <w:rPr>
                <w:sz w:val="19"/>
                <w:szCs w:val="19"/>
              </w:rPr>
            </w:pPr>
            <w:r>
              <w:rPr>
                <w:sz w:val="19"/>
                <w:szCs w:val="19"/>
              </w:rPr>
              <w:t>米</w:t>
            </w:r>
          </w:p>
        </w:tc>
        <w:tc>
          <w:tcPr>
            <w:tcW w:w="1042" w:type="dxa"/>
            <w:vAlign w:val="top"/>
          </w:tcPr>
          <w:p w14:paraId="45A9A668">
            <w:pPr>
              <w:pStyle w:val="106"/>
              <w:spacing w:before="65" w:line="238" w:lineRule="auto"/>
              <w:ind w:left="298"/>
              <w:rPr>
                <w:sz w:val="19"/>
                <w:szCs w:val="19"/>
              </w:rPr>
            </w:pPr>
          </w:p>
        </w:tc>
        <w:tc>
          <w:tcPr>
            <w:tcW w:w="1600" w:type="dxa"/>
            <w:vAlign w:val="top"/>
          </w:tcPr>
          <w:p w14:paraId="21695D84">
            <w:pPr>
              <w:pStyle w:val="106"/>
              <w:spacing w:before="65" w:line="235" w:lineRule="auto"/>
              <w:ind w:left="449"/>
              <w:rPr>
                <w:sz w:val="19"/>
                <w:szCs w:val="19"/>
              </w:rPr>
            </w:pPr>
          </w:p>
        </w:tc>
        <w:tc>
          <w:tcPr>
            <w:tcW w:w="921" w:type="dxa"/>
            <w:vAlign w:val="top"/>
          </w:tcPr>
          <w:p w14:paraId="10EBA231">
            <w:pPr>
              <w:rPr>
                <w:rFonts w:ascii="Arial"/>
                <w:sz w:val="21"/>
              </w:rPr>
            </w:pPr>
          </w:p>
        </w:tc>
      </w:tr>
      <w:tr w14:paraId="0153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A7435DE">
            <w:pPr>
              <w:pStyle w:val="106"/>
              <w:spacing w:before="65" w:line="238" w:lineRule="auto"/>
              <w:ind w:left="395"/>
              <w:rPr>
                <w:sz w:val="19"/>
                <w:szCs w:val="19"/>
              </w:rPr>
            </w:pPr>
            <w:r>
              <w:rPr>
                <w:spacing w:val="-1"/>
                <w:sz w:val="19"/>
                <w:szCs w:val="19"/>
              </w:rPr>
              <w:t>21</w:t>
            </w:r>
          </w:p>
        </w:tc>
        <w:tc>
          <w:tcPr>
            <w:tcW w:w="1135" w:type="dxa"/>
            <w:vAlign w:val="top"/>
          </w:tcPr>
          <w:p w14:paraId="3B36CB70">
            <w:pPr>
              <w:pStyle w:val="106"/>
              <w:spacing w:before="66" w:line="235" w:lineRule="auto"/>
              <w:ind w:left="182"/>
              <w:rPr>
                <w:sz w:val="19"/>
                <w:szCs w:val="19"/>
              </w:rPr>
            </w:pPr>
            <w:r>
              <w:rPr>
                <w:spacing w:val="4"/>
                <w:sz w:val="19"/>
                <w:szCs w:val="19"/>
              </w:rPr>
              <w:t>弱电桥架</w:t>
            </w:r>
          </w:p>
        </w:tc>
        <w:tc>
          <w:tcPr>
            <w:tcW w:w="6464" w:type="dxa"/>
            <w:vAlign w:val="top"/>
          </w:tcPr>
          <w:p w14:paraId="6325A2DB">
            <w:pPr>
              <w:pStyle w:val="106"/>
              <w:spacing w:before="64" w:line="232" w:lineRule="auto"/>
              <w:ind w:left="114"/>
              <w:rPr>
                <w:spacing w:val="4"/>
                <w:sz w:val="19"/>
                <w:szCs w:val="19"/>
              </w:rPr>
            </w:pPr>
            <w:r>
              <w:rPr>
                <w:spacing w:val="4"/>
                <w:sz w:val="19"/>
                <w:szCs w:val="19"/>
              </w:rPr>
              <w:t>100*100*1.0</w:t>
            </w:r>
          </w:p>
        </w:tc>
        <w:tc>
          <w:tcPr>
            <w:tcW w:w="1276" w:type="dxa"/>
            <w:vAlign w:val="top"/>
          </w:tcPr>
          <w:p w14:paraId="151EC85B">
            <w:pPr>
              <w:pStyle w:val="106"/>
              <w:spacing w:before="65" w:line="238" w:lineRule="auto"/>
              <w:ind w:left="482"/>
              <w:rPr>
                <w:sz w:val="19"/>
                <w:szCs w:val="19"/>
              </w:rPr>
            </w:pPr>
            <w:r>
              <w:rPr>
                <w:spacing w:val="3"/>
                <w:sz w:val="19"/>
                <w:szCs w:val="19"/>
              </w:rPr>
              <w:t>400</w:t>
            </w:r>
          </w:p>
        </w:tc>
        <w:tc>
          <w:tcPr>
            <w:tcW w:w="1039" w:type="dxa"/>
            <w:vAlign w:val="top"/>
          </w:tcPr>
          <w:p w14:paraId="7F055366">
            <w:pPr>
              <w:pStyle w:val="106"/>
              <w:spacing w:before="65" w:line="235" w:lineRule="auto"/>
              <w:ind w:left="428"/>
              <w:rPr>
                <w:sz w:val="19"/>
                <w:szCs w:val="19"/>
              </w:rPr>
            </w:pPr>
            <w:r>
              <w:rPr>
                <w:sz w:val="19"/>
                <w:szCs w:val="19"/>
              </w:rPr>
              <w:t>米</w:t>
            </w:r>
          </w:p>
        </w:tc>
        <w:tc>
          <w:tcPr>
            <w:tcW w:w="1042" w:type="dxa"/>
            <w:vAlign w:val="top"/>
          </w:tcPr>
          <w:p w14:paraId="10F7C518">
            <w:pPr>
              <w:pStyle w:val="106"/>
              <w:spacing w:before="65" w:line="238" w:lineRule="auto"/>
              <w:ind w:left="298"/>
              <w:rPr>
                <w:sz w:val="19"/>
                <w:szCs w:val="19"/>
              </w:rPr>
            </w:pPr>
          </w:p>
        </w:tc>
        <w:tc>
          <w:tcPr>
            <w:tcW w:w="1600" w:type="dxa"/>
            <w:vAlign w:val="top"/>
          </w:tcPr>
          <w:p w14:paraId="4A570247">
            <w:pPr>
              <w:pStyle w:val="106"/>
              <w:spacing w:before="66" w:line="235" w:lineRule="auto"/>
              <w:ind w:left="400"/>
              <w:rPr>
                <w:sz w:val="19"/>
                <w:szCs w:val="19"/>
              </w:rPr>
            </w:pPr>
          </w:p>
        </w:tc>
        <w:tc>
          <w:tcPr>
            <w:tcW w:w="921" w:type="dxa"/>
            <w:vAlign w:val="top"/>
          </w:tcPr>
          <w:p w14:paraId="35FC31DD">
            <w:pPr>
              <w:rPr>
                <w:rFonts w:ascii="Arial"/>
                <w:sz w:val="21"/>
              </w:rPr>
            </w:pPr>
          </w:p>
        </w:tc>
      </w:tr>
      <w:tr w14:paraId="057F5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C05B997">
            <w:pPr>
              <w:pStyle w:val="106"/>
              <w:spacing w:before="65" w:line="238" w:lineRule="auto"/>
              <w:ind w:left="395"/>
              <w:rPr>
                <w:sz w:val="19"/>
                <w:szCs w:val="19"/>
              </w:rPr>
            </w:pPr>
            <w:r>
              <w:rPr>
                <w:spacing w:val="-1"/>
                <w:sz w:val="19"/>
                <w:szCs w:val="19"/>
              </w:rPr>
              <w:t>22</w:t>
            </w:r>
          </w:p>
        </w:tc>
        <w:tc>
          <w:tcPr>
            <w:tcW w:w="1135" w:type="dxa"/>
            <w:vAlign w:val="top"/>
          </w:tcPr>
          <w:p w14:paraId="13FCEB95">
            <w:pPr>
              <w:pStyle w:val="106"/>
              <w:spacing w:before="66" w:line="235" w:lineRule="auto"/>
              <w:ind w:left="182"/>
              <w:rPr>
                <w:sz w:val="19"/>
                <w:szCs w:val="19"/>
              </w:rPr>
            </w:pPr>
            <w:r>
              <w:rPr>
                <w:spacing w:val="4"/>
                <w:sz w:val="19"/>
                <w:szCs w:val="19"/>
              </w:rPr>
              <w:t>弱电桥架</w:t>
            </w:r>
          </w:p>
        </w:tc>
        <w:tc>
          <w:tcPr>
            <w:tcW w:w="6464" w:type="dxa"/>
            <w:vAlign w:val="top"/>
          </w:tcPr>
          <w:p w14:paraId="09C328ED">
            <w:pPr>
              <w:pStyle w:val="106"/>
              <w:spacing w:before="64" w:line="232" w:lineRule="auto"/>
              <w:ind w:left="114"/>
              <w:rPr>
                <w:spacing w:val="4"/>
                <w:sz w:val="19"/>
                <w:szCs w:val="19"/>
              </w:rPr>
            </w:pPr>
            <w:r>
              <w:rPr>
                <w:spacing w:val="4"/>
                <w:sz w:val="19"/>
                <w:szCs w:val="19"/>
              </w:rPr>
              <w:t>200*100*1.2</w:t>
            </w:r>
          </w:p>
        </w:tc>
        <w:tc>
          <w:tcPr>
            <w:tcW w:w="1276" w:type="dxa"/>
            <w:vAlign w:val="top"/>
          </w:tcPr>
          <w:p w14:paraId="4AA55F94">
            <w:pPr>
              <w:pStyle w:val="106"/>
              <w:spacing w:before="65" w:line="238" w:lineRule="auto"/>
              <w:ind w:left="542"/>
              <w:rPr>
                <w:sz w:val="19"/>
                <w:szCs w:val="19"/>
              </w:rPr>
            </w:pPr>
            <w:r>
              <w:rPr>
                <w:spacing w:val="-1"/>
                <w:sz w:val="19"/>
                <w:szCs w:val="19"/>
              </w:rPr>
              <w:t>50</w:t>
            </w:r>
          </w:p>
        </w:tc>
        <w:tc>
          <w:tcPr>
            <w:tcW w:w="1039" w:type="dxa"/>
            <w:vAlign w:val="top"/>
          </w:tcPr>
          <w:p w14:paraId="5D87A252">
            <w:pPr>
              <w:pStyle w:val="106"/>
              <w:spacing w:before="65" w:line="235" w:lineRule="auto"/>
              <w:ind w:left="428"/>
              <w:rPr>
                <w:sz w:val="19"/>
                <w:szCs w:val="19"/>
              </w:rPr>
            </w:pPr>
            <w:r>
              <w:rPr>
                <w:sz w:val="19"/>
                <w:szCs w:val="19"/>
              </w:rPr>
              <w:t>米</w:t>
            </w:r>
          </w:p>
        </w:tc>
        <w:tc>
          <w:tcPr>
            <w:tcW w:w="1042" w:type="dxa"/>
            <w:vAlign w:val="top"/>
          </w:tcPr>
          <w:p w14:paraId="22B38526">
            <w:pPr>
              <w:pStyle w:val="106"/>
              <w:spacing w:before="65" w:line="238" w:lineRule="auto"/>
              <w:ind w:left="296"/>
              <w:rPr>
                <w:sz w:val="19"/>
                <w:szCs w:val="19"/>
              </w:rPr>
            </w:pPr>
          </w:p>
        </w:tc>
        <w:tc>
          <w:tcPr>
            <w:tcW w:w="1600" w:type="dxa"/>
            <w:vAlign w:val="top"/>
          </w:tcPr>
          <w:p w14:paraId="41C435F7">
            <w:pPr>
              <w:pStyle w:val="106"/>
              <w:spacing w:before="66" w:line="235" w:lineRule="auto"/>
              <w:ind w:left="453"/>
              <w:rPr>
                <w:sz w:val="19"/>
                <w:szCs w:val="19"/>
              </w:rPr>
            </w:pPr>
          </w:p>
        </w:tc>
        <w:tc>
          <w:tcPr>
            <w:tcW w:w="921" w:type="dxa"/>
            <w:vAlign w:val="top"/>
          </w:tcPr>
          <w:p w14:paraId="72119E41">
            <w:pPr>
              <w:rPr>
                <w:rFonts w:ascii="Arial"/>
                <w:sz w:val="21"/>
              </w:rPr>
            </w:pPr>
          </w:p>
        </w:tc>
      </w:tr>
      <w:tr w14:paraId="311E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3DAB909C">
            <w:pPr>
              <w:pStyle w:val="106"/>
              <w:spacing w:before="66" w:line="241" w:lineRule="auto"/>
              <w:ind w:left="395"/>
              <w:rPr>
                <w:sz w:val="19"/>
                <w:szCs w:val="19"/>
              </w:rPr>
            </w:pPr>
            <w:r>
              <w:rPr>
                <w:spacing w:val="-1"/>
                <w:sz w:val="19"/>
                <w:szCs w:val="19"/>
              </w:rPr>
              <w:t>23</w:t>
            </w:r>
          </w:p>
        </w:tc>
        <w:tc>
          <w:tcPr>
            <w:tcW w:w="1135" w:type="dxa"/>
            <w:vAlign w:val="top"/>
          </w:tcPr>
          <w:p w14:paraId="5CF114BC">
            <w:pPr>
              <w:pStyle w:val="106"/>
              <w:spacing w:before="66" w:line="235" w:lineRule="auto"/>
              <w:ind w:left="182"/>
              <w:rPr>
                <w:sz w:val="19"/>
                <w:szCs w:val="19"/>
              </w:rPr>
            </w:pPr>
            <w:r>
              <w:rPr>
                <w:spacing w:val="4"/>
                <w:sz w:val="19"/>
                <w:szCs w:val="19"/>
              </w:rPr>
              <w:t>弱电桥架</w:t>
            </w:r>
          </w:p>
        </w:tc>
        <w:tc>
          <w:tcPr>
            <w:tcW w:w="6464" w:type="dxa"/>
            <w:vAlign w:val="top"/>
          </w:tcPr>
          <w:p w14:paraId="5B38FEFD">
            <w:pPr>
              <w:pStyle w:val="106"/>
              <w:spacing w:before="64" w:line="232" w:lineRule="auto"/>
              <w:ind w:left="114"/>
              <w:rPr>
                <w:spacing w:val="4"/>
                <w:sz w:val="19"/>
                <w:szCs w:val="19"/>
              </w:rPr>
            </w:pPr>
            <w:r>
              <w:rPr>
                <w:spacing w:val="4"/>
                <w:sz w:val="19"/>
                <w:szCs w:val="19"/>
              </w:rPr>
              <w:t>100*100/200*100</w:t>
            </w:r>
          </w:p>
        </w:tc>
        <w:tc>
          <w:tcPr>
            <w:tcW w:w="1276" w:type="dxa"/>
            <w:vAlign w:val="top"/>
          </w:tcPr>
          <w:p w14:paraId="1D71D92C">
            <w:pPr>
              <w:pStyle w:val="106"/>
              <w:spacing w:before="66" w:line="241" w:lineRule="auto"/>
              <w:ind w:left="486"/>
              <w:rPr>
                <w:sz w:val="19"/>
                <w:szCs w:val="19"/>
              </w:rPr>
            </w:pPr>
            <w:r>
              <w:rPr>
                <w:spacing w:val="2"/>
                <w:sz w:val="19"/>
                <w:szCs w:val="19"/>
              </w:rPr>
              <w:t>380</w:t>
            </w:r>
          </w:p>
        </w:tc>
        <w:tc>
          <w:tcPr>
            <w:tcW w:w="1039" w:type="dxa"/>
            <w:vAlign w:val="top"/>
          </w:tcPr>
          <w:p w14:paraId="7E0ECB1D">
            <w:pPr>
              <w:pStyle w:val="106"/>
              <w:spacing w:before="65" w:line="235" w:lineRule="auto"/>
              <w:ind w:left="428"/>
              <w:rPr>
                <w:sz w:val="19"/>
                <w:szCs w:val="19"/>
              </w:rPr>
            </w:pPr>
            <w:r>
              <w:rPr>
                <w:sz w:val="19"/>
                <w:szCs w:val="19"/>
              </w:rPr>
              <w:t>米</w:t>
            </w:r>
          </w:p>
        </w:tc>
        <w:tc>
          <w:tcPr>
            <w:tcW w:w="1042" w:type="dxa"/>
            <w:vAlign w:val="top"/>
          </w:tcPr>
          <w:p w14:paraId="60CE0BB2">
            <w:pPr>
              <w:pStyle w:val="106"/>
              <w:spacing w:before="66" w:line="241" w:lineRule="auto"/>
              <w:ind w:left="250"/>
              <w:rPr>
                <w:sz w:val="19"/>
                <w:szCs w:val="19"/>
              </w:rPr>
            </w:pPr>
          </w:p>
        </w:tc>
        <w:tc>
          <w:tcPr>
            <w:tcW w:w="1600" w:type="dxa"/>
            <w:vAlign w:val="top"/>
          </w:tcPr>
          <w:p w14:paraId="5948623D">
            <w:pPr>
              <w:pStyle w:val="106"/>
              <w:spacing w:before="66" w:line="235" w:lineRule="auto"/>
              <w:ind w:left="397"/>
              <w:rPr>
                <w:sz w:val="19"/>
                <w:szCs w:val="19"/>
              </w:rPr>
            </w:pPr>
          </w:p>
        </w:tc>
        <w:tc>
          <w:tcPr>
            <w:tcW w:w="921" w:type="dxa"/>
            <w:vAlign w:val="top"/>
          </w:tcPr>
          <w:p w14:paraId="15C06758">
            <w:pPr>
              <w:rPr>
                <w:rFonts w:ascii="Arial"/>
                <w:sz w:val="21"/>
              </w:rPr>
            </w:pPr>
          </w:p>
        </w:tc>
      </w:tr>
      <w:tr w14:paraId="43CD8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05649E25">
            <w:pPr>
              <w:pStyle w:val="106"/>
              <w:spacing w:before="66" w:line="241" w:lineRule="auto"/>
              <w:ind w:left="395"/>
              <w:rPr>
                <w:sz w:val="19"/>
                <w:szCs w:val="19"/>
              </w:rPr>
            </w:pPr>
            <w:r>
              <w:rPr>
                <w:spacing w:val="-1"/>
                <w:sz w:val="19"/>
                <w:szCs w:val="19"/>
              </w:rPr>
              <w:t>24</w:t>
            </w:r>
          </w:p>
        </w:tc>
        <w:tc>
          <w:tcPr>
            <w:tcW w:w="1135" w:type="dxa"/>
            <w:vAlign w:val="top"/>
          </w:tcPr>
          <w:p w14:paraId="659F4805">
            <w:pPr>
              <w:pStyle w:val="106"/>
              <w:spacing w:before="65" w:line="241" w:lineRule="auto"/>
              <w:ind w:left="373"/>
              <w:rPr>
                <w:sz w:val="19"/>
                <w:szCs w:val="19"/>
              </w:rPr>
            </w:pPr>
            <w:r>
              <w:rPr>
                <w:spacing w:val="3"/>
                <w:sz w:val="19"/>
                <w:szCs w:val="19"/>
              </w:rPr>
              <w:t>三通</w:t>
            </w:r>
          </w:p>
        </w:tc>
        <w:tc>
          <w:tcPr>
            <w:tcW w:w="6464" w:type="dxa"/>
            <w:vAlign w:val="top"/>
          </w:tcPr>
          <w:p w14:paraId="5A50D12B">
            <w:pPr>
              <w:pStyle w:val="106"/>
              <w:spacing w:before="64" w:line="232" w:lineRule="auto"/>
              <w:ind w:left="114"/>
              <w:rPr>
                <w:spacing w:val="4"/>
                <w:sz w:val="19"/>
                <w:szCs w:val="19"/>
              </w:rPr>
            </w:pPr>
            <w:r>
              <w:rPr>
                <w:spacing w:val="4"/>
                <w:sz w:val="19"/>
                <w:szCs w:val="19"/>
              </w:rPr>
              <w:t>100*100/200*100</w:t>
            </w:r>
          </w:p>
        </w:tc>
        <w:tc>
          <w:tcPr>
            <w:tcW w:w="1276" w:type="dxa"/>
            <w:vAlign w:val="top"/>
          </w:tcPr>
          <w:p w14:paraId="7566B8DF">
            <w:pPr>
              <w:pStyle w:val="106"/>
              <w:spacing w:before="66" w:line="241" w:lineRule="auto"/>
              <w:ind w:left="588"/>
              <w:rPr>
                <w:sz w:val="19"/>
                <w:szCs w:val="19"/>
              </w:rPr>
            </w:pPr>
            <w:r>
              <w:rPr>
                <w:sz w:val="19"/>
                <w:szCs w:val="19"/>
              </w:rPr>
              <w:t>4</w:t>
            </w:r>
          </w:p>
        </w:tc>
        <w:tc>
          <w:tcPr>
            <w:tcW w:w="1039" w:type="dxa"/>
            <w:vAlign w:val="top"/>
          </w:tcPr>
          <w:p w14:paraId="7E289BF6">
            <w:pPr>
              <w:pStyle w:val="106"/>
              <w:spacing w:before="66" w:line="234" w:lineRule="auto"/>
              <w:ind w:left="428"/>
              <w:rPr>
                <w:sz w:val="19"/>
                <w:szCs w:val="19"/>
              </w:rPr>
            </w:pPr>
            <w:r>
              <w:rPr>
                <w:sz w:val="19"/>
                <w:szCs w:val="19"/>
              </w:rPr>
              <w:t>套</w:t>
            </w:r>
          </w:p>
        </w:tc>
        <w:tc>
          <w:tcPr>
            <w:tcW w:w="1042" w:type="dxa"/>
            <w:vAlign w:val="top"/>
          </w:tcPr>
          <w:p w14:paraId="25F4F3CC">
            <w:pPr>
              <w:pStyle w:val="106"/>
              <w:spacing w:before="66" w:line="241" w:lineRule="auto"/>
              <w:ind w:left="299"/>
              <w:rPr>
                <w:sz w:val="19"/>
                <w:szCs w:val="19"/>
              </w:rPr>
            </w:pPr>
          </w:p>
        </w:tc>
        <w:tc>
          <w:tcPr>
            <w:tcW w:w="1600" w:type="dxa"/>
            <w:vAlign w:val="top"/>
          </w:tcPr>
          <w:p w14:paraId="08C9949D">
            <w:pPr>
              <w:pStyle w:val="106"/>
              <w:spacing w:before="66" w:line="241" w:lineRule="auto"/>
              <w:ind w:left="523"/>
              <w:rPr>
                <w:sz w:val="19"/>
                <w:szCs w:val="19"/>
              </w:rPr>
            </w:pPr>
          </w:p>
        </w:tc>
        <w:tc>
          <w:tcPr>
            <w:tcW w:w="921" w:type="dxa"/>
            <w:vAlign w:val="top"/>
          </w:tcPr>
          <w:p w14:paraId="4587A645">
            <w:pPr>
              <w:rPr>
                <w:rFonts w:ascii="Arial"/>
                <w:sz w:val="21"/>
              </w:rPr>
            </w:pPr>
          </w:p>
        </w:tc>
      </w:tr>
      <w:tr w14:paraId="51567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5E64F3F8">
            <w:pPr>
              <w:pStyle w:val="106"/>
              <w:spacing w:before="62" w:line="241" w:lineRule="auto"/>
              <w:ind w:left="395"/>
              <w:rPr>
                <w:sz w:val="19"/>
                <w:szCs w:val="19"/>
              </w:rPr>
            </w:pPr>
            <w:r>
              <w:rPr>
                <w:spacing w:val="-1"/>
                <w:sz w:val="19"/>
                <w:szCs w:val="19"/>
              </w:rPr>
              <w:t>25</w:t>
            </w:r>
          </w:p>
        </w:tc>
        <w:tc>
          <w:tcPr>
            <w:tcW w:w="1135" w:type="dxa"/>
            <w:vAlign w:val="top"/>
          </w:tcPr>
          <w:p w14:paraId="33474A83">
            <w:pPr>
              <w:pStyle w:val="106"/>
              <w:spacing w:before="62" w:line="236" w:lineRule="auto"/>
              <w:ind w:left="375"/>
              <w:rPr>
                <w:sz w:val="19"/>
                <w:szCs w:val="19"/>
              </w:rPr>
            </w:pPr>
            <w:r>
              <w:rPr>
                <w:spacing w:val="2"/>
                <w:sz w:val="19"/>
                <w:szCs w:val="19"/>
              </w:rPr>
              <w:t>弯头</w:t>
            </w:r>
          </w:p>
        </w:tc>
        <w:tc>
          <w:tcPr>
            <w:tcW w:w="6464" w:type="dxa"/>
            <w:vAlign w:val="top"/>
          </w:tcPr>
          <w:p w14:paraId="45D6EB34">
            <w:pPr>
              <w:pStyle w:val="106"/>
              <w:spacing w:before="64" w:line="232" w:lineRule="auto"/>
              <w:ind w:left="114"/>
              <w:rPr>
                <w:spacing w:val="4"/>
                <w:sz w:val="19"/>
                <w:szCs w:val="19"/>
              </w:rPr>
            </w:pPr>
            <w:r>
              <w:rPr>
                <w:spacing w:val="4"/>
                <w:sz w:val="19"/>
                <w:szCs w:val="19"/>
              </w:rPr>
              <w:t>100*100/200*100 L=150</w:t>
            </w:r>
            <w:r>
              <w:rPr>
                <w:rFonts w:hint="eastAsia"/>
                <w:spacing w:val="4"/>
                <w:sz w:val="19"/>
                <w:szCs w:val="19"/>
                <w:lang w:eastAsia="zh-CN"/>
              </w:rPr>
              <w:t>～</w:t>
            </w:r>
            <w:r>
              <w:rPr>
                <w:spacing w:val="4"/>
                <w:sz w:val="19"/>
                <w:szCs w:val="19"/>
              </w:rPr>
              <w:t>200mm  热镀锌钢制</w:t>
            </w:r>
          </w:p>
        </w:tc>
        <w:tc>
          <w:tcPr>
            <w:tcW w:w="1276" w:type="dxa"/>
            <w:vAlign w:val="top"/>
          </w:tcPr>
          <w:p w14:paraId="4C285CD5">
            <w:pPr>
              <w:pStyle w:val="106"/>
              <w:spacing w:before="62" w:line="241" w:lineRule="auto"/>
              <w:ind w:left="546"/>
              <w:rPr>
                <w:sz w:val="19"/>
                <w:szCs w:val="19"/>
              </w:rPr>
            </w:pPr>
            <w:r>
              <w:rPr>
                <w:spacing w:val="-2"/>
                <w:sz w:val="19"/>
                <w:szCs w:val="19"/>
              </w:rPr>
              <w:t>13</w:t>
            </w:r>
          </w:p>
        </w:tc>
        <w:tc>
          <w:tcPr>
            <w:tcW w:w="1039" w:type="dxa"/>
            <w:vAlign w:val="top"/>
          </w:tcPr>
          <w:p w14:paraId="146BB523">
            <w:pPr>
              <w:pStyle w:val="106"/>
              <w:spacing w:before="62" w:line="234" w:lineRule="auto"/>
              <w:ind w:left="428"/>
              <w:rPr>
                <w:sz w:val="19"/>
                <w:szCs w:val="19"/>
              </w:rPr>
            </w:pPr>
            <w:r>
              <w:rPr>
                <w:sz w:val="19"/>
                <w:szCs w:val="19"/>
              </w:rPr>
              <w:t>套</w:t>
            </w:r>
          </w:p>
        </w:tc>
        <w:tc>
          <w:tcPr>
            <w:tcW w:w="1042" w:type="dxa"/>
            <w:vAlign w:val="top"/>
          </w:tcPr>
          <w:p w14:paraId="7731E2AF">
            <w:pPr>
              <w:pStyle w:val="106"/>
              <w:spacing w:before="62" w:line="241" w:lineRule="auto"/>
              <w:ind w:left="299"/>
              <w:rPr>
                <w:sz w:val="19"/>
                <w:szCs w:val="19"/>
              </w:rPr>
            </w:pPr>
          </w:p>
        </w:tc>
        <w:tc>
          <w:tcPr>
            <w:tcW w:w="1600" w:type="dxa"/>
            <w:vAlign w:val="top"/>
          </w:tcPr>
          <w:p w14:paraId="1F92AEF5">
            <w:pPr>
              <w:pStyle w:val="106"/>
              <w:spacing w:before="62" w:line="241" w:lineRule="auto"/>
              <w:ind w:left="524"/>
              <w:rPr>
                <w:sz w:val="19"/>
                <w:szCs w:val="19"/>
              </w:rPr>
            </w:pPr>
          </w:p>
        </w:tc>
        <w:tc>
          <w:tcPr>
            <w:tcW w:w="921" w:type="dxa"/>
            <w:vAlign w:val="top"/>
          </w:tcPr>
          <w:p w14:paraId="12F918A6">
            <w:pPr>
              <w:rPr>
                <w:rFonts w:ascii="Arial"/>
                <w:sz w:val="21"/>
              </w:rPr>
            </w:pPr>
          </w:p>
        </w:tc>
      </w:tr>
      <w:tr w14:paraId="4F72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BF8C99C">
            <w:pPr>
              <w:pStyle w:val="106"/>
              <w:spacing w:before="62" w:line="241" w:lineRule="auto"/>
              <w:ind w:left="395"/>
              <w:rPr>
                <w:sz w:val="19"/>
                <w:szCs w:val="19"/>
              </w:rPr>
            </w:pPr>
            <w:r>
              <w:rPr>
                <w:spacing w:val="-1"/>
                <w:sz w:val="19"/>
                <w:szCs w:val="19"/>
              </w:rPr>
              <w:t>26</w:t>
            </w:r>
          </w:p>
        </w:tc>
        <w:tc>
          <w:tcPr>
            <w:tcW w:w="1135" w:type="dxa"/>
            <w:vAlign w:val="top"/>
          </w:tcPr>
          <w:p w14:paraId="67701B8F">
            <w:pPr>
              <w:pStyle w:val="106"/>
              <w:spacing w:before="62" w:line="236" w:lineRule="auto"/>
              <w:ind w:left="171"/>
              <w:rPr>
                <w:sz w:val="19"/>
                <w:szCs w:val="19"/>
              </w:rPr>
            </w:pPr>
            <w:r>
              <w:rPr>
                <w:spacing w:val="7"/>
                <w:sz w:val="19"/>
                <w:szCs w:val="19"/>
              </w:rPr>
              <w:t>壁拖支架</w:t>
            </w:r>
          </w:p>
        </w:tc>
        <w:tc>
          <w:tcPr>
            <w:tcW w:w="6464" w:type="dxa"/>
            <w:vAlign w:val="top"/>
          </w:tcPr>
          <w:p w14:paraId="7F20FA9D">
            <w:pPr>
              <w:pStyle w:val="106"/>
              <w:spacing w:before="64" w:line="232" w:lineRule="auto"/>
              <w:ind w:left="114"/>
              <w:rPr>
                <w:spacing w:val="4"/>
                <w:sz w:val="19"/>
                <w:szCs w:val="19"/>
              </w:rPr>
            </w:pPr>
            <w:r>
              <w:rPr>
                <w:spacing w:val="4"/>
                <w:sz w:val="19"/>
                <w:szCs w:val="19"/>
              </w:rPr>
              <w:t>400*100*1.5</w:t>
            </w:r>
          </w:p>
        </w:tc>
        <w:tc>
          <w:tcPr>
            <w:tcW w:w="1276" w:type="dxa"/>
            <w:vAlign w:val="top"/>
          </w:tcPr>
          <w:p w14:paraId="26FD1701">
            <w:pPr>
              <w:pStyle w:val="106"/>
              <w:spacing w:before="62" w:line="241" w:lineRule="auto"/>
              <w:ind w:left="486"/>
              <w:rPr>
                <w:sz w:val="19"/>
                <w:szCs w:val="19"/>
              </w:rPr>
            </w:pPr>
            <w:r>
              <w:rPr>
                <w:spacing w:val="2"/>
                <w:sz w:val="19"/>
                <w:szCs w:val="19"/>
              </w:rPr>
              <w:t>300</w:t>
            </w:r>
          </w:p>
        </w:tc>
        <w:tc>
          <w:tcPr>
            <w:tcW w:w="1039" w:type="dxa"/>
            <w:vAlign w:val="top"/>
          </w:tcPr>
          <w:p w14:paraId="572DE0AB">
            <w:pPr>
              <w:pStyle w:val="106"/>
              <w:spacing w:before="62" w:line="234" w:lineRule="auto"/>
              <w:ind w:left="428"/>
              <w:rPr>
                <w:sz w:val="19"/>
                <w:szCs w:val="19"/>
              </w:rPr>
            </w:pPr>
            <w:r>
              <w:rPr>
                <w:sz w:val="19"/>
                <w:szCs w:val="19"/>
              </w:rPr>
              <w:t>套</w:t>
            </w:r>
          </w:p>
        </w:tc>
        <w:tc>
          <w:tcPr>
            <w:tcW w:w="1042" w:type="dxa"/>
            <w:vAlign w:val="top"/>
          </w:tcPr>
          <w:p w14:paraId="658784D2">
            <w:pPr>
              <w:pStyle w:val="106"/>
              <w:spacing w:before="62" w:line="241" w:lineRule="auto"/>
              <w:ind w:left="292"/>
              <w:rPr>
                <w:sz w:val="19"/>
                <w:szCs w:val="19"/>
              </w:rPr>
            </w:pPr>
          </w:p>
        </w:tc>
        <w:tc>
          <w:tcPr>
            <w:tcW w:w="1600" w:type="dxa"/>
            <w:vAlign w:val="top"/>
          </w:tcPr>
          <w:p w14:paraId="00FB7371">
            <w:pPr>
              <w:pStyle w:val="106"/>
              <w:spacing w:before="62" w:line="235" w:lineRule="auto"/>
              <w:ind w:left="400"/>
              <w:rPr>
                <w:sz w:val="19"/>
                <w:szCs w:val="19"/>
              </w:rPr>
            </w:pPr>
          </w:p>
        </w:tc>
        <w:tc>
          <w:tcPr>
            <w:tcW w:w="921" w:type="dxa"/>
            <w:vAlign w:val="top"/>
          </w:tcPr>
          <w:p w14:paraId="38A7EAEB">
            <w:pPr>
              <w:rPr>
                <w:rFonts w:ascii="Arial"/>
                <w:sz w:val="21"/>
              </w:rPr>
            </w:pPr>
          </w:p>
        </w:tc>
      </w:tr>
      <w:tr w14:paraId="75AD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1B564A8">
            <w:pPr>
              <w:pStyle w:val="106"/>
              <w:spacing w:before="62" w:line="241" w:lineRule="auto"/>
              <w:ind w:left="395"/>
              <w:rPr>
                <w:sz w:val="19"/>
                <w:szCs w:val="19"/>
              </w:rPr>
            </w:pPr>
            <w:r>
              <w:rPr>
                <w:spacing w:val="-1"/>
                <w:sz w:val="19"/>
                <w:szCs w:val="19"/>
              </w:rPr>
              <w:t>27</w:t>
            </w:r>
          </w:p>
        </w:tc>
        <w:tc>
          <w:tcPr>
            <w:tcW w:w="1135" w:type="dxa"/>
            <w:vAlign w:val="top"/>
          </w:tcPr>
          <w:p w14:paraId="3F880586">
            <w:pPr>
              <w:pStyle w:val="106"/>
              <w:spacing w:before="62" w:line="236" w:lineRule="auto"/>
              <w:ind w:left="171"/>
              <w:rPr>
                <w:sz w:val="19"/>
                <w:szCs w:val="19"/>
              </w:rPr>
            </w:pPr>
            <w:r>
              <w:rPr>
                <w:spacing w:val="7"/>
                <w:sz w:val="19"/>
                <w:szCs w:val="19"/>
              </w:rPr>
              <w:t>壁拖支架</w:t>
            </w:r>
          </w:p>
        </w:tc>
        <w:tc>
          <w:tcPr>
            <w:tcW w:w="6464" w:type="dxa"/>
            <w:vAlign w:val="top"/>
          </w:tcPr>
          <w:p w14:paraId="0BFD2C08">
            <w:pPr>
              <w:pStyle w:val="106"/>
              <w:spacing w:before="64" w:line="232" w:lineRule="auto"/>
              <w:ind w:left="114"/>
              <w:rPr>
                <w:spacing w:val="4"/>
                <w:sz w:val="19"/>
                <w:szCs w:val="19"/>
              </w:rPr>
            </w:pPr>
            <w:r>
              <w:rPr>
                <w:spacing w:val="4"/>
                <w:sz w:val="19"/>
                <w:szCs w:val="19"/>
              </w:rPr>
              <w:t>400*100 老旧桥架壁装支架更换</w:t>
            </w:r>
          </w:p>
        </w:tc>
        <w:tc>
          <w:tcPr>
            <w:tcW w:w="1276" w:type="dxa"/>
            <w:vAlign w:val="top"/>
          </w:tcPr>
          <w:p w14:paraId="3C3E02E6">
            <w:pPr>
              <w:pStyle w:val="106"/>
              <w:spacing w:before="62" w:line="241" w:lineRule="auto"/>
              <w:ind w:left="488"/>
              <w:rPr>
                <w:sz w:val="19"/>
                <w:szCs w:val="19"/>
              </w:rPr>
            </w:pPr>
            <w:r>
              <w:rPr>
                <w:spacing w:val="1"/>
                <w:sz w:val="19"/>
                <w:szCs w:val="19"/>
              </w:rPr>
              <w:t>260</w:t>
            </w:r>
          </w:p>
        </w:tc>
        <w:tc>
          <w:tcPr>
            <w:tcW w:w="1039" w:type="dxa"/>
            <w:vAlign w:val="top"/>
          </w:tcPr>
          <w:p w14:paraId="5D3D5D6A">
            <w:pPr>
              <w:pStyle w:val="106"/>
              <w:spacing w:before="62" w:line="234" w:lineRule="auto"/>
              <w:ind w:left="428"/>
              <w:rPr>
                <w:sz w:val="19"/>
                <w:szCs w:val="19"/>
              </w:rPr>
            </w:pPr>
            <w:r>
              <w:rPr>
                <w:sz w:val="19"/>
                <w:szCs w:val="19"/>
              </w:rPr>
              <w:t>套</w:t>
            </w:r>
          </w:p>
        </w:tc>
        <w:tc>
          <w:tcPr>
            <w:tcW w:w="1042" w:type="dxa"/>
            <w:vAlign w:val="top"/>
          </w:tcPr>
          <w:p w14:paraId="723C5AB8">
            <w:pPr>
              <w:pStyle w:val="106"/>
              <w:spacing w:before="62" w:line="241" w:lineRule="auto"/>
              <w:ind w:left="302"/>
              <w:rPr>
                <w:sz w:val="19"/>
                <w:szCs w:val="19"/>
              </w:rPr>
            </w:pPr>
          </w:p>
        </w:tc>
        <w:tc>
          <w:tcPr>
            <w:tcW w:w="1600" w:type="dxa"/>
            <w:vAlign w:val="top"/>
          </w:tcPr>
          <w:p w14:paraId="41EBE813">
            <w:pPr>
              <w:pStyle w:val="106"/>
              <w:spacing w:before="62" w:line="235" w:lineRule="auto"/>
              <w:ind w:left="442"/>
              <w:rPr>
                <w:sz w:val="19"/>
                <w:szCs w:val="19"/>
              </w:rPr>
            </w:pPr>
          </w:p>
        </w:tc>
        <w:tc>
          <w:tcPr>
            <w:tcW w:w="921" w:type="dxa"/>
            <w:vAlign w:val="top"/>
          </w:tcPr>
          <w:p w14:paraId="30D651BD">
            <w:pPr>
              <w:rPr>
                <w:rFonts w:ascii="Arial"/>
                <w:sz w:val="21"/>
              </w:rPr>
            </w:pPr>
          </w:p>
        </w:tc>
      </w:tr>
      <w:tr w14:paraId="5FBC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2174D755">
            <w:pPr>
              <w:pStyle w:val="106"/>
              <w:spacing w:before="225" w:line="272" w:lineRule="exact"/>
              <w:ind w:left="395"/>
              <w:rPr>
                <w:sz w:val="19"/>
                <w:szCs w:val="19"/>
              </w:rPr>
            </w:pPr>
            <w:r>
              <w:rPr>
                <w:spacing w:val="-1"/>
                <w:position w:val="2"/>
                <w:sz w:val="19"/>
                <w:szCs w:val="19"/>
              </w:rPr>
              <w:t>28</w:t>
            </w:r>
          </w:p>
        </w:tc>
        <w:tc>
          <w:tcPr>
            <w:tcW w:w="1135" w:type="dxa"/>
            <w:vAlign w:val="top"/>
          </w:tcPr>
          <w:p w14:paraId="1774AADD">
            <w:pPr>
              <w:pStyle w:val="106"/>
              <w:spacing w:before="61" w:line="273" w:lineRule="auto"/>
              <w:ind w:left="471" w:right="169" w:hanging="295"/>
              <w:rPr>
                <w:sz w:val="19"/>
                <w:szCs w:val="19"/>
              </w:rPr>
            </w:pPr>
            <w:r>
              <w:rPr>
                <w:spacing w:val="5"/>
                <w:sz w:val="19"/>
                <w:szCs w:val="19"/>
              </w:rPr>
              <w:t>互联网专</w:t>
            </w:r>
            <w:r>
              <w:rPr>
                <w:spacing w:val="1"/>
                <w:sz w:val="19"/>
                <w:szCs w:val="19"/>
              </w:rPr>
              <w:t>线</w:t>
            </w:r>
          </w:p>
        </w:tc>
        <w:tc>
          <w:tcPr>
            <w:tcW w:w="6464" w:type="dxa"/>
            <w:vAlign w:val="top"/>
          </w:tcPr>
          <w:p w14:paraId="55217F48">
            <w:pPr>
              <w:pStyle w:val="106"/>
              <w:spacing w:before="64" w:line="232" w:lineRule="auto"/>
              <w:ind w:left="114"/>
              <w:rPr>
                <w:spacing w:val="4"/>
                <w:sz w:val="19"/>
                <w:szCs w:val="19"/>
              </w:rPr>
            </w:pPr>
            <w:r>
              <w:rPr>
                <w:spacing w:val="4"/>
                <w:sz w:val="19"/>
                <w:szCs w:val="19"/>
              </w:rPr>
              <w:t>1000M 专线</w:t>
            </w:r>
          </w:p>
        </w:tc>
        <w:tc>
          <w:tcPr>
            <w:tcW w:w="1276" w:type="dxa"/>
            <w:vAlign w:val="top"/>
          </w:tcPr>
          <w:p w14:paraId="70C5586A">
            <w:pPr>
              <w:pStyle w:val="106"/>
              <w:spacing w:before="225" w:line="272" w:lineRule="exact"/>
              <w:ind w:left="592"/>
              <w:rPr>
                <w:sz w:val="19"/>
                <w:szCs w:val="19"/>
              </w:rPr>
            </w:pPr>
            <w:r>
              <w:rPr>
                <w:position w:val="2"/>
                <w:sz w:val="19"/>
                <w:szCs w:val="19"/>
              </w:rPr>
              <w:t>3</w:t>
            </w:r>
          </w:p>
        </w:tc>
        <w:tc>
          <w:tcPr>
            <w:tcW w:w="1039" w:type="dxa"/>
            <w:vAlign w:val="top"/>
          </w:tcPr>
          <w:p w14:paraId="37D8DACB">
            <w:pPr>
              <w:pStyle w:val="106"/>
              <w:spacing w:before="225" w:line="235" w:lineRule="auto"/>
              <w:ind w:left="428"/>
              <w:rPr>
                <w:sz w:val="19"/>
                <w:szCs w:val="19"/>
              </w:rPr>
            </w:pPr>
            <w:r>
              <w:rPr>
                <w:sz w:val="19"/>
                <w:szCs w:val="19"/>
              </w:rPr>
              <w:t>年</w:t>
            </w:r>
          </w:p>
        </w:tc>
        <w:tc>
          <w:tcPr>
            <w:tcW w:w="1042" w:type="dxa"/>
            <w:vAlign w:val="top"/>
          </w:tcPr>
          <w:p w14:paraId="29C75BD4">
            <w:pPr>
              <w:pStyle w:val="106"/>
              <w:spacing w:before="226" w:line="235" w:lineRule="auto"/>
              <w:ind w:left="112"/>
              <w:rPr>
                <w:sz w:val="19"/>
                <w:szCs w:val="19"/>
              </w:rPr>
            </w:pPr>
          </w:p>
        </w:tc>
        <w:tc>
          <w:tcPr>
            <w:tcW w:w="1600" w:type="dxa"/>
            <w:vAlign w:val="top"/>
          </w:tcPr>
          <w:p w14:paraId="22D17BCC">
            <w:pPr>
              <w:pStyle w:val="106"/>
              <w:spacing w:before="226" w:line="235" w:lineRule="auto"/>
              <w:ind w:left="348"/>
              <w:rPr>
                <w:sz w:val="19"/>
                <w:szCs w:val="19"/>
              </w:rPr>
            </w:pPr>
          </w:p>
        </w:tc>
        <w:tc>
          <w:tcPr>
            <w:tcW w:w="921" w:type="dxa"/>
            <w:vAlign w:val="top"/>
          </w:tcPr>
          <w:p w14:paraId="14DFC3B4">
            <w:pPr>
              <w:rPr>
                <w:rFonts w:ascii="Arial"/>
                <w:sz w:val="21"/>
              </w:rPr>
            </w:pPr>
          </w:p>
        </w:tc>
      </w:tr>
      <w:tr w14:paraId="2012D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0D2A84F2">
            <w:pPr>
              <w:pStyle w:val="106"/>
              <w:spacing w:before="226" w:line="272" w:lineRule="exact"/>
              <w:ind w:left="395"/>
              <w:rPr>
                <w:sz w:val="19"/>
                <w:szCs w:val="19"/>
              </w:rPr>
            </w:pPr>
            <w:r>
              <w:rPr>
                <w:spacing w:val="-1"/>
                <w:position w:val="2"/>
                <w:sz w:val="19"/>
                <w:szCs w:val="19"/>
              </w:rPr>
              <w:t>29</w:t>
            </w:r>
          </w:p>
        </w:tc>
        <w:tc>
          <w:tcPr>
            <w:tcW w:w="1135" w:type="dxa"/>
            <w:vAlign w:val="top"/>
          </w:tcPr>
          <w:p w14:paraId="7A107C81">
            <w:pPr>
              <w:pStyle w:val="106"/>
              <w:spacing w:before="226" w:line="234" w:lineRule="auto"/>
              <w:ind w:left="176"/>
              <w:rPr>
                <w:sz w:val="19"/>
                <w:szCs w:val="19"/>
              </w:rPr>
            </w:pPr>
            <w:r>
              <w:rPr>
                <w:spacing w:val="5"/>
                <w:sz w:val="19"/>
                <w:szCs w:val="19"/>
              </w:rPr>
              <w:t>安装辅材</w:t>
            </w:r>
          </w:p>
        </w:tc>
        <w:tc>
          <w:tcPr>
            <w:tcW w:w="6464" w:type="dxa"/>
            <w:vAlign w:val="top"/>
          </w:tcPr>
          <w:p w14:paraId="067DF8B3">
            <w:pPr>
              <w:pStyle w:val="106"/>
              <w:spacing w:before="64" w:line="232" w:lineRule="auto"/>
              <w:ind w:left="114"/>
              <w:rPr>
                <w:spacing w:val="4"/>
                <w:sz w:val="19"/>
                <w:szCs w:val="19"/>
              </w:rPr>
            </w:pPr>
            <w:r>
              <w:rPr>
                <w:spacing w:val="4"/>
                <w:sz w:val="19"/>
                <w:szCs w:val="19"/>
              </w:rPr>
              <w:t>填充胶粒、电工绝缘胶布、扎带、自攻螺丝、膨胀螺丝、防水标、防火泥、六类水晶头等</w:t>
            </w:r>
          </w:p>
        </w:tc>
        <w:tc>
          <w:tcPr>
            <w:tcW w:w="1276" w:type="dxa"/>
            <w:vAlign w:val="top"/>
          </w:tcPr>
          <w:p w14:paraId="64EC3F7F">
            <w:pPr>
              <w:pStyle w:val="106"/>
              <w:spacing w:before="226" w:line="274" w:lineRule="exact"/>
              <w:ind w:left="598"/>
              <w:rPr>
                <w:sz w:val="19"/>
                <w:szCs w:val="19"/>
              </w:rPr>
            </w:pPr>
            <w:r>
              <w:rPr>
                <w:position w:val="2"/>
                <w:sz w:val="19"/>
                <w:szCs w:val="19"/>
              </w:rPr>
              <w:t>1</w:t>
            </w:r>
          </w:p>
        </w:tc>
        <w:tc>
          <w:tcPr>
            <w:tcW w:w="1039" w:type="dxa"/>
            <w:vAlign w:val="top"/>
          </w:tcPr>
          <w:p w14:paraId="2CE79AE0">
            <w:pPr>
              <w:pStyle w:val="106"/>
              <w:spacing w:before="227" w:line="239" w:lineRule="auto"/>
              <w:ind w:left="426"/>
              <w:rPr>
                <w:sz w:val="19"/>
                <w:szCs w:val="19"/>
              </w:rPr>
            </w:pPr>
            <w:r>
              <w:rPr>
                <w:spacing w:val="1"/>
                <w:sz w:val="19"/>
                <w:szCs w:val="19"/>
              </w:rPr>
              <w:t>批</w:t>
            </w:r>
          </w:p>
        </w:tc>
        <w:tc>
          <w:tcPr>
            <w:tcW w:w="1042" w:type="dxa"/>
            <w:vAlign w:val="top"/>
          </w:tcPr>
          <w:p w14:paraId="6984406A">
            <w:pPr>
              <w:pStyle w:val="106"/>
              <w:spacing w:before="227" w:line="235" w:lineRule="auto"/>
              <w:ind w:left="164"/>
              <w:rPr>
                <w:sz w:val="19"/>
                <w:szCs w:val="19"/>
              </w:rPr>
            </w:pPr>
          </w:p>
        </w:tc>
        <w:tc>
          <w:tcPr>
            <w:tcW w:w="1600" w:type="dxa"/>
            <w:vAlign w:val="top"/>
          </w:tcPr>
          <w:p w14:paraId="20BBF6A1">
            <w:pPr>
              <w:pStyle w:val="106"/>
              <w:spacing w:before="227" w:line="235" w:lineRule="auto"/>
              <w:ind w:left="442"/>
              <w:rPr>
                <w:sz w:val="19"/>
                <w:szCs w:val="19"/>
              </w:rPr>
            </w:pPr>
          </w:p>
        </w:tc>
        <w:tc>
          <w:tcPr>
            <w:tcW w:w="921" w:type="dxa"/>
            <w:vAlign w:val="top"/>
          </w:tcPr>
          <w:p w14:paraId="1B36EFC6">
            <w:pPr>
              <w:rPr>
                <w:rFonts w:ascii="Arial"/>
                <w:sz w:val="21"/>
              </w:rPr>
            </w:pPr>
          </w:p>
        </w:tc>
      </w:tr>
      <w:tr w14:paraId="45AA5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351B0E6">
            <w:pPr>
              <w:pStyle w:val="106"/>
              <w:spacing w:before="97" w:line="188" w:lineRule="auto"/>
              <w:ind w:left="321"/>
              <w:rPr>
                <w:sz w:val="19"/>
                <w:szCs w:val="19"/>
              </w:rPr>
            </w:pPr>
            <w:r>
              <w:rPr>
                <w:sz w:val="19"/>
                <w:szCs w:val="19"/>
              </w:rPr>
              <w:t>二</w:t>
            </w:r>
          </w:p>
        </w:tc>
        <w:tc>
          <w:tcPr>
            <w:tcW w:w="1135" w:type="dxa"/>
            <w:vAlign w:val="top"/>
          </w:tcPr>
          <w:p w14:paraId="082C2A12">
            <w:pPr>
              <w:pStyle w:val="106"/>
              <w:spacing w:before="64" w:line="236" w:lineRule="auto"/>
              <w:ind w:left="275"/>
              <w:rPr>
                <w:sz w:val="19"/>
                <w:szCs w:val="19"/>
              </w:rPr>
            </w:pPr>
            <w:r>
              <w:rPr>
                <w:spacing w:val="4"/>
                <w:sz w:val="19"/>
                <w:szCs w:val="19"/>
              </w:rPr>
              <w:t>云桌面</w:t>
            </w:r>
          </w:p>
        </w:tc>
        <w:tc>
          <w:tcPr>
            <w:tcW w:w="6464" w:type="dxa"/>
            <w:vAlign w:val="top"/>
          </w:tcPr>
          <w:p w14:paraId="6E0C42D7">
            <w:pPr>
              <w:rPr>
                <w:rFonts w:ascii="Arial"/>
                <w:sz w:val="21"/>
              </w:rPr>
            </w:pPr>
          </w:p>
        </w:tc>
        <w:tc>
          <w:tcPr>
            <w:tcW w:w="1276" w:type="dxa"/>
            <w:vAlign w:val="top"/>
          </w:tcPr>
          <w:p w14:paraId="5F1135E5">
            <w:pPr>
              <w:rPr>
                <w:rFonts w:ascii="Arial"/>
                <w:sz w:val="21"/>
              </w:rPr>
            </w:pPr>
          </w:p>
        </w:tc>
        <w:tc>
          <w:tcPr>
            <w:tcW w:w="1039" w:type="dxa"/>
            <w:vAlign w:val="top"/>
          </w:tcPr>
          <w:p w14:paraId="60F59F61">
            <w:pPr>
              <w:rPr>
                <w:rFonts w:ascii="Arial"/>
                <w:sz w:val="21"/>
              </w:rPr>
            </w:pPr>
          </w:p>
        </w:tc>
        <w:tc>
          <w:tcPr>
            <w:tcW w:w="1042" w:type="dxa"/>
            <w:vAlign w:val="top"/>
          </w:tcPr>
          <w:p w14:paraId="00E47320">
            <w:pPr>
              <w:rPr>
                <w:rFonts w:ascii="Arial"/>
                <w:sz w:val="21"/>
              </w:rPr>
            </w:pPr>
          </w:p>
        </w:tc>
        <w:tc>
          <w:tcPr>
            <w:tcW w:w="1600" w:type="dxa"/>
            <w:vAlign w:val="top"/>
          </w:tcPr>
          <w:p w14:paraId="3B3A8546">
            <w:pPr>
              <w:rPr>
                <w:rFonts w:ascii="Arial"/>
                <w:sz w:val="21"/>
              </w:rPr>
            </w:pPr>
          </w:p>
        </w:tc>
        <w:tc>
          <w:tcPr>
            <w:tcW w:w="921" w:type="dxa"/>
            <w:vAlign w:val="top"/>
          </w:tcPr>
          <w:p w14:paraId="072CFABA">
            <w:pPr>
              <w:rPr>
                <w:rFonts w:ascii="Arial"/>
                <w:sz w:val="21"/>
              </w:rPr>
            </w:pPr>
          </w:p>
        </w:tc>
      </w:tr>
      <w:tr w14:paraId="702DA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146C65F3">
            <w:pPr>
              <w:pStyle w:val="106"/>
              <w:spacing w:before="63"/>
              <w:ind w:left="452"/>
              <w:rPr>
                <w:sz w:val="19"/>
                <w:szCs w:val="19"/>
              </w:rPr>
            </w:pPr>
            <w:r>
              <w:rPr>
                <w:sz w:val="19"/>
                <w:szCs w:val="19"/>
              </w:rPr>
              <w:t>1</w:t>
            </w:r>
          </w:p>
        </w:tc>
        <w:tc>
          <w:tcPr>
            <w:tcW w:w="1135" w:type="dxa"/>
            <w:vAlign w:val="top"/>
          </w:tcPr>
          <w:p w14:paraId="66014F8E">
            <w:pPr>
              <w:pStyle w:val="106"/>
              <w:spacing w:before="63" w:line="236" w:lineRule="auto"/>
              <w:ind w:left="186"/>
              <w:rPr>
                <w:sz w:val="19"/>
                <w:szCs w:val="19"/>
              </w:rPr>
            </w:pPr>
            <w:r>
              <w:rPr>
                <w:spacing w:val="3"/>
                <w:sz w:val="19"/>
                <w:szCs w:val="19"/>
              </w:rPr>
              <w:t>网络机柜</w:t>
            </w:r>
          </w:p>
        </w:tc>
        <w:tc>
          <w:tcPr>
            <w:tcW w:w="6464" w:type="dxa"/>
            <w:vAlign w:val="top"/>
          </w:tcPr>
          <w:p w14:paraId="11AAF9BA">
            <w:pPr>
              <w:pStyle w:val="106"/>
              <w:spacing w:before="64" w:line="232" w:lineRule="auto"/>
              <w:ind w:left="114"/>
              <w:rPr>
                <w:sz w:val="19"/>
                <w:szCs w:val="19"/>
              </w:rPr>
            </w:pPr>
            <w:r>
              <w:rPr>
                <w:rFonts w:hint="eastAsia"/>
                <w:sz w:val="19"/>
                <w:szCs w:val="19"/>
              </w:rPr>
              <w:t>国产</w:t>
            </w:r>
          </w:p>
        </w:tc>
        <w:tc>
          <w:tcPr>
            <w:tcW w:w="1276" w:type="dxa"/>
            <w:vAlign w:val="top"/>
          </w:tcPr>
          <w:p w14:paraId="5499CAC2">
            <w:pPr>
              <w:pStyle w:val="106"/>
              <w:spacing w:before="63"/>
              <w:ind w:left="598"/>
              <w:rPr>
                <w:sz w:val="19"/>
                <w:szCs w:val="19"/>
              </w:rPr>
            </w:pPr>
            <w:r>
              <w:rPr>
                <w:sz w:val="19"/>
                <w:szCs w:val="19"/>
              </w:rPr>
              <w:t>1</w:t>
            </w:r>
          </w:p>
        </w:tc>
        <w:tc>
          <w:tcPr>
            <w:tcW w:w="1039" w:type="dxa"/>
            <w:vAlign w:val="top"/>
          </w:tcPr>
          <w:p w14:paraId="21FF412B">
            <w:pPr>
              <w:pStyle w:val="106"/>
              <w:spacing w:before="64" w:line="234" w:lineRule="auto"/>
              <w:ind w:left="428"/>
              <w:rPr>
                <w:sz w:val="19"/>
                <w:szCs w:val="19"/>
              </w:rPr>
            </w:pPr>
            <w:r>
              <w:rPr>
                <w:sz w:val="19"/>
                <w:szCs w:val="19"/>
              </w:rPr>
              <w:t>套</w:t>
            </w:r>
          </w:p>
        </w:tc>
        <w:tc>
          <w:tcPr>
            <w:tcW w:w="1042" w:type="dxa"/>
            <w:vAlign w:val="top"/>
          </w:tcPr>
          <w:p w14:paraId="38E6FF7D">
            <w:pPr>
              <w:pStyle w:val="106"/>
              <w:spacing w:before="63"/>
              <w:ind w:left="245"/>
              <w:rPr>
                <w:sz w:val="19"/>
                <w:szCs w:val="19"/>
              </w:rPr>
            </w:pPr>
          </w:p>
        </w:tc>
        <w:tc>
          <w:tcPr>
            <w:tcW w:w="1600" w:type="dxa"/>
            <w:vAlign w:val="top"/>
          </w:tcPr>
          <w:p w14:paraId="0CA860FD">
            <w:pPr>
              <w:pStyle w:val="106"/>
              <w:spacing w:before="63"/>
              <w:ind w:left="523"/>
              <w:rPr>
                <w:sz w:val="19"/>
                <w:szCs w:val="19"/>
              </w:rPr>
            </w:pPr>
          </w:p>
        </w:tc>
        <w:tc>
          <w:tcPr>
            <w:tcW w:w="921" w:type="dxa"/>
            <w:vAlign w:val="top"/>
          </w:tcPr>
          <w:p w14:paraId="409A7F3A">
            <w:pPr>
              <w:rPr>
                <w:rFonts w:ascii="Arial"/>
                <w:sz w:val="21"/>
              </w:rPr>
            </w:pPr>
          </w:p>
        </w:tc>
      </w:tr>
      <w:tr w14:paraId="1A7E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E5A8225">
            <w:pPr>
              <w:pStyle w:val="106"/>
              <w:spacing w:before="63"/>
              <w:ind w:left="447"/>
              <w:rPr>
                <w:sz w:val="19"/>
                <w:szCs w:val="19"/>
              </w:rPr>
            </w:pPr>
            <w:r>
              <w:rPr>
                <w:sz w:val="19"/>
                <w:szCs w:val="19"/>
              </w:rPr>
              <w:t>2</w:t>
            </w:r>
          </w:p>
        </w:tc>
        <w:tc>
          <w:tcPr>
            <w:tcW w:w="1135" w:type="dxa"/>
            <w:vAlign w:val="top"/>
          </w:tcPr>
          <w:p w14:paraId="2C2E34D9">
            <w:pPr>
              <w:pStyle w:val="106"/>
              <w:spacing w:before="63" w:line="233" w:lineRule="auto"/>
              <w:ind w:left="268"/>
              <w:rPr>
                <w:sz w:val="19"/>
                <w:szCs w:val="19"/>
              </w:rPr>
            </w:pPr>
            <w:r>
              <w:rPr>
                <w:spacing w:val="6"/>
                <w:sz w:val="19"/>
                <w:szCs w:val="19"/>
              </w:rPr>
              <w:t>理线器</w:t>
            </w:r>
          </w:p>
        </w:tc>
        <w:tc>
          <w:tcPr>
            <w:tcW w:w="6464" w:type="dxa"/>
            <w:vAlign w:val="top"/>
          </w:tcPr>
          <w:p w14:paraId="2E886DB2">
            <w:pPr>
              <w:pStyle w:val="106"/>
              <w:spacing w:before="63" w:line="233" w:lineRule="auto"/>
              <w:ind w:left="118"/>
              <w:rPr>
                <w:sz w:val="19"/>
                <w:szCs w:val="19"/>
              </w:rPr>
            </w:pPr>
            <w:r>
              <w:rPr>
                <w:spacing w:val="5"/>
                <w:sz w:val="19"/>
                <w:szCs w:val="19"/>
              </w:rPr>
              <w:t>1U 铝合金理线架</w:t>
            </w:r>
          </w:p>
        </w:tc>
        <w:tc>
          <w:tcPr>
            <w:tcW w:w="1276" w:type="dxa"/>
            <w:vAlign w:val="top"/>
          </w:tcPr>
          <w:p w14:paraId="14EFD1DB">
            <w:pPr>
              <w:pStyle w:val="106"/>
              <w:spacing w:before="63"/>
              <w:ind w:left="594"/>
              <w:rPr>
                <w:sz w:val="19"/>
                <w:szCs w:val="19"/>
              </w:rPr>
            </w:pPr>
            <w:r>
              <w:rPr>
                <w:sz w:val="19"/>
                <w:szCs w:val="19"/>
              </w:rPr>
              <w:t>2</w:t>
            </w:r>
          </w:p>
        </w:tc>
        <w:tc>
          <w:tcPr>
            <w:tcW w:w="1039" w:type="dxa"/>
            <w:vAlign w:val="top"/>
          </w:tcPr>
          <w:p w14:paraId="5944388B">
            <w:pPr>
              <w:pStyle w:val="106"/>
              <w:spacing w:before="64" w:line="234" w:lineRule="auto"/>
              <w:ind w:left="428"/>
              <w:rPr>
                <w:sz w:val="19"/>
                <w:szCs w:val="19"/>
              </w:rPr>
            </w:pPr>
            <w:r>
              <w:rPr>
                <w:sz w:val="19"/>
                <w:szCs w:val="19"/>
              </w:rPr>
              <w:t>套</w:t>
            </w:r>
          </w:p>
        </w:tc>
        <w:tc>
          <w:tcPr>
            <w:tcW w:w="1042" w:type="dxa"/>
            <w:vAlign w:val="top"/>
          </w:tcPr>
          <w:p w14:paraId="0604B96F">
            <w:pPr>
              <w:pStyle w:val="106"/>
              <w:spacing w:before="63"/>
              <w:ind w:left="296"/>
              <w:rPr>
                <w:sz w:val="19"/>
                <w:szCs w:val="19"/>
              </w:rPr>
            </w:pPr>
          </w:p>
        </w:tc>
        <w:tc>
          <w:tcPr>
            <w:tcW w:w="1600" w:type="dxa"/>
            <w:vAlign w:val="top"/>
          </w:tcPr>
          <w:p w14:paraId="07C8C1AF">
            <w:pPr>
              <w:pStyle w:val="106"/>
              <w:spacing w:before="63"/>
              <w:ind w:left="576"/>
              <w:rPr>
                <w:sz w:val="19"/>
                <w:szCs w:val="19"/>
              </w:rPr>
            </w:pPr>
          </w:p>
        </w:tc>
        <w:tc>
          <w:tcPr>
            <w:tcW w:w="921" w:type="dxa"/>
            <w:vAlign w:val="top"/>
          </w:tcPr>
          <w:p w14:paraId="3F109056">
            <w:pPr>
              <w:rPr>
                <w:rFonts w:ascii="Arial"/>
                <w:sz w:val="21"/>
              </w:rPr>
            </w:pPr>
          </w:p>
        </w:tc>
      </w:tr>
      <w:tr w14:paraId="24D4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91D7A1E">
            <w:pPr>
              <w:pStyle w:val="106"/>
              <w:spacing w:before="63"/>
              <w:ind w:left="445"/>
              <w:rPr>
                <w:sz w:val="19"/>
                <w:szCs w:val="19"/>
              </w:rPr>
            </w:pPr>
            <w:r>
              <w:rPr>
                <w:sz w:val="19"/>
                <w:szCs w:val="19"/>
              </w:rPr>
              <w:t>3</w:t>
            </w:r>
          </w:p>
        </w:tc>
        <w:tc>
          <w:tcPr>
            <w:tcW w:w="1135" w:type="dxa"/>
            <w:vAlign w:val="top"/>
          </w:tcPr>
          <w:p w14:paraId="51AF384B">
            <w:pPr>
              <w:pStyle w:val="106"/>
              <w:spacing w:before="63" w:line="236" w:lineRule="auto"/>
              <w:ind w:left="165"/>
              <w:rPr>
                <w:sz w:val="19"/>
                <w:szCs w:val="19"/>
              </w:rPr>
            </w:pPr>
            <w:r>
              <w:rPr>
                <w:spacing w:val="-1"/>
                <w:sz w:val="19"/>
                <w:szCs w:val="19"/>
              </w:rPr>
              <w:t>PDU</w:t>
            </w:r>
            <w:r>
              <w:rPr>
                <w:spacing w:val="21"/>
                <w:w w:val="101"/>
                <w:sz w:val="19"/>
                <w:szCs w:val="19"/>
              </w:rPr>
              <w:t xml:space="preserve"> </w:t>
            </w:r>
            <w:r>
              <w:rPr>
                <w:spacing w:val="-1"/>
                <w:sz w:val="19"/>
                <w:szCs w:val="19"/>
              </w:rPr>
              <w:t>电源</w:t>
            </w:r>
          </w:p>
        </w:tc>
        <w:tc>
          <w:tcPr>
            <w:tcW w:w="6464" w:type="dxa"/>
            <w:vAlign w:val="top"/>
          </w:tcPr>
          <w:p w14:paraId="5445408D">
            <w:pPr>
              <w:pStyle w:val="106"/>
              <w:spacing w:before="63" w:line="234" w:lineRule="auto"/>
              <w:ind w:left="113"/>
              <w:rPr>
                <w:sz w:val="19"/>
                <w:szCs w:val="19"/>
              </w:rPr>
            </w:pPr>
            <w:r>
              <w:rPr>
                <w:sz w:val="19"/>
                <w:szCs w:val="19"/>
              </w:rPr>
              <w:t>8 位</w:t>
            </w:r>
            <w:r>
              <w:rPr>
                <w:spacing w:val="17"/>
                <w:sz w:val="19"/>
                <w:szCs w:val="19"/>
              </w:rPr>
              <w:t xml:space="preserve"> </w:t>
            </w:r>
            <w:r>
              <w:rPr>
                <w:sz w:val="19"/>
                <w:szCs w:val="19"/>
              </w:rPr>
              <w:t>10A</w:t>
            </w:r>
          </w:p>
        </w:tc>
        <w:tc>
          <w:tcPr>
            <w:tcW w:w="1276" w:type="dxa"/>
            <w:vAlign w:val="top"/>
          </w:tcPr>
          <w:p w14:paraId="5F5B53F4">
            <w:pPr>
              <w:pStyle w:val="106"/>
              <w:spacing w:before="63"/>
              <w:ind w:left="598"/>
              <w:rPr>
                <w:sz w:val="19"/>
                <w:szCs w:val="19"/>
              </w:rPr>
            </w:pPr>
            <w:r>
              <w:rPr>
                <w:sz w:val="19"/>
                <w:szCs w:val="19"/>
              </w:rPr>
              <w:t>1</w:t>
            </w:r>
          </w:p>
        </w:tc>
        <w:tc>
          <w:tcPr>
            <w:tcW w:w="1039" w:type="dxa"/>
            <w:vAlign w:val="top"/>
          </w:tcPr>
          <w:p w14:paraId="1C5E1921">
            <w:pPr>
              <w:pStyle w:val="106"/>
              <w:spacing w:before="64" w:line="234" w:lineRule="auto"/>
              <w:ind w:left="428"/>
              <w:rPr>
                <w:sz w:val="19"/>
                <w:szCs w:val="19"/>
              </w:rPr>
            </w:pPr>
            <w:r>
              <w:rPr>
                <w:sz w:val="19"/>
                <w:szCs w:val="19"/>
              </w:rPr>
              <w:t>套</w:t>
            </w:r>
          </w:p>
        </w:tc>
        <w:tc>
          <w:tcPr>
            <w:tcW w:w="1042" w:type="dxa"/>
            <w:vAlign w:val="top"/>
          </w:tcPr>
          <w:p w14:paraId="768D2CBD">
            <w:pPr>
              <w:pStyle w:val="106"/>
              <w:spacing w:before="63"/>
              <w:ind w:left="250"/>
              <w:rPr>
                <w:sz w:val="19"/>
                <w:szCs w:val="19"/>
              </w:rPr>
            </w:pPr>
          </w:p>
        </w:tc>
        <w:tc>
          <w:tcPr>
            <w:tcW w:w="1600" w:type="dxa"/>
            <w:vAlign w:val="top"/>
          </w:tcPr>
          <w:p w14:paraId="3BB70F12">
            <w:pPr>
              <w:pStyle w:val="106"/>
              <w:spacing w:before="63"/>
              <w:ind w:left="528"/>
              <w:rPr>
                <w:sz w:val="19"/>
                <w:szCs w:val="19"/>
              </w:rPr>
            </w:pPr>
          </w:p>
        </w:tc>
        <w:tc>
          <w:tcPr>
            <w:tcW w:w="921" w:type="dxa"/>
            <w:vAlign w:val="top"/>
          </w:tcPr>
          <w:p w14:paraId="6C7B7DF0">
            <w:pPr>
              <w:rPr>
                <w:rFonts w:ascii="Arial"/>
                <w:sz w:val="21"/>
              </w:rPr>
            </w:pPr>
          </w:p>
        </w:tc>
      </w:tr>
      <w:tr w14:paraId="3DD6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84" w:type="dxa"/>
            <w:vAlign w:val="top"/>
          </w:tcPr>
          <w:p w14:paraId="17955AA0">
            <w:pPr>
              <w:pStyle w:val="106"/>
              <w:spacing w:before="227" w:line="273" w:lineRule="exact"/>
              <w:ind w:left="441"/>
              <w:rPr>
                <w:sz w:val="19"/>
                <w:szCs w:val="19"/>
              </w:rPr>
            </w:pPr>
            <w:r>
              <w:rPr>
                <w:position w:val="2"/>
                <w:sz w:val="19"/>
                <w:szCs w:val="19"/>
              </w:rPr>
              <w:t>4</w:t>
            </w:r>
          </w:p>
        </w:tc>
        <w:tc>
          <w:tcPr>
            <w:tcW w:w="1135" w:type="dxa"/>
            <w:vAlign w:val="top"/>
          </w:tcPr>
          <w:p w14:paraId="6B8EA954">
            <w:pPr>
              <w:pStyle w:val="106"/>
              <w:spacing w:before="63" w:line="271" w:lineRule="auto"/>
              <w:ind w:left="470" w:right="141" w:hanging="317"/>
              <w:rPr>
                <w:sz w:val="19"/>
                <w:szCs w:val="19"/>
              </w:rPr>
            </w:pPr>
            <w:r>
              <w:rPr>
                <w:sz w:val="19"/>
                <w:szCs w:val="19"/>
              </w:rPr>
              <w:t>KVM</w:t>
            </w:r>
            <w:r>
              <w:rPr>
                <w:spacing w:val="5"/>
                <w:sz w:val="19"/>
                <w:szCs w:val="19"/>
              </w:rPr>
              <w:t xml:space="preserve"> 切换</w:t>
            </w:r>
            <w:r>
              <w:rPr>
                <w:spacing w:val="2"/>
                <w:sz w:val="19"/>
                <w:szCs w:val="19"/>
              </w:rPr>
              <w:t>器</w:t>
            </w:r>
          </w:p>
        </w:tc>
        <w:tc>
          <w:tcPr>
            <w:tcW w:w="6464" w:type="dxa"/>
            <w:vAlign w:val="top"/>
          </w:tcPr>
          <w:p w14:paraId="73A420BD">
            <w:pPr>
              <w:pStyle w:val="106"/>
              <w:spacing w:before="65" w:line="304" w:lineRule="auto"/>
              <w:ind w:left="106" w:right="196" w:firstLine="2"/>
              <w:jc w:val="both"/>
              <w:rPr>
                <w:spacing w:val="7"/>
                <w:sz w:val="19"/>
                <w:szCs w:val="19"/>
              </w:rPr>
            </w:pPr>
            <w:r>
              <w:rPr>
                <w:spacing w:val="7"/>
                <w:sz w:val="19"/>
                <w:szCs w:val="19"/>
              </w:rPr>
              <w:t>KVM 切换器二进二出双屏扩展异显 HDMI+DP 切换器  4K/2K240Hz 高清USB3.0 传输两台电脑共享鼠键显示器</w:t>
            </w:r>
          </w:p>
        </w:tc>
        <w:tc>
          <w:tcPr>
            <w:tcW w:w="1276" w:type="dxa"/>
            <w:vAlign w:val="top"/>
          </w:tcPr>
          <w:p w14:paraId="172AF667">
            <w:pPr>
              <w:pStyle w:val="106"/>
              <w:spacing w:before="227" w:line="273" w:lineRule="exact"/>
              <w:ind w:left="598"/>
              <w:rPr>
                <w:sz w:val="19"/>
                <w:szCs w:val="19"/>
              </w:rPr>
            </w:pPr>
            <w:r>
              <w:rPr>
                <w:position w:val="2"/>
                <w:sz w:val="19"/>
                <w:szCs w:val="19"/>
              </w:rPr>
              <w:t>1</w:t>
            </w:r>
          </w:p>
        </w:tc>
        <w:tc>
          <w:tcPr>
            <w:tcW w:w="1039" w:type="dxa"/>
            <w:vAlign w:val="top"/>
          </w:tcPr>
          <w:p w14:paraId="68E851D4">
            <w:pPr>
              <w:pStyle w:val="106"/>
              <w:spacing w:before="227" w:line="235" w:lineRule="auto"/>
              <w:ind w:left="440"/>
              <w:rPr>
                <w:sz w:val="19"/>
                <w:szCs w:val="19"/>
              </w:rPr>
            </w:pPr>
            <w:r>
              <w:rPr>
                <w:sz w:val="19"/>
                <w:szCs w:val="19"/>
              </w:rPr>
              <w:t>台</w:t>
            </w:r>
          </w:p>
        </w:tc>
        <w:tc>
          <w:tcPr>
            <w:tcW w:w="1042" w:type="dxa"/>
            <w:vAlign w:val="top"/>
          </w:tcPr>
          <w:p w14:paraId="4628ACFC">
            <w:pPr>
              <w:pStyle w:val="106"/>
              <w:spacing w:before="227" w:line="272" w:lineRule="exact"/>
              <w:ind w:left="243"/>
              <w:rPr>
                <w:sz w:val="19"/>
                <w:szCs w:val="19"/>
              </w:rPr>
            </w:pPr>
          </w:p>
        </w:tc>
        <w:tc>
          <w:tcPr>
            <w:tcW w:w="1600" w:type="dxa"/>
            <w:vAlign w:val="top"/>
          </w:tcPr>
          <w:p w14:paraId="5D08B6BE">
            <w:pPr>
              <w:pStyle w:val="106"/>
              <w:spacing w:before="227" w:line="272" w:lineRule="exact"/>
              <w:ind w:left="521"/>
              <w:rPr>
                <w:sz w:val="19"/>
                <w:szCs w:val="19"/>
              </w:rPr>
            </w:pPr>
          </w:p>
        </w:tc>
        <w:tc>
          <w:tcPr>
            <w:tcW w:w="921" w:type="dxa"/>
            <w:vAlign w:val="top"/>
          </w:tcPr>
          <w:p w14:paraId="0E2A22E3">
            <w:pPr>
              <w:rPr>
                <w:rFonts w:ascii="Arial"/>
                <w:sz w:val="21"/>
              </w:rPr>
            </w:pPr>
          </w:p>
        </w:tc>
      </w:tr>
      <w:tr w14:paraId="6664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66CEB5FA">
            <w:pPr>
              <w:pStyle w:val="106"/>
              <w:spacing w:before="229" w:line="272" w:lineRule="exact"/>
              <w:ind w:left="448"/>
              <w:rPr>
                <w:sz w:val="19"/>
                <w:szCs w:val="19"/>
              </w:rPr>
            </w:pPr>
            <w:r>
              <w:rPr>
                <w:position w:val="2"/>
                <w:sz w:val="19"/>
                <w:szCs w:val="19"/>
              </w:rPr>
              <w:t>5</w:t>
            </w:r>
          </w:p>
        </w:tc>
        <w:tc>
          <w:tcPr>
            <w:tcW w:w="1135" w:type="dxa"/>
            <w:vAlign w:val="top"/>
          </w:tcPr>
          <w:p w14:paraId="07082A3C">
            <w:pPr>
              <w:pStyle w:val="106"/>
              <w:spacing w:before="229" w:line="236" w:lineRule="auto"/>
              <w:ind w:left="266"/>
              <w:rPr>
                <w:sz w:val="19"/>
                <w:szCs w:val="19"/>
              </w:rPr>
            </w:pPr>
            <w:r>
              <w:rPr>
                <w:spacing w:val="7"/>
                <w:sz w:val="19"/>
                <w:szCs w:val="19"/>
              </w:rPr>
              <w:t>稳压器</w:t>
            </w:r>
          </w:p>
        </w:tc>
        <w:tc>
          <w:tcPr>
            <w:tcW w:w="6464" w:type="dxa"/>
            <w:vAlign w:val="top"/>
          </w:tcPr>
          <w:p w14:paraId="6E2E6469">
            <w:pPr>
              <w:pStyle w:val="106"/>
              <w:spacing w:before="65" w:line="304" w:lineRule="auto"/>
              <w:ind w:left="106" w:right="196" w:firstLine="2"/>
              <w:jc w:val="both"/>
              <w:rPr>
                <w:spacing w:val="7"/>
                <w:sz w:val="19"/>
                <w:szCs w:val="19"/>
              </w:rPr>
            </w:pPr>
            <w:r>
              <w:rPr>
                <w:spacing w:val="7"/>
                <w:sz w:val="19"/>
                <w:szCs w:val="19"/>
              </w:rPr>
              <w:t>稳压范围 180V</w:t>
            </w:r>
            <w:r>
              <w:rPr>
                <w:rFonts w:hint="eastAsia"/>
                <w:spacing w:val="7"/>
                <w:sz w:val="19"/>
                <w:szCs w:val="19"/>
                <w:lang w:eastAsia="zh-CN"/>
              </w:rPr>
              <w:t>～</w:t>
            </w:r>
            <w:r>
              <w:rPr>
                <w:spacing w:val="7"/>
                <w:sz w:val="19"/>
                <w:szCs w:val="19"/>
              </w:rPr>
              <w:t>255V，高精度 220V±1%，瞬间稳压≤0.1 秒，运行</w:t>
            </w:r>
            <w:r>
              <w:rPr>
                <w:rFonts w:hint="eastAsia"/>
                <w:spacing w:val="7"/>
                <w:sz w:val="19"/>
                <w:szCs w:val="19"/>
                <w:lang w:eastAsia="zh-CN"/>
              </w:rPr>
              <w:t>噪声</w:t>
            </w:r>
            <w:r>
              <w:rPr>
                <w:spacing w:val="7"/>
                <w:sz w:val="19"/>
                <w:szCs w:val="19"/>
              </w:rPr>
              <w:t>60db</w:t>
            </w:r>
            <w:r>
              <w:rPr>
                <w:rFonts w:hint="eastAsia"/>
                <w:spacing w:val="7"/>
                <w:sz w:val="19"/>
                <w:szCs w:val="19"/>
                <w:lang w:eastAsia="zh-CN"/>
              </w:rPr>
              <w:t>，</w:t>
            </w:r>
            <w:r>
              <w:rPr>
                <w:spacing w:val="7"/>
                <w:sz w:val="19"/>
                <w:szCs w:val="19"/>
              </w:rPr>
              <w:t>温度高于 65 度 2000 转/分钟的风扇启动</w:t>
            </w:r>
            <w:r>
              <w:rPr>
                <w:rFonts w:hint="eastAsia"/>
                <w:spacing w:val="7"/>
                <w:sz w:val="19"/>
                <w:szCs w:val="19"/>
                <w:lang w:eastAsia="zh-CN"/>
              </w:rPr>
              <w:t>散热</w:t>
            </w:r>
          </w:p>
        </w:tc>
        <w:tc>
          <w:tcPr>
            <w:tcW w:w="1276" w:type="dxa"/>
            <w:vAlign w:val="top"/>
          </w:tcPr>
          <w:p w14:paraId="5B73A75F">
            <w:pPr>
              <w:pStyle w:val="106"/>
              <w:spacing w:before="229" w:line="274" w:lineRule="exact"/>
              <w:ind w:left="598"/>
              <w:rPr>
                <w:sz w:val="19"/>
                <w:szCs w:val="19"/>
              </w:rPr>
            </w:pPr>
            <w:r>
              <w:rPr>
                <w:position w:val="2"/>
                <w:sz w:val="19"/>
                <w:szCs w:val="19"/>
              </w:rPr>
              <w:t>1</w:t>
            </w:r>
          </w:p>
        </w:tc>
        <w:tc>
          <w:tcPr>
            <w:tcW w:w="1039" w:type="dxa"/>
            <w:vAlign w:val="top"/>
          </w:tcPr>
          <w:p w14:paraId="0698326C">
            <w:pPr>
              <w:pStyle w:val="106"/>
              <w:spacing w:before="229" w:line="235" w:lineRule="auto"/>
              <w:ind w:left="440"/>
              <w:rPr>
                <w:sz w:val="19"/>
                <w:szCs w:val="19"/>
              </w:rPr>
            </w:pPr>
            <w:r>
              <w:rPr>
                <w:sz w:val="19"/>
                <w:szCs w:val="19"/>
              </w:rPr>
              <w:t>台</w:t>
            </w:r>
          </w:p>
        </w:tc>
        <w:tc>
          <w:tcPr>
            <w:tcW w:w="1042" w:type="dxa"/>
            <w:vAlign w:val="top"/>
          </w:tcPr>
          <w:p w14:paraId="13641EA4">
            <w:pPr>
              <w:pStyle w:val="106"/>
              <w:spacing w:before="230" w:line="235" w:lineRule="auto"/>
              <w:ind w:left="171"/>
              <w:rPr>
                <w:sz w:val="19"/>
                <w:szCs w:val="19"/>
              </w:rPr>
            </w:pPr>
          </w:p>
        </w:tc>
        <w:tc>
          <w:tcPr>
            <w:tcW w:w="1600" w:type="dxa"/>
            <w:vAlign w:val="top"/>
          </w:tcPr>
          <w:p w14:paraId="4A82CBBA">
            <w:pPr>
              <w:pStyle w:val="106"/>
              <w:spacing w:before="230" w:line="235" w:lineRule="auto"/>
              <w:ind w:left="449"/>
              <w:rPr>
                <w:sz w:val="19"/>
                <w:szCs w:val="19"/>
              </w:rPr>
            </w:pPr>
          </w:p>
        </w:tc>
        <w:tc>
          <w:tcPr>
            <w:tcW w:w="921" w:type="dxa"/>
            <w:vAlign w:val="top"/>
          </w:tcPr>
          <w:p w14:paraId="4E2F3DD8">
            <w:pPr>
              <w:rPr>
                <w:rFonts w:ascii="Arial"/>
                <w:sz w:val="21"/>
              </w:rPr>
            </w:pPr>
          </w:p>
        </w:tc>
      </w:tr>
      <w:tr w14:paraId="04B3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jc w:val="center"/>
        </w:trPr>
        <w:tc>
          <w:tcPr>
            <w:tcW w:w="984" w:type="dxa"/>
            <w:vAlign w:val="top"/>
          </w:tcPr>
          <w:p w14:paraId="68798A05">
            <w:pPr>
              <w:spacing w:line="259" w:lineRule="auto"/>
              <w:rPr>
                <w:rFonts w:ascii="Arial"/>
                <w:sz w:val="21"/>
              </w:rPr>
            </w:pPr>
          </w:p>
          <w:p w14:paraId="688AC69D">
            <w:pPr>
              <w:spacing w:line="259" w:lineRule="auto"/>
              <w:rPr>
                <w:rFonts w:ascii="Arial"/>
                <w:sz w:val="21"/>
              </w:rPr>
            </w:pPr>
          </w:p>
          <w:p w14:paraId="372A367F">
            <w:pPr>
              <w:spacing w:line="259" w:lineRule="auto"/>
              <w:rPr>
                <w:rFonts w:ascii="Arial"/>
                <w:sz w:val="21"/>
              </w:rPr>
            </w:pPr>
          </w:p>
          <w:p w14:paraId="7F55D427">
            <w:pPr>
              <w:spacing w:line="260" w:lineRule="auto"/>
              <w:rPr>
                <w:rFonts w:ascii="Arial"/>
                <w:sz w:val="21"/>
              </w:rPr>
            </w:pPr>
          </w:p>
          <w:p w14:paraId="6FB26238">
            <w:pPr>
              <w:spacing w:line="260" w:lineRule="auto"/>
              <w:rPr>
                <w:rFonts w:ascii="Arial"/>
                <w:sz w:val="21"/>
              </w:rPr>
            </w:pPr>
          </w:p>
          <w:p w14:paraId="6857D302">
            <w:pPr>
              <w:pStyle w:val="106"/>
              <w:spacing w:before="65" w:line="272" w:lineRule="exact"/>
              <w:ind w:left="448"/>
              <w:rPr>
                <w:sz w:val="19"/>
                <w:szCs w:val="19"/>
              </w:rPr>
            </w:pPr>
            <w:r>
              <w:rPr>
                <w:position w:val="2"/>
                <w:sz w:val="19"/>
                <w:szCs w:val="19"/>
              </w:rPr>
              <w:t>6</w:t>
            </w:r>
          </w:p>
        </w:tc>
        <w:tc>
          <w:tcPr>
            <w:tcW w:w="1135" w:type="dxa"/>
            <w:vAlign w:val="top"/>
          </w:tcPr>
          <w:p w14:paraId="50620DB3">
            <w:pPr>
              <w:spacing w:line="243" w:lineRule="auto"/>
              <w:rPr>
                <w:rFonts w:ascii="Arial"/>
                <w:sz w:val="21"/>
              </w:rPr>
            </w:pPr>
          </w:p>
          <w:p w14:paraId="40F6D7F6">
            <w:pPr>
              <w:spacing w:line="243" w:lineRule="auto"/>
              <w:rPr>
                <w:rFonts w:ascii="Arial"/>
                <w:sz w:val="21"/>
              </w:rPr>
            </w:pPr>
          </w:p>
          <w:p w14:paraId="6FF8CF81">
            <w:pPr>
              <w:spacing w:line="243" w:lineRule="auto"/>
              <w:rPr>
                <w:rFonts w:ascii="Arial"/>
                <w:sz w:val="21"/>
              </w:rPr>
            </w:pPr>
          </w:p>
          <w:p w14:paraId="790D69CE">
            <w:pPr>
              <w:spacing w:line="244" w:lineRule="auto"/>
              <w:rPr>
                <w:rFonts w:ascii="Arial"/>
                <w:sz w:val="21"/>
              </w:rPr>
            </w:pPr>
          </w:p>
          <w:p w14:paraId="04468364">
            <w:pPr>
              <w:pStyle w:val="106"/>
              <w:spacing w:before="64" w:line="308" w:lineRule="auto"/>
              <w:ind w:left="175" w:right="167" w:hanging="5"/>
              <w:jc w:val="both"/>
              <w:rPr>
                <w:sz w:val="19"/>
                <w:szCs w:val="19"/>
              </w:rPr>
            </w:pPr>
            <w:r>
              <w:rPr>
                <w:spacing w:val="7"/>
                <w:sz w:val="19"/>
                <w:szCs w:val="19"/>
              </w:rPr>
              <w:t>计算机教</w:t>
            </w:r>
            <w:r>
              <w:rPr>
                <w:spacing w:val="6"/>
                <w:sz w:val="19"/>
                <w:szCs w:val="19"/>
              </w:rPr>
              <w:t>室学生课</w:t>
            </w:r>
            <w:r>
              <w:rPr>
                <w:spacing w:val="1"/>
                <w:sz w:val="19"/>
                <w:szCs w:val="19"/>
              </w:rPr>
              <w:t>桌、    椅</w:t>
            </w:r>
          </w:p>
        </w:tc>
        <w:tc>
          <w:tcPr>
            <w:tcW w:w="6464" w:type="dxa"/>
            <w:shd w:val="clear" w:color="auto" w:fill="auto"/>
            <w:vAlign w:val="center"/>
          </w:tcPr>
          <w:p w14:paraId="503DF8DF">
            <w:pPr>
              <w:pStyle w:val="106"/>
              <w:spacing w:before="67" w:line="270" w:lineRule="auto"/>
              <w:ind w:left="113" w:right="226" w:firstLine="5"/>
              <w:rPr>
                <w:spacing w:val="5"/>
                <w:sz w:val="19"/>
                <w:szCs w:val="19"/>
              </w:rPr>
            </w:pPr>
            <w:r>
              <w:rPr>
                <w:spacing w:val="5"/>
                <w:sz w:val="19"/>
                <w:szCs w:val="19"/>
              </w:rPr>
              <w:t>采用优质环保橡木实木面，桌面具有耐磨、耐划痕、耐酸碱、耐烫、耐污染的特性，桌面平整度好， 变形小，握钉力强， 甲醛释放量小，符合 E0、</w:t>
            </w:r>
          </w:p>
          <w:p w14:paraId="1D427DED">
            <w:pPr>
              <w:pStyle w:val="106"/>
              <w:spacing w:before="67" w:line="270" w:lineRule="auto"/>
              <w:ind w:left="113" w:right="226" w:firstLine="5"/>
              <w:rPr>
                <w:spacing w:val="5"/>
                <w:sz w:val="19"/>
                <w:szCs w:val="19"/>
                <w:lang w:val="en-US" w:eastAsia="en-US"/>
              </w:rPr>
            </w:pPr>
            <w:r>
              <w:rPr>
                <w:spacing w:val="5"/>
                <w:sz w:val="19"/>
                <w:szCs w:val="19"/>
              </w:rPr>
              <w:t>E1 级及国家标准，同色 mmPVC 封边； 2.钢架采用25*25mm 方管，管壁厚度 1.0mm，表面采用环保涂料静电喷塑且经高温加工成型， 平整光滑</w:t>
            </w:r>
            <w:r>
              <w:rPr>
                <w:rFonts w:hint="eastAsia"/>
                <w:spacing w:val="5"/>
                <w:sz w:val="19"/>
                <w:szCs w:val="19"/>
                <w:lang w:eastAsia="zh-CN"/>
              </w:rPr>
              <w:t>。</w:t>
            </w:r>
            <w:r>
              <w:rPr>
                <w:spacing w:val="5"/>
                <w:sz w:val="19"/>
                <w:szCs w:val="19"/>
              </w:rPr>
              <w:t>无气味、无毒害、无脱落等现象； 经酸洗、脱脂、磷化等九工位前处理，确保涂膜不易脱落，且防腐性强。质保三年</w:t>
            </w:r>
          </w:p>
        </w:tc>
        <w:tc>
          <w:tcPr>
            <w:tcW w:w="1276" w:type="dxa"/>
            <w:vAlign w:val="top"/>
          </w:tcPr>
          <w:p w14:paraId="730701E8">
            <w:pPr>
              <w:spacing w:line="259" w:lineRule="auto"/>
              <w:rPr>
                <w:rFonts w:ascii="Arial"/>
                <w:sz w:val="21"/>
              </w:rPr>
            </w:pPr>
          </w:p>
          <w:p w14:paraId="315DF505">
            <w:pPr>
              <w:spacing w:line="259" w:lineRule="auto"/>
              <w:rPr>
                <w:rFonts w:ascii="Arial"/>
                <w:sz w:val="21"/>
              </w:rPr>
            </w:pPr>
          </w:p>
          <w:p w14:paraId="62CE66F9">
            <w:pPr>
              <w:spacing w:line="259" w:lineRule="auto"/>
              <w:rPr>
                <w:rFonts w:ascii="Arial"/>
                <w:sz w:val="21"/>
              </w:rPr>
            </w:pPr>
          </w:p>
          <w:p w14:paraId="733B4239">
            <w:pPr>
              <w:spacing w:line="260" w:lineRule="auto"/>
              <w:rPr>
                <w:rFonts w:ascii="Arial"/>
                <w:sz w:val="21"/>
              </w:rPr>
            </w:pPr>
          </w:p>
          <w:p w14:paraId="5D6EAE41">
            <w:pPr>
              <w:spacing w:line="260" w:lineRule="auto"/>
              <w:rPr>
                <w:rFonts w:ascii="Arial"/>
                <w:sz w:val="21"/>
              </w:rPr>
            </w:pPr>
          </w:p>
          <w:p w14:paraId="14CD71FA">
            <w:pPr>
              <w:pStyle w:val="106"/>
              <w:spacing w:before="65" w:line="272" w:lineRule="exact"/>
              <w:ind w:left="535"/>
              <w:rPr>
                <w:sz w:val="19"/>
                <w:szCs w:val="19"/>
              </w:rPr>
            </w:pPr>
            <w:r>
              <w:rPr>
                <w:spacing w:val="2"/>
                <w:position w:val="2"/>
                <w:sz w:val="19"/>
                <w:szCs w:val="19"/>
              </w:rPr>
              <w:t>40</w:t>
            </w:r>
          </w:p>
        </w:tc>
        <w:tc>
          <w:tcPr>
            <w:tcW w:w="1039" w:type="dxa"/>
            <w:vAlign w:val="top"/>
          </w:tcPr>
          <w:p w14:paraId="2F26C162">
            <w:pPr>
              <w:spacing w:line="259" w:lineRule="auto"/>
              <w:rPr>
                <w:rFonts w:ascii="Arial"/>
                <w:sz w:val="21"/>
              </w:rPr>
            </w:pPr>
          </w:p>
          <w:p w14:paraId="4854203B">
            <w:pPr>
              <w:spacing w:line="259" w:lineRule="auto"/>
              <w:rPr>
                <w:rFonts w:ascii="Arial"/>
                <w:sz w:val="21"/>
              </w:rPr>
            </w:pPr>
          </w:p>
          <w:p w14:paraId="49BE5458">
            <w:pPr>
              <w:spacing w:line="260" w:lineRule="auto"/>
              <w:rPr>
                <w:rFonts w:ascii="Arial"/>
                <w:sz w:val="21"/>
              </w:rPr>
            </w:pPr>
          </w:p>
          <w:p w14:paraId="120A6A7D">
            <w:pPr>
              <w:spacing w:line="260" w:lineRule="auto"/>
              <w:rPr>
                <w:rFonts w:ascii="Arial"/>
                <w:sz w:val="21"/>
              </w:rPr>
            </w:pPr>
          </w:p>
          <w:p w14:paraId="214C289C">
            <w:pPr>
              <w:spacing w:line="260" w:lineRule="auto"/>
              <w:rPr>
                <w:rFonts w:ascii="Arial"/>
                <w:sz w:val="21"/>
              </w:rPr>
            </w:pPr>
          </w:p>
          <w:p w14:paraId="44396C94">
            <w:pPr>
              <w:pStyle w:val="106"/>
              <w:spacing w:before="64" w:line="234" w:lineRule="auto"/>
              <w:ind w:left="428"/>
              <w:rPr>
                <w:sz w:val="19"/>
                <w:szCs w:val="19"/>
              </w:rPr>
            </w:pPr>
            <w:r>
              <w:rPr>
                <w:sz w:val="19"/>
                <w:szCs w:val="19"/>
              </w:rPr>
              <w:t>套</w:t>
            </w:r>
          </w:p>
        </w:tc>
        <w:tc>
          <w:tcPr>
            <w:tcW w:w="1042" w:type="dxa"/>
            <w:vAlign w:val="top"/>
          </w:tcPr>
          <w:p w14:paraId="3F3824E2">
            <w:pPr>
              <w:pStyle w:val="106"/>
              <w:spacing w:before="65" w:line="272" w:lineRule="exact"/>
              <w:ind w:left="244"/>
              <w:rPr>
                <w:sz w:val="19"/>
                <w:szCs w:val="19"/>
              </w:rPr>
            </w:pPr>
          </w:p>
        </w:tc>
        <w:tc>
          <w:tcPr>
            <w:tcW w:w="1600" w:type="dxa"/>
            <w:vAlign w:val="top"/>
          </w:tcPr>
          <w:p w14:paraId="04B4E8AC">
            <w:pPr>
              <w:pStyle w:val="106"/>
              <w:spacing w:before="64" w:line="235" w:lineRule="auto"/>
              <w:ind w:left="394"/>
              <w:rPr>
                <w:sz w:val="19"/>
                <w:szCs w:val="19"/>
              </w:rPr>
            </w:pPr>
          </w:p>
        </w:tc>
        <w:tc>
          <w:tcPr>
            <w:tcW w:w="921" w:type="dxa"/>
            <w:vAlign w:val="top"/>
          </w:tcPr>
          <w:p w14:paraId="2DDFC3CA">
            <w:pPr>
              <w:rPr>
                <w:rFonts w:ascii="Arial"/>
                <w:sz w:val="21"/>
              </w:rPr>
            </w:pPr>
          </w:p>
        </w:tc>
      </w:tr>
      <w:tr w14:paraId="700A9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jc w:val="center"/>
        </w:trPr>
        <w:tc>
          <w:tcPr>
            <w:tcW w:w="984" w:type="dxa"/>
            <w:vAlign w:val="top"/>
          </w:tcPr>
          <w:p w14:paraId="096A3AD7">
            <w:pPr>
              <w:spacing w:line="324" w:lineRule="auto"/>
              <w:rPr>
                <w:rFonts w:ascii="Arial"/>
                <w:sz w:val="21"/>
              </w:rPr>
            </w:pPr>
          </w:p>
          <w:p w14:paraId="707A6B10">
            <w:pPr>
              <w:spacing w:line="324" w:lineRule="auto"/>
              <w:rPr>
                <w:rFonts w:ascii="Arial"/>
                <w:sz w:val="21"/>
              </w:rPr>
            </w:pPr>
          </w:p>
          <w:p w14:paraId="6615D450">
            <w:pPr>
              <w:pStyle w:val="106"/>
              <w:spacing w:before="64" w:line="274" w:lineRule="exact"/>
              <w:ind w:left="447"/>
              <w:rPr>
                <w:sz w:val="19"/>
                <w:szCs w:val="19"/>
              </w:rPr>
            </w:pPr>
            <w:r>
              <w:rPr>
                <w:position w:val="2"/>
                <w:sz w:val="19"/>
                <w:szCs w:val="19"/>
              </w:rPr>
              <w:t>7</w:t>
            </w:r>
          </w:p>
        </w:tc>
        <w:tc>
          <w:tcPr>
            <w:tcW w:w="1135" w:type="dxa"/>
            <w:vAlign w:val="top"/>
          </w:tcPr>
          <w:p w14:paraId="56212A42">
            <w:pPr>
              <w:spacing w:line="323" w:lineRule="auto"/>
              <w:rPr>
                <w:rFonts w:ascii="Arial"/>
                <w:sz w:val="21"/>
              </w:rPr>
            </w:pPr>
          </w:p>
          <w:p w14:paraId="4E9E591D">
            <w:pPr>
              <w:pStyle w:val="106"/>
              <w:spacing w:before="64" w:line="234" w:lineRule="auto"/>
              <w:ind w:left="170"/>
              <w:rPr>
                <w:sz w:val="19"/>
                <w:szCs w:val="19"/>
              </w:rPr>
            </w:pPr>
            <w:r>
              <w:rPr>
                <w:spacing w:val="7"/>
                <w:sz w:val="19"/>
                <w:szCs w:val="19"/>
              </w:rPr>
              <w:t>计算机教</w:t>
            </w:r>
          </w:p>
          <w:p w14:paraId="2D060C02">
            <w:pPr>
              <w:pStyle w:val="106"/>
              <w:spacing w:before="75" w:line="236" w:lineRule="auto"/>
              <w:ind w:left="179"/>
              <w:rPr>
                <w:sz w:val="19"/>
                <w:szCs w:val="19"/>
              </w:rPr>
            </w:pPr>
            <w:r>
              <w:rPr>
                <w:spacing w:val="5"/>
                <w:sz w:val="19"/>
                <w:szCs w:val="19"/>
              </w:rPr>
              <w:t>室教师讲</w:t>
            </w:r>
          </w:p>
          <w:p w14:paraId="21CBF8DD">
            <w:pPr>
              <w:pStyle w:val="106"/>
              <w:spacing w:before="73" w:line="235" w:lineRule="auto"/>
              <w:ind w:left="484"/>
              <w:rPr>
                <w:sz w:val="19"/>
                <w:szCs w:val="19"/>
              </w:rPr>
            </w:pPr>
            <w:r>
              <w:rPr>
                <w:sz w:val="19"/>
                <w:szCs w:val="19"/>
              </w:rPr>
              <w:t>台</w:t>
            </w:r>
          </w:p>
        </w:tc>
        <w:tc>
          <w:tcPr>
            <w:tcW w:w="6464" w:type="dxa"/>
            <w:shd w:val="clear" w:color="auto" w:fill="auto"/>
            <w:vAlign w:val="center"/>
          </w:tcPr>
          <w:p w14:paraId="652BF5DF">
            <w:pPr>
              <w:pStyle w:val="106"/>
              <w:spacing w:before="67" w:line="270" w:lineRule="auto"/>
              <w:ind w:left="113" w:right="226" w:firstLine="5"/>
              <w:rPr>
                <w:spacing w:val="5"/>
                <w:sz w:val="19"/>
                <w:szCs w:val="19"/>
                <w:lang w:val="en-US" w:eastAsia="en-US"/>
              </w:rPr>
            </w:pPr>
            <w:r>
              <w:rPr>
                <w:spacing w:val="5"/>
                <w:sz w:val="19"/>
                <w:szCs w:val="19"/>
              </w:rPr>
              <w:t>采用 0.8 mm-1.2mm 优质精装冷轧钢板</w:t>
            </w:r>
            <w:r>
              <w:rPr>
                <w:rFonts w:hint="eastAsia"/>
                <w:spacing w:val="5"/>
                <w:sz w:val="19"/>
                <w:szCs w:val="19"/>
                <w:lang w:eastAsia="zh-CN"/>
              </w:rPr>
              <w:t>，</w:t>
            </w:r>
            <w:r>
              <w:rPr>
                <w:spacing w:val="5"/>
                <w:sz w:val="19"/>
                <w:szCs w:val="19"/>
              </w:rPr>
              <w:t>经数控激光</w:t>
            </w:r>
            <w:r>
              <w:rPr>
                <w:rFonts w:hint="eastAsia"/>
                <w:spacing w:val="5"/>
                <w:sz w:val="19"/>
                <w:szCs w:val="19"/>
                <w:lang w:eastAsia="zh-CN"/>
              </w:rPr>
              <w:t>切割</w:t>
            </w:r>
            <w:r>
              <w:rPr>
                <w:spacing w:val="5"/>
                <w:sz w:val="19"/>
                <w:szCs w:val="19"/>
              </w:rPr>
              <w:t>设备加工而成</w:t>
            </w:r>
            <w:r>
              <w:rPr>
                <w:rFonts w:hint="eastAsia"/>
                <w:spacing w:val="5"/>
                <w:sz w:val="19"/>
                <w:szCs w:val="19"/>
                <w:lang w:eastAsia="zh-CN"/>
              </w:rPr>
              <w:t>，</w:t>
            </w:r>
            <w:r>
              <w:rPr>
                <w:spacing w:val="5"/>
                <w:sz w:val="19"/>
                <w:szCs w:val="19"/>
              </w:rPr>
              <w:t>表面酸洗、磷化、防腐、防锈、钝化处理后静电喷塑</w:t>
            </w:r>
            <w:r>
              <w:rPr>
                <w:rFonts w:hint="eastAsia"/>
                <w:spacing w:val="5"/>
                <w:sz w:val="19"/>
                <w:szCs w:val="19"/>
                <w:lang w:eastAsia="zh-CN"/>
              </w:rPr>
              <w:t>（</w:t>
            </w:r>
            <w:r>
              <w:rPr>
                <w:spacing w:val="5"/>
                <w:sz w:val="19"/>
                <w:szCs w:val="19"/>
              </w:rPr>
              <w:t>颜色用户可选定</w:t>
            </w:r>
            <w:r>
              <w:rPr>
                <w:rFonts w:hint="eastAsia"/>
                <w:spacing w:val="5"/>
                <w:sz w:val="19"/>
                <w:szCs w:val="19"/>
                <w:lang w:eastAsia="zh-CN"/>
              </w:rPr>
              <w:t>），</w:t>
            </w:r>
            <w:r>
              <w:rPr>
                <w:spacing w:val="5"/>
                <w:sz w:val="19"/>
                <w:szCs w:val="19"/>
              </w:rPr>
              <w:t>塑面经久耐用。（不含视频展台）</w:t>
            </w:r>
          </w:p>
        </w:tc>
        <w:tc>
          <w:tcPr>
            <w:tcW w:w="1276" w:type="dxa"/>
            <w:vAlign w:val="top"/>
          </w:tcPr>
          <w:p w14:paraId="7D074618">
            <w:pPr>
              <w:spacing w:line="324" w:lineRule="auto"/>
              <w:rPr>
                <w:rFonts w:ascii="Arial"/>
                <w:sz w:val="21"/>
              </w:rPr>
            </w:pPr>
          </w:p>
          <w:p w14:paraId="2FAB98C4">
            <w:pPr>
              <w:spacing w:line="324" w:lineRule="auto"/>
              <w:rPr>
                <w:rFonts w:ascii="Arial"/>
                <w:sz w:val="21"/>
              </w:rPr>
            </w:pPr>
          </w:p>
          <w:p w14:paraId="51C0CB6B">
            <w:pPr>
              <w:pStyle w:val="106"/>
              <w:spacing w:before="64" w:line="274" w:lineRule="exact"/>
              <w:ind w:left="598"/>
              <w:rPr>
                <w:sz w:val="19"/>
                <w:szCs w:val="19"/>
              </w:rPr>
            </w:pPr>
            <w:r>
              <w:rPr>
                <w:position w:val="2"/>
                <w:sz w:val="19"/>
                <w:szCs w:val="19"/>
              </w:rPr>
              <w:t>1</w:t>
            </w:r>
          </w:p>
        </w:tc>
        <w:tc>
          <w:tcPr>
            <w:tcW w:w="1039" w:type="dxa"/>
            <w:vAlign w:val="top"/>
          </w:tcPr>
          <w:p w14:paraId="53D3D622">
            <w:pPr>
              <w:spacing w:line="324" w:lineRule="auto"/>
              <w:rPr>
                <w:rFonts w:ascii="Arial"/>
                <w:sz w:val="21"/>
              </w:rPr>
            </w:pPr>
          </w:p>
          <w:p w14:paraId="0C599B33">
            <w:pPr>
              <w:spacing w:line="324" w:lineRule="auto"/>
              <w:rPr>
                <w:rFonts w:ascii="Arial"/>
                <w:sz w:val="21"/>
              </w:rPr>
            </w:pPr>
          </w:p>
          <w:p w14:paraId="572C956B">
            <w:pPr>
              <w:pStyle w:val="106"/>
              <w:spacing w:before="64" w:line="234" w:lineRule="auto"/>
              <w:ind w:left="428"/>
              <w:rPr>
                <w:sz w:val="19"/>
                <w:szCs w:val="19"/>
              </w:rPr>
            </w:pPr>
            <w:r>
              <w:rPr>
                <w:sz w:val="19"/>
                <w:szCs w:val="19"/>
              </w:rPr>
              <w:t>套</w:t>
            </w:r>
          </w:p>
        </w:tc>
        <w:tc>
          <w:tcPr>
            <w:tcW w:w="1042" w:type="dxa"/>
            <w:vAlign w:val="top"/>
          </w:tcPr>
          <w:p w14:paraId="046827F8">
            <w:pPr>
              <w:pStyle w:val="106"/>
              <w:spacing w:before="64" w:line="235" w:lineRule="auto"/>
              <w:ind w:left="175"/>
              <w:rPr>
                <w:sz w:val="19"/>
                <w:szCs w:val="19"/>
              </w:rPr>
            </w:pPr>
          </w:p>
        </w:tc>
        <w:tc>
          <w:tcPr>
            <w:tcW w:w="1600" w:type="dxa"/>
            <w:vAlign w:val="top"/>
          </w:tcPr>
          <w:p w14:paraId="6387CB4D">
            <w:pPr>
              <w:pStyle w:val="106"/>
              <w:spacing w:before="64" w:line="235" w:lineRule="auto"/>
              <w:ind w:left="453"/>
              <w:rPr>
                <w:sz w:val="19"/>
                <w:szCs w:val="19"/>
              </w:rPr>
            </w:pPr>
          </w:p>
        </w:tc>
        <w:tc>
          <w:tcPr>
            <w:tcW w:w="921" w:type="dxa"/>
            <w:vAlign w:val="top"/>
          </w:tcPr>
          <w:p w14:paraId="246F1194">
            <w:pPr>
              <w:rPr>
                <w:rFonts w:ascii="Arial"/>
                <w:sz w:val="21"/>
              </w:rPr>
            </w:pPr>
          </w:p>
        </w:tc>
      </w:tr>
      <w:tr w14:paraId="3D1D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4CE01FEC">
            <w:pPr>
              <w:pStyle w:val="106"/>
              <w:spacing w:before="230" w:line="272" w:lineRule="exact"/>
              <w:ind w:left="447"/>
              <w:rPr>
                <w:sz w:val="19"/>
                <w:szCs w:val="19"/>
              </w:rPr>
            </w:pPr>
            <w:r>
              <w:rPr>
                <w:position w:val="2"/>
                <w:sz w:val="19"/>
                <w:szCs w:val="19"/>
              </w:rPr>
              <w:t>8</w:t>
            </w:r>
          </w:p>
        </w:tc>
        <w:tc>
          <w:tcPr>
            <w:tcW w:w="1135" w:type="dxa"/>
            <w:vAlign w:val="top"/>
          </w:tcPr>
          <w:p w14:paraId="7570FD5B">
            <w:pPr>
              <w:pStyle w:val="106"/>
              <w:spacing w:before="67" w:line="270" w:lineRule="auto"/>
              <w:ind w:left="374" w:right="169" w:hanging="202"/>
              <w:rPr>
                <w:sz w:val="19"/>
                <w:szCs w:val="19"/>
              </w:rPr>
            </w:pPr>
            <w:r>
              <w:rPr>
                <w:spacing w:val="6"/>
                <w:sz w:val="19"/>
                <w:szCs w:val="19"/>
              </w:rPr>
              <w:t>墙体门洞</w:t>
            </w:r>
            <w:r>
              <w:rPr>
                <w:spacing w:val="2"/>
                <w:sz w:val="19"/>
                <w:szCs w:val="19"/>
              </w:rPr>
              <w:t>开凿</w:t>
            </w:r>
          </w:p>
        </w:tc>
        <w:tc>
          <w:tcPr>
            <w:tcW w:w="6464" w:type="dxa"/>
            <w:vAlign w:val="top"/>
          </w:tcPr>
          <w:p w14:paraId="2CCB9A58">
            <w:pPr>
              <w:pStyle w:val="106"/>
              <w:spacing w:before="67" w:line="270" w:lineRule="auto"/>
              <w:ind w:left="113" w:right="226" w:firstLine="5"/>
              <w:rPr>
                <w:spacing w:val="5"/>
                <w:sz w:val="19"/>
                <w:szCs w:val="19"/>
              </w:rPr>
            </w:pPr>
            <w:r>
              <w:rPr>
                <w:spacing w:val="5"/>
                <w:sz w:val="19"/>
                <w:szCs w:val="19"/>
              </w:rPr>
              <w:t>1 米 12 号槽钢做横梁  ，墙体门洞开凿 2000*700  ，墙面及开凿边缘修复  ，垃圾清运</w:t>
            </w:r>
          </w:p>
        </w:tc>
        <w:tc>
          <w:tcPr>
            <w:tcW w:w="1276" w:type="dxa"/>
            <w:vAlign w:val="top"/>
          </w:tcPr>
          <w:p w14:paraId="447540CE">
            <w:pPr>
              <w:pStyle w:val="106"/>
              <w:spacing w:before="230" w:line="274" w:lineRule="exact"/>
              <w:ind w:left="598"/>
              <w:rPr>
                <w:sz w:val="19"/>
                <w:szCs w:val="19"/>
              </w:rPr>
            </w:pPr>
            <w:r>
              <w:rPr>
                <w:position w:val="2"/>
                <w:sz w:val="19"/>
                <w:szCs w:val="19"/>
              </w:rPr>
              <w:t>1</w:t>
            </w:r>
          </w:p>
        </w:tc>
        <w:tc>
          <w:tcPr>
            <w:tcW w:w="1039" w:type="dxa"/>
            <w:vAlign w:val="top"/>
          </w:tcPr>
          <w:p w14:paraId="207B6074">
            <w:pPr>
              <w:pStyle w:val="106"/>
              <w:spacing w:before="230" w:line="234" w:lineRule="auto"/>
              <w:ind w:left="424"/>
              <w:rPr>
                <w:sz w:val="19"/>
                <w:szCs w:val="19"/>
              </w:rPr>
            </w:pPr>
            <w:r>
              <w:rPr>
                <w:spacing w:val="3"/>
                <w:sz w:val="19"/>
                <w:szCs w:val="19"/>
              </w:rPr>
              <w:t>个</w:t>
            </w:r>
          </w:p>
        </w:tc>
        <w:tc>
          <w:tcPr>
            <w:tcW w:w="1042" w:type="dxa"/>
            <w:vAlign w:val="top"/>
          </w:tcPr>
          <w:p w14:paraId="3CCB17CA">
            <w:pPr>
              <w:pStyle w:val="106"/>
              <w:spacing w:before="230" w:line="235" w:lineRule="auto"/>
              <w:ind w:left="175"/>
              <w:rPr>
                <w:sz w:val="19"/>
                <w:szCs w:val="19"/>
              </w:rPr>
            </w:pPr>
          </w:p>
        </w:tc>
        <w:tc>
          <w:tcPr>
            <w:tcW w:w="1600" w:type="dxa"/>
            <w:vAlign w:val="top"/>
          </w:tcPr>
          <w:p w14:paraId="4AC7779C">
            <w:pPr>
              <w:pStyle w:val="106"/>
              <w:spacing w:before="230" w:line="235" w:lineRule="auto"/>
              <w:ind w:left="453"/>
              <w:rPr>
                <w:sz w:val="19"/>
                <w:szCs w:val="19"/>
              </w:rPr>
            </w:pPr>
          </w:p>
        </w:tc>
        <w:tc>
          <w:tcPr>
            <w:tcW w:w="921" w:type="dxa"/>
            <w:vAlign w:val="top"/>
          </w:tcPr>
          <w:p w14:paraId="22AF2F69">
            <w:pPr>
              <w:rPr>
                <w:rFonts w:ascii="Arial"/>
                <w:sz w:val="21"/>
              </w:rPr>
            </w:pPr>
          </w:p>
        </w:tc>
      </w:tr>
      <w:tr w14:paraId="3DB95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7DA85BF">
            <w:pPr>
              <w:pStyle w:val="106"/>
              <w:spacing w:before="65" w:line="238" w:lineRule="auto"/>
              <w:ind w:left="447"/>
              <w:rPr>
                <w:sz w:val="19"/>
                <w:szCs w:val="19"/>
              </w:rPr>
            </w:pPr>
            <w:r>
              <w:rPr>
                <w:sz w:val="19"/>
                <w:szCs w:val="19"/>
              </w:rPr>
              <w:t>9</w:t>
            </w:r>
          </w:p>
        </w:tc>
        <w:tc>
          <w:tcPr>
            <w:tcW w:w="1135" w:type="dxa"/>
            <w:vAlign w:val="top"/>
          </w:tcPr>
          <w:p w14:paraId="71AED594">
            <w:pPr>
              <w:pStyle w:val="106"/>
              <w:spacing w:before="65" w:line="235" w:lineRule="auto"/>
              <w:ind w:left="175"/>
              <w:rPr>
                <w:sz w:val="19"/>
                <w:szCs w:val="19"/>
              </w:rPr>
            </w:pPr>
            <w:r>
              <w:rPr>
                <w:spacing w:val="6"/>
                <w:sz w:val="19"/>
                <w:szCs w:val="19"/>
              </w:rPr>
              <w:t>强电桥架</w:t>
            </w:r>
          </w:p>
        </w:tc>
        <w:tc>
          <w:tcPr>
            <w:tcW w:w="6464" w:type="dxa"/>
            <w:vAlign w:val="top"/>
          </w:tcPr>
          <w:p w14:paraId="3F64693A">
            <w:pPr>
              <w:pStyle w:val="106"/>
              <w:spacing w:before="67" w:line="270" w:lineRule="auto"/>
              <w:ind w:left="113" w:right="226" w:firstLine="5"/>
              <w:rPr>
                <w:spacing w:val="5"/>
                <w:sz w:val="19"/>
                <w:szCs w:val="19"/>
              </w:rPr>
            </w:pPr>
            <w:r>
              <w:rPr>
                <w:spacing w:val="5"/>
                <w:sz w:val="19"/>
                <w:szCs w:val="19"/>
              </w:rPr>
              <w:t>100*100*1.0  喷塑镀锌桥架</w:t>
            </w:r>
          </w:p>
        </w:tc>
        <w:tc>
          <w:tcPr>
            <w:tcW w:w="1276" w:type="dxa"/>
            <w:vAlign w:val="top"/>
          </w:tcPr>
          <w:p w14:paraId="4916D3DA">
            <w:pPr>
              <w:pStyle w:val="106"/>
              <w:spacing w:before="65" w:line="238" w:lineRule="auto"/>
              <w:ind w:left="542"/>
              <w:rPr>
                <w:sz w:val="19"/>
                <w:szCs w:val="19"/>
              </w:rPr>
            </w:pPr>
            <w:r>
              <w:rPr>
                <w:spacing w:val="-1"/>
                <w:sz w:val="19"/>
                <w:szCs w:val="19"/>
              </w:rPr>
              <w:t>50</w:t>
            </w:r>
          </w:p>
        </w:tc>
        <w:tc>
          <w:tcPr>
            <w:tcW w:w="1039" w:type="dxa"/>
            <w:vAlign w:val="top"/>
          </w:tcPr>
          <w:p w14:paraId="193FF91E">
            <w:pPr>
              <w:pStyle w:val="106"/>
              <w:spacing w:before="65" w:line="235" w:lineRule="auto"/>
              <w:ind w:left="428"/>
              <w:rPr>
                <w:sz w:val="19"/>
                <w:szCs w:val="19"/>
              </w:rPr>
            </w:pPr>
            <w:r>
              <w:rPr>
                <w:sz w:val="19"/>
                <w:szCs w:val="19"/>
              </w:rPr>
              <w:t>米</w:t>
            </w:r>
          </w:p>
        </w:tc>
        <w:tc>
          <w:tcPr>
            <w:tcW w:w="1042" w:type="dxa"/>
            <w:vAlign w:val="top"/>
          </w:tcPr>
          <w:p w14:paraId="36322A18">
            <w:pPr>
              <w:pStyle w:val="106"/>
              <w:spacing w:before="65" w:line="238" w:lineRule="auto"/>
              <w:ind w:left="298"/>
              <w:rPr>
                <w:sz w:val="19"/>
                <w:szCs w:val="19"/>
              </w:rPr>
            </w:pPr>
          </w:p>
        </w:tc>
        <w:tc>
          <w:tcPr>
            <w:tcW w:w="1600" w:type="dxa"/>
            <w:vAlign w:val="top"/>
          </w:tcPr>
          <w:p w14:paraId="41EE7432">
            <w:pPr>
              <w:pStyle w:val="106"/>
              <w:spacing w:before="66" w:line="235" w:lineRule="auto"/>
              <w:ind w:left="453"/>
              <w:rPr>
                <w:sz w:val="19"/>
                <w:szCs w:val="19"/>
              </w:rPr>
            </w:pPr>
          </w:p>
        </w:tc>
        <w:tc>
          <w:tcPr>
            <w:tcW w:w="921" w:type="dxa"/>
            <w:vAlign w:val="top"/>
          </w:tcPr>
          <w:p w14:paraId="1F343DF3">
            <w:pPr>
              <w:rPr>
                <w:rFonts w:ascii="Arial"/>
                <w:sz w:val="21"/>
              </w:rPr>
            </w:pPr>
          </w:p>
        </w:tc>
      </w:tr>
      <w:tr w14:paraId="1EBF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50042C9">
            <w:pPr>
              <w:pStyle w:val="106"/>
              <w:spacing w:before="65" w:line="238" w:lineRule="auto"/>
              <w:ind w:left="399"/>
              <w:rPr>
                <w:sz w:val="19"/>
                <w:szCs w:val="19"/>
              </w:rPr>
            </w:pPr>
            <w:r>
              <w:rPr>
                <w:spacing w:val="-2"/>
                <w:sz w:val="19"/>
                <w:szCs w:val="19"/>
              </w:rPr>
              <w:t>10</w:t>
            </w:r>
          </w:p>
        </w:tc>
        <w:tc>
          <w:tcPr>
            <w:tcW w:w="1135" w:type="dxa"/>
            <w:vAlign w:val="top"/>
          </w:tcPr>
          <w:p w14:paraId="65A07F23">
            <w:pPr>
              <w:pStyle w:val="106"/>
              <w:spacing w:before="65" w:line="238" w:lineRule="auto"/>
              <w:ind w:left="373"/>
              <w:rPr>
                <w:sz w:val="19"/>
                <w:szCs w:val="19"/>
              </w:rPr>
            </w:pPr>
            <w:r>
              <w:rPr>
                <w:spacing w:val="3"/>
                <w:sz w:val="19"/>
                <w:szCs w:val="19"/>
              </w:rPr>
              <w:t>三通</w:t>
            </w:r>
          </w:p>
        </w:tc>
        <w:tc>
          <w:tcPr>
            <w:tcW w:w="6464" w:type="dxa"/>
            <w:vAlign w:val="top"/>
          </w:tcPr>
          <w:p w14:paraId="60E9D3AC">
            <w:pPr>
              <w:pStyle w:val="106"/>
              <w:spacing w:before="67" w:line="270" w:lineRule="auto"/>
              <w:ind w:left="113" w:right="226" w:firstLine="5"/>
              <w:rPr>
                <w:spacing w:val="5"/>
                <w:sz w:val="19"/>
                <w:szCs w:val="19"/>
              </w:rPr>
            </w:pPr>
            <w:r>
              <w:rPr>
                <w:spacing w:val="5"/>
                <w:sz w:val="19"/>
                <w:szCs w:val="19"/>
              </w:rPr>
              <w:t>100*100*1.0  喷塑镀锌</w:t>
            </w:r>
          </w:p>
        </w:tc>
        <w:tc>
          <w:tcPr>
            <w:tcW w:w="1276" w:type="dxa"/>
            <w:vAlign w:val="top"/>
          </w:tcPr>
          <w:p w14:paraId="6200BFBA">
            <w:pPr>
              <w:pStyle w:val="106"/>
              <w:spacing w:before="65" w:line="238" w:lineRule="auto"/>
              <w:ind w:left="595"/>
              <w:rPr>
                <w:sz w:val="19"/>
                <w:szCs w:val="19"/>
              </w:rPr>
            </w:pPr>
            <w:r>
              <w:rPr>
                <w:sz w:val="19"/>
                <w:szCs w:val="19"/>
              </w:rPr>
              <w:t>5</w:t>
            </w:r>
          </w:p>
        </w:tc>
        <w:tc>
          <w:tcPr>
            <w:tcW w:w="1039" w:type="dxa"/>
            <w:vAlign w:val="top"/>
          </w:tcPr>
          <w:p w14:paraId="221CCD9E">
            <w:pPr>
              <w:pStyle w:val="106"/>
              <w:spacing w:before="66" w:line="234" w:lineRule="auto"/>
              <w:ind w:left="428"/>
              <w:rPr>
                <w:sz w:val="19"/>
                <w:szCs w:val="19"/>
              </w:rPr>
            </w:pPr>
            <w:r>
              <w:rPr>
                <w:sz w:val="19"/>
                <w:szCs w:val="19"/>
              </w:rPr>
              <w:t>套</w:t>
            </w:r>
          </w:p>
        </w:tc>
        <w:tc>
          <w:tcPr>
            <w:tcW w:w="1042" w:type="dxa"/>
            <w:vAlign w:val="top"/>
          </w:tcPr>
          <w:p w14:paraId="41C3A043">
            <w:pPr>
              <w:pStyle w:val="106"/>
              <w:spacing w:before="65" w:line="238" w:lineRule="auto"/>
              <w:ind w:left="292"/>
              <w:rPr>
                <w:sz w:val="19"/>
                <w:szCs w:val="19"/>
              </w:rPr>
            </w:pPr>
          </w:p>
        </w:tc>
        <w:tc>
          <w:tcPr>
            <w:tcW w:w="1600" w:type="dxa"/>
            <w:vAlign w:val="top"/>
          </w:tcPr>
          <w:p w14:paraId="300CCEFD">
            <w:pPr>
              <w:pStyle w:val="106"/>
              <w:spacing w:before="65" w:line="238" w:lineRule="auto"/>
              <w:ind w:left="523"/>
              <w:rPr>
                <w:sz w:val="19"/>
                <w:szCs w:val="19"/>
              </w:rPr>
            </w:pPr>
          </w:p>
        </w:tc>
        <w:tc>
          <w:tcPr>
            <w:tcW w:w="921" w:type="dxa"/>
            <w:vAlign w:val="top"/>
          </w:tcPr>
          <w:p w14:paraId="2C779B02">
            <w:pPr>
              <w:rPr>
                <w:rFonts w:ascii="Arial"/>
                <w:sz w:val="21"/>
              </w:rPr>
            </w:pPr>
          </w:p>
        </w:tc>
      </w:tr>
      <w:tr w14:paraId="308EB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122BBF45">
            <w:pPr>
              <w:pStyle w:val="106"/>
              <w:spacing w:before="65" w:line="238" w:lineRule="auto"/>
              <w:ind w:left="399"/>
              <w:rPr>
                <w:sz w:val="19"/>
                <w:szCs w:val="19"/>
              </w:rPr>
            </w:pPr>
            <w:r>
              <w:rPr>
                <w:spacing w:val="-2"/>
                <w:sz w:val="19"/>
                <w:szCs w:val="19"/>
              </w:rPr>
              <w:t>11</w:t>
            </w:r>
          </w:p>
        </w:tc>
        <w:tc>
          <w:tcPr>
            <w:tcW w:w="1135" w:type="dxa"/>
            <w:vAlign w:val="top"/>
          </w:tcPr>
          <w:p w14:paraId="686C1EF0">
            <w:pPr>
              <w:pStyle w:val="106"/>
              <w:spacing w:before="65" w:line="236" w:lineRule="auto"/>
              <w:ind w:left="375"/>
              <w:rPr>
                <w:sz w:val="19"/>
                <w:szCs w:val="19"/>
              </w:rPr>
            </w:pPr>
            <w:r>
              <w:rPr>
                <w:spacing w:val="2"/>
                <w:sz w:val="19"/>
                <w:szCs w:val="19"/>
              </w:rPr>
              <w:t>弯头</w:t>
            </w:r>
          </w:p>
        </w:tc>
        <w:tc>
          <w:tcPr>
            <w:tcW w:w="6464" w:type="dxa"/>
            <w:vAlign w:val="top"/>
          </w:tcPr>
          <w:p w14:paraId="64E13226">
            <w:pPr>
              <w:pStyle w:val="106"/>
              <w:spacing w:before="67" w:line="270" w:lineRule="auto"/>
              <w:ind w:left="113" w:right="226" w:firstLine="5"/>
              <w:rPr>
                <w:spacing w:val="5"/>
                <w:sz w:val="19"/>
                <w:szCs w:val="19"/>
              </w:rPr>
            </w:pPr>
            <w:r>
              <w:rPr>
                <w:spacing w:val="5"/>
                <w:sz w:val="19"/>
                <w:szCs w:val="19"/>
              </w:rPr>
              <w:t>100*100*1.0  喷塑镀锌</w:t>
            </w:r>
          </w:p>
        </w:tc>
        <w:tc>
          <w:tcPr>
            <w:tcW w:w="1276" w:type="dxa"/>
            <w:vAlign w:val="top"/>
          </w:tcPr>
          <w:p w14:paraId="78D9A605">
            <w:pPr>
              <w:pStyle w:val="106"/>
              <w:spacing w:before="65" w:line="238" w:lineRule="auto"/>
              <w:ind w:left="592"/>
              <w:rPr>
                <w:sz w:val="19"/>
                <w:szCs w:val="19"/>
              </w:rPr>
            </w:pPr>
            <w:r>
              <w:rPr>
                <w:sz w:val="19"/>
                <w:szCs w:val="19"/>
              </w:rPr>
              <w:t>3</w:t>
            </w:r>
          </w:p>
        </w:tc>
        <w:tc>
          <w:tcPr>
            <w:tcW w:w="1039" w:type="dxa"/>
            <w:vAlign w:val="top"/>
          </w:tcPr>
          <w:p w14:paraId="32827A86">
            <w:pPr>
              <w:pStyle w:val="106"/>
              <w:spacing w:before="66" w:line="234" w:lineRule="auto"/>
              <w:ind w:left="428"/>
              <w:rPr>
                <w:sz w:val="19"/>
                <w:szCs w:val="19"/>
              </w:rPr>
            </w:pPr>
            <w:r>
              <w:rPr>
                <w:sz w:val="19"/>
                <w:szCs w:val="19"/>
              </w:rPr>
              <w:t>套</w:t>
            </w:r>
          </w:p>
        </w:tc>
        <w:tc>
          <w:tcPr>
            <w:tcW w:w="1042" w:type="dxa"/>
            <w:vAlign w:val="top"/>
          </w:tcPr>
          <w:p w14:paraId="6049498F">
            <w:pPr>
              <w:pStyle w:val="106"/>
              <w:spacing w:before="65" w:line="238" w:lineRule="auto"/>
              <w:ind w:left="296"/>
              <w:rPr>
                <w:sz w:val="19"/>
                <w:szCs w:val="19"/>
              </w:rPr>
            </w:pPr>
          </w:p>
        </w:tc>
        <w:tc>
          <w:tcPr>
            <w:tcW w:w="1600" w:type="dxa"/>
            <w:vAlign w:val="top"/>
          </w:tcPr>
          <w:p w14:paraId="16F72737">
            <w:pPr>
              <w:pStyle w:val="106"/>
              <w:spacing w:before="65" w:line="238" w:lineRule="auto"/>
              <w:ind w:left="528"/>
              <w:rPr>
                <w:sz w:val="19"/>
                <w:szCs w:val="19"/>
              </w:rPr>
            </w:pPr>
          </w:p>
        </w:tc>
        <w:tc>
          <w:tcPr>
            <w:tcW w:w="921" w:type="dxa"/>
            <w:vAlign w:val="top"/>
          </w:tcPr>
          <w:p w14:paraId="44F70A9F">
            <w:pPr>
              <w:rPr>
                <w:rFonts w:ascii="Arial"/>
                <w:sz w:val="21"/>
              </w:rPr>
            </w:pPr>
          </w:p>
        </w:tc>
      </w:tr>
      <w:tr w14:paraId="1A1D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53EB214B">
            <w:pPr>
              <w:pStyle w:val="106"/>
              <w:spacing w:before="65" w:line="238" w:lineRule="auto"/>
              <w:ind w:left="399"/>
              <w:rPr>
                <w:sz w:val="19"/>
                <w:szCs w:val="19"/>
              </w:rPr>
            </w:pPr>
            <w:r>
              <w:rPr>
                <w:spacing w:val="-2"/>
                <w:sz w:val="19"/>
                <w:szCs w:val="19"/>
              </w:rPr>
              <w:t>12</w:t>
            </w:r>
          </w:p>
        </w:tc>
        <w:tc>
          <w:tcPr>
            <w:tcW w:w="1135" w:type="dxa"/>
            <w:vAlign w:val="top"/>
          </w:tcPr>
          <w:p w14:paraId="3B0919DA">
            <w:pPr>
              <w:pStyle w:val="106"/>
              <w:spacing w:before="65" w:line="235" w:lineRule="auto"/>
              <w:ind w:left="182"/>
              <w:rPr>
                <w:sz w:val="19"/>
                <w:szCs w:val="19"/>
              </w:rPr>
            </w:pPr>
            <w:r>
              <w:rPr>
                <w:spacing w:val="4"/>
                <w:sz w:val="19"/>
                <w:szCs w:val="19"/>
              </w:rPr>
              <w:t>弱电桥架</w:t>
            </w:r>
          </w:p>
        </w:tc>
        <w:tc>
          <w:tcPr>
            <w:tcW w:w="6464" w:type="dxa"/>
            <w:vAlign w:val="top"/>
          </w:tcPr>
          <w:p w14:paraId="0296AC1E">
            <w:pPr>
              <w:pStyle w:val="106"/>
              <w:spacing w:before="67" w:line="270" w:lineRule="auto"/>
              <w:ind w:left="113" w:right="226" w:firstLine="5"/>
              <w:rPr>
                <w:spacing w:val="5"/>
                <w:sz w:val="19"/>
                <w:szCs w:val="19"/>
              </w:rPr>
            </w:pPr>
            <w:r>
              <w:rPr>
                <w:spacing w:val="5"/>
                <w:sz w:val="19"/>
                <w:szCs w:val="19"/>
              </w:rPr>
              <w:t>150*100*1.2  喷塑镀锌桥架</w:t>
            </w:r>
          </w:p>
        </w:tc>
        <w:tc>
          <w:tcPr>
            <w:tcW w:w="1276" w:type="dxa"/>
            <w:vAlign w:val="top"/>
          </w:tcPr>
          <w:p w14:paraId="0B634B36">
            <w:pPr>
              <w:pStyle w:val="106"/>
              <w:spacing w:before="65" w:line="238" w:lineRule="auto"/>
              <w:ind w:left="535"/>
              <w:rPr>
                <w:sz w:val="19"/>
                <w:szCs w:val="19"/>
              </w:rPr>
            </w:pPr>
            <w:r>
              <w:rPr>
                <w:spacing w:val="2"/>
                <w:sz w:val="19"/>
                <w:szCs w:val="19"/>
              </w:rPr>
              <w:t>44</w:t>
            </w:r>
          </w:p>
        </w:tc>
        <w:tc>
          <w:tcPr>
            <w:tcW w:w="1039" w:type="dxa"/>
            <w:vAlign w:val="top"/>
          </w:tcPr>
          <w:p w14:paraId="2BBA3526">
            <w:pPr>
              <w:pStyle w:val="106"/>
              <w:spacing w:before="65" w:line="235" w:lineRule="auto"/>
              <w:ind w:left="428"/>
              <w:rPr>
                <w:sz w:val="19"/>
                <w:szCs w:val="19"/>
              </w:rPr>
            </w:pPr>
            <w:r>
              <w:rPr>
                <w:sz w:val="19"/>
                <w:szCs w:val="19"/>
              </w:rPr>
              <w:t>米</w:t>
            </w:r>
          </w:p>
        </w:tc>
        <w:tc>
          <w:tcPr>
            <w:tcW w:w="1042" w:type="dxa"/>
            <w:vAlign w:val="top"/>
          </w:tcPr>
          <w:p w14:paraId="325C576E">
            <w:pPr>
              <w:pStyle w:val="106"/>
              <w:spacing w:before="65" w:line="238" w:lineRule="auto"/>
              <w:ind w:left="296"/>
              <w:rPr>
                <w:sz w:val="19"/>
                <w:szCs w:val="19"/>
              </w:rPr>
            </w:pPr>
          </w:p>
        </w:tc>
        <w:tc>
          <w:tcPr>
            <w:tcW w:w="1600" w:type="dxa"/>
            <w:vAlign w:val="top"/>
          </w:tcPr>
          <w:p w14:paraId="7FB8D779">
            <w:pPr>
              <w:pStyle w:val="106"/>
              <w:spacing w:before="66" w:line="235" w:lineRule="auto"/>
              <w:ind w:left="453"/>
              <w:rPr>
                <w:sz w:val="19"/>
                <w:szCs w:val="19"/>
              </w:rPr>
            </w:pPr>
          </w:p>
        </w:tc>
        <w:tc>
          <w:tcPr>
            <w:tcW w:w="921" w:type="dxa"/>
            <w:vAlign w:val="top"/>
          </w:tcPr>
          <w:p w14:paraId="1F154E7C">
            <w:pPr>
              <w:rPr>
                <w:rFonts w:ascii="Arial"/>
                <w:sz w:val="21"/>
              </w:rPr>
            </w:pPr>
          </w:p>
        </w:tc>
      </w:tr>
      <w:tr w14:paraId="6E73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51A40EE9">
            <w:pPr>
              <w:pStyle w:val="106"/>
              <w:spacing w:before="65" w:line="238" w:lineRule="auto"/>
              <w:ind w:left="399"/>
              <w:rPr>
                <w:sz w:val="19"/>
                <w:szCs w:val="19"/>
              </w:rPr>
            </w:pPr>
            <w:r>
              <w:rPr>
                <w:spacing w:val="-2"/>
                <w:sz w:val="19"/>
                <w:szCs w:val="19"/>
              </w:rPr>
              <w:t>13</w:t>
            </w:r>
          </w:p>
        </w:tc>
        <w:tc>
          <w:tcPr>
            <w:tcW w:w="1135" w:type="dxa"/>
            <w:vAlign w:val="top"/>
          </w:tcPr>
          <w:p w14:paraId="1A6E38E0">
            <w:pPr>
              <w:pStyle w:val="106"/>
              <w:spacing w:before="65" w:line="238" w:lineRule="auto"/>
              <w:ind w:left="373"/>
              <w:rPr>
                <w:sz w:val="19"/>
                <w:szCs w:val="19"/>
              </w:rPr>
            </w:pPr>
            <w:r>
              <w:rPr>
                <w:spacing w:val="3"/>
                <w:sz w:val="19"/>
                <w:szCs w:val="19"/>
              </w:rPr>
              <w:t>三通</w:t>
            </w:r>
          </w:p>
        </w:tc>
        <w:tc>
          <w:tcPr>
            <w:tcW w:w="6464" w:type="dxa"/>
            <w:vAlign w:val="top"/>
          </w:tcPr>
          <w:p w14:paraId="5AA47569">
            <w:pPr>
              <w:pStyle w:val="106"/>
              <w:spacing w:before="67" w:line="270" w:lineRule="auto"/>
              <w:ind w:left="113" w:right="226" w:firstLine="5"/>
              <w:rPr>
                <w:spacing w:val="5"/>
                <w:sz w:val="19"/>
                <w:szCs w:val="19"/>
              </w:rPr>
            </w:pPr>
            <w:r>
              <w:rPr>
                <w:spacing w:val="5"/>
                <w:sz w:val="19"/>
                <w:szCs w:val="19"/>
              </w:rPr>
              <w:t>150*100*1.2  喷塑镀锌</w:t>
            </w:r>
          </w:p>
        </w:tc>
        <w:tc>
          <w:tcPr>
            <w:tcW w:w="1276" w:type="dxa"/>
            <w:vAlign w:val="top"/>
          </w:tcPr>
          <w:p w14:paraId="1254BFEB">
            <w:pPr>
              <w:pStyle w:val="106"/>
              <w:spacing w:before="65" w:line="238" w:lineRule="auto"/>
              <w:ind w:left="595"/>
              <w:rPr>
                <w:sz w:val="19"/>
                <w:szCs w:val="19"/>
              </w:rPr>
            </w:pPr>
            <w:r>
              <w:rPr>
                <w:sz w:val="19"/>
                <w:szCs w:val="19"/>
              </w:rPr>
              <w:t>5</w:t>
            </w:r>
          </w:p>
        </w:tc>
        <w:tc>
          <w:tcPr>
            <w:tcW w:w="1039" w:type="dxa"/>
            <w:vAlign w:val="top"/>
          </w:tcPr>
          <w:p w14:paraId="13A5D1A6">
            <w:pPr>
              <w:pStyle w:val="106"/>
              <w:spacing w:before="66" w:line="234" w:lineRule="auto"/>
              <w:ind w:left="428"/>
              <w:rPr>
                <w:sz w:val="19"/>
                <w:szCs w:val="19"/>
              </w:rPr>
            </w:pPr>
            <w:r>
              <w:rPr>
                <w:sz w:val="19"/>
                <w:szCs w:val="19"/>
              </w:rPr>
              <w:t>套</w:t>
            </w:r>
          </w:p>
        </w:tc>
        <w:tc>
          <w:tcPr>
            <w:tcW w:w="1042" w:type="dxa"/>
            <w:vAlign w:val="top"/>
          </w:tcPr>
          <w:p w14:paraId="02640BC2">
            <w:pPr>
              <w:pStyle w:val="106"/>
              <w:spacing w:before="65" w:line="238" w:lineRule="auto"/>
              <w:ind w:left="299"/>
              <w:rPr>
                <w:sz w:val="19"/>
                <w:szCs w:val="19"/>
              </w:rPr>
            </w:pPr>
          </w:p>
        </w:tc>
        <w:tc>
          <w:tcPr>
            <w:tcW w:w="1600" w:type="dxa"/>
            <w:vAlign w:val="top"/>
          </w:tcPr>
          <w:p w14:paraId="56638FE6">
            <w:pPr>
              <w:pStyle w:val="106"/>
              <w:spacing w:before="65" w:line="238" w:lineRule="auto"/>
              <w:ind w:left="523"/>
              <w:rPr>
                <w:sz w:val="19"/>
                <w:szCs w:val="19"/>
              </w:rPr>
            </w:pPr>
          </w:p>
        </w:tc>
        <w:tc>
          <w:tcPr>
            <w:tcW w:w="921" w:type="dxa"/>
            <w:vAlign w:val="top"/>
          </w:tcPr>
          <w:p w14:paraId="43DA894D">
            <w:pPr>
              <w:rPr>
                <w:rFonts w:ascii="Arial"/>
                <w:sz w:val="21"/>
              </w:rPr>
            </w:pPr>
          </w:p>
        </w:tc>
      </w:tr>
      <w:tr w14:paraId="0EEE1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AA9FE36">
            <w:pPr>
              <w:pStyle w:val="106"/>
              <w:spacing w:before="65" w:line="238" w:lineRule="auto"/>
              <w:ind w:left="399"/>
              <w:rPr>
                <w:sz w:val="19"/>
                <w:szCs w:val="19"/>
              </w:rPr>
            </w:pPr>
            <w:r>
              <w:rPr>
                <w:spacing w:val="-2"/>
                <w:sz w:val="19"/>
                <w:szCs w:val="19"/>
              </w:rPr>
              <w:t>14</w:t>
            </w:r>
          </w:p>
        </w:tc>
        <w:tc>
          <w:tcPr>
            <w:tcW w:w="1135" w:type="dxa"/>
            <w:vAlign w:val="top"/>
          </w:tcPr>
          <w:p w14:paraId="779B4A4B">
            <w:pPr>
              <w:pStyle w:val="106"/>
              <w:spacing w:before="65" w:line="236" w:lineRule="auto"/>
              <w:ind w:left="375"/>
              <w:rPr>
                <w:sz w:val="19"/>
                <w:szCs w:val="19"/>
              </w:rPr>
            </w:pPr>
            <w:r>
              <w:rPr>
                <w:spacing w:val="2"/>
                <w:sz w:val="19"/>
                <w:szCs w:val="19"/>
              </w:rPr>
              <w:t>弯头</w:t>
            </w:r>
          </w:p>
        </w:tc>
        <w:tc>
          <w:tcPr>
            <w:tcW w:w="6464" w:type="dxa"/>
            <w:vAlign w:val="top"/>
          </w:tcPr>
          <w:p w14:paraId="175FE7E5">
            <w:pPr>
              <w:pStyle w:val="106"/>
              <w:spacing w:before="67" w:line="270" w:lineRule="auto"/>
              <w:ind w:left="113" w:right="226" w:firstLine="5"/>
              <w:rPr>
                <w:spacing w:val="5"/>
                <w:sz w:val="19"/>
                <w:szCs w:val="19"/>
              </w:rPr>
            </w:pPr>
            <w:r>
              <w:rPr>
                <w:spacing w:val="5"/>
                <w:sz w:val="19"/>
                <w:szCs w:val="19"/>
              </w:rPr>
              <w:t>150*100*1.2  喷塑镀锌</w:t>
            </w:r>
          </w:p>
        </w:tc>
        <w:tc>
          <w:tcPr>
            <w:tcW w:w="1276" w:type="dxa"/>
            <w:vAlign w:val="top"/>
          </w:tcPr>
          <w:p w14:paraId="28308274">
            <w:pPr>
              <w:pStyle w:val="106"/>
              <w:spacing w:before="65" w:line="238" w:lineRule="auto"/>
              <w:ind w:left="598"/>
              <w:rPr>
                <w:sz w:val="19"/>
                <w:szCs w:val="19"/>
              </w:rPr>
            </w:pPr>
            <w:r>
              <w:rPr>
                <w:sz w:val="19"/>
                <w:szCs w:val="19"/>
              </w:rPr>
              <w:t>1</w:t>
            </w:r>
          </w:p>
        </w:tc>
        <w:tc>
          <w:tcPr>
            <w:tcW w:w="1039" w:type="dxa"/>
            <w:vAlign w:val="top"/>
          </w:tcPr>
          <w:p w14:paraId="66C6E9DE">
            <w:pPr>
              <w:pStyle w:val="106"/>
              <w:spacing w:before="66" w:line="234" w:lineRule="auto"/>
              <w:ind w:left="428"/>
              <w:rPr>
                <w:sz w:val="19"/>
                <w:szCs w:val="19"/>
              </w:rPr>
            </w:pPr>
            <w:r>
              <w:rPr>
                <w:sz w:val="19"/>
                <w:szCs w:val="19"/>
              </w:rPr>
              <w:t>套</w:t>
            </w:r>
          </w:p>
        </w:tc>
        <w:tc>
          <w:tcPr>
            <w:tcW w:w="1042" w:type="dxa"/>
            <w:vAlign w:val="top"/>
          </w:tcPr>
          <w:p w14:paraId="76F00A02">
            <w:pPr>
              <w:pStyle w:val="106"/>
              <w:spacing w:before="65" w:line="238" w:lineRule="auto"/>
              <w:ind w:left="292"/>
              <w:rPr>
                <w:sz w:val="19"/>
                <w:szCs w:val="19"/>
              </w:rPr>
            </w:pPr>
          </w:p>
        </w:tc>
        <w:tc>
          <w:tcPr>
            <w:tcW w:w="1600" w:type="dxa"/>
            <w:vAlign w:val="top"/>
          </w:tcPr>
          <w:p w14:paraId="4D574282">
            <w:pPr>
              <w:pStyle w:val="106"/>
              <w:spacing w:before="65" w:line="238" w:lineRule="auto"/>
              <w:ind w:left="570"/>
              <w:rPr>
                <w:sz w:val="19"/>
                <w:szCs w:val="19"/>
              </w:rPr>
            </w:pPr>
          </w:p>
        </w:tc>
        <w:tc>
          <w:tcPr>
            <w:tcW w:w="921" w:type="dxa"/>
            <w:vAlign w:val="top"/>
          </w:tcPr>
          <w:p w14:paraId="5CE16569">
            <w:pPr>
              <w:rPr>
                <w:rFonts w:ascii="Arial"/>
                <w:sz w:val="21"/>
              </w:rPr>
            </w:pPr>
          </w:p>
        </w:tc>
      </w:tr>
      <w:tr w14:paraId="3335A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8D25B62">
            <w:pPr>
              <w:pStyle w:val="106"/>
              <w:spacing w:before="65" w:line="238" w:lineRule="auto"/>
              <w:ind w:left="399"/>
              <w:rPr>
                <w:sz w:val="19"/>
                <w:szCs w:val="19"/>
              </w:rPr>
            </w:pPr>
            <w:r>
              <w:rPr>
                <w:spacing w:val="-2"/>
                <w:sz w:val="19"/>
                <w:szCs w:val="19"/>
              </w:rPr>
              <w:t>15</w:t>
            </w:r>
          </w:p>
        </w:tc>
        <w:tc>
          <w:tcPr>
            <w:tcW w:w="1135" w:type="dxa"/>
            <w:vAlign w:val="top"/>
          </w:tcPr>
          <w:p w14:paraId="15E0695E">
            <w:pPr>
              <w:pStyle w:val="106"/>
              <w:spacing w:before="65" w:line="235" w:lineRule="auto"/>
              <w:ind w:left="175"/>
              <w:rPr>
                <w:sz w:val="19"/>
                <w:szCs w:val="19"/>
              </w:rPr>
            </w:pPr>
            <w:r>
              <w:rPr>
                <w:spacing w:val="6"/>
                <w:sz w:val="19"/>
                <w:szCs w:val="19"/>
              </w:rPr>
              <w:t>强电插座</w:t>
            </w:r>
          </w:p>
        </w:tc>
        <w:tc>
          <w:tcPr>
            <w:tcW w:w="6464" w:type="dxa"/>
            <w:vAlign w:val="top"/>
          </w:tcPr>
          <w:p w14:paraId="220EDBF5">
            <w:pPr>
              <w:pStyle w:val="106"/>
              <w:spacing w:before="67" w:line="270" w:lineRule="auto"/>
              <w:ind w:left="113" w:right="226" w:firstLine="5"/>
              <w:rPr>
                <w:spacing w:val="5"/>
                <w:sz w:val="19"/>
                <w:szCs w:val="19"/>
              </w:rPr>
            </w:pPr>
            <w:r>
              <w:rPr>
                <w:spacing w:val="5"/>
                <w:sz w:val="19"/>
                <w:szCs w:val="19"/>
              </w:rPr>
              <w:t>象牙白  斜五孔 10A+86 双联底盒</w:t>
            </w:r>
          </w:p>
        </w:tc>
        <w:tc>
          <w:tcPr>
            <w:tcW w:w="1276" w:type="dxa"/>
            <w:vAlign w:val="top"/>
          </w:tcPr>
          <w:p w14:paraId="6779D188">
            <w:pPr>
              <w:pStyle w:val="106"/>
              <w:spacing w:before="65" w:line="238" w:lineRule="auto"/>
              <w:ind w:left="493"/>
              <w:rPr>
                <w:sz w:val="19"/>
                <w:szCs w:val="19"/>
              </w:rPr>
            </w:pPr>
            <w:r>
              <w:rPr>
                <w:sz w:val="19"/>
                <w:szCs w:val="19"/>
              </w:rPr>
              <w:t>168</w:t>
            </w:r>
          </w:p>
        </w:tc>
        <w:tc>
          <w:tcPr>
            <w:tcW w:w="1039" w:type="dxa"/>
            <w:vAlign w:val="top"/>
          </w:tcPr>
          <w:p w14:paraId="1987FD19">
            <w:pPr>
              <w:pStyle w:val="106"/>
              <w:spacing w:before="66" w:line="234" w:lineRule="auto"/>
              <w:ind w:left="428"/>
              <w:rPr>
                <w:sz w:val="19"/>
                <w:szCs w:val="19"/>
              </w:rPr>
            </w:pPr>
            <w:r>
              <w:rPr>
                <w:sz w:val="19"/>
                <w:szCs w:val="19"/>
              </w:rPr>
              <w:t>套</w:t>
            </w:r>
          </w:p>
        </w:tc>
        <w:tc>
          <w:tcPr>
            <w:tcW w:w="1042" w:type="dxa"/>
            <w:vAlign w:val="top"/>
          </w:tcPr>
          <w:p w14:paraId="4138F92D">
            <w:pPr>
              <w:pStyle w:val="106"/>
              <w:spacing w:before="65" w:line="238" w:lineRule="auto"/>
              <w:ind w:left="298"/>
              <w:rPr>
                <w:sz w:val="19"/>
                <w:szCs w:val="19"/>
              </w:rPr>
            </w:pPr>
          </w:p>
        </w:tc>
        <w:tc>
          <w:tcPr>
            <w:tcW w:w="1600" w:type="dxa"/>
            <w:vAlign w:val="top"/>
          </w:tcPr>
          <w:p w14:paraId="36E9FB64">
            <w:pPr>
              <w:pStyle w:val="106"/>
              <w:spacing w:before="66" w:line="235" w:lineRule="auto"/>
              <w:ind w:left="446"/>
              <w:rPr>
                <w:sz w:val="19"/>
                <w:szCs w:val="19"/>
              </w:rPr>
            </w:pPr>
          </w:p>
        </w:tc>
        <w:tc>
          <w:tcPr>
            <w:tcW w:w="921" w:type="dxa"/>
            <w:vAlign w:val="top"/>
          </w:tcPr>
          <w:p w14:paraId="07136746">
            <w:pPr>
              <w:rPr>
                <w:rFonts w:ascii="Arial"/>
                <w:sz w:val="21"/>
              </w:rPr>
            </w:pPr>
          </w:p>
        </w:tc>
      </w:tr>
      <w:tr w14:paraId="3059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7C5BA2E3">
            <w:pPr>
              <w:pStyle w:val="106"/>
              <w:spacing w:before="65" w:line="238" w:lineRule="auto"/>
              <w:ind w:left="399"/>
              <w:rPr>
                <w:sz w:val="19"/>
                <w:szCs w:val="19"/>
              </w:rPr>
            </w:pPr>
            <w:r>
              <w:rPr>
                <w:spacing w:val="-2"/>
                <w:sz w:val="19"/>
                <w:szCs w:val="19"/>
              </w:rPr>
              <w:t>16</w:t>
            </w:r>
          </w:p>
        </w:tc>
        <w:tc>
          <w:tcPr>
            <w:tcW w:w="1135" w:type="dxa"/>
            <w:vAlign w:val="top"/>
          </w:tcPr>
          <w:p w14:paraId="1F793640">
            <w:pPr>
              <w:pStyle w:val="106"/>
              <w:spacing w:before="65" w:line="235" w:lineRule="auto"/>
              <w:ind w:left="182"/>
              <w:rPr>
                <w:sz w:val="19"/>
                <w:szCs w:val="19"/>
              </w:rPr>
            </w:pPr>
            <w:r>
              <w:rPr>
                <w:spacing w:val="4"/>
                <w:sz w:val="19"/>
                <w:szCs w:val="19"/>
              </w:rPr>
              <w:t>弱电插座</w:t>
            </w:r>
          </w:p>
        </w:tc>
        <w:tc>
          <w:tcPr>
            <w:tcW w:w="6464" w:type="dxa"/>
            <w:vAlign w:val="top"/>
          </w:tcPr>
          <w:p w14:paraId="6B8F34E2">
            <w:pPr>
              <w:pStyle w:val="106"/>
              <w:spacing w:before="67" w:line="270" w:lineRule="auto"/>
              <w:ind w:left="113" w:right="226" w:firstLine="5"/>
              <w:rPr>
                <w:spacing w:val="5"/>
                <w:sz w:val="19"/>
                <w:szCs w:val="19"/>
              </w:rPr>
            </w:pPr>
            <w:r>
              <w:rPr>
                <w:spacing w:val="5"/>
                <w:sz w:val="19"/>
                <w:szCs w:val="19"/>
              </w:rPr>
              <w:t>六类非屏蔽模块+单口六类网络面板+86 底盒</w:t>
            </w:r>
          </w:p>
        </w:tc>
        <w:tc>
          <w:tcPr>
            <w:tcW w:w="1276" w:type="dxa"/>
            <w:vAlign w:val="top"/>
          </w:tcPr>
          <w:p w14:paraId="57F24A19">
            <w:pPr>
              <w:pStyle w:val="106"/>
              <w:spacing w:before="65" w:line="238" w:lineRule="auto"/>
              <w:ind w:left="540"/>
              <w:rPr>
                <w:sz w:val="19"/>
                <w:szCs w:val="19"/>
              </w:rPr>
            </w:pPr>
            <w:r>
              <w:rPr>
                <w:sz w:val="19"/>
                <w:szCs w:val="19"/>
              </w:rPr>
              <w:t>84</w:t>
            </w:r>
          </w:p>
        </w:tc>
        <w:tc>
          <w:tcPr>
            <w:tcW w:w="1039" w:type="dxa"/>
            <w:vAlign w:val="top"/>
          </w:tcPr>
          <w:p w14:paraId="1C36C9E9">
            <w:pPr>
              <w:pStyle w:val="106"/>
              <w:spacing w:before="66" w:line="234" w:lineRule="auto"/>
              <w:ind w:left="428"/>
              <w:rPr>
                <w:sz w:val="19"/>
                <w:szCs w:val="19"/>
              </w:rPr>
            </w:pPr>
            <w:r>
              <w:rPr>
                <w:sz w:val="19"/>
                <w:szCs w:val="19"/>
              </w:rPr>
              <w:t>套</w:t>
            </w:r>
          </w:p>
        </w:tc>
        <w:tc>
          <w:tcPr>
            <w:tcW w:w="1042" w:type="dxa"/>
            <w:vAlign w:val="top"/>
          </w:tcPr>
          <w:p w14:paraId="6237DEE6">
            <w:pPr>
              <w:pStyle w:val="106"/>
              <w:spacing w:before="65" w:line="238" w:lineRule="auto"/>
              <w:ind w:left="296"/>
              <w:rPr>
                <w:sz w:val="19"/>
                <w:szCs w:val="19"/>
              </w:rPr>
            </w:pPr>
          </w:p>
        </w:tc>
        <w:tc>
          <w:tcPr>
            <w:tcW w:w="1600" w:type="dxa"/>
            <w:vAlign w:val="top"/>
          </w:tcPr>
          <w:p w14:paraId="534CC797">
            <w:pPr>
              <w:pStyle w:val="106"/>
              <w:spacing w:before="66" w:line="235" w:lineRule="auto"/>
              <w:ind w:left="449"/>
              <w:rPr>
                <w:sz w:val="19"/>
                <w:szCs w:val="19"/>
              </w:rPr>
            </w:pPr>
          </w:p>
        </w:tc>
        <w:tc>
          <w:tcPr>
            <w:tcW w:w="921" w:type="dxa"/>
            <w:vAlign w:val="top"/>
          </w:tcPr>
          <w:p w14:paraId="3663A1D9">
            <w:pPr>
              <w:rPr>
                <w:rFonts w:ascii="Arial"/>
                <w:sz w:val="21"/>
              </w:rPr>
            </w:pPr>
          </w:p>
        </w:tc>
      </w:tr>
      <w:tr w14:paraId="14D6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666A1B4">
            <w:pPr>
              <w:pStyle w:val="106"/>
              <w:spacing w:before="65" w:line="238" w:lineRule="auto"/>
              <w:ind w:left="399"/>
              <w:rPr>
                <w:sz w:val="19"/>
                <w:szCs w:val="19"/>
              </w:rPr>
            </w:pPr>
            <w:r>
              <w:rPr>
                <w:spacing w:val="-2"/>
                <w:sz w:val="19"/>
                <w:szCs w:val="19"/>
              </w:rPr>
              <w:t>17</w:t>
            </w:r>
          </w:p>
        </w:tc>
        <w:tc>
          <w:tcPr>
            <w:tcW w:w="1135" w:type="dxa"/>
            <w:vAlign w:val="top"/>
          </w:tcPr>
          <w:p w14:paraId="235537A6">
            <w:pPr>
              <w:pStyle w:val="106"/>
              <w:spacing w:before="65" w:line="233" w:lineRule="auto"/>
              <w:ind w:left="285"/>
              <w:rPr>
                <w:sz w:val="19"/>
                <w:szCs w:val="19"/>
              </w:rPr>
            </w:pPr>
            <w:r>
              <w:rPr>
                <w:spacing w:val="1"/>
                <w:sz w:val="19"/>
                <w:szCs w:val="19"/>
              </w:rPr>
              <w:t>电源线</w:t>
            </w:r>
          </w:p>
        </w:tc>
        <w:tc>
          <w:tcPr>
            <w:tcW w:w="6464" w:type="dxa"/>
            <w:vAlign w:val="top"/>
          </w:tcPr>
          <w:p w14:paraId="4A220B3F">
            <w:pPr>
              <w:pStyle w:val="106"/>
              <w:spacing w:before="67" w:line="270" w:lineRule="auto"/>
              <w:ind w:left="113" w:right="226" w:firstLine="5"/>
              <w:rPr>
                <w:spacing w:val="5"/>
                <w:sz w:val="19"/>
                <w:szCs w:val="19"/>
              </w:rPr>
            </w:pPr>
            <w:r>
              <w:rPr>
                <w:spacing w:val="5"/>
                <w:sz w:val="19"/>
                <w:szCs w:val="19"/>
              </w:rPr>
              <w:t>RVV3*1.5  课桌分支插座线</w:t>
            </w:r>
          </w:p>
        </w:tc>
        <w:tc>
          <w:tcPr>
            <w:tcW w:w="1276" w:type="dxa"/>
            <w:vAlign w:val="top"/>
          </w:tcPr>
          <w:p w14:paraId="5EB6D6BE">
            <w:pPr>
              <w:pStyle w:val="106"/>
              <w:spacing w:before="65" w:line="238" w:lineRule="auto"/>
              <w:ind w:left="493"/>
              <w:rPr>
                <w:sz w:val="19"/>
                <w:szCs w:val="19"/>
              </w:rPr>
            </w:pPr>
            <w:r>
              <w:rPr>
                <w:sz w:val="19"/>
                <w:szCs w:val="19"/>
              </w:rPr>
              <w:t>100</w:t>
            </w:r>
          </w:p>
        </w:tc>
        <w:tc>
          <w:tcPr>
            <w:tcW w:w="1039" w:type="dxa"/>
            <w:vAlign w:val="top"/>
          </w:tcPr>
          <w:p w14:paraId="35085184">
            <w:pPr>
              <w:pStyle w:val="106"/>
              <w:spacing w:before="66" w:line="235" w:lineRule="auto"/>
              <w:ind w:left="428"/>
              <w:rPr>
                <w:sz w:val="19"/>
                <w:szCs w:val="19"/>
              </w:rPr>
            </w:pPr>
            <w:r>
              <w:rPr>
                <w:sz w:val="19"/>
                <w:szCs w:val="19"/>
              </w:rPr>
              <w:t>米</w:t>
            </w:r>
          </w:p>
        </w:tc>
        <w:tc>
          <w:tcPr>
            <w:tcW w:w="1042" w:type="dxa"/>
            <w:vAlign w:val="top"/>
          </w:tcPr>
          <w:p w14:paraId="0A4FEAAE">
            <w:pPr>
              <w:pStyle w:val="106"/>
              <w:spacing w:before="65" w:line="238" w:lineRule="auto"/>
              <w:ind w:left="351"/>
              <w:rPr>
                <w:sz w:val="19"/>
                <w:szCs w:val="19"/>
              </w:rPr>
            </w:pPr>
          </w:p>
        </w:tc>
        <w:tc>
          <w:tcPr>
            <w:tcW w:w="1600" w:type="dxa"/>
            <w:vAlign w:val="top"/>
          </w:tcPr>
          <w:p w14:paraId="764FD767">
            <w:pPr>
              <w:pStyle w:val="106"/>
              <w:spacing w:before="65" w:line="238" w:lineRule="auto"/>
              <w:ind w:left="524"/>
              <w:rPr>
                <w:sz w:val="19"/>
                <w:szCs w:val="19"/>
              </w:rPr>
            </w:pPr>
          </w:p>
        </w:tc>
        <w:tc>
          <w:tcPr>
            <w:tcW w:w="921" w:type="dxa"/>
            <w:vAlign w:val="top"/>
          </w:tcPr>
          <w:p w14:paraId="7C17D34C">
            <w:pPr>
              <w:rPr>
                <w:rFonts w:ascii="Arial"/>
                <w:sz w:val="21"/>
              </w:rPr>
            </w:pPr>
          </w:p>
        </w:tc>
      </w:tr>
      <w:tr w14:paraId="29731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AFB92CC">
            <w:pPr>
              <w:pStyle w:val="106"/>
              <w:spacing w:before="65" w:line="238" w:lineRule="auto"/>
              <w:ind w:left="399"/>
              <w:rPr>
                <w:sz w:val="19"/>
                <w:szCs w:val="19"/>
              </w:rPr>
            </w:pPr>
            <w:r>
              <w:rPr>
                <w:spacing w:val="-2"/>
                <w:sz w:val="19"/>
                <w:szCs w:val="19"/>
              </w:rPr>
              <w:t>18</w:t>
            </w:r>
          </w:p>
        </w:tc>
        <w:tc>
          <w:tcPr>
            <w:tcW w:w="1135" w:type="dxa"/>
            <w:vAlign w:val="top"/>
          </w:tcPr>
          <w:p w14:paraId="2DF77522">
            <w:pPr>
              <w:pStyle w:val="106"/>
              <w:spacing w:before="65" w:line="233" w:lineRule="auto"/>
              <w:ind w:left="285"/>
              <w:rPr>
                <w:sz w:val="19"/>
                <w:szCs w:val="19"/>
              </w:rPr>
            </w:pPr>
            <w:r>
              <w:rPr>
                <w:spacing w:val="1"/>
                <w:sz w:val="19"/>
                <w:szCs w:val="19"/>
              </w:rPr>
              <w:t>电源线</w:t>
            </w:r>
          </w:p>
        </w:tc>
        <w:tc>
          <w:tcPr>
            <w:tcW w:w="6464" w:type="dxa"/>
            <w:vAlign w:val="top"/>
          </w:tcPr>
          <w:p w14:paraId="2126B889">
            <w:pPr>
              <w:pStyle w:val="106"/>
              <w:spacing w:before="67" w:line="270" w:lineRule="auto"/>
              <w:ind w:left="113" w:right="226" w:firstLine="5"/>
              <w:rPr>
                <w:spacing w:val="5"/>
                <w:sz w:val="19"/>
                <w:szCs w:val="19"/>
              </w:rPr>
            </w:pPr>
            <w:r>
              <w:rPr>
                <w:spacing w:val="5"/>
                <w:sz w:val="19"/>
                <w:szCs w:val="19"/>
              </w:rPr>
              <w:t>RVV3*2.5  主电源线</w:t>
            </w:r>
          </w:p>
        </w:tc>
        <w:tc>
          <w:tcPr>
            <w:tcW w:w="1276" w:type="dxa"/>
            <w:vAlign w:val="top"/>
          </w:tcPr>
          <w:p w14:paraId="6D6B9AB1">
            <w:pPr>
              <w:pStyle w:val="106"/>
              <w:spacing w:before="65" w:line="238" w:lineRule="auto"/>
              <w:ind w:left="493"/>
              <w:rPr>
                <w:sz w:val="19"/>
                <w:szCs w:val="19"/>
              </w:rPr>
            </w:pPr>
            <w:r>
              <w:rPr>
                <w:sz w:val="19"/>
                <w:szCs w:val="19"/>
              </w:rPr>
              <w:t>100</w:t>
            </w:r>
          </w:p>
        </w:tc>
        <w:tc>
          <w:tcPr>
            <w:tcW w:w="1039" w:type="dxa"/>
            <w:vAlign w:val="top"/>
          </w:tcPr>
          <w:p w14:paraId="57741A21">
            <w:pPr>
              <w:pStyle w:val="106"/>
              <w:spacing w:before="66" w:line="235" w:lineRule="auto"/>
              <w:ind w:left="428"/>
              <w:rPr>
                <w:sz w:val="19"/>
                <w:szCs w:val="19"/>
              </w:rPr>
            </w:pPr>
            <w:r>
              <w:rPr>
                <w:sz w:val="19"/>
                <w:szCs w:val="19"/>
              </w:rPr>
              <w:t>米</w:t>
            </w:r>
          </w:p>
        </w:tc>
        <w:tc>
          <w:tcPr>
            <w:tcW w:w="1042" w:type="dxa"/>
            <w:vAlign w:val="top"/>
          </w:tcPr>
          <w:p w14:paraId="32053799">
            <w:pPr>
              <w:pStyle w:val="106"/>
              <w:spacing w:before="65" w:line="238" w:lineRule="auto"/>
              <w:ind w:left="302"/>
              <w:rPr>
                <w:sz w:val="19"/>
                <w:szCs w:val="19"/>
              </w:rPr>
            </w:pPr>
          </w:p>
        </w:tc>
        <w:tc>
          <w:tcPr>
            <w:tcW w:w="1600" w:type="dxa"/>
            <w:vAlign w:val="top"/>
          </w:tcPr>
          <w:p w14:paraId="54E159A8">
            <w:pPr>
              <w:pStyle w:val="106"/>
              <w:spacing w:before="66" w:line="235" w:lineRule="auto"/>
              <w:ind w:left="453"/>
              <w:rPr>
                <w:sz w:val="19"/>
                <w:szCs w:val="19"/>
              </w:rPr>
            </w:pPr>
          </w:p>
        </w:tc>
        <w:tc>
          <w:tcPr>
            <w:tcW w:w="921" w:type="dxa"/>
            <w:vAlign w:val="top"/>
          </w:tcPr>
          <w:p w14:paraId="5704E883">
            <w:pPr>
              <w:rPr>
                <w:rFonts w:ascii="Arial"/>
                <w:sz w:val="21"/>
              </w:rPr>
            </w:pPr>
          </w:p>
        </w:tc>
      </w:tr>
      <w:tr w14:paraId="6FA1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167B63F3">
            <w:pPr>
              <w:pStyle w:val="106"/>
              <w:spacing w:before="66" w:line="241" w:lineRule="auto"/>
              <w:ind w:left="399"/>
              <w:rPr>
                <w:sz w:val="19"/>
                <w:szCs w:val="19"/>
              </w:rPr>
            </w:pPr>
            <w:r>
              <w:rPr>
                <w:spacing w:val="-2"/>
                <w:sz w:val="19"/>
                <w:szCs w:val="19"/>
              </w:rPr>
              <w:t>19</w:t>
            </w:r>
          </w:p>
        </w:tc>
        <w:tc>
          <w:tcPr>
            <w:tcW w:w="1135" w:type="dxa"/>
            <w:vAlign w:val="top"/>
          </w:tcPr>
          <w:p w14:paraId="554F4110">
            <w:pPr>
              <w:pStyle w:val="106"/>
              <w:spacing w:before="65" w:line="233" w:lineRule="auto"/>
              <w:ind w:left="272"/>
              <w:rPr>
                <w:sz w:val="19"/>
                <w:szCs w:val="19"/>
              </w:rPr>
            </w:pPr>
            <w:r>
              <w:rPr>
                <w:spacing w:val="5"/>
                <w:sz w:val="19"/>
                <w:szCs w:val="19"/>
              </w:rPr>
              <w:t>接地线</w:t>
            </w:r>
          </w:p>
        </w:tc>
        <w:tc>
          <w:tcPr>
            <w:tcW w:w="6464" w:type="dxa"/>
            <w:vAlign w:val="top"/>
          </w:tcPr>
          <w:p w14:paraId="2507CEB0">
            <w:pPr>
              <w:pStyle w:val="106"/>
              <w:spacing w:before="65" w:line="233" w:lineRule="auto"/>
              <w:ind w:left="121"/>
              <w:rPr>
                <w:sz w:val="19"/>
                <w:szCs w:val="19"/>
              </w:rPr>
            </w:pPr>
            <w:r>
              <w:rPr>
                <w:sz w:val="19"/>
                <w:szCs w:val="19"/>
              </w:rPr>
              <w:t>BV</w:t>
            </w:r>
            <w:r>
              <w:rPr>
                <w:spacing w:val="3"/>
                <w:sz w:val="19"/>
                <w:szCs w:val="19"/>
              </w:rPr>
              <w:t>6.0  接地线</w:t>
            </w:r>
          </w:p>
        </w:tc>
        <w:tc>
          <w:tcPr>
            <w:tcW w:w="1276" w:type="dxa"/>
            <w:vAlign w:val="top"/>
          </w:tcPr>
          <w:p w14:paraId="73E8E628">
            <w:pPr>
              <w:pStyle w:val="106"/>
              <w:spacing w:before="66" w:line="241" w:lineRule="auto"/>
              <w:ind w:left="493"/>
              <w:rPr>
                <w:sz w:val="19"/>
                <w:szCs w:val="19"/>
              </w:rPr>
            </w:pPr>
            <w:r>
              <w:rPr>
                <w:sz w:val="19"/>
                <w:szCs w:val="19"/>
              </w:rPr>
              <w:t>100</w:t>
            </w:r>
          </w:p>
        </w:tc>
        <w:tc>
          <w:tcPr>
            <w:tcW w:w="1039" w:type="dxa"/>
            <w:vAlign w:val="top"/>
          </w:tcPr>
          <w:p w14:paraId="6D06FA6E">
            <w:pPr>
              <w:pStyle w:val="106"/>
              <w:spacing w:before="66" w:line="235" w:lineRule="auto"/>
              <w:ind w:left="428"/>
              <w:rPr>
                <w:sz w:val="19"/>
                <w:szCs w:val="19"/>
              </w:rPr>
            </w:pPr>
            <w:r>
              <w:rPr>
                <w:sz w:val="19"/>
                <w:szCs w:val="19"/>
              </w:rPr>
              <w:t>米</w:t>
            </w:r>
          </w:p>
        </w:tc>
        <w:tc>
          <w:tcPr>
            <w:tcW w:w="1042" w:type="dxa"/>
            <w:vAlign w:val="top"/>
          </w:tcPr>
          <w:p w14:paraId="3027EC42">
            <w:pPr>
              <w:pStyle w:val="106"/>
              <w:spacing w:before="66" w:line="241" w:lineRule="auto"/>
              <w:ind w:left="350"/>
              <w:rPr>
                <w:sz w:val="19"/>
                <w:szCs w:val="19"/>
              </w:rPr>
            </w:pPr>
          </w:p>
        </w:tc>
        <w:tc>
          <w:tcPr>
            <w:tcW w:w="1600" w:type="dxa"/>
            <w:vAlign w:val="top"/>
          </w:tcPr>
          <w:p w14:paraId="3C6EF548">
            <w:pPr>
              <w:pStyle w:val="106"/>
              <w:spacing w:before="66" w:line="241" w:lineRule="auto"/>
              <w:ind w:left="523"/>
              <w:rPr>
                <w:sz w:val="19"/>
                <w:szCs w:val="19"/>
              </w:rPr>
            </w:pPr>
          </w:p>
        </w:tc>
        <w:tc>
          <w:tcPr>
            <w:tcW w:w="921" w:type="dxa"/>
            <w:vAlign w:val="top"/>
          </w:tcPr>
          <w:p w14:paraId="1DF9DC88">
            <w:pPr>
              <w:rPr>
                <w:rFonts w:ascii="Arial"/>
                <w:sz w:val="21"/>
              </w:rPr>
            </w:pPr>
          </w:p>
        </w:tc>
      </w:tr>
      <w:tr w14:paraId="1353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40177C34">
            <w:pPr>
              <w:pStyle w:val="106"/>
              <w:spacing w:before="66" w:line="241" w:lineRule="auto"/>
              <w:ind w:left="395"/>
              <w:rPr>
                <w:sz w:val="19"/>
                <w:szCs w:val="19"/>
              </w:rPr>
            </w:pPr>
            <w:r>
              <w:rPr>
                <w:spacing w:val="-1"/>
                <w:sz w:val="19"/>
                <w:szCs w:val="19"/>
              </w:rPr>
              <w:t>20</w:t>
            </w:r>
          </w:p>
        </w:tc>
        <w:tc>
          <w:tcPr>
            <w:tcW w:w="1135" w:type="dxa"/>
            <w:vAlign w:val="top"/>
          </w:tcPr>
          <w:p w14:paraId="4EB63172">
            <w:pPr>
              <w:pStyle w:val="106"/>
              <w:spacing w:before="65" w:line="233" w:lineRule="auto"/>
              <w:ind w:left="285"/>
              <w:rPr>
                <w:sz w:val="19"/>
                <w:szCs w:val="19"/>
              </w:rPr>
            </w:pPr>
            <w:r>
              <w:rPr>
                <w:spacing w:val="1"/>
                <w:sz w:val="19"/>
                <w:szCs w:val="19"/>
              </w:rPr>
              <w:t>电源线</w:t>
            </w:r>
          </w:p>
        </w:tc>
        <w:tc>
          <w:tcPr>
            <w:tcW w:w="6464" w:type="dxa"/>
            <w:vAlign w:val="top"/>
          </w:tcPr>
          <w:p w14:paraId="7359F8AB">
            <w:pPr>
              <w:pStyle w:val="106"/>
              <w:spacing w:before="67" w:line="270" w:lineRule="auto"/>
              <w:ind w:left="113" w:right="226" w:firstLine="5"/>
              <w:rPr>
                <w:spacing w:val="5"/>
                <w:sz w:val="19"/>
                <w:szCs w:val="19"/>
              </w:rPr>
            </w:pPr>
            <w:r>
              <w:rPr>
                <w:spacing w:val="5"/>
                <w:sz w:val="19"/>
                <w:szCs w:val="19"/>
              </w:rPr>
              <w:t>YJV-3*10 教室配电箱至机柜稳压器</w:t>
            </w:r>
          </w:p>
        </w:tc>
        <w:tc>
          <w:tcPr>
            <w:tcW w:w="1276" w:type="dxa"/>
            <w:vAlign w:val="top"/>
          </w:tcPr>
          <w:p w14:paraId="53E1080F">
            <w:pPr>
              <w:pStyle w:val="106"/>
              <w:spacing w:before="66" w:line="241" w:lineRule="auto"/>
              <w:ind w:left="541"/>
              <w:rPr>
                <w:sz w:val="19"/>
                <w:szCs w:val="19"/>
              </w:rPr>
            </w:pPr>
            <w:r>
              <w:rPr>
                <w:spacing w:val="-1"/>
                <w:sz w:val="19"/>
                <w:szCs w:val="19"/>
              </w:rPr>
              <w:t>20</w:t>
            </w:r>
          </w:p>
        </w:tc>
        <w:tc>
          <w:tcPr>
            <w:tcW w:w="1039" w:type="dxa"/>
            <w:vAlign w:val="top"/>
          </w:tcPr>
          <w:p w14:paraId="7450131F">
            <w:pPr>
              <w:pStyle w:val="106"/>
              <w:spacing w:before="66" w:line="235" w:lineRule="auto"/>
              <w:ind w:left="428"/>
              <w:rPr>
                <w:sz w:val="19"/>
                <w:szCs w:val="19"/>
              </w:rPr>
            </w:pPr>
            <w:r>
              <w:rPr>
                <w:sz w:val="19"/>
                <w:szCs w:val="19"/>
              </w:rPr>
              <w:t>米</w:t>
            </w:r>
          </w:p>
        </w:tc>
        <w:tc>
          <w:tcPr>
            <w:tcW w:w="1042" w:type="dxa"/>
            <w:vAlign w:val="top"/>
          </w:tcPr>
          <w:p w14:paraId="2F812B0E">
            <w:pPr>
              <w:pStyle w:val="106"/>
              <w:spacing w:before="66" w:line="241" w:lineRule="auto"/>
              <w:ind w:left="292"/>
              <w:rPr>
                <w:sz w:val="19"/>
                <w:szCs w:val="19"/>
              </w:rPr>
            </w:pPr>
          </w:p>
        </w:tc>
        <w:tc>
          <w:tcPr>
            <w:tcW w:w="1600" w:type="dxa"/>
            <w:vAlign w:val="top"/>
          </w:tcPr>
          <w:p w14:paraId="15E6C8A7">
            <w:pPr>
              <w:pStyle w:val="106"/>
              <w:spacing w:before="66" w:line="241" w:lineRule="auto"/>
              <w:ind w:left="523"/>
              <w:rPr>
                <w:sz w:val="19"/>
                <w:szCs w:val="19"/>
              </w:rPr>
            </w:pPr>
          </w:p>
        </w:tc>
        <w:tc>
          <w:tcPr>
            <w:tcW w:w="921" w:type="dxa"/>
            <w:vAlign w:val="top"/>
          </w:tcPr>
          <w:p w14:paraId="003ACB84">
            <w:pPr>
              <w:rPr>
                <w:rFonts w:ascii="Arial"/>
                <w:sz w:val="21"/>
              </w:rPr>
            </w:pPr>
          </w:p>
        </w:tc>
      </w:tr>
      <w:tr w14:paraId="49FD3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2D71C0A5">
            <w:pPr>
              <w:pStyle w:val="106"/>
              <w:spacing w:before="225" w:line="274" w:lineRule="exact"/>
              <w:ind w:left="395"/>
              <w:rPr>
                <w:sz w:val="19"/>
                <w:szCs w:val="19"/>
              </w:rPr>
            </w:pPr>
            <w:r>
              <w:rPr>
                <w:spacing w:val="-1"/>
                <w:position w:val="2"/>
                <w:sz w:val="19"/>
                <w:szCs w:val="19"/>
              </w:rPr>
              <w:t>21</w:t>
            </w:r>
          </w:p>
        </w:tc>
        <w:tc>
          <w:tcPr>
            <w:tcW w:w="1135" w:type="dxa"/>
            <w:vAlign w:val="top"/>
          </w:tcPr>
          <w:p w14:paraId="0CD11F84">
            <w:pPr>
              <w:pStyle w:val="106"/>
              <w:spacing w:before="62" w:line="233" w:lineRule="auto"/>
              <w:ind w:left="176"/>
              <w:rPr>
                <w:sz w:val="19"/>
                <w:szCs w:val="19"/>
              </w:rPr>
            </w:pPr>
            <w:r>
              <w:rPr>
                <w:spacing w:val="5"/>
                <w:sz w:val="19"/>
                <w:szCs w:val="19"/>
              </w:rPr>
              <w:t>六类非屏</w:t>
            </w:r>
          </w:p>
          <w:p w14:paraId="1D2A596C">
            <w:pPr>
              <w:pStyle w:val="106"/>
              <w:spacing w:before="75" w:line="233" w:lineRule="auto"/>
              <w:ind w:left="173"/>
              <w:rPr>
                <w:sz w:val="19"/>
                <w:szCs w:val="19"/>
              </w:rPr>
            </w:pPr>
            <w:r>
              <w:rPr>
                <w:spacing w:val="6"/>
                <w:sz w:val="19"/>
                <w:szCs w:val="19"/>
              </w:rPr>
              <w:t>蔽网络线</w:t>
            </w:r>
          </w:p>
        </w:tc>
        <w:tc>
          <w:tcPr>
            <w:tcW w:w="6464" w:type="dxa"/>
            <w:vAlign w:val="top"/>
          </w:tcPr>
          <w:p w14:paraId="69D601FB">
            <w:pPr>
              <w:pStyle w:val="106"/>
              <w:spacing w:before="67" w:line="270" w:lineRule="auto"/>
              <w:ind w:left="113" w:right="226" w:firstLine="5"/>
              <w:rPr>
                <w:spacing w:val="5"/>
                <w:sz w:val="19"/>
                <w:szCs w:val="19"/>
              </w:rPr>
            </w:pPr>
            <w:r>
              <w:rPr>
                <w:spacing w:val="5"/>
                <w:sz w:val="19"/>
                <w:szCs w:val="19"/>
              </w:rPr>
              <w:t>1.名称</w:t>
            </w:r>
            <w:r>
              <w:rPr>
                <w:rFonts w:hint="eastAsia"/>
                <w:spacing w:val="5"/>
                <w:sz w:val="19"/>
                <w:szCs w:val="19"/>
                <w:lang w:eastAsia="zh-CN"/>
              </w:rPr>
              <w:t>：</w:t>
            </w:r>
            <w:r>
              <w:rPr>
                <w:spacing w:val="5"/>
                <w:sz w:val="19"/>
                <w:szCs w:val="19"/>
              </w:rPr>
              <w:t>六类非屏蔽双绞线  UTP_CAT6;2.传输速率</w:t>
            </w:r>
            <w:r>
              <w:rPr>
                <w:rFonts w:hint="eastAsia"/>
                <w:spacing w:val="5"/>
                <w:sz w:val="19"/>
                <w:szCs w:val="19"/>
                <w:lang w:eastAsia="zh-CN"/>
              </w:rPr>
              <w:t>：</w:t>
            </w:r>
            <w:r>
              <w:rPr>
                <w:spacing w:val="5"/>
                <w:sz w:val="19"/>
                <w:szCs w:val="19"/>
              </w:rPr>
              <w:t>1000Mbps;</w:t>
            </w:r>
          </w:p>
        </w:tc>
        <w:tc>
          <w:tcPr>
            <w:tcW w:w="1276" w:type="dxa"/>
            <w:vAlign w:val="top"/>
          </w:tcPr>
          <w:p w14:paraId="3F82DC7D">
            <w:pPr>
              <w:pStyle w:val="106"/>
              <w:spacing w:before="225" w:line="272" w:lineRule="exact"/>
              <w:ind w:left="440"/>
              <w:rPr>
                <w:sz w:val="19"/>
                <w:szCs w:val="19"/>
              </w:rPr>
            </w:pPr>
            <w:r>
              <w:rPr>
                <w:spacing w:val="1"/>
                <w:position w:val="2"/>
                <w:sz w:val="19"/>
                <w:szCs w:val="19"/>
              </w:rPr>
              <w:t>1600</w:t>
            </w:r>
          </w:p>
        </w:tc>
        <w:tc>
          <w:tcPr>
            <w:tcW w:w="1039" w:type="dxa"/>
            <w:vAlign w:val="top"/>
          </w:tcPr>
          <w:p w14:paraId="14918132">
            <w:pPr>
              <w:pStyle w:val="106"/>
              <w:spacing w:before="225" w:line="235" w:lineRule="auto"/>
              <w:ind w:left="428"/>
              <w:rPr>
                <w:sz w:val="19"/>
                <w:szCs w:val="19"/>
              </w:rPr>
            </w:pPr>
            <w:r>
              <w:rPr>
                <w:sz w:val="19"/>
                <w:szCs w:val="19"/>
              </w:rPr>
              <w:t>米</w:t>
            </w:r>
          </w:p>
        </w:tc>
        <w:tc>
          <w:tcPr>
            <w:tcW w:w="1042" w:type="dxa"/>
            <w:vAlign w:val="top"/>
          </w:tcPr>
          <w:p w14:paraId="4E33D05E">
            <w:pPr>
              <w:pStyle w:val="106"/>
              <w:spacing w:before="225" w:line="272" w:lineRule="exact"/>
              <w:ind w:left="348"/>
              <w:rPr>
                <w:sz w:val="19"/>
                <w:szCs w:val="19"/>
              </w:rPr>
            </w:pPr>
          </w:p>
        </w:tc>
        <w:tc>
          <w:tcPr>
            <w:tcW w:w="1600" w:type="dxa"/>
            <w:vAlign w:val="top"/>
          </w:tcPr>
          <w:p w14:paraId="44FCC859">
            <w:pPr>
              <w:pStyle w:val="106"/>
              <w:spacing w:before="226" w:line="235" w:lineRule="auto"/>
              <w:ind w:left="449"/>
              <w:rPr>
                <w:sz w:val="19"/>
                <w:szCs w:val="19"/>
              </w:rPr>
            </w:pPr>
          </w:p>
        </w:tc>
        <w:tc>
          <w:tcPr>
            <w:tcW w:w="921" w:type="dxa"/>
            <w:vAlign w:val="top"/>
          </w:tcPr>
          <w:p w14:paraId="52F3ED56">
            <w:pPr>
              <w:rPr>
                <w:rFonts w:ascii="Arial"/>
                <w:sz w:val="21"/>
              </w:rPr>
            </w:pPr>
          </w:p>
        </w:tc>
      </w:tr>
      <w:tr w14:paraId="4AFF6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84" w:type="dxa"/>
            <w:vAlign w:val="top"/>
          </w:tcPr>
          <w:p w14:paraId="78E772E2">
            <w:pPr>
              <w:spacing w:line="322" w:lineRule="auto"/>
              <w:rPr>
                <w:rFonts w:ascii="Arial"/>
                <w:sz w:val="21"/>
              </w:rPr>
            </w:pPr>
          </w:p>
          <w:p w14:paraId="6C956FCB">
            <w:pPr>
              <w:pStyle w:val="106"/>
              <w:spacing w:before="65" w:line="274" w:lineRule="exact"/>
              <w:ind w:left="395"/>
              <w:rPr>
                <w:sz w:val="19"/>
                <w:szCs w:val="19"/>
              </w:rPr>
            </w:pPr>
            <w:r>
              <w:rPr>
                <w:spacing w:val="-1"/>
                <w:position w:val="2"/>
                <w:sz w:val="19"/>
                <w:szCs w:val="19"/>
              </w:rPr>
              <w:t>22</w:t>
            </w:r>
          </w:p>
        </w:tc>
        <w:tc>
          <w:tcPr>
            <w:tcW w:w="1135" w:type="dxa"/>
            <w:vAlign w:val="top"/>
          </w:tcPr>
          <w:p w14:paraId="4E9BD252">
            <w:pPr>
              <w:pStyle w:val="106"/>
              <w:spacing w:before="63" w:line="233" w:lineRule="auto"/>
              <w:ind w:left="176"/>
              <w:rPr>
                <w:sz w:val="19"/>
                <w:szCs w:val="19"/>
              </w:rPr>
            </w:pPr>
            <w:r>
              <w:rPr>
                <w:spacing w:val="5"/>
                <w:sz w:val="19"/>
                <w:szCs w:val="19"/>
              </w:rPr>
              <w:t>六类非屏</w:t>
            </w:r>
          </w:p>
          <w:p w14:paraId="325B797B">
            <w:pPr>
              <w:pStyle w:val="106"/>
              <w:spacing w:before="76" w:line="271" w:lineRule="auto"/>
              <w:ind w:left="470" w:right="169" w:hanging="297"/>
              <w:rPr>
                <w:sz w:val="19"/>
                <w:szCs w:val="19"/>
              </w:rPr>
            </w:pPr>
            <w:r>
              <w:rPr>
                <w:spacing w:val="6"/>
                <w:sz w:val="19"/>
                <w:szCs w:val="19"/>
              </w:rPr>
              <w:t>蔽网络跳</w:t>
            </w:r>
            <w:r>
              <w:rPr>
                <w:spacing w:val="1"/>
                <w:sz w:val="19"/>
                <w:szCs w:val="19"/>
              </w:rPr>
              <w:t>线</w:t>
            </w:r>
          </w:p>
        </w:tc>
        <w:tc>
          <w:tcPr>
            <w:tcW w:w="6464" w:type="dxa"/>
            <w:vAlign w:val="top"/>
          </w:tcPr>
          <w:p w14:paraId="42A6DFD1">
            <w:pPr>
              <w:spacing w:line="323" w:lineRule="auto"/>
              <w:rPr>
                <w:rFonts w:ascii="等线" w:hAnsi="等线" w:eastAsia="等线" w:cs="等线"/>
                <w:snapToGrid w:val="0"/>
                <w:color w:val="000000"/>
                <w:spacing w:val="7"/>
                <w:kern w:val="0"/>
                <w:sz w:val="19"/>
                <w:szCs w:val="19"/>
                <w:lang w:val="en-US" w:eastAsia="en-US" w:bidi="ar-SA"/>
              </w:rPr>
            </w:pPr>
          </w:p>
          <w:p w14:paraId="3CD245B7">
            <w:pPr>
              <w:pStyle w:val="106"/>
              <w:spacing w:before="64" w:line="233" w:lineRule="auto"/>
              <w:ind w:left="116" w:leftChars="0"/>
              <w:rPr>
                <w:rFonts w:ascii="等线" w:hAnsi="等线" w:eastAsia="等线" w:cs="等线"/>
                <w:snapToGrid w:val="0"/>
                <w:color w:val="000000"/>
                <w:spacing w:val="7"/>
                <w:kern w:val="0"/>
                <w:sz w:val="19"/>
                <w:szCs w:val="19"/>
                <w:lang w:val="en-US" w:eastAsia="en-US" w:bidi="ar-SA"/>
              </w:rPr>
            </w:pPr>
            <w:r>
              <w:rPr>
                <w:rFonts w:ascii="等线" w:hAnsi="等线" w:eastAsia="等线" w:cs="等线"/>
                <w:snapToGrid w:val="0"/>
                <w:color w:val="000000"/>
                <w:spacing w:val="7"/>
                <w:kern w:val="0"/>
                <w:sz w:val="19"/>
                <w:szCs w:val="19"/>
                <w:lang w:val="en-US" w:eastAsia="en-US" w:bidi="ar-SA"/>
              </w:rPr>
              <w:t>六类非屏蔽  3</w:t>
            </w:r>
            <w:r>
              <w:rPr>
                <w:rFonts w:hint="eastAsia" w:ascii="等线" w:hAnsi="等线" w:eastAsia="等线" w:cs="等线"/>
                <w:snapToGrid w:val="0"/>
                <w:color w:val="000000"/>
                <w:spacing w:val="7"/>
                <w:kern w:val="0"/>
                <w:sz w:val="19"/>
                <w:szCs w:val="19"/>
                <w:lang w:val="en-US" w:eastAsia="zh-CN" w:bidi="ar-SA"/>
              </w:rPr>
              <w:t>米</w:t>
            </w:r>
          </w:p>
        </w:tc>
        <w:tc>
          <w:tcPr>
            <w:tcW w:w="1276" w:type="dxa"/>
            <w:vAlign w:val="top"/>
          </w:tcPr>
          <w:p w14:paraId="4AFFF59E">
            <w:pPr>
              <w:spacing w:line="322" w:lineRule="auto"/>
              <w:rPr>
                <w:rFonts w:ascii="Arial"/>
                <w:sz w:val="21"/>
              </w:rPr>
            </w:pPr>
          </w:p>
          <w:p w14:paraId="03205868">
            <w:pPr>
              <w:pStyle w:val="106"/>
              <w:spacing w:before="65" w:line="272" w:lineRule="exact"/>
              <w:ind w:left="540"/>
              <w:rPr>
                <w:sz w:val="19"/>
                <w:szCs w:val="19"/>
              </w:rPr>
            </w:pPr>
            <w:r>
              <w:rPr>
                <w:position w:val="2"/>
                <w:sz w:val="19"/>
                <w:szCs w:val="19"/>
              </w:rPr>
              <w:t>84</w:t>
            </w:r>
          </w:p>
        </w:tc>
        <w:tc>
          <w:tcPr>
            <w:tcW w:w="1039" w:type="dxa"/>
            <w:vAlign w:val="top"/>
          </w:tcPr>
          <w:p w14:paraId="6D5F4B4B">
            <w:pPr>
              <w:spacing w:line="322" w:lineRule="auto"/>
              <w:rPr>
                <w:rFonts w:ascii="Arial"/>
                <w:sz w:val="21"/>
              </w:rPr>
            </w:pPr>
          </w:p>
          <w:p w14:paraId="44EB0B1B">
            <w:pPr>
              <w:pStyle w:val="106"/>
              <w:spacing w:before="65" w:line="234" w:lineRule="auto"/>
              <w:ind w:left="429"/>
              <w:rPr>
                <w:sz w:val="19"/>
                <w:szCs w:val="19"/>
              </w:rPr>
            </w:pPr>
            <w:r>
              <w:rPr>
                <w:sz w:val="19"/>
                <w:szCs w:val="19"/>
              </w:rPr>
              <w:t>条</w:t>
            </w:r>
          </w:p>
        </w:tc>
        <w:tc>
          <w:tcPr>
            <w:tcW w:w="1042" w:type="dxa"/>
            <w:vAlign w:val="top"/>
          </w:tcPr>
          <w:p w14:paraId="2964CDB1">
            <w:pPr>
              <w:pStyle w:val="106"/>
              <w:spacing w:before="65" w:line="272" w:lineRule="exact"/>
              <w:ind w:left="298"/>
              <w:rPr>
                <w:sz w:val="19"/>
                <w:szCs w:val="19"/>
              </w:rPr>
            </w:pPr>
          </w:p>
        </w:tc>
        <w:tc>
          <w:tcPr>
            <w:tcW w:w="1600" w:type="dxa"/>
            <w:vAlign w:val="top"/>
          </w:tcPr>
          <w:p w14:paraId="47BD16DA">
            <w:pPr>
              <w:pStyle w:val="106"/>
              <w:spacing w:before="64" w:line="235" w:lineRule="auto"/>
              <w:ind w:left="449"/>
              <w:rPr>
                <w:sz w:val="19"/>
                <w:szCs w:val="19"/>
              </w:rPr>
            </w:pPr>
          </w:p>
        </w:tc>
        <w:tc>
          <w:tcPr>
            <w:tcW w:w="921" w:type="dxa"/>
            <w:vAlign w:val="top"/>
          </w:tcPr>
          <w:p w14:paraId="1F952D81">
            <w:pPr>
              <w:rPr>
                <w:rFonts w:ascii="Arial"/>
                <w:sz w:val="21"/>
              </w:rPr>
            </w:pPr>
          </w:p>
        </w:tc>
      </w:tr>
      <w:tr w14:paraId="3E95D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F3C40AC">
            <w:pPr>
              <w:pStyle w:val="106"/>
              <w:spacing w:before="65" w:line="238" w:lineRule="auto"/>
              <w:ind w:left="395"/>
              <w:rPr>
                <w:sz w:val="19"/>
                <w:szCs w:val="19"/>
              </w:rPr>
            </w:pPr>
            <w:r>
              <w:rPr>
                <w:spacing w:val="-1"/>
                <w:sz w:val="19"/>
                <w:szCs w:val="19"/>
              </w:rPr>
              <w:t>23</w:t>
            </w:r>
          </w:p>
        </w:tc>
        <w:tc>
          <w:tcPr>
            <w:tcW w:w="1135" w:type="dxa"/>
            <w:vAlign w:val="top"/>
          </w:tcPr>
          <w:p w14:paraId="1BCD5AF6">
            <w:pPr>
              <w:pStyle w:val="106"/>
              <w:spacing w:before="65" w:line="233" w:lineRule="auto"/>
              <w:ind w:left="275"/>
              <w:rPr>
                <w:sz w:val="19"/>
                <w:szCs w:val="19"/>
              </w:rPr>
            </w:pPr>
            <w:r>
              <w:rPr>
                <w:spacing w:val="4"/>
                <w:sz w:val="19"/>
                <w:szCs w:val="19"/>
              </w:rPr>
              <w:t>高清线</w:t>
            </w:r>
          </w:p>
        </w:tc>
        <w:tc>
          <w:tcPr>
            <w:tcW w:w="6464" w:type="dxa"/>
            <w:vAlign w:val="top"/>
          </w:tcPr>
          <w:p w14:paraId="00AE6BB6">
            <w:pPr>
              <w:pStyle w:val="106"/>
              <w:spacing w:before="227" w:line="309" w:lineRule="auto"/>
              <w:ind w:left="115" w:right="283" w:hanging="8"/>
              <w:rPr>
                <w:spacing w:val="7"/>
                <w:sz w:val="19"/>
                <w:szCs w:val="19"/>
              </w:rPr>
            </w:pPr>
            <w:r>
              <w:rPr>
                <w:spacing w:val="7"/>
                <w:sz w:val="19"/>
                <w:szCs w:val="19"/>
              </w:rPr>
              <w:t>HDMI-1.5</w:t>
            </w:r>
            <w:r>
              <w:rPr>
                <w:rFonts w:hint="eastAsia"/>
                <w:spacing w:val="7"/>
                <w:sz w:val="19"/>
                <w:szCs w:val="19"/>
                <w:lang w:val="en-US" w:eastAsia="zh-CN"/>
              </w:rPr>
              <w:t>米</w:t>
            </w:r>
          </w:p>
        </w:tc>
        <w:tc>
          <w:tcPr>
            <w:tcW w:w="1276" w:type="dxa"/>
            <w:vAlign w:val="top"/>
          </w:tcPr>
          <w:p w14:paraId="46A805DB">
            <w:pPr>
              <w:pStyle w:val="106"/>
              <w:spacing w:before="65" w:line="238" w:lineRule="auto"/>
              <w:ind w:left="540"/>
              <w:rPr>
                <w:sz w:val="19"/>
                <w:szCs w:val="19"/>
              </w:rPr>
            </w:pPr>
            <w:r>
              <w:rPr>
                <w:sz w:val="19"/>
                <w:szCs w:val="19"/>
              </w:rPr>
              <w:t>84</w:t>
            </w:r>
          </w:p>
        </w:tc>
        <w:tc>
          <w:tcPr>
            <w:tcW w:w="1039" w:type="dxa"/>
            <w:vAlign w:val="top"/>
          </w:tcPr>
          <w:p w14:paraId="46321659">
            <w:pPr>
              <w:pStyle w:val="106"/>
              <w:spacing w:before="66" w:line="234" w:lineRule="auto"/>
              <w:ind w:left="429"/>
              <w:rPr>
                <w:sz w:val="19"/>
                <w:szCs w:val="19"/>
              </w:rPr>
            </w:pPr>
            <w:r>
              <w:rPr>
                <w:sz w:val="19"/>
                <w:szCs w:val="19"/>
              </w:rPr>
              <w:t>条</w:t>
            </w:r>
          </w:p>
        </w:tc>
        <w:tc>
          <w:tcPr>
            <w:tcW w:w="1042" w:type="dxa"/>
            <w:vAlign w:val="top"/>
          </w:tcPr>
          <w:p w14:paraId="25838BFA">
            <w:pPr>
              <w:pStyle w:val="106"/>
              <w:spacing w:before="65" w:line="238" w:lineRule="auto"/>
              <w:ind w:left="296"/>
              <w:rPr>
                <w:sz w:val="19"/>
                <w:szCs w:val="19"/>
              </w:rPr>
            </w:pPr>
          </w:p>
        </w:tc>
        <w:tc>
          <w:tcPr>
            <w:tcW w:w="1600" w:type="dxa"/>
            <w:vAlign w:val="top"/>
          </w:tcPr>
          <w:p w14:paraId="703DCBF5">
            <w:pPr>
              <w:pStyle w:val="106"/>
              <w:spacing w:before="66" w:line="235" w:lineRule="auto"/>
              <w:ind w:left="449"/>
              <w:rPr>
                <w:sz w:val="19"/>
                <w:szCs w:val="19"/>
              </w:rPr>
            </w:pPr>
          </w:p>
        </w:tc>
        <w:tc>
          <w:tcPr>
            <w:tcW w:w="921" w:type="dxa"/>
            <w:vAlign w:val="top"/>
          </w:tcPr>
          <w:p w14:paraId="690877AB">
            <w:pPr>
              <w:rPr>
                <w:rFonts w:ascii="Arial"/>
                <w:sz w:val="21"/>
              </w:rPr>
            </w:pPr>
          </w:p>
        </w:tc>
      </w:tr>
      <w:tr w14:paraId="47D03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6DA57232">
            <w:pPr>
              <w:pStyle w:val="106"/>
              <w:spacing w:before="229" w:line="274" w:lineRule="exact"/>
              <w:ind w:left="395"/>
              <w:rPr>
                <w:sz w:val="19"/>
                <w:szCs w:val="19"/>
              </w:rPr>
            </w:pPr>
            <w:r>
              <w:rPr>
                <w:spacing w:val="-1"/>
                <w:position w:val="2"/>
                <w:sz w:val="19"/>
                <w:szCs w:val="19"/>
              </w:rPr>
              <w:t>24</w:t>
            </w:r>
          </w:p>
        </w:tc>
        <w:tc>
          <w:tcPr>
            <w:tcW w:w="1135" w:type="dxa"/>
            <w:vAlign w:val="top"/>
          </w:tcPr>
          <w:p w14:paraId="44B2A11F">
            <w:pPr>
              <w:pStyle w:val="106"/>
              <w:spacing w:before="65" w:line="271" w:lineRule="auto"/>
              <w:ind w:left="470" w:right="169" w:hanging="291"/>
              <w:rPr>
                <w:sz w:val="19"/>
                <w:szCs w:val="19"/>
              </w:rPr>
            </w:pPr>
            <w:r>
              <w:rPr>
                <w:sz w:val="19"/>
                <w:szCs w:val="19"/>
              </w:rPr>
              <w:t>USB</w:t>
            </w:r>
            <w:r>
              <w:rPr>
                <w:spacing w:val="9"/>
                <w:sz w:val="19"/>
                <w:szCs w:val="19"/>
              </w:rPr>
              <w:t xml:space="preserve"> </w:t>
            </w:r>
            <w:r>
              <w:rPr>
                <w:spacing w:val="4"/>
                <w:sz w:val="19"/>
                <w:szCs w:val="19"/>
              </w:rPr>
              <w:t>延长</w:t>
            </w:r>
            <w:r>
              <w:rPr>
                <w:spacing w:val="1"/>
                <w:sz w:val="19"/>
                <w:szCs w:val="19"/>
              </w:rPr>
              <w:t>线</w:t>
            </w:r>
          </w:p>
        </w:tc>
        <w:tc>
          <w:tcPr>
            <w:tcW w:w="6464" w:type="dxa"/>
            <w:vAlign w:val="top"/>
          </w:tcPr>
          <w:p w14:paraId="6442CB84">
            <w:pPr>
              <w:pStyle w:val="106"/>
              <w:spacing w:before="227" w:line="309" w:lineRule="auto"/>
              <w:ind w:left="115" w:right="283" w:hanging="8"/>
              <w:rPr>
                <w:spacing w:val="7"/>
                <w:sz w:val="19"/>
                <w:szCs w:val="19"/>
              </w:rPr>
            </w:pPr>
            <w:r>
              <w:rPr>
                <w:spacing w:val="7"/>
                <w:sz w:val="19"/>
                <w:szCs w:val="19"/>
              </w:rPr>
              <w:t>USB-1.5</w:t>
            </w:r>
            <w:r>
              <w:rPr>
                <w:rFonts w:hint="eastAsia"/>
                <w:spacing w:val="7"/>
                <w:sz w:val="19"/>
                <w:szCs w:val="19"/>
                <w:lang w:val="en-US" w:eastAsia="zh-CN"/>
              </w:rPr>
              <w:t>米</w:t>
            </w:r>
          </w:p>
        </w:tc>
        <w:tc>
          <w:tcPr>
            <w:tcW w:w="1276" w:type="dxa"/>
            <w:vAlign w:val="top"/>
          </w:tcPr>
          <w:p w14:paraId="0ACA3DD1">
            <w:pPr>
              <w:pStyle w:val="106"/>
              <w:spacing w:before="229" w:line="274" w:lineRule="exact"/>
              <w:ind w:left="598"/>
              <w:rPr>
                <w:sz w:val="19"/>
                <w:szCs w:val="19"/>
              </w:rPr>
            </w:pPr>
            <w:r>
              <w:rPr>
                <w:position w:val="2"/>
                <w:sz w:val="19"/>
                <w:szCs w:val="19"/>
              </w:rPr>
              <w:t>1</w:t>
            </w:r>
          </w:p>
        </w:tc>
        <w:tc>
          <w:tcPr>
            <w:tcW w:w="1039" w:type="dxa"/>
            <w:vAlign w:val="top"/>
          </w:tcPr>
          <w:p w14:paraId="3143FCA0">
            <w:pPr>
              <w:pStyle w:val="106"/>
              <w:spacing w:before="229" w:line="234" w:lineRule="auto"/>
              <w:ind w:left="429"/>
              <w:rPr>
                <w:sz w:val="19"/>
                <w:szCs w:val="19"/>
              </w:rPr>
            </w:pPr>
            <w:r>
              <w:rPr>
                <w:sz w:val="19"/>
                <w:szCs w:val="19"/>
              </w:rPr>
              <w:t>条</w:t>
            </w:r>
          </w:p>
        </w:tc>
        <w:tc>
          <w:tcPr>
            <w:tcW w:w="1042" w:type="dxa"/>
            <w:vAlign w:val="top"/>
          </w:tcPr>
          <w:p w14:paraId="5FAE0CE9">
            <w:pPr>
              <w:pStyle w:val="106"/>
              <w:spacing w:before="229" w:line="272" w:lineRule="exact"/>
              <w:ind w:left="296"/>
              <w:rPr>
                <w:sz w:val="19"/>
                <w:szCs w:val="19"/>
              </w:rPr>
            </w:pPr>
          </w:p>
        </w:tc>
        <w:tc>
          <w:tcPr>
            <w:tcW w:w="1600" w:type="dxa"/>
            <w:vAlign w:val="top"/>
          </w:tcPr>
          <w:p w14:paraId="057109F4">
            <w:pPr>
              <w:pStyle w:val="106"/>
              <w:spacing w:before="229" w:line="272" w:lineRule="exact"/>
              <w:ind w:left="574"/>
              <w:rPr>
                <w:sz w:val="19"/>
                <w:szCs w:val="19"/>
              </w:rPr>
            </w:pPr>
          </w:p>
        </w:tc>
        <w:tc>
          <w:tcPr>
            <w:tcW w:w="921" w:type="dxa"/>
            <w:vAlign w:val="top"/>
          </w:tcPr>
          <w:p w14:paraId="67EA1583">
            <w:pPr>
              <w:rPr>
                <w:rFonts w:ascii="Arial"/>
                <w:sz w:val="21"/>
              </w:rPr>
            </w:pPr>
          </w:p>
        </w:tc>
      </w:tr>
      <w:tr w14:paraId="5920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A857572">
            <w:pPr>
              <w:pStyle w:val="106"/>
              <w:spacing w:before="64" w:line="239" w:lineRule="auto"/>
              <w:ind w:left="395"/>
              <w:rPr>
                <w:sz w:val="19"/>
                <w:szCs w:val="19"/>
              </w:rPr>
            </w:pPr>
            <w:r>
              <w:rPr>
                <w:spacing w:val="-1"/>
                <w:sz w:val="19"/>
                <w:szCs w:val="19"/>
              </w:rPr>
              <w:t>25</w:t>
            </w:r>
          </w:p>
        </w:tc>
        <w:tc>
          <w:tcPr>
            <w:tcW w:w="1135" w:type="dxa"/>
            <w:vAlign w:val="top"/>
          </w:tcPr>
          <w:p w14:paraId="3B31A085">
            <w:pPr>
              <w:pStyle w:val="106"/>
              <w:spacing w:before="63" w:line="233" w:lineRule="auto"/>
              <w:ind w:left="270"/>
              <w:rPr>
                <w:sz w:val="19"/>
                <w:szCs w:val="19"/>
              </w:rPr>
            </w:pPr>
            <w:r>
              <w:rPr>
                <w:spacing w:val="6"/>
                <w:sz w:val="19"/>
                <w:szCs w:val="19"/>
              </w:rPr>
              <w:t>踢脚线</w:t>
            </w:r>
          </w:p>
        </w:tc>
        <w:tc>
          <w:tcPr>
            <w:tcW w:w="6464" w:type="dxa"/>
            <w:vAlign w:val="top"/>
          </w:tcPr>
          <w:p w14:paraId="284C4982">
            <w:pPr>
              <w:pStyle w:val="106"/>
              <w:spacing w:before="227" w:line="309" w:lineRule="auto"/>
              <w:ind w:left="115" w:right="283" w:hanging="8"/>
              <w:rPr>
                <w:spacing w:val="7"/>
                <w:sz w:val="19"/>
                <w:szCs w:val="19"/>
              </w:rPr>
            </w:pPr>
            <w:r>
              <w:rPr>
                <w:spacing w:val="7"/>
                <w:sz w:val="19"/>
                <w:szCs w:val="19"/>
              </w:rPr>
              <w:t>铝合金卡扣式</w:t>
            </w:r>
            <w:r>
              <w:rPr>
                <w:rFonts w:hint="eastAsia"/>
                <w:spacing w:val="7"/>
                <w:sz w:val="19"/>
                <w:szCs w:val="19"/>
                <w:lang w:eastAsia="zh-CN"/>
              </w:rPr>
              <w:t>踢脚线</w:t>
            </w:r>
            <w:r>
              <w:rPr>
                <w:spacing w:val="7"/>
                <w:sz w:val="19"/>
                <w:szCs w:val="19"/>
              </w:rPr>
              <w:t xml:space="preserve">  8 公分  17mm 收边</w:t>
            </w:r>
          </w:p>
        </w:tc>
        <w:tc>
          <w:tcPr>
            <w:tcW w:w="1276" w:type="dxa"/>
            <w:vAlign w:val="top"/>
          </w:tcPr>
          <w:p w14:paraId="796CDFEE">
            <w:pPr>
              <w:pStyle w:val="106"/>
              <w:spacing w:before="64" w:line="239" w:lineRule="auto"/>
              <w:ind w:left="542"/>
              <w:rPr>
                <w:sz w:val="19"/>
                <w:szCs w:val="19"/>
              </w:rPr>
            </w:pPr>
            <w:r>
              <w:rPr>
                <w:spacing w:val="-1"/>
                <w:sz w:val="19"/>
                <w:szCs w:val="19"/>
              </w:rPr>
              <w:t>60</w:t>
            </w:r>
          </w:p>
        </w:tc>
        <w:tc>
          <w:tcPr>
            <w:tcW w:w="1039" w:type="dxa"/>
            <w:vAlign w:val="top"/>
          </w:tcPr>
          <w:p w14:paraId="01445EA5">
            <w:pPr>
              <w:pStyle w:val="106"/>
              <w:spacing w:before="64" w:line="235" w:lineRule="auto"/>
              <w:ind w:left="428"/>
              <w:rPr>
                <w:sz w:val="19"/>
                <w:szCs w:val="19"/>
              </w:rPr>
            </w:pPr>
            <w:r>
              <w:rPr>
                <w:sz w:val="19"/>
                <w:szCs w:val="19"/>
              </w:rPr>
              <w:t>米</w:t>
            </w:r>
          </w:p>
        </w:tc>
        <w:tc>
          <w:tcPr>
            <w:tcW w:w="1042" w:type="dxa"/>
            <w:vAlign w:val="top"/>
          </w:tcPr>
          <w:p w14:paraId="51C3721F">
            <w:pPr>
              <w:pStyle w:val="106"/>
              <w:spacing w:before="64" w:line="239" w:lineRule="auto"/>
              <w:ind w:left="299"/>
              <w:rPr>
                <w:sz w:val="19"/>
                <w:szCs w:val="19"/>
              </w:rPr>
            </w:pPr>
          </w:p>
        </w:tc>
        <w:tc>
          <w:tcPr>
            <w:tcW w:w="1600" w:type="dxa"/>
            <w:vAlign w:val="top"/>
          </w:tcPr>
          <w:p w14:paraId="2B1192CF">
            <w:pPr>
              <w:pStyle w:val="106"/>
              <w:spacing w:before="64" w:line="235" w:lineRule="auto"/>
              <w:ind w:left="446"/>
              <w:rPr>
                <w:sz w:val="19"/>
                <w:szCs w:val="19"/>
              </w:rPr>
            </w:pPr>
          </w:p>
        </w:tc>
        <w:tc>
          <w:tcPr>
            <w:tcW w:w="921" w:type="dxa"/>
            <w:vAlign w:val="top"/>
          </w:tcPr>
          <w:p w14:paraId="465433E0">
            <w:pPr>
              <w:rPr>
                <w:rFonts w:ascii="Arial"/>
                <w:sz w:val="21"/>
              </w:rPr>
            </w:pPr>
          </w:p>
        </w:tc>
      </w:tr>
      <w:tr w14:paraId="017DA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446990F2">
            <w:pPr>
              <w:pStyle w:val="106"/>
              <w:spacing w:before="64" w:line="239" w:lineRule="auto"/>
              <w:ind w:left="395"/>
              <w:rPr>
                <w:sz w:val="19"/>
                <w:szCs w:val="19"/>
              </w:rPr>
            </w:pPr>
            <w:r>
              <w:rPr>
                <w:spacing w:val="-1"/>
                <w:sz w:val="19"/>
                <w:szCs w:val="19"/>
              </w:rPr>
              <w:t>26</w:t>
            </w:r>
          </w:p>
        </w:tc>
        <w:tc>
          <w:tcPr>
            <w:tcW w:w="1135" w:type="dxa"/>
            <w:vAlign w:val="top"/>
          </w:tcPr>
          <w:p w14:paraId="7A29D7CC">
            <w:pPr>
              <w:pStyle w:val="106"/>
              <w:spacing w:before="64" w:line="234" w:lineRule="auto"/>
              <w:ind w:left="176"/>
              <w:rPr>
                <w:sz w:val="19"/>
                <w:szCs w:val="19"/>
              </w:rPr>
            </w:pPr>
            <w:r>
              <w:rPr>
                <w:spacing w:val="5"/>
                <w:sz w:val="19"/>
                <w:szCs w:val="19"/>
              </w:rPr>
              <w:t>安装辅材</w:t>
            </w:r>
          </w:p>
        </w:tc>
        <w:tc>
          <w:tcPr>
            <w:tcW w:w="6464" w:type="dxa"/>
            <w:vAlign w:val="top"/>
          </w:tcPr>
          <w:p w14:paraId="2911DE4B">
            <w:pPr>
              <w:pStyle w:val="106"/>
              <w:spacing w:before="227" w:line="309" w:lineRule="auto"/>
              <w:ind w:left="115" w:right="283" w:hanging="8"/>
              <w:rPr>
                <w:spacing w:val="7"/>
                <w:sz w:val="19"/>
                <w:szCs w:val="19"/>
              </w:rPr>
            </w:pPr>
            <w:r>
              <w:rPr>
                <w:spacing w:val="7"/>
                <w:sz w:val="19"/>
                <w:szCs w:val="19"/>
              </w:rPr>
              <w:t>φ25 杯锁套件、φ20 金属套管、黑色250mm 长扎带、黑色尼龙绑带</w:t>
            </w:r>
          </w:p>
        </w:tc>
        <w:tc>
          <w:tcPr>
            <w:tcW w:w="1276" w:type="dxa"/>
            <w:vAlign w:val="top"/>
          </w:tcPr>
          <w:p w14:paraId="0302E210">
            <w:pPr>
              <w:pStyle w:val="106"/>
              <w:spacing w:before="64" w:line="239" w:lineRule="auto"/>
              <w:ind w:left="598"/>
              <w:rPr>
                <w:sz w:val="19"/>
                <w:szCs w:val="19"/>
              </w:rPr>
            </w:pPr>
            <w:r>
              <w:rPr>
                <w:sz w:val="19"/>
                <w:szCs w:val="19"/>
              </w:rPr>
              <w:t>1</w:t>
            </w:r>
          </w:p>
        </w:tc>
        <w:tc>
          <w:tcPr>
            <w:tcW w:w="1039" w:type="dxa"/>
            <w:vAlign w:val="top"/>
          </w:tcPr>
          <w:p w14:paraId="7BCA84B2">
            <w:pPr>
              <w:pStyle w:val="106"/>
              <w:spacing w:before="64" w:line="239" w:lineRule="auto"/>
              <w:ind w:left="426"/>
              <w:rPr>
                <w:sz w:val="19"/>
                <w:szCs w:val="19"/>
              </w:rPr>
            </w:pPr>
            <w:r>
              <w:rPr>
                <w:spacing w:val="1"/>
                <w:sz w:val="19"/>
                <w:szCs w:val="19"/>
              </w:rPr>
              <w:t>批</w:t>
            </w:r>
          </w:p>
        </w:tc>
        <w:tc>
          <w:tcPr>
            <w:tcW w:w="1042" w:type="dxa"/>
            <w:vAlign w:val="top"/>
          </w:tcPr>
          <w:p w14:paraId="3A3B30F1">
            <w:pPr>
              <w:pStyle w:val="106"/>
              <w:spacing w:before="64" w:line="239" w:lineRule="auto"/>
              <w:ind w:left="244"/>
              <w:rPr>
                <w:sz w:val="19"/>
                <w:szCs w:val="19"/>
              </w:rPr>
            </w:pPr>
          </w:p>
        </w:tc>
        <w:tc>
          <w:tcPr>
            <w:tcW w:w="1600" w:type="dxa"/>
            <w:vAlign w:val="top"/>
          </w:tcPr>
          <w:p w14:paraId="55A4E6E6">
            <w:pPr>
              <w:pStyle w:val="106"/>
              <w:spacing w:before="64" w:line="239" w:lineRule="auto"/>
              <w:ind w:left="522"/>
              <w:rPr>
                <w:sz w:val="19"/>
                <w:szCs w:val="19"/>
              </w:rPr>
            </w:pPr>
          </w:p>
        </w:tc>
        <w:tc>
          <w:tcPr>
            <w:tcW w:w="921" w:type="dxa"/>
            <w:vAlign w:val="top"/>
          </w:tcPr>
          <w:p w14:paraId="7EFD48ED">
            <w:pPr>
              <w:rPr>
                <w:rFonts w:ascii="Arial"/>
                <w:sz w:val="21"/>
              </w:rPr>
            </w:pPr>
          </w:p>
        </w:tc>
      </w:tr>
      <w:tr w14:paraId="66CC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DE33984">
            <w:pPr>
              <w:pStyle w:val="106"/>
              <w:spacing w:before="90" w:line="195" w:lineRule="auto"/>
              <w:ind w:left="400"/>
              <w:rPr>
                <w:sz w:val="19"/>
                <w:szCs w:val="19"/>
              </w:rPr>
            </w:pPr>
            <w:r>
              <w:rPr>
                <w:sz w:val="19"/>
                <w:szCs w:val="19"/>
              </w:rPr>
              <w:t>三</w:t>
            </w:r>
          </w:p>
        </w:tc>
        <w:tc>
          <w:tcPr>
            <w:tcW w:w="7599" w:type="dxa"/>
            <w:gridSpan w:val="2"/>
            <w:vAlign w:val="top"/>
          </w:tcPr>
          <w:p w14:paraId="2340591E">
            <w:pPr>
              <w:pStyle w:val="106"/>
              <w:spacing w:before="64" w:line="234" w:lineRule="auto"/>
              <w:ind w:left="112"/>
              <w:rPr>
                <w:sz w:val="19"/>
                <w:szCs w:val="19"/>
              </w:rPr>
            </w:pPr>
            <w:r>
              <w:rPr>
                <w:spacing w:val="8"/>
                <w:sz w:val="19"/>
                <w:szCs w:val="19"/>
              </w:rPr>
              <w:t>设备搬迁、升级及网络迁移</w:t>
            </w:r>
          </w:p>
        </w:tc>
        <w:tc>
          <w:tcPr>
            <w:tcW w:w="1276" w:type="dxa"/>
            <w:vAlign w:val="top"/>
          </w:tcPr>
          <w:p w14:paraId="4D965153">
            <w:pPr>
              <w:rPr>
                <w:rFonts w:ascii="Arial"/>
                <w:sz w:val="21"/>
              </w:rPr>
            </w:pPr>
          </w:p>
        </w:tc>
        <w:tc>
          <w:tcPr>
            <w:tcW w:w="1039" w:type="dxa"/>
            <w:vAlign w:val="top"/>
          </w:tcPr>
          <w:p w14:paraId="07757E7B">
            <w:pPr>
              <w:rPr>
                <w:rFonts w:ascii="Arial"/>
                <w:sz w:val="21"/>
              </w:rPr>
            </w:pPr>
          </w:p>
        </w:tc>
        <w:tc>
          <w:tcPr>
            <w:tcW w:w="1042" w:type="dxa"/>
            <w:vAlign w:val="top"/>
          </w:tcPr>
          <w:p w14:paraId="663D570B">
            <w:pPr>
              <w:rPr>
                <w:rFonts w:ascii="Arial"/>
                <w:sz w:val="21"/>
              </w:rPr>
            </w:pPr>
          </w:p>
        </w:tc>
        <w:tc>
          <w:tcPr>
            <w:tcW w:w="1600" w:type="dxa"/>
            <w:vAlign w:val="top"/>
          </w:tcPr>
          <w:p w14:paraId="1DCAF2E9">
            <w:pPr>
              <w:rPr>
                <w:rFonts w:ascii="Arial"/>
                <w:sz w:val="21"/>
              </w:rPr>
            </w:pPr>
          </w:p>
        </w:tc>
        <w:tc>
          <w:tcPr>
            <w:tcW w:w="921" w:type="dxa"/>
            <w:vAlign w:val="top"/>
          </w:tcPr>
          <w:p w14:paraId="37DEDECB">
            <w:pPr>
              <w:rPr>
                <w:rFonts w:ascii="Arial"/>
                <w:sz w:val="21"/>
              </w:rPr>
            </w:pPr>
          </w:p>
        </w:tc>
      </w:tr>
      <w:tr w14:paraId="22761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984" w:type="dxa"/>
            <w:vAlign w:val="top"/>
          </w:tcPr>
          <w:p w14:paraId="109801E5">
            <w:pPr>
              <w:spacing w:line="324" w:lineRule="auto"/>
              <w:rPr>
                <w:rFonts w:ascii="Arial"/>
                <w:sz w:val="21"/>
              </w:rPr>
            </w:pPr>
          </w:p>
          <w:p w14:paraId="5CDD265D">
            <w:pPr>
              <w:pStyle w:val="106"/>
              <w:spacing w:before="65" w:line="273" w:lineRule="exact"/>
              <w:ind w:left="452"/>
              <w:rPr>
                <w:sz w:val="19"/>
                <w:szCs w:val="19"/>
              </w:rPr>
            </w:pPr>
            <w:r>
              <w:rPr>
                <w:position w:val="2"/>
                <w:sz w:val="19"/>
                <w:szCs w:val="19"/>
              </w:rPr>
              <w:t>1</w:t>
            </w:r>
          </w:p>
        </w:tc>
        <w:tc>
          <w:tcPr>
            <w:tcW w:w="1135" w:type="dxa"/>
            <w:vAlign w:val="top"/>
          </w:tcPr>
          <w:p w14:paraId="057C9435">
            <w:pPr>
              <w:pStyle w:val="106"/>
              <w:spacing w:before="63" w:line="234" w:lineRule="auto"/>
              <w:ind w:left="172"/>
              <w:rPr>
                <w:sz w:val="19"/>
                <w:szCs w:val="19"/>
              </w:rPr>
            </w:pPr>
            <w:r>
              <w:rPr>
                <w:spacing w:val="6"/>
                <w:sz w:val="19"/>
                <w:szCs w:val="19"/>
              </w:rPr>
              <w:t>原有计算</w:t>
            </w:r>
          </w:p>
          <w:p w14:paraId="6739E647">
            <w:pPr>
              <w:pStyle w:val="106"/>
              <w:spacing w:before="76" w:line="271" w:lineRule="auto"/>
              <w:ind w:left="267" w:right="169" w:hanging="100"/>
              <w:rPr>
                <w:sz w:val="19"/>
                <w:szCs w:val="19"/>
              </w:rPr>
            </w:pPr>
            <w:r>
              <w:rPr>
                <w:spacing w:val="8"/>
                <w:sz w:val="19"/>
                <w:szCs w:val="19"/>
              </w:rPr>
              <w:t>机教室设</w:t>
            </w:r>
            <w:r>
              <w:rPr>
                <w:spacing w:val="7"/>
                <w:sz w:val="19"/>
                <w:szCs w:val="19"/>
              </w:rPr>
              <w:t>备搬迁</w:t>
            </w:r>
          </w:p>
        </w:tc>
        <w:tc>
          <w:tcPr>
            <w:tcW w:w="6464" w:type="dxa"/>
            <w:vAlign w:val="top"/>
          </w:tcPr>
          <w:p w14:paraId="2177614E">
            <w:pPr>
              <w:pStyle w:val="106"/>
              <w:spacing w:before="227" w:line="309" w:lineRule="auto"/>
              <w:ind w:left="115" w:right="283" w:hanging="8"/>
              <w:rPr>
                <w:sz w:val="19"/>
                <w:szCs w:val="19"/>
              </w:rPr>
            </w:pPr>
            <w:r>
              <w:rPr>
                <w:spacing w:val="7"/>
                <w:sz w:val="19"/>
                <w:szCs w:val="19"/>
              </w:rPr>
              <w:t>49 套云桌面终端拆除、49 套桌椅及设备搬迁、</w:t>
            </w:r>
            <w:r>
              <w:rPr>
                <w:spacing w:val="-16"/>
                <w:sz w:val="19"/>
                <w:szCs w:val="19"/>
              </w:rPr>
              <w:t xml:space="preserve"> </w:t>
            </w:r>
            <w:r>
              <w:rPr>
                <w:spacing w:val="7"/>
                <w:sz w:val="19"/>
                <w:szCs w:val="19"/>
              </w:rPr>
              <w:t>1 设备机柜拆除重新组</w:t>
            </w:r>
            <w:r>
              <w:rPr>
                <w:sz w:val="19"/>
                <w:szCs w:val="19"/>
              </w:rPr>
              <w:t>装</w:t>
            </w:r>
          </w:p>
        </w:tc>
        <w:tc>
          <w:tcPr>
            <w:tcW w:w="1276" w:type="dxa"/>
            <w:vAlign w:val="top"/>
          </w:tcPr>
          <w:p w14:paraId="7289F440">
            <w:pPr>
              <w:spacing w:line="324" w:lineRule="auto"/>
              <w:rPr>
                <w:rFonts w:ascii="Arial"/>
                <w:sz w:val="21"/>
              </w:rPr>
            </w:pPr>
          </w:p>
          <w:p w14:paraId="2AC2551D">
            <w:pPr>
              <w:pStyle w:val="106"/>
              <w:spacing w:before="65" w:line="272" w:lineRule="exact"/>
              <w:ind w:left="542"/>
              <w:rPr>
                <w:sz w:val="19"/>
                <w:szCs w:val="19"/>
              </w:rPr>
            </w:pPr>
            <w:r>
              <w:rPr>
                <w:spacing w:val="-1"/>
                <w:position w:val="2"/>
                <w:sz w:val="19"/>
                <w:szCs w:val="19"/>
              </w:rPr>
              <w:t>50</w:t>
            </w:r>
          </w:p>
        </w:tc>
        <w:tc>
          <w:tcPr>
            <w:tcW w:w="1039" w:type="dxa"/>
            <w:vAlign w:val="top"/>
          </w:tcPr>
          <w:p w14:paraId="11919BC6">
            <w:pPr>
              <w:spacing w:line="325" w:lineRule="auto"/>
              <w:rPr>
                <w:rFonts w:ascii="Arial"/>
                <w:sz w:val="21"/>
              </w:rPr>
            </w:pPr>
          </w:p>
          <w:p w14:paraId="485E7B88">
            <w:pPr>
              <w:pStyle w:val="106"/>
              <w:spacing w:before="64" w:line="234" w:lineRule="auto"/>
              <w:ind w:left="428"/>
              <w:rPr>
                <w:sz w:val="19"/>
                <w:szCs w:val="19"/>
              </w:rPr>
            </w:pPr>
            <w:r>
              <w:rPr>
                <w:sz w:val="19"/>
                <w:szCs w:val="19"/>
              </w:rPr>
              <w:t>套</w:t>
            </w:r>
          </w:p>
        </w:tc>
        <w:tc>
          <w:tcPr>
            <w:tcW w:w="1042" w:type="dxa"/>
            <w:vAlign w:val="top"/>
          </w:tcPr>
          <w:p w14:paraId="68133BCB">
            <w:pPr>
              <w:pStyle w:val="106"/>
              <w:spacing w:before="65" w:line="272" w:lineRule="exact"/>
              <w:ind w:left="250"/>
              <w:rPr>
                <w:sz w:val="19"/>
                <w:szCs w:val="19"/>
              </w:rPr>
            </w:pPr>
          </w:p>
        </w:tc>
        <w:tc>
          <w:tcPr>
            <w:tcW w:w="1600" w:type="dxa"/>
            <w:vAlign w:val="top"/>
          </w:tcPr>
          <w:p w14:paraId="48696DEA">
            <w:pPr>
              <w:pStyle w:val="106"/>
              <w:spacing w:before="64" w:line="235" w:lineRule="auto"/>
              <w:ind w:left="449"/>
              <w:rPr>
                <w:sz w:val="19"/>
                <w:szCs w:val="19"/>
              </w:rPr>
            </w:pPr>
          </w:p>
        </w:tc>
        <w:tc>
          <w:tcPr>
            <w:tcW w:w="921" w:type="dxa"/>
            <w:vAlign w:val="top"/>
          </w:tcPr>
          <w:p w14:paraId="665F8514">
            <w:pPr>
              <w:rPr>
                <w:rFonts w:ascii="Arial"/>
                <w:sz w:val="21"/>
              </w:rPr>
            </w:pPr>
          </w:p>
        </w:tc>
      </w:tr>
      <w:tr w14:paraId="37485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30BDE25B">
            <w:pPr>
              <w:pStyle w:val="106"/>
              <w:spacing w:before="65" w:line="238" w:lineRule="auto"/>
              <w:ind w:left="447"/>
              <w:rPr>
                <w:sz w:val="19"/>
                <w:szCs w:val="19"/>
              </w:rPr>
            </w:pPr>
            <w:r>
              <w:rPr>
                <w:sz w:val="19"/>
                <w:szCs w:val="19"/>
              </w:rPr>
              <w:t>2</w:t>
            </w:r>
          </w:p>
        </w:tc>
        <w:tc>
          <w:tcPr>
            <w:tcW w:w="1135" w:type="dxa"/>
            <w:vMerge w:val="restart"/>
            <w:tcBorders>
              <w:bottom w:val="nil"/>
            </w:tcBorders>
            <w:vAlign w:val="top"/>
          </w:tcPr>
          <w:p w14:paraId="7BE7D180">
            <w:pPr>
              <w:spacing w:line="342" w:lineRule="auto"/>
              <w:rPr>
                <w:rFonts w:ascii="Arial"/>
                <w:sz w:val="21"/>
              </w:rPr>
            </w:pPr>
          </w:p>
          <w:p w14:paraId="5B8030C3">
            <w:pPr>
              <w:spacing w:line="343" w:lineRule="auto"/>
              <w:rPr>
                <w:rFonts w:ascii="Arial"/>
                <w:sz w:val="21"/>
              </w:rPr>
            </w:pPr>
          </w:p>
          <w:p w14:paraId="01126E50">
            <w:pPr>
              <w:pStyle w:val="106"/>
              <w:spacing w:before="65" w:line="304" w:lineRule="auto"/>
              <w:ind w:left="142" w:right="141" w:firstLine="134"/>
              <w:rPr>
                <w:sz w:val="19"/>
                <w:szCs w:val="19"/>
              </w:rPr>
            </w:pPr>
            <w:r>
              <w:rPr>
                <w:spacing w:val="4"/>
                <w:sz w:val="19"/>
                <w:szCs w:val="19"/>
              </w:rPr>
              <w:t>启智楼</w:t>
            </w:r>
            <w:r>
              <w:rPr>
                <w:sz w:val="19"/>
                <w:szCs w:val="19"/>
              </w:rPr>
              <w:t xml:space="preserve"> </w:t>
            </w:r>
            <w:r>
              <w:rPr>
                <w:spacing w:val="11"/>
                <w:sz w:val="19"/>
                <w:szCs w:val="19"/>
              </w:rPr>
              <w:t>101 教室</w:t>
            </w:r>
            <w:r>
              <w:rPr>
                <w:spacing w:val="14"/>
                <w:sz w:val="19"/>
                <w:szCs w:val="19"/>
              </w:rPr>
              <w:t>线路安装</w:t>
            </w:r>
            <w:r>
              <w:rPr>
                <w:spacing w:val="6"/>
                <w:sz w:val="19"/>
                <w:szCs w:val="19"/>
              </w:rPr>
              <w:t>(临时计算</w:t>
            </w:r>
            <w:r>
              <w:rPr>
                <w:spacing w:val="30"/>
                <w:sz w:val="19"/>
                <w:szCs w:val="19"/>
              </w:rPr>
              <w:t>机教室)</w:t>
            </w:r>
          </w:p>
        </w:tc>
        <w:tc>
          <w:tcPr>
            <w:tcW w:w="6464" w:type="dxa"/>
            <w:vAlign w:val="top"/>
          </w:tcPr>
          <w:p w14:paraId="23137376">
            <w:pPr>
              <w:pStyle w:val="106"/>
              <w:spacing w:before="227" w:line="309" w:lineRule="auto"/>
              <w:ind w:left="115" w:right="283" w:hanging="8"/>
              <w:rPr>
                <w:spacing w:val="7"/>
                <w:sz w:val="19"/>
                <w:szCs w:val="19"/>
              </w:rPr>
            </w:pPr>
            <w:r>
              <w:rPr>
                <w:spacing w:val="7"/>
                <w:sz w:val="19"/>
                <w:szCs w:val="19"/>
              </w:rPr>
              <w:t>100*100*1.0  喷塑镀锌桥架</w:t>
            </w:r>
          </w:p>
        </w:tc>
        <w:tc>
          <w:tcPr>
            <w:tcW w:w="1276" w:type="dxa"/>
            <w:vAlign w:val="top"/>
          </w:tcPr>
          <w:p w14:paraId="7D5B78F4">
            <w:pPr>
              <w:pStyle w:val="106"/>
              <w:spacing w:before="65" w:line="238" w:lineRule="auto"/>
              <w:ind w:left="593"/>
              <w:rPr>
                <w:sz w:val="19"/>
                <w:szCs w:val="19"/>
              </w:rPr>
            </w:pPr>
            <w:r>
              <w:rPr>
                <w:sz w:val="19"/>
                <w:szCs w:val="19"/>
              </w:rPr>
              <w:t>9</w:t>
            </w:r>
          </w:p>
        </w:tc>
        <w:tc>
          <w:tcPr>
            <w:tcW w:w="1039" w:type="dxa"/>
            <w:vAlign w:val="top"/>
          </w:tcPr>
          <w:p w14:paraId="415F912B">
            <w:pPr>
              <w:pStyle w:val="106"/>
              <w:spacing w:before="65" w:line="235" w:lineRule="auto"/>
              <w:ind w:left="428"/>
              <w:rPr>
                <w:sz w:val="19"/>
                <w:szCs w:val="19"/>
              </w:rPr>
            </w:pPr>
            <w:r>
              <w:rPr>
                <w:sz w:val="19"/>
                <w:szCs w:val="19"/>
              </w:rPr>
              <w:t>米</w:t>
            </w:r>
          </w:p>
        </w:tc>
        <w:tc>
          <w:tcPr>
            <w:tcW w:w="1042" w:type="dxa"/>
            <w:vAlign w:val="top"/>
          </w:tcPr>
          <w:p w14:paraId="7997CCD2">
            <w:pPr>
              <w:pStyle w:val="106"/>
              <w:spacing w:before="65" w:line="238" w:lineRule="auto"/>
              <w:ind w:left="298"/>
              <w:rPr>
                <w:sz w:val="19"/>
                <w:szCs w:val="19"/>
              </w:rPr>
            </w:pPr>
          </w:p>
        </w:tc>
        <w:tc>
          <w:tcPr>
            <w:tcW w:w="1600" w:type="dxa"/>
            <w:vAlign w:val="top"/>
          </w:tcPr>
          <w:p w14:paraId="43E3BBFD">
            <w:pPr>
              <w:pStyle w:val="106"/>
              <w:spacing w:before="65" w:line="238" w:lineRule="auto"/>
              <w:ind w:left="523"/>
              <w:rPr>
                <w:sz w:val="19"/>
                <w:szCs w:val="19"/>
              </w:rPr>
            </w:pPr>
          </w:p>
        </w:tc>
        <w:tc>
          <w:tcPr>
            <w:tcW w:w="921" w:type="dxa"/>
            <w:vAlign w:val="top"/>
          </w:tcPr>
          <w:p w14:paraId="03FC5A30">
            <w:pPr>
              <w:rPr>
                <w:rFonts w:ascii="Arial"/>
                <w:sz w:val="21"/>
              </w:rPr>
            </w:pPr>
          </w:p>
        </w:tc>
      </w:tr>
      <w:tr w14:paraId="1E36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CF31AF0">
            <w:pPr>
              <w:pStyle w:val="106"/>
              <w:spacing w:before="65" w:line="238" w:lineRule="auto"/>
              <w:ind w:left="445"/>
              <w:rPr>
                <w:sz w:val="19"/>
                <w:szCs w:val="19"/>
              </w:rPr>
            </w:pPr>
            <w:r>
              <w:rPr>
                <w:sz w:val="19"/>
                <w:szCs w:val="19"/>
              </w:rPr>
              <w:t>3</w:t>
            </w:r>
          </w:p>
        </w:tc>
        <w:tc>
          <w:tcPr>
            <w:tcW w:w="1135" w:type="dxa"/>
            <w:vMerge w:val="continue"/>
            <w:tcBorders>
              <w:top w:val="nil"/>
              <w:bottom w:val="nil"/>
            </w:tcBorders>
            <w:vAlign w:val="top"/>
          </w:tcPr>
          <w:p w14:paraId="779FEDAA">
            <w:pPr>
              <w:rPr>
                <w:rFonts w:ascii="Arial"/>
                <w:sz w:val="21"/>
              </w:rPr>
            </w:pPr>
          </w:p>
        </w:tc>
        <w:tc>
          <w:tcPr>
            <w:tcW w:w="6464" w:type="dxa"/>
            <w:vAlign w:val="top"/>
          </w:tcPr>
          <w:p w14:paraId="19A4AC28">
            <w:pPr>
              <w:pStyle w:val="106"/>
              <w:spacing w:before="227" w:line="309" w:lineRule="auto"/>
              <w:ind w:left="115" w:right="283" w:hanging="8"/>
              <w:rPr>
                <w:spacing w:val="7"/>
                <w:sz w:val="19"/>
                <w:szCs w:val="19"/>
              </w:rPr>
            </w:pPr>
            <w:r>
              <w:rPr>
                <w:spacing w:val="7"/>
                <w:sz w:val="19"/>
                <w:szCs w:val="19"/>
              </w:rPr>
              <w:t>70x20  阻燃型  贴地弧形线槽</w:t>
            </w:r>
          </w:p>
        </w:tc>
        <w:tc>
          <w:tcPr>
            <w:tcW w:w="1276" w:type="dxa"/>
            <w:vAlign w:val="top"/>
          </w:tcPr>
          <w:p w14:paraId="52FB30A6">
            <w:pPr>
              <w:pStyle w:val="106"/>
              <w:spacing w:before="65" w:line="238" w:lineRule="auto"/>
              <w:ind w:left="535"/>
              <w:rPr>
                <w:sz w:val="19"/>
                <w:szCs w:val="19"/>
              </w:rPr>
            </w:pPr>
            <w:r>
              <w:rPr>
                <w:spacing w:val="2"/>
                <w:sz w:val="19"/>
                <w:szCs w:val="19"/>
              </w:rPr>
              <w:t>44</w:t>
            </w:r>
          </w:p>
        </w:tc>
        <w:tc>
          <w:tcPr>
            <w:tcW w:w="1039" w:type="dxa"/>
            <w:vAlign w:val="top"/>
          </w:tcPr>
          <w:p w14:paraId="23D198F4">
            <w:pPr>
              <w:pStyle w:val="106"/>
              <w:spacing w:before="65" w:line="235" w:lineRule="auto"/>
              <w:ind w:left="428"/>
              <w:rPr>
                <w:sz w:val="19"/>
                <w:szCs w:val="19"/>
              </w:rPr>
            </w:pPr>
            <w:r>
              <w:rPr>
                <w:sz w:val="19"/>
                <w:szCs w:val="19"/>
              </w:rPr>
              <w:t>米</w:t>
            </w:r>
          </w:p>
        </w:tc>
        <w:tc>
          <w:tcPr>
            <w:tcW w:w="1042" w:type="dxa"/>
            <w:vAlign w:val="top"/>
          </w:tcPr>
          <w:p w14:paraId="06C23448">
            <w:pPr>
              <w:pStyle w:val="106"/>
              <w:spacing w:before="65" w:line="238" w:lineRule="auto"/>
              <w:ind w:left="298"/>
              <w:rPr>
                <w:sz w:val="19"/>
                <w:szCs w:val="19"/>
              </w:rPr>
            </w:pPr>
          </w:p>
        </w:tc>
        <w:tc>
          <w:tcPr>
            <w:tcW w:w="1600" w:type="dxa"/>
            <w:vAlign w:val="top"/>
          </w:tcPr>
          <w:p w14:paraId="0811BD72">
            <w:pPr>
              <w:pStyle w:val="106"/>
              <w:spacing w:before="65" w:line="238" w:lineRule="auto"/>
              <w:ind w:left="523"/>
              <w:rPr>
                <w:sz w:val="19"/>
                <w:szCs w:val="19"/>
              </w:rPr>
            </w:pPr>
          </w:p>
        </w:tc>
        <w:tc>
          <w:tcPr>
            <w:tcW w:w="921" w:type="dxa"/>
            <w:vAlign w:val="top"/>
          </w:tcPr>
          <w:p w14:paraId="511D5ADB">
            <w:pPr>
              <w:rPr>
                <w:rFonts w:ascii="Arial"/>
                <w:sz w:val="21"/>
              </w:rPr>
            </w:pPr>
          </w:p>
        </w:tc>
      </w:tr>
      <w:tr w14:paraId="3DA42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A6E26EB">
            <w:pPr>
              <w:pStyle w:val="106"/>
              <w:spacing w:before="65" w:line="238" w:lineRule="auto"/>
              <w:ind w:left="441"/>
              <w:rPr>
                <w:sz w:val="19"/>
                <w:szCs w:val="19"/>
              </w:rPr>
            </w:pPr>
            <w:r>
              <w:rPr>
                <w:sz w:val="19"/>
                <w:szCs w:val="19"/>
              </w:rPr>
              <w:t>4</w:t>
            </w:r>
          </w:p>
        </w:tc>
        <w:tc>
          <w:tcPr>
            <w:tcW w:w="1135" w:type="dxa"/>
            <w:vMerge w:val="continue"/>
            <w:tcBorders>
              <w:top w:val="nil"/>
              <w:bottom w:val="nil"/>
            </w:tcBorders>
            <w:vAlign w:val="top"/>
          </w:tcPr>
          <w:p w14:paraId="0CA5C719">
            <w:pPr>
              <w:rPr>
                <w:rFonts w:ascii="Arial"/>
                <w:sz w:val="21"/>
              </w:rPr>
            </w:pPr>
          </w:p>
        </w:tc>
        <w:tc>
          <w:tcPr>
            <w:tcW w:w="6464" w:type="dxa"/>
            <w:vAlign w:val="top"/>
          </w:tcPr>
          <w:p w14:paraId="6FD17CA7">
            <w:pPr>
              <w:pStyle w:val="106"/>
              <w:spacing w:before="227" w:line="309" w:lineRule="auto"/>
              <w:ind w:left="115" w:right="283" w:hanging="8"/>
              <w:rPr>
                <w:spacing w:val="7"/>
                <w:sz w:val="19"/>
                <w:szCs w:val="19"/>
              </w:rPr>
            </w:pPr>
            <w:r>
              <w:rPr>
                <w:spacing w:val="7"/>
                <w:sz w:val="19"/>
                <w:szCs w:val="19"/>
              </w:rPr>
              <w:t>30X8  阻燃型  贴地弧形线槽</w:t>
            </w:r>
          </w:p>
        </w:tc>
        <w:tc>
          <w:tcPr>
            <w:tcW w:w="1276" w:type="dxa"/>
            <w:vAlign w:val="top"/>
          </w:tcPr>
          <w:p w14:paraId="04351E66">
            <w:pPr>
              <w:pStyle w:val="106"/>
              <w:spacing w:before="65" w:line="238" w:lineRule="auto"/>
              <w:ind w:left="535"/>
              <w:rPr>
                <w:sz w:val="19"/>
                <w:szCs w:val="19"/>
              </w:rPr>
            </w:pPr>
            <w:r>
              <w:rPr>
                <w:spacing w:val="2"/>
                <w:sz w:val="19"/>
                <w:szCs w:val="19"/>
              </w:rPr>
              <w:t>44</w:t>
            </w:r>
          </w:p>
        </w:tc>
        <w:tc>
          <w:tcPr>
            <w:tcW w:w="1039" w:type="dxa"/>
            <w:vAlign w:val="top"/>
          </w:tcPr>
          <w:p w14:paraId="66DF0F82">
            <w:pPr>
              <w:pStyle w:val="106"/>
              <w:spacing w:before="65" w:line="235" w:lineRule="auto"/>
              <w:ind w:left="428"/>
              <w:rPr>
                <w:sz w:val="19"/>
                <w:szCs w:val="19"/>
              </w:rPr>
            </w:pPr>
            <w:r>
              <w:rPr>
                <w:sz w:val="19"/>
                <w:szCs w:val="19"/>
              </w:rPr>
              <w:t>米</w:t>
            </w:r>
          </w:p>
        </w:tc>
        <w:tc>
          <w:tcPr>
            <w:tcW w:w="1042" w:type="dxa"/>
            <w:vAlign w:val="top"/>
          </w:tcPr>
          <w:p w14:paraId="2E07C003">
            <w:pPr>
              <w:pStyle w:val="106"/>
              <w:spacing w:before="65" w:line="238" w:lineRule="auto"/>
              <w:ind w:left="302"/>
              <w:rPr>
                <w:sz w:val="19"/>
                <w:szCs w:val="19"/>
              </w:rPr>
            </w:pPr>
          </w:p>
        </w:tc>
        <w:tc>
          <w:tcPr>
            <w:tcW w:w="1600" w:type="dxa"/>
            <w:vAlign w:val="top"/>
          </w:tcPr>
          <w:p w14:paraId="7ADB0FA8">
            <w:pPr>
              <w:pStyle w:val="106"/>
              <w:spacing w:before="65" w:line="238" w:lineRule="auto"/>
              <w:ind w:left="524"/>
              <w:rPr>
                <w:sz w:val="19"/>
                <w:szCs w:val="19"/>
              </w:rPr>
            </w:pPr>
          </w:p>
        </w:tc>
        <w:tc>
          <w:tcPr>
            <w:tcW w:w="921" w:type="dxa"/>
            <w:vAlign w:val="top"/>
          </w:tcPr>
          <w:p w14:paraId="39766620">
            <w:pPr>
              <w:rPr>
                <w:rFonts w:ascii="Arial"/>
                <w:sz w:val="21"/>
              </w:rPr>
            </w:pPr>
          </w:p>
        </w:tc>
      </w:tr>
      <w:tr w14:paraId="58F0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2DFB2E0">
            <w:pPr>
              <w:pStyle w:val="106"/>
              <w:spacing w:before="65" w:line="238" w:lineRule="auto"/>
              <w:ind w:left="448"/>
              <w:rPr>
                <w:sz w:val="19"/>
                <w:szCs w:val="19"/>
              </w:rPr>
            </w:pPr>
            <w:r>
              <w:rPr>
                <w:sz w:val="19"/>
                <w:szCs w:val="19"/>
              </w:rPr>
              <w:t>5</w:t>
            </w:r>
          </w:p>
        </w:tc>
        <w:tc>
          <w:tcPr>
            <w:tcW w:w="1135" w:type="dxa"/>
            <w:vMerge w:val="continue"/>
            <w:tcBorders>
              <w:top w:val="nil"/>
              <w:bottom w:val="nil"/>
            </w:tcBorders>
            <w:vAlign w:val="top"/>
          </w:tcPr>
          <w:p w14:paraId="4ED42172">
            <w:pPr>
              <w:rPr>
                <w:rFonts w:ascii="Arial"/>
                <w:sz w:val="21"/>
              </w:rPr>
            </w:pPr>
          </w:p>
        </w:tc>
        <w:tc>
          <w:tcPr>
            <w:tcW w:w="6464" w:type="dxa"/>
            <w:vAlign w:val="top"/>
          </w:tcPr>
          <w:p w14:paraId="756E68D1">
            <w:pPr>
              <w:pStyle w:val="106"/>
              <w:spacing w:before="227" w:line="309" w:lineRule="auto"/>
              <w:ind w:left="115" w:right="283" w:hanging="8"/>
              <w:rPr>
                <w:spacing w:val="7"/>
                <w:sz w:val="19"/>
                <w:szCs w:val="19"/>
              </w:rPr>
            </w:pPr>
            <w:r>
              <w:rPr>
                <w:spacing w:val="7"/>
                <w:sz w:val="19"/>
                <w:szCs w:val="19"/>
              </w:rPr>
              <w:t>RVV3*1.5</w:t>
            </w:r>
          </w:p>
        </w:tc>
        <w:tc>
          <w:tcPr>
            <w:tcW w:w="1276" w:type="dxa"/>
            <w:vAlign w:val="top"/>
          </w:tcPr>
          <w:p w14:paraId="2BD63087">
            <w:pPr>
              <w:pStyle w:val="106"/>
              <w:spacing w:before="65" w:line="238" w:lineRule="auto"/>
              <w:ind w:left="493"/>
              <w:rPr>
                <w:sz w:val="19"/>
                <w:szCs w:val="19"/>
              </w:rPr>
            </w:pPr>
            <w:r>
              <w:rPr>
                <w:sz w:val="19"/>
                <w:szCs w:val="19"/>
              </w:rPr>
              <w:t>100</w:t>
            </w:r>
          </w:p>
        </w:tc>
        <w:tc>
          <w:tcPr>
            <w:tcW w:w="1039" w:type="dxa"/>
            <w:vAlign w:val="top"/>
          </w:tcPr>
          <w:p w14:paraId="77F2133B">
            <w:pPr>
              <w:pStyle w:val="106"/>
              <w:spacing w:before="65" w:line="235" w:lineRule="auto"/>
              <w:ind w:left="428"/>
              <w:rPr>
                <w:sz w:val="19"/>
                <w:szCs w:val="19"/>
              </w:rPr>
            </w:pPr>
            <w:r>
              <w:rPr>
                <w:sz w:val="19"/>
                <w:szCs w:val="19"/>
              </w:rPr>
              <w:t>米</w:t>
            </w:r>
          </w:p>
        </w:tc>
        <w:tc>
          <w:tcPr>
            <w:tcW w:w="1042" w:type="dxa"/>
            <w:vAlign w:val="top"/>
          </w:tcPr>
          <w:p w14:paraId="20C97A94">
            <w:pPr>
              <w:pStyle w:val="106"/>
              <w:spacing w:before="65" w:line="238" w:lineRule="auto"/>
              <w:ind w:left="351"/>
              <w:rPr>
                <w:sz w:val="19"/>
                <w:szCs w:val="19"/>
              </w:rPr>
            </w:pPr>
          </w:p>
        </w:tc>
        <w:tc>
          <w:tcPr>
            <w:tcW w:w="1600" w:type="dxa"/>
            <w:vAlign w:val="top"/>
          </w:tcPr>
          <w:p w14:paraId="077E487E">
            <w:pPr>
              <w:pStyle w:val="106"/>
              <w:spacing w:before="65" w:line="238" w:lineRule="auto"/>
              <w:ind w:left="524"/>
              <w:rPr>
                <w:sz w:val="19"/>
                <w:szCs w:val="19"/>
              </w:rPr>
            </w:pPr>
          </w:p>
        </w:tc>
        <w:tc>
          <w:tcPr>
            <w:tcW w:w="921" w:type="dxa"/>
            <w:vAlign w:val="top"/>
          </w:tcPr>
          <w:p w14:paraId="573AFC79">
            <w:pPr>
              <w:rPr>
                <w:rFonts w:ascii="Arial"/>
                <w:sz w:val="21"/>
              </w:rPr>
            </w:pPr>
          </w:p>
        </w:tc>
      </w:tr>
      <w:tr w14:paraId="68767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066A4474">
            <w:pPr>
              <w:pStyle w:val="106"/>
              <w:spacing w:before="65" w:line="238" w:lineRule="auto"/>
              <w:ind w:left="448"/>
              <w:rPr>
                <w:sz w:val="19"/>
                <w:szCs w:val="19"/>
              </w:rPr>
            </w:pPr>
            <w:r>
              <w:rPr>
                <w:sz w:val="19"/>
                <w:szCs w:val="19"/>
              </w:rPr>
              <w:t>6</w:t>
            </w:r>
          </w:p>
        </w:tc>
        <w:tc>
          <w:tcPr>
            <w:tcW w:w="1135" w:type="dxa"/>
            <w:vMerge w:val="continue"/>
            <w:tcBorders>
              <w:top w:val="nil"/>
              <w:bottom w:val="nil"/>
            </w:tcBorders>
            <w:vAlign w:val="top"/>
          </w:tcPr>
          <w:p w14:paraId="44C6F0C2">
            <w:pPr>
              <w:rPr>
                <w:rFonts w:ascii="Arial"/>
                <w:sz w:val="21"/>
              </w:rPr>
            </w:pPr>
          </w:p>
        </w:tc>
        <w:tc>
          <w:tcPr>
            <w:tcW w:w="6464" w:type="dxa"/>
            <w:vAlign w:val="top"/>
          </w:tcPr>
          <w:p w14:paraId="781ED180">
            <w:pPr>
              <w:pStyle w:val="106"/>
              <w:spacing w:before="227" w:line="309" w:lineRule="auto"/>
              <w:ind w:left="115" w:right="283" w:hanging="8"/>
              <w:rPr>
                <w:spacing w:val="7"/>
                <w:sz w:val="19"/>
                <w:szCs w:val="19"/>
              </w:rPr>
            </w:pPr>
            <w:r>
              <w:rPr>
                <w:spacing w:val="7"/>
                <w:sz w:val="19"/>
                <w:szCs w:val="19"/>
              </w:rPr>
              <w:t>YJV-3*6 主干电源线、设备机柜至配电柜</w:t>
            </w:r>
          </w:p>
        </w:tc>
        <w:tc>
          <w:tcPr>
            <w:tcW w:w="1276" w:type="dxa"/>
            <w:vAlign w:val="top"/>
          </w:tcPr>
          <w:p w14:paraId="1516B488">
            <w:pPr>
              <w:pStyle w:val="106"/>
              <w:spacing w:before="65" w:line="238" w:lineRule="auto"/>
              <w:ind w:left="541"/>
              <w:rPr>
                <w:sz w:val="19"/>
                <w:szCs w:val="19"/>
              </w:rPr>
            </w:pPr>
            <w:r>
              <w:rPr>
                <w:spacing w:val="-1"/>
                <w:sz w:val="19"/>
                <w:szCs w:val="19"/>
              </w:rPr>
              <w:t>20</w:t>
            </w:r>
          </w:p>
        </w:tc>
        <w:tc>
          <w:tcPr>
            <w:tcW w:w="1039" w:type="dxa"/>
            <w:vAlign w:val="top"/>
          </w:tcPr>
          <w:p w14:paraId="2A90FE27">
            <w:pPr>
              <w:pStyle w:val="106"/>
              <w:spacing w:before="65" w:line="235" w:lineRule="auto"/>
              <w:ind w:left="428"/>
              <w:rPr>
                <w:sz w:val="19"/>
                <w:szCs w:val="19"/>
              </w:rPr>
            </w:pPr>
            <w:r>
              <w:rPr>
                <w:sz w:val="19"/>
                <w:szCs w:val="19"/>
              </w:rPr>
              <w:t>米</w:t>
            </w:r>
          </w:p>
        </w:tc>
        <w:tc>
          <w:tcPr>
            <w:tcW w:w="1042" w:type="dxa"/>
            <w:vAlign w:val="top"/>
          </w:tcPr>
          <w:p w14:paraId="1131DD9A">
            <w:pPr>
              <w:pStyle w:val="106"/>
              <w:spacing w:before="65" w:line="238" w:lineRule="auto"/>
              <w:ind w:left="298"/>
              <w:rPr>
                <w:sz w:val="19"/>
                <w:szCs w:val="19"/>
              </w:rPr>
            </w:pPr>
          </w:p>
        </w:tc>
        <w:tc>
          <w:tcPr>
            <w:tcW w:w="1600" w:type="dxa"/>
            <w:vAlign w:val="top"/>
          </w:tcPr>
          <w:p w14:paraId="19258AED">
            <w:pPr>
              <w:pStyle w:val="106"/>
              <w:spacing w:before="65" w:line="238" w:lineRule="auto"/>
              <w:ind w:left="524"/>
              <w:rPr>
                <w:sz w:val="19"/>
                <w:szCs w:val="19"/>
              </w:rPr>
            </w:pPr>
          </w:p>
        </w:tc>
        <w:tc>
          <w:tcPr>
            <w:tcW w:w="921" w:type="dxa"/>
            <w:vAlign w:val="top"/>
          </w:tcPr>
          <w:p w14:paraId="4D6AAE92">
            <w:pPr>
              <w:rPr>
                <w:rFonts w:ascii="Arial"/>
                <w:sz w:val="21"/>
              </w:rPr>
            </w:pPr>
          </w:p>
        </w:tc>
      </w:tr>
      <w:tr w14:paraId="2E72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1D282994">
            <w:pPr>
              <w:pStyle w:val="106"/>
              <w:spacing w:before="65" w:line="238" w:lineRule="auto"/>
              <w:ind w:left="447"/>
              <w:rPr>
                <w:sz w:val="19"/>
                <w:szCs w:val="19"/>
              </w:rPr>
            </w:pPr>
            <w:r>
              <w:rPr>
                <w:sz w:val="19"/>
                <w:szCs w:val="19"/>
              </w:rPr>
              <w:t>7</w:t>
            </w:r>
          </w:p>
        </w:tc>
        <w:tc>
          <w:tcPr>
            <w:tcW w:w="1135" w:type="dxa"/>
            <w:vMerge w:val="continue"/>
            <w:tcBorders>
              <w:top w:val="nil"/>
              <w:bottom w:val="nil"/>
            </w:tcBorders>
            <w:vAlign w:val="top"/>
          </w:tcPr>
          <w:p w14:paraId="6CE82B8F">
            <w:pPr>
              <w:rPr>
                <w:rFonts w:ascii="Arial"/>
                <w:sz w:val="21"/>
              </w:rPr>
            </w:pPr>
          </w:p>
        </w:tc>
        <w:tc>
          <w:tcPr>
            <w:tcW w:w="6464" w:type="dxa"/>
            <w:vAlign w:val="top"/>
          </w:tcPr>
          <w:p w14:paraId="48265230">
            <w:pPr>
              <w:pStyle w:val="106"/>
              <w:spacing w:before="227" w:line="309" w:lineRule="auto"/>
              <w:ind w:left="115" w:right="283" w:hanging="8"/>
              <w:rPr>
                <w:spacing w:val="7"/>
                <w:sz w:val="19"/>
                <w:szCs w:val="19"/>
              </w:rPr>
            </w:pPr>
            <w:r>
              <w:rPr>
                <w:spacing w:val="7"/>
                <w:sz w:val="19"/>
                <w:szCs w:val="19"/>
              </w:rPr>
              <w:t>59×22  阻燃型</w:t>
            </w:r>
          </w:p>
        </w:tc>
        <w:tc>
          <w:tcPr>
            <w:tcW w:w="1276" w:type="dxa"/>
            <w:vAlign w:val="top"/>
          </w:tcPr>
          <w:p w14:paraId="2DFE6FF8">
            <w:pPr>
              <w:pStyle w:val="106"/>
              <w:spacing w:before="65" w:line="238" w:lineRule="auto"/>
              <w:ind w:left="546"/>
              <w:rPr>
                <w:sz w:val="19"/>
                <w:szCs w:val="19"/>
              </w:rPr>
            </w:pPr>
            <w:r>
              <w:rPr>
                <w:spacing w:val="-2"/>
                <w:sz w:val="19"/>
                <w:szCs w:val="19"/>
              </w:rPr>
              <w:t>10</w:t>
            </w:r>
          </w:p>
        </w:tc>
        <w:tc>
          <w:tcPr>
            <w:tcW w:w="1039" w:type="dxa"/>
            <w:vAlign w:val="top"/>
          </w:tcPr>
          <w:p w14:paraId="1C8C0B38">
            <w:pPr>
              <w:pStyle w:val="106"/>
              <w:spacing w:before="65" w:line="235" w:lineRule="auto"/>
              <w:ind w:left="428"/>
              <w:rPr>
                <w:sz w:val="19"/>
                <w:szCs w:val="19"/>
              </w:rPr>
            </w:pPr>
            <w:r>
              <w:rPr>
                <w:sz w:val="19"/>
                <w:szCs w:val="19"/>
              </w:rPr>
              <w:t>米</w:t>
            </w:r>
          </w:p>
        </w:tc>
        <w:tc>
          <w:tcPr>
            <w:tcW w:w="1042" w:type="dxa"/>
            <w:vAlign w:val="top"/>
          </w:tcPr>
          <w:p w14:paraId="0E6EF9AC">
            <w:pPr>
              <w:pStyle w:val="106"/>
              <w:spacing w:before="65" w:line="238" w:lineRule="auto"/>
              <w:ind w:left="302"/>
              <w:rPr>
                <w:sz w:val="19"/>
                <w:szCs w:val="19"/>
              </w:rPr>
            </w:pPr>
          </w:p>
        </w:tc>
        <w:tc>
          <w:tcPr>
            <w:tcW w:w="1600" w:type="dxa"/>
            <w:vAlign w:val="top"/>
          </w:tcPr>
          <w:p w14:paraId="516D7ECB">
            <w:pPr>
              <w:pStyle w:val="106"/>
              <w:spacing w:before="65" w:line="238" w:lineRule="auto"/>
              <w:ind w:left="528"/>
              <w:rPr>
                <w:sz w:val="19"/>
                <w:szCs w:val="19"/>
              </w:rPr>
            </w:pPr>
          </w:p>
        </w:tc>
        <w:tc>
          <w:tcPr>
            <w:tcW w:w="921" w:type="dxa"/>
            <w:vAlign w:val="top"/>
          </w:tcPr>
          <w:p w14:paraId="4BE2EC6C">
            <w:pPr>
              <w:rPr>
                <w:rFonts w:ascii="Arial"/>
                <w:sz w:val="21"/>
              </w:rPr>
            </w:pPr>
          </w:p>
        </w:tc>
      </w:tr>
      <w:tr w14:paraId="510C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C764ADD">
            <w:pPr>
              <w:pStyle w:val="106"/>
              <w:spacing w:before="65" w:line="238" w:lineRule="auto"/>
              <w:ind w:left="447"/>
              <w:rPr>
                <w:sz w:val="19"/>
                <w:szCs w:val="19"/>
              </w:rPr>
            </w:pPr>
            <w:r>
              <w:rPr>
                <w:sz w:val="19"/>
                <w:szCs w:val="19"/>
              </w:rPr>
              <w:t>8</w:t>
            </w:r>
          </w:p>
        </w:tc>
        <w:tc>
          <w:tcPr>
            <w:tcW w:w="1135" w:type="dxa"/>
            <w:vMerge w:val="continue"/>
            <w:tcBorders>
              <w:top w:val="nil"/>
              <w:bottom w:val="nil"/>
            </w:tcBorders>
            <w:vAlign w:val="top"/>
          </w:tcPr>
          <w:p w14:paraId="1E96BDF9">
            <w:pPr>
              <w:rPr>
                <w:rFonts w:ascii="Arial"/>
                <w:sz w:val="21"/>
              </w:rPr>
            </w:pPr>
          </w:p>
        </w:tc>
        <w:tc>
          <w:tcPr>
            <w:tcW w:w="6464" w:type="dxa"/>
            <w:vAlign w:val="top"/>
          </w:tcPr>
          <w:p w14:paraId="397D1CC4">
            <w:pPr>
              <w:pStyle w:val="106"/>
              <w:spacing w:before="227" w:line="309" w:lineRule="auto"/>
              <w:ind w:left="115" w:right="283" w:hanging="8"/>
              <w:rPr>
                <w:spacing w:val="7"/>
                <w:sz w:val="19"/>
                <w:szCs w:val="19"/>
              </w:rPr>
            </w:pPr>
            <w:r>
              <w:rPr>
                <w:spacing w:val="7"/>
                <w:sz w:val="19"/>
                <w:szCs w:val="19"/>
              </w:rPr>
              <w:t>1.名称</w:t>
            </w:r>
            <w:r>
              <w:rPr>
                <w:rFonts w:hint="eastAsia"/>
                <w:spacing w:val="7"/>
                <w:sz w:val="19"/>
                <w:szCs w:val="19"/>
                <w:lang w:eastAsia="zh-CN"/>
              </w:rPr>
              <w:t>：</w:t>
            </w:r>
            <w:r>
              <w:rPr>
                <w:spacing w:val="7"/>
                <w:sz w:val="19"/>
                <w:szCs w:val="19"/>
              </w:rPr>
              <w:t>六类非屏蔽双绞线  UTP_CAT6;2.传输速率</w:t>
            </w:r>
            <w:r>
              <w:rPr>
                <w:rFonts w:hint="eastAsia"/>
                <w:spacing w:val="7"/>
                <w:sz w:val="19"/>
                <w:szCs w:val="19"/>
                <w:lang w:eastAsia="zh-CN"/>
              </w:rPr>
              <w:t>：</w:t>
            </w:r>
            <w:r>
              <w:rPr>
                <w:spacing w:val="7"/>
                <w:sz w:val="19"/>
                <w:szCs w:val="19"/>
              </w:rPr>
              <w:t>1000Mbps;</w:t>
            </w:r>
          </w:p>
        </w:tc>
        <w:tc>
          <w:tcPr>
            <w:tcW w:w="1276" w:type="dxa"/>
            <w:vAlign w:val="top"/>
          </w:tcPr>
          <w:p w14:paraId="2F795DF3">
            <w:pPr>
              <w:pStyle w:val="106"/>
              <w:spacing w:before="65" w:line="238" w:lineRule="auto"/>
              <w:ind w:left="488"/>
              <w:rPr>
                <w:sz w:val="19"/>
                <w:szCs w:val="19"/>
              </w:rPr>
            </w:pPr>
            <w:r>
              <w:rPr>
                <w:spacing w:val="1"/>
                <w:sz w:val="19"/>
                <w:szCs w:val="19"/>
              </w:rPr>
              <w:t>700</w:t>
            </w:r>
          </w:p>
        </w:tc>
        <w:tc>
          <w:tcPr>
            <w:tcW w:w="1039" w:type="dxa"/>
            <w:vAlign w:val="top"/>
          </w:tcPr>
          <w:p w14:paraId="5D4F3E41">
            <w:pPr>
              <w:pStyle w:val="106"/>
              <w:spacing w:before="65" w:line="235" w:lineRule="auto"/>
              <w:ind w:left="428"/>
              <w:rPr>
                <w:sz w:val="19"/>
                <w:szCs w:val="19"/>
              </w:rPr>
            </w:pPr>
            <w:r>
              <w:rPr>
                <w:sz w:val="19"/>
                <w:szCs w:val="19"/>
              </w:rPr>
              <w:t>米</w:t>
            </w:r>
          </w:p>
        </w:tc>
        <w:tc>
          <w:tcPr>
            <w:tcW w:w="1042" w:type="dxa"/>
            <w:vAlign w:val="top"/>
          </w:tcPr>
          <w:p w14:paraId="215ACDBE">
            <w:pPr>
              <w:pStyle w:val="106"/>
              <w:spacing w:before="65" w:line="238" w:lineRule="auto"/>
              <w:ind w:left="348"/>
              <w:rPr>
                <w:sz w:val="19"/>
                <w:szCs w:val="19"/>
              </w:rPr>
            </w:pPr>
          </w:p>
        </w:tc>
        <w:tc>
          <w:tcPr>
            <w:tcW w:w="1600" w:type="dxa"/>
            <w:vAlign w:val="top"/>
          </w:tcPr>
          <w:p w14:paraId="5D62F334">
            <w:pPr>
              <w:pStyle w:val="106"/>
              <w:spacing w:before="66" w:line="235" w:lineRule="auto"/>
              <w:ind w:left="449"/>
              <w:rPr>
                <w:sz w:val="19"/>
                <w:szCs w:val="19"/>
              </w:rPr>
            </w:pPr>
          </w:p>
        </w:tc>
        <w:tc>
          <w:tcPr>
            <w:tcW w:w="921" w:type="dxa"/>
            <w:vAlign w:val="top"/>
          </w:tcPr>
          <w:p w14:paraId="368008CB">
            <w:pPr>
              <w:rPr>
                <w:rFonts w:ascii="Arial"/>
                <w:sz w:val="21"/>
              </w:rPr>
            </w:pPr>
          </w:p>
        </w:tc>
      </w:tr>
      <w:tr w14:paraId="7E70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4AEFB434">
            <w:pPr>
              <w:pStyle w:val="106"/>
              <w:spacing w:before="65" w:line="238" w:lineRule="auto"/>
              <w:ind w:left="447"/>
              <w:rPr>
                <w:sz w:val="19"/>
                <w:szCs w:val="19"/>
              </w:rPr>
            </w:pPr>
            <w:r>
              <w:rPr>
                <w:sz w:val="19"/>
                <w:szCs w:val="19"/>
              </w:rPr>
              <w:t>9</w:t>
            </w:r>
          </w:p>
        </w:tc>
        <w:tc>
          <w:tcPr>
            <w:tcW w:w="1135" w:type="dxa"/>
            <w:vMerge w:val="continue"/>
            <w:tcBorders>
              <w:top w:val="nil"/>
              <w:bottom w:val="nil"/>
            </w:tcBorders>
            <w:vAlign w:val="top"/>
          </w:tcPr>
          <w:p w14:paraId="121FEA5D">
            <w:pPr>
              <w:rPr>
                <w:rFonts w:ascii="Arial"/>
                <w:sz w:val="21"/>
              </w:rPr>
            </w:pPr>
          </w:p>
        </w:tc>
        <w:tc>
          <w:tcPr>
            <w:tcW w:w="6464" w:type="dxa"/>
            <w:vAlign w:val="top"/>
          </w:tcPr>
          <w:p w14:paraId="49CD70D9">
            <w:pPr>
              <w:pStyle w:val="106"/>
              <w:spacing w:before="227" w:line="309" w:lineRule="auto"/>
              <w:ind w:left="115" w:right="283" w:hanging="8"/>
              <w:rPr>
                <w:spacing w:val="7"/>
                <w:sz w:val="19"/>
                <w:szCs w:val="19"/>
              </w:rPr>
            </w:pPr>
            <w:r>
              <w:rPr>
                <w:spacing w:val="7"/>
                <w:sz w:val="19"/>
                <w:szCs w:val="19"/>
              </w:rPr>
              <w:t>六类非屏蔽模块+单口六类网络面板+86 底盒</w:t>
            </w:r>
          </w:p>
        </w:tc>
        <w:tc>
          <w:tcPr>
            <w:tcW w:w="1276" w:type="dxa"/>
            <w:vAlign w:val="top"/>
          </w:tcPr>
          <w:p w14:paraId="646772BC">
            <w:pPr>
              <w:pStyle w:val="106"/>
              <w:spacing w:before="65" w:line="238" w:lineRule="auto"/>
              <w:ind w:left="535"/>
              <w:rPr>
                <w:sz w:val="19"/>
                <w:szCs w:val="19"/>
              </w:rPr>
            </w:pPr>
            <w:r>
              <w:rPr>
                <w:spacing w:val="2"/>
                <w:sz w:val="19"/>
                <w:szCs w:val="19"/>
              </w:rPr>
              <w:t>49</w:t>
            </w:r>
          </w:p>
        </w:tc>
        <w:tc>
          <w:tcPr>
            <w:tcW w:w="1039" w:type="dxa"/>
            <w:vAlign w:val="top"/>
          </w:tcPr>
          <w:p w14:paraId="4978E377">
            <w:pPr>
              <w:pStyle w:val="106"/>
              <w:spacing w:before="66" w:line="234" w:lineRule="auto"/>
              <w:ind w:left="428"/>
              <w:rPr>
                <w:sz w:val="19"/>
                <w:szCs w:val="19"/>
              </w:rPr>
            </w:pPr>
            <w:r>
              <w:rPr>
                <w:sz w:val="19"/>
                <w:szCs w:val="19"/>
              </w:rPr>
              <w:t>套</w:t>
            </w:r>
          </w:p>
        </w:tc>
        <w:tc>
          <w:tcPr>
            <w:tcW w:w="1042" w:type="dxa"/>
            <w:vAlign w:val="top"/>
          </w:tcPr>
          <w:p w14:paraId="56890922">
            <w:pPr>
              <w:pStyle w:val="106"/>
              <w:spacing w:before="65" w:line="238" w:lineRule="auto"/>
              <w:ind w:left="296"/>
              <w:rPr>
                <w:sz w:val="19"/>
                <w:szCs w:val="19"/>
              </w:rPr>
            </w:pPr>
          </w:p>
        </w:tc>
        <w:tc>
          <w:tcPr>
            <w:tcW w:w="1600" w:type="dxa"/>
            <w:vAlign w:val="top"/>
          </w:tcPr>
          <w:p w14:paraId="0CFA9330">
            <w:pPr>
              <w:pStyle w:val="106"/>
              <w:spacing w:before="66" w:line="235" w:lineRule="auto"/>
              <w:ind w:left="453"/>
              <w:rPr>
                <w:sz w:val="19"/>
                <w:szCs w:val="19"/>
              </w:rPr>
            </w:pPr>
          </w:p>
        </w:tc>
        <w:tc>
          <w:tcPr>
            <w:tcW w:w="921" w:type="dxa"/>
            <w:vAlign w:val="top"/>
          </w:tcPr>
          <w:p w14:paraId="0DD11709">
            <w:pPr>
              <w:rPr>
                <w:rFonts w:ascii="Arial"/>
                <w:sz w:val="21"/>
              </w:rPr>
            </w:pPr>
          </w:p>
        </w:tc>
      </w:tr>
      <w:tr w14:paraId="7FAD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2658F541">
            <w:pPr>
              <w:pStyle w:val="106"/>
              <w:spacing w:before="66" w:line="241" w:lineRule="auto"/>
              <w:ind w:left="399"/>
              <w:rPr>
                <w:sz w:val="19"/>
                <w:szCs w:val="19"/>
              </w:rPr>
            </w:pPr>
            <w:r>
              <w:rPr>
                <w:spacing w:val="-2"/>
                <w:sz w:val="19"/>
                <w:szCs w:val="19"/>
              </w:rPr>
              <w:t>10</w:t>
            </w:r>
          </w:p>
        </w:tc>
        <w:tc>
          <w:tcPr>
            <w:tcW w:w="1135" w:type="dxa"/>
            <w:vMerge w:val="continue"/>
            <w:tcBorders>
              <w:top w:val="nil"/>
            </w:tcBorders>
            <w:vAlign w:val="top"/>
          </w:tcPr>
          <w:p w14:paraId="5B5A3AD3">
            <w:pPr>
              <w:rPr>
                <w:rFonts w:ascii="Arial"/>
                <w:sz w:val="21"/>
              </w:rPr>
            </w:pPr>
          </w:p>
        </w:tc>
        <w:tc>
          <w:tcPr>
            <w:tcW w:w="6464" w:type="dxa"/>
            <w:vAlign w:val="top"/>
          </w:tcPr>
          <w:p w14:paraId="06463D6F">
            <w:pPr>
              <w:pStyle w:val="106"/>
              <w:spacing w:before="227" w:line="309" w:lineRule="auto"/>
              <w:ind w:left="115" w:right="283" w:hanging="8"/>
              <w:rPr>
                <w:spacing w:val="7"/>
                <w:sz w:val="19"/>
                <w:szCs w:val="19"/>
              </w:rPr>
            </w:pPr>
            <w:r>
              <w:rPr>
                <w:spacing w:val="7"/>
                <w:sz w:val="19"/>
                <w:szCs w:val="19"/>
              </w:rPr>
              <w:t>象牙白  斜五孔 10A+86 双联底盒</w:t>
            </w:r>
          </w:p>
        </w:tc>
        <w:tc>
          <w:tcPr>
            <w:tcW w:w="1276" w:type="dxa"/>
            <w:vAlign w:val="top"/>
          </w:tcPr>
          <w:p w14:paraId="5CA2888B">
            <w:pPr>
              <w:pStyle w:val="106"/>
              <w:spacing w:before="66" w:line="241" w:lineRule="auto"/>
              <w:ind w:left="541"/>
              <w:rPr>
                <w:sz w:val="19"/>
                <w:szCs w:val="19"/>
              </w:rPr>
            </w:pPr>
            <w:r>
              <w:rPr>
                <w:sz w:val="19"/>
                <w:szCs w:val="19"/>
              </w:rPr>
              <w:t>98</w:t>
            </w:r>
          </w:p>
        </w:tc>
        <w:tc>
          <w:tcPr>
            <w:tcW w:w="1039" w:type="dxa"/>
            <w:vAlign w:val="top"/>
          </w:tcPr>
          <w:p w14:paraId="2D769BB1">
            <w:pPr>
              <w:pStyle w:val="106"/>
              <w:spacing w:before="66" w:line="234" w:lineRule="auto"/>
              <w:ind w:left="428"/>
              <w:rPr>
                <w:sz w:val="19"/>
                <w:szCs w:val="19"/>
              </w:rPr>
            </w:pPr>
            <w:r>
              <w:rPr>
                <w:sz w:val="19"/>
                <w:szCs w:val="19"/>
              </w:rPr>
              <w:t>套</w:t>
            </w:r>
          </w:p>
        </w:tc>
        <w:tc>
          <w:tcPr>
            <w:tcW w:w="1042" w:type="dxa"/>
            <w:vAlign w:val="top"/>
          </w:tcPr>
          <w:p w14:paraId="21D6FA08">
            <w:pPr>
              <w:pStyle w:val="106"/>
              <w:spacing w:before="66" w:line="241" w:lineRule="auto"/>
              <w:ind w:left="298"/>
              <w:rPr>
                <w:sz w:val="19"/>
                <w:szCs w:val="19"/>
              </w:rPr>
            </w:pPr>
          </w:p>
        </w:tc>
        <w:tc>
          <w:tcPr>
            <w:tcW w:w="1600" w:type="dxa"/>
            <w:vAlign w:val="top"/>
          </w:tcPr>
          <w:p w14:paraId="3DC77E36">
            <w:pPr>
              <w:pStyle w:val="106"/>
              <w:spacing w:before="66" w:line="235" w:lineRule="auto"/>
              <w:ind w:left="453"/>
              <w:rPr>
                <w:sz w:val="19"/>
                <w:szCs w:val="19"/>
              </w:rPr>
            </w:pPr>
          </w:p>
        </w:tc>
        <w:tc>
          <w:tcPr>
            <w:tcW w:w="921" w:type="dxa"/>
            <w:vAlign w:val="top"/>
          </w:tcPr>
          <w:p w14:paraId="14F127F9">
            <w:pPr>
              <w:rPr>
                <w:rFonts w:ascii="Arial"/>
                <w:sz w:val="21"/>
              </w:rPr>
            </w:pPr>
          </w:p>
        </w:tc>
      </w:tr>
      <w:tr w14:paraId="5526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84" w:type="dxa"/>
            <w:vAlign w:val="top"/>
          </w:tcPr>
          <w:p w14:paraId="54292C2A">
            <w:pPr>
              <w:pStyle w:val="106"/>
              <w:spacing w:before="66" w:line="241" w:lineRule="auto"/>
              <w:ind w:left="399"/>
              <w:rPr>
                <w:sz w:val="19"/>
                <w:szCs w:val="19"/>
              </w:rPr>
            </w:pPr>
            <w:r>
              <w:rPr>
                <w:spacing w:val="-2"/>
                <w:sz w:val="19"/>
                <w:szCs w:val="19"/>
              </w:rPr>
              <w:t>11</w:t>
            </w:r>
          </w:p>
        </w:tc>
        <w:tc>
          <w:tcPr>
            <w:tcW w:w="1135" w:type="dxa"/>
            <w:vMerge w:val="restart"/>
            <w:tcBorders>
              <w:bottom w:val="nil"/>
            </w:tcBorders>
            <w:vAlign w:val="top"/>
          </w:tcPr>
          <w:p w14:paraId="1CC1B239">
            <w:pPr>
              <w:pStyle w:val="106"/>
              <w:spacing w:before="76" w:line="236" w:lineRule="auto"/>
              <w:ind w:left="172"/>
              <w:rPr>
                <w:sz w:val="19"/>
                <w:szCs w:val="19"/>
              </w:rPr>
            </w:pPr>
            <w:r>
              <w:rPr>
                <w:spacing w:val="6"/>
                <w:sz w:val="19"/>
                <w:szCs w:val="19"/>
              </w:rPr>
              <w:t>原有监控</w:t>
            </w:r>
          </w:p>
          <w:p w14:paraId="68D405E8">
            <w:pPr>
              <w:pStyle w:val="106"/>
              <w:spacing w:before="72" w:line="277" w:lineRule="auto"/>
              <w:ind w:left="279" w:right="169" w:hanging="100"/>
              <w:rPr>
                <w:sz w:val="19"/>
                <w:szCs w:val="19"/>
              </w:rPr>
            </w:pPr>
            <w:r>
              <w:rPr>
                <w:spacing w:val="5"/>
                <w:sz w:val="19"/>
                <w:szCs w:val="19"/>
              </w:rPr>
              <w:t>室设备拆</w:t>
            </w:r>
            <w:r>
              <w:rPr>
                <w:spacing w:val="3"/>
                <w:sz w:val="19"/>
                <w:szCs w:val="19"/>
              </w:rPr>
              <w:t>除搬迁</w:t>
            </w:r>
          </w:p>
        </w:tc>
        <w:tc>
          <w:tcPr>
            <w:tcW w:w="6464" w:type="dxa"/>
            <w:vAlign w:val="top"/>
          </w:tcPr>
          <w:p w14:paraId="43E53E27">
            <w:pPr>
              <w:pStyle w:val="106"/>
              <w:spacing w:before="227" w:line="309" w:lineRule="auto"/>
              <w:ind w:left="115" w:right="283" w:hanging="8"/>
              <w:rPr>
                <w:spacing w:val="7"/>
                <w:sz w:val="19"/>
                <w:szCs w:val="19"/>
              </w:rPr>
            </w:pPr>
            <w:r>
              <w:rPr>
                <w:spacing w:val="7"/>
                <w:sz w:val="19"/>
                <w:szCs w:val="19"/>
              </w:rPr>
              <w:t>显示屏拆除、搬迁至博雅楼新监控室</w:t>
            </w:r>
          </w:p>
        </w:tc>
        <w:tc>
          <w:tcPr>
            <w:tcW w:w="1276" w:type="dxa"/>
            <w:vAlign w:val="top"/>
          </w:tcPr>
          <w:p w14:paraId="58AD9426">
            <w:pPr>
              <w:pStyle w:val="106"/>
              <w:spacing w:before="66" w:line="241" w:lineRule="auto"/>
              <w:ind w:left="593"/>
              <w:rPr>
                <w:sz w:val="19"/>
                <w:szCs w:val="19"/>
              </w:rPr>
            </w:pPr>
            <w:r>
              <w:rPr>
                <w:sz w:val="19"/>
                <w:szCs w:val="19"/>
              </w:rPr>
              <w:t>9</w:t>
            </w:r>
          </w:p>
        </w:tc>
        <w:tc>
          <w:tcPr>
            <w:tcW w:w="1039" w:type="dxa"/>
            <w:vAlign w:val="top"/>
          </w:tcPr>
          <w:p w14:paraId="24B531C2">
            <w:pPr>
              <w:pStyle w:val="106"/>
              <w:spacing w:before="66" w:line="235" w:lineRule="auto"/>
              <w:ind w:left="440"/>
              <w:rPr>
                <w:sz w:val="19"/>
                <w:szCs w:val="19"/>
              </w:rPr>
            </w:pPr>
            <w:r>
              <w:rPr>
                <w:sz w:val="19"/>
                <w:szCs w:val="19"/>
              </w:rPr>
              <w:t>台</w:t>
            </w:r>
          </w:p>
        </w:tc>
        <w:tc>
          <w:tcPr>
            <w:tcW w:w="1042" w:type="dxa"/>
            <w:vAlign w:val="top"/>
          </w:tcPr>
          <w:p w14:paraId="78F0659E">
            <w:pPr>
              <w:pStyle w:val="106"/>
              <w:spacing w:before="66" w:line="241" w:lineRule="auto"/>
              <w:ind w:left="245"/>
              <w:rPr>
                <w:sz w:val="19"/>
                <w:szCs w:val="19"/>
              </w:rPr>
            </w:pPr>
          </w:p>
        </w:tc>
        <w:tc>
          <w:tcPr>
            <w:tcW w:w="1600" w:type="dxa"/>
            <w:vAlign w:val="top"/>
          </w:tcPr>
          <w:p w14:paraId="544D0AD0">
            <w:pPr>
              <w:pStyle w:val="106"/>
              <w:spacing w:before="66" w:line="235" w:lineRule="auto"/>
              <w:ind w:left="453"/>
              <w:rPr>
                <w:sz w:val="19"/>
                <w:szCs w:val="19"/>
              </w:rPr>
            </w:pPr>
          </w:p>
        </w:tc>
        <w:tc>
          <w:tcPr>
            <w:tcW w:w="921" w:type="dxa"/>
            <w:vAlign w:val="top"/>
          </w:tcPr>
          <w:p w14:paraId="60B2120E">
            <w:pPr>
              <w:rPr>
                <w:rFonts w:ascii="Arial"/>
                <w:sz w:val="21"/>
              </w:rPr>
            </w:pPr>
          </w:p>
        </w:tc>
      </w:tr>
      <w:tr w14:paraId="52A96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984" w:type="dxa"/>
            <w:vAlign w:val="top"/>
          </w:tcPr>
          <w:p w14:paraId="06BB14EB">
            <w:pPr>
              <w:pStyle w:val="106"/>
              <w:spacing w:before="62"/>
              <w:ind w:left="399"/>
              <w:rPr>
                <w:sz w:val="19"/>
                <w:szCs w:val="19"/>
              </w:rPr>
            </w:pPr>
            <w:r>
              <w:rPr>
                <w:spacing w:val="-2"/>
                <w:sz w:val="19"/>
                <w:szCs w:val="19"/>
              </w:rPr>
              <w:t>12</w:t>
            </w:r>
          </w:p>
        </w:tc>
        <w:tc>
          <w:tcPr>
            <w:tcW w:w="1135" w:type="dxa"/>
            <w:vMerge w:val="continue"/>
            <w:tcBorders>
              <w:top w:val="nil"/>
              <w:bottom w:val="nil"/>
            </w:tcBorders>
            <w:vAlign w:val="top"/>
          </w:tcPr>
          <w:p w14:paraId="34851FD7">
            <w:pPr>
              <w:rPr>
                <w:rFonts w:ascii="Arial"/>
                <w:sz w:val="21"/>
              </w:rPr>
            </w:pPr>
          </w:p>
        </w:tc>
        <w:tc>
          <w:tcPr>
            <w:tcW w:w="6464" w:type="dxa"/>
            <w:vAlign w:val="top"/>
          </w:tcPr>
          <w:p w14:paraId="51CBD874">
            <w:pPr>
              <w:pStyle w:val="106"/>
              <w:spacing w:before="227" w:line="309" w:lineRule="auto"/>
              <w:ind w:left="115" w:right="283" w:hanging="8"/>
              <w:rPr>
                <w:spacing w:val="7"/>
                <w:sz w:val="19"/>
                <w:szCs w:val="19"/>
              </w:rPr>
            </w:pPr>
            <w:r>
              <w:rPr>
                <w:spacing w:val="7"/>
                <w:sz w:val="19"/>
                <w:szCs w:val="19"/>
              </w:rPr>
              <w:t>显示屏框架拆除</w:t>
            </w:r>
          </w:p>
        </w:tc>
        <w:tc>
          <w:tcPr>
            <w:tcW w:w="1276" w:type="dxa"/>
            <w:vAlign w:val="top"/>
          </w:tcPr>
          <w:p w14:paraId="27950081">
            <w:pPr>
              <w:pStyle w:val="106"/>
              <w:spacing w:before="62"/>
              <w:ind w:left="593"/>
              <w:rPr>
                <w:sz w:val="19"/>
                <w:szCs w:val="19"/>
              </w:rPr>
            </w:pPr>
            <w:r>
              <w:rPr>
                <w:sz w:val="19"/>
                <w:szCs w:val="19"/>
              </w:rPr>
              <w:t>9</w:t>
            </w:r>
          </w:p>
        </w:tc>
        <w:tc>
          <w:tcPr>
            <w:tcW w:w="1039" w:type="dxa"/>
            <w:vAlign w:val="top"/>
          </w:tcPr>
          <w:p w14:paraId="1E54C2E3">
            <w:pPr>
              <w:pStyle w:val="106"/>
              <w:spacing w:before="62" w:line="234" w:lineRule="auto"/>
              <w:ind w:left="428"/>
              <w:rPr>
                <w:sz w:val="19"/>
                <w:szCs w:val="19"/>
              </w:rPr>
            </w:pPr>
            <w:r>
              <w:rPr>
                <w:sz w:val="19"/>
                <w:szCs w:val="19"/>
              </w:rPr>
              <w:t>套</w:t>
            </w:r>
          </w:p>
        </w:tc>
        <w:tc>
          <w:tcPr>
            <w:tcW w:w="1042" w:type="dxa"/>
            <w:vAlign w:val="top"/>
          </w:tcPr>
          <w:p w14:paraId="2E7821E9">
            <w:pPr>
              <w:pStyle w:val="106"/>
              <w:spacing w:before="62"/>
              <w:ind w:left="245"/>
              <w:rPr>
                <w:sz w:val="19"/>
                <w:szCs w:val="19"/>
              </w:rPr>
            </w:pPr>
          </w:p>
        </w:tc>
        <w:tc>
          <w:tcPr>
            <w:tcW w:w="1600" w:type="dxa"/>
            <w:vAlign w:val="top"/>
          </w:tcPr>
          <w:p w14:paraId="746CDEF8">
            <w:pPr>
              <w:pStyle w:val="106"/>
              <w:spacing w:before="62" w:line="235" w:lineRule="auto"/>
              <w:ind w:left="453"/>
              <w:rPr>
                <w:sz w:val="19"/>
                <w:szCs w:val="19"/>
              </w:rPr>
            </w:pPr>
          </w:p>
        </w:tc>
        <w:tc>
          <w:tcPr>
            <w:tcW w:w="921" w:type="dxa"/>
            <w:vAlign w:val="top"/>
          </w:tcPr>
          <w:p w14:paraId="0445B264">
            <w:pPr>
              <w:rPr>
                <w:rFonts w:ascii="Arial"/>
                <w:sz w:val="21"/>
              </w:rPr>
            </w:pPr>
          </w:p>
        </w:tc>
      </w:tr>
      <w:tr w14:paraId="7AEB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461B900">
            <w:pPr>
              <w:pStyle w:val="106"/>
              <w:spacing w:before="63"/>
              <w:ind w:left="399"/>
              <w:rPr>
                <w:sz w:val="19"/>
                <w:szCs w:val="19"/>
              </w:rPr>
            </w:pPr>
            <w:r>
              <w:rPr>
                <w:spacing w:val="-2"/>
                <w:sz w:val="19"/>
                <w:szCs w:val="19"/>
              </w:rPr>
              <w:t>13</w:t>
            </w:r>
          </w:p>
        </w:tc>
        <w:tc>
          <w:tcPr>
            <w:tcW w:w="1135" w:type="dxa"/>
            <w:vMerge w:val="continue"/>
            <w:tcBorders>
              <w:top w:val="nil"/>
            </w:tcBorders>
            <w:vAlign w:val="top"/>
          </w:tcPr>
          <w:p w14:paraId="0F88756C">
            <w:pPr>
              <w:rPr>
                <w:rFonts w:ascii="Arial"/>
                <w:sz w:val="21"/>
              </w:rPr>
            </w:pPr>
          </w:p>
        </w:tc>
        <w:tc>
          <w:tcPr>
            <w:tcW w:w="6464" w:type="dxa"/>
            <w:vAlign w:val="top"/>
          </w:tcPr>
          <w:p w14:paraId="6ED619FE">
            <w:pPr>
              <w:pStyle w:val="106"/>
              <w:spacing w:before="227" w:line="309" w:lineRule="auto"/>
              <w:ind w:left="115" w:right="283" w:hanging="8"/>
              <w:rPr>
                <w:spacing w:val="7"/>
                <w:sz w:val="19"/>
                <w:szCs w:val="19"/>
              </w:rPr>
            </w:pPr>
            <w:r>
              <w:rPr>
                <w:spacing w:val="7"/>
                <w:sz w:val="19"/>
                <w:szCs w:val="19"/>
              </w:rPr>
              <w:t>控制台拆除、搬迁至博雅楼新监控室</w:t>
            </w:r>
          </w:p>
        </w:tc>
        <w:tc>
          <w:tcPr>
            <w:tcW w:w="1276" w:type="dxa"/>
            <w:vAlign w:val="top"/>
          </w:tcPr>
          <w:p w14:paraId="278F5284">
            <w:pPr>
              <w:pStyle w:val="106"/>
              <w:spacing w:before="63"/>
              <w:ind w:left="598"/>
              <w:rPr>
                <w:sz w:val="19"/>
                <w:szCs w:val="19"/>
              </w:rPr>
            </w:pPr>
            <w:r>
              <w:rPr>
                <w:sz w:val="19"/>
                <w:szCs w:val="19"/>
              </w:rPr>
              <w:t>1</w:t>
            </w:r>
          </w:p>
        </w:tc>
        <w:tc>
          <w:tcPr>
            <w:tcW w:w="1039" w:type="dxa"/>
            <w:vAlign w:val="top"/>
          </w:tcPr>
          <w:p w14:paraId="2B545743">
            <w:pPr>
              <w:pStyle w:val="106"/>
              <w:spacing w:before="63" w:line="234" w:lineRule="auto"/>
              <w:ind w:left="428"/>
              <w:rPr>
                <w:sz w:val="19"/>
                <w:szCs w:val="19"/>
              </w:rPr>
            </w:pPr>
            <w:r>
              <w:rPr>
                <w:sz w:val="19"/>
                <w:szCs w:val="19"/>
              </w:rPr>
              <w:t>套</w:t>
            </w:r>
          </w:p>
        </w:tc>
        <w:tc>
          <w:tcPr>
            <w:tcW w:w="1042" w:type="dxa"/>
            <w:vAlign w:val="top"/>
          </w:tcPr>
          <w:p w14:paraId="461E8BAF">
            <w:pPr>
              <w:pStyle w:val="106"/>
              <w:spacing w:before="63"/>
              <w:ind w:left="245"/>
              <w:rPr>
                <w:sz w:val="19"/>
                <w:szCs w:val="19"/>
              </w:rPr>
            </w:pPr>
          </w:p>
        </w:tc>
        <w:tc>
          <w:tcPr>
            <w:tcW w:w="1600" w:type="dxa"/>
            <w:vAlign w:val="top"/>
          </w:tcPr>
          <w:p w14:paraId="1AEF80D8">
            <w:pPr>
              <w:pStyle w:val="106"/>
              <w:spacing w:before="63"/>
              <w:ind w:left="523"/>
              <w:rPr>
                <w:sz w:val="19"/>
                <w:szCs w:val="19"/>
              </w:rPr>
            </w:pPr>
          </w:p>
        </w:tc>
        <w:tc>
          <w:tcPr>
            <w:tcW w:w="921" w:type="dxa"/>
            <w:vAlign w:val="top"/>
          </w:tcPr>
          <w:p w14:paraId="392CD298">
            <w:pPr>
              <w:rPr>
                <w:rFonts w:ascii="Arial"/>
                <w:sz w:val="21"/>
              </w:rPr>
            </w:pPr>
          </w:p>
        </w:tc>
      </w:tr>
      <w:tr w14:paraId="3FAC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6D1542B9">
            <w:pPr>
              <w:pStyle w:val="106"/>
              <w:spacing w:before="226" w:line="274" w:lineRule="exact"/>
              <w:ind w:left="399"/>
              <w:rPr>
                <w:sz w:val="19"/>
                <w:szCs w:val="19"/>
              </w:rPr>
            </w:pPr>
            <w:r>
              <w:rPr>
                <w:spacing w:val="-2"/>
                <w:position w:val="2"/>
                <w:sz w:val="19"/>
                <w:szCs w:val="19"/>
              </w:rPr>
              <w:t>14</w:t>
            </w:r>
          </w:p>
        </w:tc>
        <w:tc>
          <w:tcPr>
            <w:tcW w:w="1135" w:type="dxa"/>
            <w:vMerge w:val="restart"/>
            <w:tcBorders>
              <w:bottom w:val="nil"/>
            </w:tcBorders>
            <w:vAlign w:val="top"/>
          </w:tcPr>
          <w:p w14:paraId="1F0C2711">
            <w:pPr>
              <w:spacing w:line="249" w:lineRule="auto"/>
              <w:rPr>
                <w:rFonts w:ascii="Arial"/>
                <w:sz w:val="21"/>
              </w:rPr>
            </w:pPr>
          </w:p>
          <w:p w14:paraId="22440300">
            <w:pPr>
              <w:spacing w:line="250" w:lineRule="auto"/>
              <w:rPr>
                <w:rFonts w:ascii="Arial"/>
                <w:sz w:val="21"/>
              </w:rPr>
            </w:pPr>
          </w:p>
          <w:p w14:paraId="3EB5B07D">
            <w:pPr>
              <w:pStyle w:val="106"/>
              <w:spacing w:before="65" w:line="235" w:lineRule="auto"/>
              <w:ind w:left="172"/>
              <w:rPr>
                <w:sz w:val="19"/>
                <w:szCs w:val="19"/>
              </w:rPr>
            </w:pPr>
            <w:r>
              <w:rPr>
                <w:spacing w:val="6"/>
                <w:sz w:val="19"/>
                <w:szCs w:val="19"/>
              </w:rPr>
              <w:t>原有机房</w:t>
            </w:r>
          </w:p>
          <w:p w14:paraId="0944EC9B">
            <w:pPr>
              <w:pStyle w:val="106"/>
              <w:spacing w:before="75" w:line="234" w:lineRule="auto"/>
              <w:ind w:left="172"/>
              <w:rPr>
                <w:sz w:val="19"/>
                <w:szCs w:val="19"/>
              </w:rPr>
            </w:pPr>
            <w:r>
              <w:rPr>
                <w:spacing w:val="6"/>
                <w:sz w:val="19"/>
                <w:szCs w:val="19"/>
              </w:rPr>
              <w:t>设备拆除</w:t>
            </w:r>
          </w:p>
          <w:p w14:paraId="682B7AB0">
            <w:pPr>
              <w:pStyle w:val="106"/>
              <w:spacing w:before="75" w:line="237" w:lineRule="auto"/>
              <w:ind w:left="367"/>
              <w:rPr>
                <w:sz w:val="19"/>
                <w:szCs w:val="19"/>
              </w:rPr>
            </w:pPr>
            <w:r>
              <w:rPr>
                <w:spacing w:val="6"/>
                <w:sz w:val="19"/>
                <w:szCs w:val="19"/>
              </w:rPr>
              <w:t>搬迁</w:t>
            </w:r>
          </w:p>
        </w:tc>
        <w:tc>
          <w:tcPr>
            <w:tcW w:w="6464" w:type="dxa"/>
            <w:vAlign w:val="top"/>
          </w:tcPr>
          <w:p w14:paraId="329192E6">
            <w:pPr>
              <w:pStyle w:val="106"/>
              <w:spacing w:before="227" w:line="309" w:lineRule="auto"/>
              <w:ind w:left="115" w:right="283" w:hanging="8"/>
              <w:rPr>
                <w:spacing w:val="7"/>
                <w:sz w:val="19"/>
                <w:szCs w:val="19"/>
              </w:rPr>
            </w:pPr>
            <w:r>
              <w:rPr>
                <w:spacing w:val="7"/>
                <w:sz w:val="19"/>
                <w:szCs w:val="19"/>
              </w:rPr>
              <w:t>启智楼广播室广播机柜拆除搬迁至博雅楼新建校园网机房（含恢复原有网络所需材料）</w:t>
            </w:r>
          </w:p>
        </w:tc>
        <w:tc>
          <w:tcPr>
            <w:tcW w:w="1276" w:type="dxa"/>
            <w:vAlign w:val="top"/>
          </w:tcPr>
          <w:p w14:paraId="300FC1ED">
            <w:pPr>
              <w:pStyle w:val="106"/>
              <w:spacing w:before="226" w:line="274" w:lineRule="exact"/>
              <w:ind w:left="598"/>
              <w:rPr>
                <w:sz w:val="19"/>
                <w:szCs w:val="19"/>
              </w:rPr>
            </w:pPr>
            <w:r>
              <w:rPr>
                <w:position w:val="2"/>
                <w:sz w:val="19"/>
                <w:szCs w:val="19"/>
              </w:rPr>
              <w:t>1</w:t>
            </w:r>
          </w:p>
        </w:tc>
        <w:tc>
          <w:tcPr>
            <w:tcW w:w="1039" w:type="dxa"/>
            <w:vAlign w:val="top"/>
          </w:tcPr>
          <w:p w14:paraId="5B695298">
            <w:pPr>
              <w:pStyle w:val="106"/>
              <w:spacing w:before="226" w:line="235" w:lineRule="auto"/>
              <w:ind w:left="427"/>
              <w:rPr>
                <w:sz w:val="19"/>
                <w:szCs w:val="19"/>
              </w:rPr>
            </w:pPr>
            <w:r>
              <w:rPr>
                <w:spacing w:val="1"/>
                <w:sz w:val="19"/>
                <w:szCs w:val="19"/>
              </w:rPr>
              <w:t>项</w:t>
            </w:r>
          </w:p>
        </w:tc>
        <w:tc>
          <w:tcPr>
            <w:tcW w:w="1042" w:type="dxa"/>
            <w:vAlign w:val="top"/>
          </w:tcPr>
          <w:p w14:paraId="09C2657E">
            <w:pPr>
              <w:pStyle w:val="106"/>
              <w:spacing w:before="227" w:line="235" w:lineRule="auto"/>
              <w:ind w:left="171"/>
              <w:rPr>
                <w:sz w:val="19"/>
                <w:szCs w:val="19"/>
              </w:rPr>
            </w:pPr>
          </w:p>
        </w:tc>
        <w:tc>
          <w:tcPr>
            <w:tcW w:w="1600" w:type="dxa"/>
            <w:vAlign w:val="top"/>
          </w:tcPr>
          <w:p w14:paraId="5C7245FE">
            <w:pPr>
              <w:pStyle w:val="106"/>
              <w:spacing w:before="227" w:line="235" w:lineRule="auto"/>
              <w:ind w:left="449"/>
              <w:rPr>
                <w:sz w:val="19"/>
                <w:szCs w:val="19"/>
              </w:rPr>
            </w:pPr>
          </w:p>
        </w:tc>
        <w:tc>
          <w:tcPr>
            <w:tcW w:w="921" w:type="dxa"/>
            <w:vAlign w:val="top"/>
          </w:tcPr>
          <w:p w14:paraId="7D20DF24">
            <w:pPr>
              <w:rPr>
                <w:rFonts w:ascii="Arial"/>
                <w:sz w:val="21"/>
              </w:rPr>
            </w:pPr>
          </w:p>
        </w:tc>
      </w:tr>
      <w:tr w14:paraId="50BF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20B3E335">
            <w:pPr>
              <w:pStyle w:val="106"/>
              <w:spacing w:before="64" w:line="239" w:lineRule="auto"/>
              <w:ind w:left="399"/>
              <w:rPr>
                <w:sz w:val="19"/>
                <w:szCs w:val="19"/>
              </w:rPr>
            </w:pPr>
            <w:r>
              <w:rPr>
                <w:spacing w:val="-2"/>
                <w:sz w:val="19"/>
                <w:szCs w:val="19"/>
              </w:rPr>
              <w:t>15</w:t>
            </w:r>
          </w:p>
        </w:tc>
        <w:tc>
          <w:tcPr>
            <w:tcW w:w="1135" w:type="dxa"/>
            <w:vMerge w:val="continue"/>
            <w:tcBorders>
              <w:top w:val="nil"/>
              <w:bottom w:val="nil"/>
            </w:tcBorders>
            <w:vAlign w:val="top"/>
          </w:tcPr>
          <w:p w14:paraId="18CA14FA">
            <w:pPr>
              <w:rPr>
                <w:rFonts w:ascii="Arial"/>
                <w:sz w:val="21"/>
              </w:rPr>
            </w:pPr>
          </w:p>
        </w:tc>
        <w:tc>
          <w:tcPr>
            <w:tcW w:w="6464" w:type="dxa"/>
            <w:vAlign w:val="top"/>
          </w:tcPr>
          <w:p w14:paraId="5C8BA0F4">
            <w:pPr>
              <w:pStyle w:val="106"/>
              <w:spacing w:before="227" w:line="309" w:lineRule="auto"/>
              <w:ind w:left="115" w:right="283" w:hanging="8"/>
              <w:rPr>
                <w:spacing w:val="7"/>
                <w:sz w:val="19"/>
                <w:szCs w:val="19"/>
              </w:rPr>
            </w:pPr>
            <w:r>
              <w:rPr>
                <w:spacing w:val="7"/>
                <w:sz w:val="19"/>
                <w:szCs w:val="19"/>
              </w:rPr>
              <w:t>原有校园网机房校园网机柜搬迁至博雅楼新建校园网机房</w:t>
            </w:r>
          </w:p>
        </w:tc>
        <w:tc>
          <w:tcPr>
            <w:tcW w:w="1276" w:type="dxa"/>
            <w:vAlign w:val="top"/>
          </w:tcPr>
          <w:p w14:paraId="404B0996">
            <w:pPr>
              <w:pStyle w:val="106"/>
              <w:spacing w:before="64" w:line="239" w:lineRule="auto"/>
              <w:ind w:left="598"/>
              <w:rPr>
                <w:sz w:val="19"/>
                <w:szCs w:val="19"/>
              </w:rPr>
            </w:pPr>
            <w:r>
              <w:rPr>
                <w:sz w:val="19"/>
                <w:szCs w:val="19"/>
              </w:rPr>
              <w:t>1</w:t>
            </w:r>
          </w:p>
        </w:tc>
        <w:tc>
          <w:tcPr>
            <w:tcW w:w="1039" w:type="dxa"/>
            <w:vAlign w:val="top"/>
          </w:tcPr>
          <w:p w14:paraId="3CDCE03C">
            <w:pPr>
              <w:pStyle w:val="106"/>
              <w:spacing w:before="64" w:line="235" w:lineRule="auto"/>
              <w:ind w:left="427"/>
              <w:rPr>
                <w:sz w:val="19"/>
                <w:szCs w:val="19"/>
              </w:rPr>
            </w:pPr>
            <w:r>
              <w:rPr>
                <w:spacing w:val="1"/>
                <w:sz w:val="19"/>
                <w:szCs w:val="19"/>
              </w:rPr>
              <w:t>项</w:t>
            </w:r>
          </w:p>
        </w:tc>
        <w:tc>
          <w:tcPr>
            <w:tcW w:w="1042" w:type="dxa"/>
            <w:vAlign w:val="top"/>
          </w:tcPr>
          <w:p w14:paraId="5E703D7C">
            <w:pPr>
              <w:pStyle w:val="106"/>
              <w:spacing w:before="64" w:line="235" w:lineRule="auto"/>
              <w:ind w:left="171"/>
              <w:rPr>
                <w:sz w:val="19"/>
                <w:szCs w:val="19"/>
              </w:rPr>
            </w:pPr>
          </w:p>
        </w:tc>
        <w:tc>
          <w:tcPr>
            <w:tcW w:w="1600" w:type="dxa"/>
            <w:vAlign w:val="top"/>
          </w:tcPr>
          <w:p w14:paraId="67F8ED74">
            <w:pPr>
              <w:pStyle w:val="106"/>
              <w:spacing w:before="64" w:line="235" w:lineRule="auto"/>
              <w:ind w:left="449"/>
              <w:rPr>
                <w:sz w:val="19"/>
                <w:szCs w:val="19"/>
              </w:rPr>
            </w:pPr>
          </w:p>
        </w:tc>
        <w:tc>
          <w:tcPr>
            <w:tcW w:w="921" w:type="dxa"/>
            <w:vAlign w:val="top"/>
          </w:tcPr>
          <w:p w14:paraId="12D4EF79">
            <w:pPr>
              <w:rPr>
                <w:rFonts w:ascii="Arial"/>
                <w:sz w:val="21"/>
              </w:rPr>
            </w:pPr>
          </w:p>
        </w:tc>
      </w:tr>
      <w:tr w14:paraId="7428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984" w:type="dxa"/>
            <w:vAlign w:val="top"/>
          </w:tcPr>
          <w:p w14:paraId="62ED1791">
            <w:pPr>
              <w:pStyle w:val="106"/>
              <w:spacing w:before="64" w:line="239" w:lineRule="auto"/>
              <w:ind w:left="399"/>
              <w:rPr>
                <w:sz w:val="19"/>
                <w:szCs w:val="19"/>
              </w:rPr>
            </w:pPr>
            <w:r>
              <w:rPr>
                <w:spacing w:val="-2"/>
                <w:sz w:val="19"/>
                <w:szCs w:val="19"/>
              </w:rPr>
              <w:t>16</w:t>
            </w:r>
          </w:p>
        </w:tc>
        <w:tc>
          <w:tcPr>
            <w:tcW w:w="1135" w:type="dxa"/>
            <w:vMerge w:val="continue"/>
            <w:tcBorders>
              <w:top w:val="nil"/>
              <w:bottom w:val="nil"/>
            </w:tcBorders>
            <w:vAlign w:val="top"/>
          </w:tcPr>
          <w:p w14:paraId="7DAA411F">
            <w:pPr>
              <w:rPr>
                <w:rFonts w:ascii="Arial"/>
                <w:sz w:val="21"/>
              </w:rPr>
            </w:pPr>
          </w:p>
        </w:tc>
        <w:tc>
          <w:tcPr>
            <w:tcW w:w="6464" w:type="dxa"/>
            <w:vAlign w:val="top"/>
          </w:tcPr>
          <w:p w14:paraId="76E3B8E8">
            <w:pPr>
              <w:pStyle w:val="106"/>
              <w:spacing w:before="227" w:line="309" w:lineRule="auto"/>
              <w:ind w:left="115" w:right="283" w:hanging="8"/>
              <w:rPr>
                <w:spacing w:val="7"/>
                <w:sz w:val="19"/>
                <w:szCs w:val="19"/>
              </w:rPr>
            </w:pPr>
            <w:r>
              <w:rPr>
                <w:spacing w:val="7"/>
                <w:sz w:val="19"/>
                <w:szCs w:val="19"/>
              </w:rPr>
              <w:t>原有校园网机房 UPS 电源、电池箱拆除，搬迁至第四教学楼机房</w:t>
            </w:r>
          </w:p>
        </w:tc>
        <w:tc>
          <w:tcPr>
            <w:tcW w:w="1276" w:type="dxa"/>
            <w:vAlign w:val="top"/>
          </w:tcPr>
          <w:p w14:paraId="779A5C9F">
            <w:pPr>
              <w:pStyle w:val="106"/>
              <w:spacing w:before="64" w:line="239" w:lineRule="auto"/>
              <w:ind w:left="598"/>
              <w:rPr>
                <w:sz w:val="19"/>
                <w:szCs w:val="19"/>
              </w:rPr>
            </w:pPr>
            <w:r>
              <w:rPr>
                <w:sz w:val="19"/>
                <w:szCs w:val="19"/>
              </w:rPr>
              <w:t>1</w:t>
            </w:r>
          </w:p>
        </w:tc>
        <w:tc>
          <w:tcPr>
            <w:tcW w:w="1039" w:type="dxa"/>
            <w:vAlign w:val="top"/>
          </w:tcPr>
          <w:p w14:paraId="22307427">
            <w:pPr>
              <w:pStyle w:val="106"/>
              <w:spacing w:before="64" w:line="235" w:lineRule="auto"/>
              <w:ind w:left="427"/>
              <w:rPr>
                <w:sz w:val="19"/>
                <w:szCs w:val="19"/>
              </w:rPr>
            </w:pPr>
            <w:r>
              <w:rPr>
                <w:spacing w:val="1"/>
                <w:sz w:val="19"/>
                <w:szCs w:val="19"/>
              </w:rPr>
              <w:t>项</w:t>
            </w:r>
          </w:p>
        </w:tc>
        <w:tc>
          <w:tcPr>
            <w:tcW w:w="1042" w:type="dxa"/>
            <w:vAlign w:val="top"/>
          </w:tcPr>
          <w:p w14:paraId="197E8894">
            <w:pPr>
              <w:pStyle w:val="106"/>
              <w:spacing w:before="64" w:line="235" w:lineRule="auto"/>
              <w:ind w:left="168"/>
              <w:rPr>
                <w:sz w:val="19"/>
                <w:szCs w:val="19"/>
              </w:rPr>
            </w:pPr>
          </w:p>
        </w:tc>
        <w:tc>
          <w:tcPr>
            <w:tcW w:w="1600" w:type="dxa"/>
            <w:vAlign w:val="top"/>
          </w:tcPr>
          <w:p w14:paraId="76C3064C">
            <w:pPr>
              <w:pStyle w:val="106"/>
              <w:spacing w:before="64" w:line="235" w:lineRule="auto"/>
              <w:ind w:left="446"/>
              <w:rPr>
                <w:sz w:val="19"/>
                <w:szCs w:val="19"/>
              </w:rPr>
            </w:pPr>
          </w:p>
        </w:tc>
        <w:tc>
          <w:tcPr>
            <w:tcW w:w="921" w:type="dxa"/>
            <w:vAlign w:val="top"/>
          </w:tcPr>
          <w:p w14:paraId="53200249">
            <w:pPr>
              <w:rPr>
                <w:rFonts w:ascii="Arial"/>
                <w:sz w:val="21"/>
              </w:rPr>
            </w:pPr>
          </w:p>
        </w:tc>
      </w:tr>
      <w:tr w14:paraId="474D3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84" w:type="dxa"/>
            <w:vAlign w:val="top"/>
          </w:tcPr>
          <w:p w14:paraId="5EDEA0D2">
            <w:pPr>
              <w:pStyle w:val="106"/>
              <w:spacing w:before="227" w:line="274" w:lineRule="exact"/>
              <w:ind w:left="399"/>
              <w:rPr>
                <w:sz w:val="19"/>
                <w:szCs w:val="19"/>
              </w:rPr>
            </w:pPr>
            <w:r>
              <w:rPr>
                <w:spacing w:val="-2"/>
                <w:position w:val="2"/>
                <w:sz w:val="19"/>
                <w:szCs w:val="19"/>
              </w:rPr>
              <w:t>17</w:t>
            </w:r>
          </w:p>
        </w:tc>
        <w:tc>
          <w:tcPr>
            <w:tcW w:w="1135" w:type="dxa"/>
            <w:vMerge w:val="continue"/>
            <w:tcBorders>
              <w:top w:val="nil"/>
            </w:tcBorders>
            <w:vAlign w:val="top"/>
          </w:tcPr>
          <w:p w14:paraId="253865B9">
            <w:pPr>
              <w:rPr>
                <w:rFonts w:ascii="Arial"/>
                <w:sz w:val="21"/>
              </w:rPr>
            </w:pPr>
          </w:p>
        </w:tc>
        <w:tc>
          <w:tcPr>
            <w:tcW w:w="6464" w:type="dxa"/>
            <w:vAlign w:val="top"/>
          </w:tcPr>
          <w:p w14:paraId="36411341">
            <w:pPr>
              <w:pStyle w:val="106"/>
              <w:spacing w:before="227" w:line="309" w:lineRule="auto"/>
              <w:ind w:left="115" w:right="283" w:hanging="8"/>
              <w:rPr>
                <w:spacing w:val="7"/>
                <w:sz w:val="19"/>
                <w:szCs w:val="19"/>
              </w:rPr>
            </w:pPr>
            <w:r>
              <w:rPr>
                <w:spacing w:val="7"/>
                <w:sz w:val="19"/>
                <w:szCs w:val="19"/>
              </w:rPr>
              <w:t>原有校园网机房校园网专线割接至博雅楼新建校园网机房（含割接所需材料）</w:t>
            </w:r>
          </w:p>
        </w:tc>
        <w:tc>
          <w:tcPr>
            <w:tcW w:w="1276" w:type="dxa"/>
            <w:vAlign w:val="top"/>
          </w:tcPr>
          <w:p w14:paraId="2D3D4E35">
            <w:pPr>
              <w:pStyle w:val="106"/>
              <w:spacing w:before="227" w:line="274" w:lineRule="exact"/>
              <w:ind w:left="598"/>
              <w:rPr>
                <w:sz w:val="19"/>
                <w:szCs w:val="19"/>
              </w:rPr>
            </w:pPr>
            <w:r>
              <w:rPr>
                <w:position w:val="2"/>
                <w:sz w:val="19"/>
                <w:szCs w:val="19"/>
              </w:rPr>
              <w:t>1</w:t>
            </w:r>
          </w:p>
        </w:tc>
        <w:tc>
          <w:tcPr>
            <w:tcW w:w="1039" w:type="dxa"/>
            <w:vAlign w:val="top"/>
          </w:tcPr>
          <w:p w14:paraId="620B9E17">
            <w:pPr>
              <w:pStyle w:val="106"/>
              <w:spacing w:before="227" w:line="235" w:lineRule="auto"/>
              <w:ind w:left="427"/>
              <w:rPr>
                <w:sz w:val="19"/>
                <w:szCs w:val="19"/>
              </w:rPr>
            </w:pPr>
            <w:r>
              <w:rPr>
                <w:spacing w:val="1"/>
                <w:sz w:val="19"/>
                <w:szCs w:val="19"/>
              </w:rPr>
              <w:t>项</w:t>
            </w:r>
          </w:p>
        </w:tc>
        <w:tc>
          <w:tcPr>
            <w:tcW w:w="1042" w:type="dxa"/>
            <w:vAlign w:val="top"/>
          </w:tcPr>
          <w:p w14:paraId="04C9FEF5">
            <w:pPr>
              <w:pStyle w:val="106"/>
              <w:spacing w:before="228" w:line="235" w:lineRule="auto"/>
              <w:ind w:left="171"/>
              <w:rPr>
                <w:sz w:val="19"/>
                <w:szCs w:val="19"/>
              </w:rPr>
            </w:pPr>
          </w:p>
        </w:tc>
        <w:tc>
          <w:tcPr>
            <w:tcW w:w="1600" w:type="dxa"/>
            <w:vAlign w:val="top"/>
          </w:tcPr>
          <w:p w14:paraId="3D321F3F">
            <w:pPr>
              <w:pStyle w:val="106"/>
              <w:spacing w:before="228" w:line="235" w:lineRule="auto"/>
              <w:ind w:left="449"/>
              <w:rPr>
                <w:sz w:val="19"/>
                <w:szCs w:val="19"/>
              </w:rPr>
            </w:pPr>
          </w:p>
        </w:tc>
        <w:tc>
          <w:tcPr>
            <w:tcW w:w="921" w:type="dxa"/>
            <w:vAlign w:val="top"/>
          </w:tcPr>
          <w:p w14:paraId="54622C63">
            <w:pPr>
              <w:rPr>
                <w:rFonts w:ascii="Arial"/>
                <w:sz w:val="21"/>
              </w:rPr>
            </w:pPr>
          </w:p>
        </w:tc>
      </w:tr>
      <w:tr w14:paraId="3550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84" w:type="dxa"/>
            <w:vAlign w:val="top"/>
          </w:tcPr>
          <w:p w14:paraId="12E42627">
            <w:pPr>
              <w:spacing w:line="324" w:lineRule="auto"/>
              <w:rPr>
                <w:rFonts w:ascii="Arial"/>
                <w:sz w:val="21"/>
              </w:rPr>
            </w:pPr>
          </w:p>
          <w:p w14:paraId="7E133B68">
            <w:pPr>
              <w:pStyle w:val="106"/>
              <w:spacing w:before="65" w:line="272" w:lineRule="exact"/>
              <w:ind w:left="399"/>
              <w:rPr>
                <w:sz w:val="19"/>
                <w:szCs w:val="19"/>
              </w:rPr>
            </w:pPr>
            <w:r>
              <w:rPr>
                <w:spacing w:val="-2"/>
                <w:position w:val="2"/>
                <w:sz w:val="19"/>
                <w:szCs w:val="19"/>
              </w:rPr>
              <w:t>18</w:t>
            </w:r>
          </w:p>
        </w:tc>
        <w:tc>
          <w:tcPr>
            <w:tcW w:w="1135" w:type="dxa"/>
            <w:vAlign w:val="top"/>
          </w:tcPr>
          <w:p w14:paraId="52977E99">
            <w:pPr>
              <w:pStyle w:val="106"/>
              <w:spacing w:before="64" w:line="236" w:lineRule="auto"/>
              <w:ind w:left="172"/>
              <w:rPr>
                <w:sz w:val="19"/>
                <w:szCs w:val="19"/>
              </w:rPr>
            </w:pPr>
            <w:r>
              <w:rPr>
                <w:spacing w:val="6"/>
                <w:sz w:val="19"/>
                <w:szCs w:val="19"/>
              </w:rPr>
              <w:t>原有办公</w:t>
            </w:r>
          </w:p>
          <w:p w14:paraId="169A86AD">
            <w:pPr>
              <w:pStyle w:val="106"/>
              <w:spacing w:before="73" w:line="270" w:lineRule="auto"/>
              <w:ind w:left="469" w:right="169" w:hanging="290"/>
              <w:rPr>
                <w:sz w:val="19"/>
                <w:szCs w:val="19"/>
              </w:rPr>
            </w:pPr>
            <w:r>
              <w:rPr>
                <w:spacing w:val="5"/>
                <w:sz w:val="19"/>
                <w:szCs w:val="19"/>
              </w:rPr>
              <w:t>室空调移</w:t>
            </w:r>
            <w:r>
              <w:rPr>
                <w:spacing w:val="3"/>
                <w:sz w:val="19"/>
                <w:szCs w:val="19"/>
              </w:rPr>
              <w:t>位</w:t>
            </w:r>
          </w:p>
        </w:tc>
        <w:tc>
          <w:tcPr>
            <w:tcW w:w="6464" w:type="dxa"/>
            <w:vAlign w:val="top"/>
          </w:tcPr>
          <w:p w14:paraId="6CED7BB9">
            <w:pPr>
              <w:pStyle w:val="106"/>
              <w:spacing w:before="227" w:line="309" w:lineRule="auto"/>
              <w:ind w:left="115" w:right="283" w:hanging="8"/>
              <w:rPr>
                <w:spacing w:val="7"/>
                <w:sz w:val="19"/>
                <w:szCs w:val="19"/>
              </w:rPr>
            </w:pPr>
            <w:r>
              <w:rPr>
                <w:spacing w:val="7"/>
                <w:sz w:val="19"/>
                <w:szCs w:val="19"/>
              </w:rPr>
              <w:t>博雅楼 207/208 办公室空调机拆除后根据新机房布局重新挂墙安装，延长铜管</w:t>
            </w:r>
          </w:p>
        </w:tc>
        <w:tc>
          <w:tcPr>
            <w:tcW w:w="1276" w:type="dxa"/>
            <w:vAlign w:val="top"/>
          </w:tcPr>
          <w:p w14:paraId="6F8579C4">
            <w:pPr>
              <w:spacing w:line="324" w:lineRule="auto"/>
              <w:rPr>
                <w:rFonts w:ascii="Arial"/>
                <w:sz w:val="21"/>
              </w:rPr>
            </w:pPr>
          </w:p>
          <w:p w14:paraId="7624533C">
            <w:pPr>
              <w:pStyle w:val="106"/>
              <w:spacing w:before="65" w:line="274" w:lineRule="exact"/>
              <w:ind w:left="598"/>
              <w:rPr>
                <w:sz w:val="19"/>
                <w:szCs w:val="19"/>
              </w:rPr>
            </w:pPr>
            <w:r>
              <w:rPr>
                <w:position w:val="2"/>
                <w:sz w:val="19"/>
                <w:szCs w:val="19"/>
              </w:rPr>
              <w:t>1</w:t>
            </w:r>
          </w:p>
        </w:tc>
        <w:tc>
          <w:tcPr>
            <w:tcW w:w="1039" w:type="dxa"/>
            <w:vAlign w:val="top"/>
          </w:tcPr>
          <w:p w14:paraId="0128BF5A">
            <w:pPr>
              <w:spacing w:line="324" w:lineRule="auto"/>
              <w:rPr>
                <w:rFonts w:ascii="Arial"/>
                <w:sz w:val="21"/>
              </w:rPr>
            </w:pPr>
          </w:p>
          <w:p w14:paraId="3945E4B5">
            <w:pPr>
              <w:pStyle w:val="106"/>
              <w:spacing w:before="64" w:line="235" w:lineRule="auto"/>
              <w:ind w:left="427"/>
              <w:rPr>
                <w:sz w:val="19"/>
                <w:szCs w:val="19"/>
              </w:rPr>
            </w:pPr>
            <w:r>
              <w:rPr>
                <w:spacing w:val="1"/>
                <w:sz w:val="19"/>
                <w:szCs w:val="19"/>
              </w:rPr>
              <w:t>项</w:t>
            </w:r>
          </w:p>
        </w:tc>
        <w:tc>
          <w:tcPr>
            <w:tcW w:w="1042" w:type="dxa"/>
            <w:vAlign w:val="top"/>
          </w:tcPr>
          <w:p w14:paraId="3B304A2B">
            <w:pPr>
              <w:pStyle w:val="106"/>
              <w:spacing w:before="64" w:line="235" w:lineRule="auto"/>
              <w:ind w:left="175"/>
              <w:rPr>
                <w:sz w:val="19"/>
                <w:szCs w:val="19"/>
              </w:rPr>
            </w:pPr>
          </w:p>
        </w:tc>
        <w:tc>
          <w:tcPr>
            <w:tcW w:w="1600" w:type="dxa"/>
            <w:vAlign w:val="top"/>
          </w:tcPr>
          <w:p w14:paraId="64ABCAE1">
            <w:pPr>
              <w:pStyle w:val="106"/>
              <w:spacing w:before="64" w:line="235" w:lineRule="auto"/>
              <w:ind w:left="453"/>
              <w:rPr>
                <w:sz w:val="19"/>
                <w:szCs w:val="19"/>
              </w:rPr>
            </w:pPr>
          </w:p>
        </w:tc>
        <w:tc>
          <w:tcPr>
            <w:tcW w:w="921" w:type="dxa"/>
            <w:vAlign w:val="top"/>
          </w:tcPr>
          <w:p w14:paraId="6C07ED70">
            <w:pPr>
              <w:rPr>
                <w:rFonts w:ascii="Arial"/>
                <w:sz w:val="21"/>
              </w:rPr>
            </w:pPr>
          </w:p>
        </w:tc>
      </w:tr>
    </w:tbl>
    <w:p w14:paraId="0B9B7046">
      <w:pPr>
        <w:pStyle w:val="15"/>
      </w:pPr>
    </w:p>
    <w:p w14:paraId="72CBFC16">
      <w:pPr>
        <w:pStyle w:val="33"/>
        <w:ind w:left="0" w:leftChars="0" w:firstLine="0" w:firstLineChars="0"/>
        <w:jc w:val="center"/>
        <w:rPr>
          <w:rFonts w:hint="eastAsia" w:ascii="宋体" w:hAnsi="宋体" w:eastAsia="宋体" w:cs="宋体"/>
          <w:b/>
          <w:bCs/>
          <w:sz w:val="21"/>
          <w:szCs w:val="21"/>
          <w:highlight w:val="none"/>
          <w:lang w:val="en-US" w:eastAsia="zh-CN"/>
        </w:rPr>
      </w:pPr>
    </w:p>
    <w:p w14:paraId="6D8CEA68">
      <w:pPr>
        <w:pStyle w:val="33"/>
        <w:ind w:left="0" w:leftChars="0" w:firstLine="0" w:firstLineChars="0"/>
        <w:jc w:val="center"/>
        <w:rPr>
          <w:rFonts w:hint="eastAsia" w:ascii="宋体" w:hAnsi="宋体" w:eastAsia="宋体" w:cs="宋体"/>
          <w:b/>
          <w:bCs/>
          <w:sz w:val="21"/>
          <w:szCs w:val="21"/>
          <w:highlight w:val="none"/>
          <w:lang w:val="en-US" w:eastAsia="zh-CN"/>
        </w:rPr>
      </w:pPr>
    </w:p>
    <w:p w14:paraId="59965DC8">
      <w:pPr>
        <w:pStyle w:val="33"/>
        <w:ind w:left="0" w:leftChars="0" w:firstLine="0" w:firstLineChars="0"/>
        <w:jc w:val="center"/>
        <w:rPr>
          <w:rFonts w:hint="eastAsia" w:ascii="宋体" w:hAnsi="宋体" w:eastAsia="宋体" w:cs="宋体"/>
          <w:b/>
          <w:bCs/>
          <w:sz w:val="21"/>
          <w:szCs w:val="21"/>
          <w:highlight w:val="none"/>
          <w:lang w:val="en-US" w:eastAsia="zh-CN"/>
        </w:rPr>
      </w:pPr>
    </w:p>
    <w:p w14:paraId="4E6AD1DB">
      <w:pPr>
        <w:pStyle w:val="33"/>
        <w:ind w:left="0" w:leftChars="0" w:firstLine="0" w:firstLineChars="0"/>
        <w:jc w:val="center"/>
        <w:rPr>
          <w:rFonts w:hint="eastAsia" w:ascii="宋体" w:hAnsi="宋体" w:eastAsia="宋体" w:cs="宋体"/>
          <w:b/>
          <w:bCs/>
          <w:sz w:val="21"/>
          <w:szCs w:val="21"/>
          <w:highlight w:val="none"/>
          <w:lang w:val="en-US" w:eastAsia="zh-CN"/>
        </w:rPr>
      </w:pPr>
    </w:p>
    <w:p w14:paraId="64C989B8">
      <w:pPr>
        <w:pStyle w:val="33"/>
        <w:ind w:left="0" w:leftChars="0" w:firstLine="0" w:firstLineChars="0"/>
        <w:jc w:val="center"/>
        <w:rPr>
          <w:rFonts w:hint="eastAsia" w:ascii="宋体" w:hAnsi="宋体" w:eastAsia="宋体" w:cs="宋体"/>
          <w:b/>
          <w:bCs/>
          <w:sz w:val="21"/>
          <w:szCs w:val="21"/>
          <w:highlight w:val="none"/>
          <w:lang w:val="en-US" w:eastAsia="zh-CN"/>
        </w:rPr>
      </w:pPr>
    </w:p>
    <w:p w14:paraId="3F49E84B">
      <w:pPr>
        <w:pStyle w:val="33"/>
        <w:ind w:left="0" w:leftChars="0" w:firstLine="0" w:firstLineChars="0"/>
        <w:jc w:val="center"/>
        <w:rPr>
          <w:rFonts w:hint="eastAsia" w:ascii="宋体" w:hAnsi="宋体" w:eastAsia="宋体" w:cs="宋体"/>
          <w:b/>
          <w:bCs/>
          <w:sz w:val="21"/>
          <w:szCs w:val="21"/>
          <w:highlight w:val="none"/>
          <w:lang w:val="en-US" w:eastAsia="zh-CN"/>
        </w:rPr>
      </w:pPr>
    </w:p>
    <w:p w14:paraId="342C4610">
      <w:pPr>
        <w:pStyle w:val="33"/>
        <w:ind w:left="0" w:leftChars="0" w:firstLine="0" w:firstLineChars="0"/>
        <w:jc w:val="center"/>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包2  </w:t>
      </w:r>
      <w:r>
        <w:rPr>
          <w:rFonts w:hint="eastAsia" w:ascii="宋体" w:hAnsi="宋体" w:cs="宋体"/>
          <w:b/>
          <w:bCs/>
          <w:sz w:val="21"/>
          <w:szCs w:val="21"/>
          <w:highlight w:val="none"/>
          <w:lang w:val="en-US" w:eastAsia="zh-CN"/>
        </w:rPr>
        <w:t>理化生实验室配置</w:t>
      </w:r>
    </w:p>
    <w:p w14:paraId="1AFEA491">
      <w:pPr>
        <w:pStyle w:val="34"/>
        <w:rPr>
          <w:rFonts w:hint="eastAsia"/>
          <w:lang w:val="en-US" w:eastAsia="zh-CN"/>
        </w:rPr>
      </w:pPr>
    </w:p>
    <w:tbl>
      <w:tblPr>
        <w:tblStyle w:val="36"/>
        <w:tblW w:w="8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5059"/>
        <w:gridCol w:w="1255"/>
        <w:gridCol w:w="1359"/>
      </w:tblGrid>
      <w:tr w14:paraId="66EC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78A0F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05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031A3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实验室科目名称</w:t>
            </w:r>
          </w:p>
        </w:tc>
        <w:tc>
          <w:tcPr>
            <w:tcW w:w="125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E22B6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5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7DA4E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2A1F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B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48座上通风化学实验室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7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7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7A0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D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48座生物实验室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4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4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0D0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C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48座物理电学实验室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D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3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659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3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2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化学准备室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3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6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64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B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E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生物准备室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3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9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B1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D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物理准备室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3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722D8AAD">
      <w:pPr>
        <w:pStyle w:val="35"/>
        <w:rPr>
          <w:rFonts w:hint="default"/>
          <w:lang w:val="en-US" w:eastAsia="zh-CN"/>
        </w:rPr>
      </w:pPr>
    </w:p>
    <w:p w14:paraId="57DA2B0B">
      <w:pPr>
        <w:pStyle w:val="33"/>
        <w:rPr>
          <w:rFonts w:hint="default"/>
          <w:lang w:val="en-US" w:eastAsia="zh-CN"/>
        </w:rPr>
      </w:pPr>
    </w:p>
    <w:p w14:paraId="18159DC5">
      <w:pPr>
        <w:pStyle w:val="34"/>
        <w:rPr>
          <w:rFonts w:hint="default"/>
          <w:lang w:val="en-US" w:eastAsia="zh-CN"/>
        </w:rPr>
      </w:pPr>
    </w:p>
    <w:p w14:paraId="331CB47A">
      <w:pPr>
        <w:pStyle w:val="35"/>
        <w:rPr>
          <w:rFonts w:hint="default"/>
          <w:lang w:val="en-US" w:eastAsia="zh-CN"/>
        </w:rPr>
      </w:pPr>
    </w:p>
    <w:p w14:paraId="1AF13206">
      <w:pPr>
        <w:pStyle w:val="33"/>
        <w:rPr>
          <w:rFonts w:hint="default"/>
          <w:lang w:val="en-US" w:eastAsia="zh-CN"/>
        </w:rPr>
      </w:pPr>
    </w:p>
    <w:p w14:paraId="6884AF90">
      <w:pPr>
        <w:pStyle w:val="34"/>
        <w:rPr>
          <w:rFonts w:hint="default"/>
          <w:lang w:val="en-US" w:eastAsia="zh-CN"/>
        </w:rPr>
      </w:pPr>
    </w:p>
    <w:p w14:paraId="52051375">
      <w:pPr>
        <w:pStyle w:val="35"/>
        <w:rPr>
          <w:rFonts w:hint="default"/>
          <w:lang w:val="en-US" w:eastAsia="zh-CN"/>
        </w:rPr>
      </w:pPr>
    </w:p>
    <w:p w14:paraId="15D4F106">
      <w:pPr>
        <w:pStyle w:val="33"/>
        <w:rPr>
          <w:rFonts w:hint="default"/>
          <w:lang w:val="en-US" w:eastAsia="zh-CN"/>
        </w:rPr>
      </w:pPr>
    </w:p>
    <w:p w14:paraId="290D0F18">
      <w:pPr>
        <w:pStyle w:val="34"/>
        <w:rPr>
          <w:rFonts w:hint="default"/>
          <w:lang w:val="en-US" w:eastAsia="zh-CN"/>
        </w:rPr>
      </w:pPr>
    </w:p>
    <w:p w14:paraId="4038CA5B">
      <w:pPr>
        <w:pStyle w:val="35"/>
        <w:rPr>
          <w:rFonts w:hint="default"/>
          <w:lang w:val="en-US" w:eastAsia="zh-CN"/>
        </w:rPr>
      </w:pPr>
    </w:p>
    <w:p w14:paraId="17354406">
      <w:pPr>
        <w:pStyle w:val="33"/>
        <w:rPr>
          <w:rFonts w:hint="default"/>
          <w:lang w:val="en-US" w:eastAsia="zh-CN"/>
        </w:rPr>
      </w:pPr>
    </w:p>
    <w:p w14:paraId="473E9E6D">
      <w:pPr>
        <w:pStyle w:val="34"/>
        <w:rPr>
          <w:rFonts w:hint="default"/>
          <w:lang w:val="en-US" w:eastAsia="zh-CN"/>
        </w:rPr>
      </w:pPr>
    </w:p>
    <w:p w14:paraId="0D6851A9">
      <w:pPr>
        <w:pStyle w:val="34"/>
        <w:jc w:val="center"/>
        <w:rPr>
          <w:rFonts w:hint="eastAsia" w:ascii="宋体" w:hAnsi="宋体" w:cs="宋体"/>
          <w:b/>
          <w:bCs/>
          <w:sz w:val="21"/>
          <w:szCs w:val="21"/>
          <w:highlight w:val="none"/>
          <w:lang w:val="en-US" w:eastAsia="zh-CN"/>
        </w:rPr>
      </w:pPr>
    </w:p>
    <w:tbl>
      <w:tblPr>
        <w:tblStyle w:val="36"/>
        <w:tblW w:w="13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444"/>
        <w:gridCol w:w="10627"/>
        <w:gridCol w:w="634"/>
        <w:gridCol w:w="634"/>
      </w:tblGrid>
      <w:tr w14:paraId="295F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906" w:type="dxa"/>
            <w:gridSpan w:val="5"/>
            <w:tcBorders>
              <w:top w:val="nil"/>
              <w:left w:val="nil"/>
              <w:bottom w:val="nil"/>
              <w:right w:val="nil"/>
            </w:tcBorders>
            <w:shd w:val="clear" w:color="auto" w:fill="auto"/>
            <w:noWrap/>
            <w:vAlign w:val="center"/>
          </w:tcPr>
          <w:p w14:paraId="1910C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化学上通风实验室配置方案（48座）</w:t>
            </w:r>
          </w:p>
        </w:tc>
      </w:tr>
      <w:tr w14:paraId="5B1C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3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E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货物参数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6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货物数量</w:t>
            </w:r>
          </w:p>
        </w:tc>
      </w:tr>
      <w:tr w14:paraId="17D1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教师演示讲台</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1、规格：≥2400mm*700mm*850mm，由多个独立的柜体组合而成，柜体预留了教师主控电源、电脑键盘、水槽安装等位置；中间柜体和两侧柜子均为双开门，优化物品摆放空间，结构的力学性能要符合标准GB/T 24820-2024《实验室家具通用技术条件》中操作台力学性能的相关要求。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2、台面材料：采用≥25mm厚金属树脂高能理化板。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柜体部件采用1.0±0.2mm优质冷轧钢板，采用二氧化碳保护焊焊接，边缘打磨处理；表面经环氧树脂粉静电喷涂高温固化处理，具备较强的耐腐蚀能力，并做耐腐蚀检测，涂层硬度不小于H级，≥400mm高度的冲击强度下，无剥落、裂纹、皱纹出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4、拉手：在柜门或抽屉正面上方处一体折弯而成，外观整体流畅，造型独特美观；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5、铰链：采用名牌优质缓冲耐腐蚀铰链，开合十万次不变形。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6、滑轨：三节重型滚珠滑轨，承重性强，滑动性能良好，无噪音；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7、固定桌脚：采用柜体内置可调PP塑料调整脚，保证调整脚前后都可以调节高低；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B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25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8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教师讲台水槽</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塑料水槽规格：≥550*450*290mm，采用全新聚丙烯（PP）材料经模具高压注塑成型，表面外观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槽底部平整以下水口为最低点有一定坡度以防排水不净。水槽的下水组件兼具防溢水和防臭功能，水槽蓄水高度不低于240mm，当水位超过该高度后从溢水口流入下水道排走而不会漫出水槽；下水组件内置水封装置，有效阻隔下水道内臭气进入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3、塑料水槽的耐腐蚀性能按GB/T 11547-2008《塑料 耐液体化学试剂性能的测定》的标准测试99%乙醇，36%盐酸，98%硫酸，65%硝酸四种试剂结果均要达到或优于无明显变化等级。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A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28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4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5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9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9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4C54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3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6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规格：1200*600*780±5mm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桌子结构：新型Z字型结构，学生位镂空式，符合人体工程学设计，美观大方，易碰撞处全部采用倒圆角。桌子主要有台面、桌腿（要求采用高强度铝合金材质）、横梁、加强横梁、书包斗和电源盒等部件组成，各部件组装牢固耐用，结构的力学性能要符合标准GB/T 24820-2024《实验室家具通用技术条件》中操作台力学性能的相关要求。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2、台面：采用≥12.7mm厚双面膜实芯理化板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书包斗组件采用整体PP工程塑料一次性注塑成型，规格1060*300*150mm（±5mm），书包斗组件分三个仓室，左右两仓为书包斗内部空间容量不小于13升，并在前方中间设置半圆形挂凳卡方便悬挂实验凳；中间仓室为实验电源仓，前方设翻盖式电源盒，后方预留可拆卸检修口方便电源检修；为不影响整体结构及书包斗承重三仓室必须一体注塑成型，不得拼装组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4、金属件表面应无裂缝、无脱层和变形，表面喷涂环氧树脂粉末高温固化处理，应无漏喷、锈蚀和脱落现象；桌子金属部件的表面外观和理化性能需符合QB/T 4071-2021《课桌椅》标准中相关规定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9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FE9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F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学生桌水槽柜</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水槽台整体规格：长495*宽595*高830±5mm，分柜体和水槽两部分组成，各部件采用模具一次注塑成型，塑料件的外观符合GB/T 32487—2016《塑料家具通用技术条件》标准中要求的应无裂纹、明显变形、缩水、针孔；应无凹陷、飞边、折皱、疙痦；应无气泡、杂质、伤痕、白印；表面应光洁,应无划痕、毛刺、拉毛、污渍等要求。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部分采用全新ABS塑料原料，经注塑模一次注塑成型；柜体有上下座、侧板和柜门部件组成，各部件采用卯榫结构连接，螺丝加固确保柜体结构稳固不扭曲变形；上下座和其他部件采用不同颜色套色拼装使整个水槽台有层次感；柜体前后均留有带锁的检修门，方便日后维修；柜体四角做圆角处理，无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槽部分：水槽采用全新耐腐蚀PP材料一次注塑成型前沿有挡水并带有防溢水孔，水槽两侧预留安装洗眼器和皂液器安装孔，方便各科室不同需求。槽体内径不小于420*220*160mm，以下水口为低点四周均有坡度防止积水；下水口为大口径直排孔配有不锈钢滤网和PP材质水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3、水槽部分安置在柜体上面，需在柜体内侧使用螺丝加固连接，防止在使用过程中脱离；所有加固螺丝均处在柜体内侧暗处，安装完成后外表无可见螺丝。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4、水槽耐腐蚀性能按GB/T 11547-2008《塑料 耐液体化学试剂性能的测定》的标准测试99%乙醇，36%盐酸，98%硫酸，65%硝酸四种试剂结果均要达到或优于无明显变化等级。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5、水槽台的甲醛放量应符合GB/T 35607-2024《绿色产品评价 家具》的标准。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F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16C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C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学生安全电源</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1、ABS翻转式电源盒，放置在书包盒中间，实验和安装都非常方便。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2:学生交流2V到24V输出，电流2A，自动过载保护，自动恢复。电压2V每档，由教师集中控制。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3:学生直流2V到24V输出，电流2A，自动过载保护，自动恢复。由教师集中控制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4:配置1组220V国标5孔插座，保险丝保护，工作指示。系统具有漏电保护功能。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具有过载保护装置。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1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5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725B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C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教师总控台电源装置</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D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1、教师直流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0到24V输出，电流2A，过载自动保护，闪灯提示，手动复位，具有粗调，细调功能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细调分辨率为0.03V，设定好电压10秒后，存储此次设定值，下次开机，就是这次设定电压。数字电压表指示。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2、教师交流：2到30V输出，电流3A，过载自动保护，闪灯提示，手动复位，分辨率为2V。数字电压表指示。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3、教师大电流：9V大电流输出。8秒断开，MCU芯片定时控制，时间准确。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4、教师高压“直流高压”选择，发光管常亮，是240V档，发光管闪烁是300档，熄灭则无高压输出。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5、控制学生低压根据学生需求，按相应的档位叠加。对应的指示灯指示，教师监视。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6、学生高压当要给学生桌提供220V，按“A组、B组、C组、D组220V”的按键，且对应的发光管指示。数字电压表指示，漏电保护功能。配置2组220V国标5孔插座。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7、风机的变频调控装置独立于教师主控电源。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8、电源的性能应符合《 JY/T 0374-2004 教学实验室设备电源系统 》中的相关要求。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C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C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39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8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B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15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2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万向风罩</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1、关节：采用高密度PP聚丙烯材质，可360°旋转调节方向，易拆卸、重组及清洗，颜色有白色和红色可选。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2、关节密封圈：采用不易老化的高密度橡胶。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3、关节连接杆：304不锈钢连接杆。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4、关节松紧旋钮：高密度PP材质，内嵌不锈钢轴承，与关节连接杆锁合。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5、气流调节阀：方便的手动调节外部阀门旋钮，控制进入之气流量。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6、集气罩：PP白色/红色/透明， 罩口直径不小于375mm。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7、标配固定底座：非粘接而成，模具注塑一体成型，牢度强，不脱底，预留接口不小于110mm。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8、主体管道：PVC通风管，底座直通管直径不小于110mm，关节连接管不小于90mm。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14:paraId="4975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4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实验通风机</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F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全金属耐高温，箱式离心风机，低噪音，高风压，防腐，输入电压380V；功率5.5KW；静压945Pa；噪声67dB；风量20000m³/h（包含楼面受力分散架、平台倒置、基脚固定）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D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5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F3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8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E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废气处理装置</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304不锈钢材质；≥2000mm*1100mm*1300mm；内置过滤吸附材料（包含楼面受力分散架、平台倒置、基脚固定）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CD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风机开关及控制系统</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F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三相四线空开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B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B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24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2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通风管道</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3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规格：室内、外分别为PPφ400，φ200；φ110；室内主、副管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B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64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9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5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通风配件</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5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包含PP材质弯头、PP材质变径、PP材质三通、PP材质直接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F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E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16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E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安装耗材及附件</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风管支架、风管顶架、吊架配件、现场焊接、结构胶、自攻螺丝、膨胀螺丝、丝杆等全部辅材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F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A7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8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全室布电系统</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7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学生桌、教师桌强电、弱电布线；风机电缆、高低压四路电缆线穿φ25，RVV2*1.5\2*2.5；YJV3*6+1*2.5²电缆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C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B8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全室供排水系统</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249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供水管球阀采用ф25mm，排水管ф75mm,连接实验室的三联水嘴采用高压软管，下水软管和连接设备以及室外污水排放系统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5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D0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A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D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污水处理池</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2米长*1.5米宽*1米深，排污管道地埋、防水处理、内置分段式过滤隔层材料，净化废水，包含酸碱中和、氧化还原等全部材料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1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6C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2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地面开槽与恢复</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8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墙面强电、学生桌排水、学生桌强弱电地面开槽、开槽后地面贴瓷砖（4.02m*1m+1.84m*0.4m+19m*0.15m=7.6㎡包含地面瓷砖、贴、水泥全部）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0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E7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4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7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原讲台拆除</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7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4.02m*1m*0.2m+1.84m*0.4m*0.2m=0.9512m³（拆除、清运、地面粉刷、找平）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E3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1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600*600吊顶</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8.72*6.878m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3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8EA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B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窗帘盒</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4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包含板材、安装全部辅材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F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14:paraId="330D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1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平板灯</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8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600*600平板灯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E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F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D2E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6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旧设备拆除与还原</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C1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2台空调设备移位、监控设备、广播设备、一体机设备、护眼灯等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3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4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8B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4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安装费</w:t>
            </w:r>
          </w:p>
        </w:tc>
        <w:tc>
          <w:tcPr>
            <w:tcW w:w="10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03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7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4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535145A1">
      <w:pPr>
        <w:pStyle w:val="34"/>
        <w:jc w:val="center"/>
        <w:rPr>
          <w:rFonts w:hint="eastAsia" w:ascii="宋体" w:hAnsi="宋体" w:cs="宋体"/>
          <w:b/>
          <w:bCs/>
          <w:sz w:val="21"/>
          <w:szCs w:val="21"/>
          <w:highlight w:val="none"/>
          <w:lang w:val="en-US" w:eastAsia="zh-CN"/>
        </w:rPr>
      </w:pPr>
    </w:p>
    <w:p w14:paraId="33922C6C">
      <w:pPr>
        <w:pStyle w:val="34"/>
        <w:jc w:val="center"/>
        <w:rPr>
          <w:rFonts w:hint="eastAsia" w:ascii="宋体" w:hAnsi="宋体" w:cs="宋体"/>
          <w:b/>
          <w:bCs/>
          <w:sz w:val="21"/>
          <w:szCs w:val="21"/>
          <w:highlight w:val="none"/>
          <w:lang w:val="en-US" w:eastAsia="zh-CN"/>
        </w:rPr>
      </w:pPr>
    </w:p>
    <w:p w14:paraId="1CFC306D">
      <w:pPr>
        <w:pStyle w:val="34"/>
        <w:jc w:val="center"/>
        <w:rPr>
          <w:rFonts w:hint="eastAsia" w:ascii="宋体" w:hAnsi="宋体" w:cs="宋体"/>
          <w:b/>
          <w:bCs/>
          <w:sz w:val="21"/>
          <w:szCs w:val="21"/>
          <w:highlight w:val="none"/>
          <w:lang w:val="en-US" w:eastAsia="zh-CN"/>
        </w:rPr>
      </w:pPr>
    </w:p>
    <w:p w14:paraId="5B487B47">
      <w:pPr>
        <w:pStyle w:val="34"/>
        <w:jc w:val="center"/>
        <w:rPr>
          <w:rFonts w:hint="eastAsia" w:ascii="宋体" w:hAnsi="宋体" w:cs="宋体"/>
          <w:b/>
          <w:bCs/>
          <w:sz w:val="21"/>
          <w:szCs w:val="21"/>
          <w:highlight w:val="none"/>
          <w:lang w:val="en-US" w:eastAsia="zh-CN"/>
        </w:rPr>
      </w:pPr>
    </w:p>
    <w:p w14:paraId="0F736E49">
      <w:pPr>
        <w:pStyle w:val="34"/>
        <w:jc w:val="center"/>
        <w:rPr>
          <w:rFonts w:hint="eastAsia" w:ascii="宋体" w:hAnsi="宋体" w:cs="宋体"/>
          <w:b/>
          <w:bCs/>
          <w:sz w:val="21"/>
          <w:szCs w:val="21"/>
          <w:highlight w:val="none"/>
          <w:lang w:val="en-US" w:eastAsia="zh-CN"/>
        </w:rPr>
      </w:pPr>
    </w:p>
    <w:p w14:paraId="6E369AC4">
      <w:pPr>
        <w:pStyle w:val="34"/>
        <w:jc w:val="center"/>
        <w:rPr>
          <w:rFonts w:hint="eastAsia" w:ascii="宋体" w:hAnsi="宋体" w:cs="宋体"/>
          <w:b/>
          <w:bCs/>
          <w:sz w:val="21"/>
          <w:szCs w:val="21"/>
          <w:highlight w:val="none"/>
          <w:lang w:val="en-US" w:eastAsia="zh-CN"/>
        </w:rPr>
      </w:pPr>
    </w:p>
    <w:p w14:paraId="141A6B01">
      <w:pPr>
        <w:pStyle w:val="34"/>
        <w:jc w:val="center"/>
        <w:rPr>
          <w:rFonts w:hint="eastAsia" w:ascii="宋体" w:hAnsi="宋体" w:cs="宋体"/>
          <w:b/>
          <w:bCs/>
          <w:sz w:val="21"/>
          <w:szCs w:val="21"/>
          <w:highlight w:val="none"/>
          <w:lang w:val="en-US" w:eastAsia="zh-CN"/>
        </w:rPr>
      </w:pPr>
    </w:p>
    <w:p w14:paraId="316512CE">
      <w:pPr>
        <w:pStyle w:val="34"/>
        <w:jc w:val="center"/>
        <w:rPr>
          <w:rFonts w:hint="eastAsia" w:ascii="宋体" w:hAnsi="宋体" w:cs="宋体"/>
          <w:b/>
          <w:bCs/>
          <w:sz w:val="21"/>
          <w:szCs w:val="21"/>
          <w:highlight w:val="none"/>
          <w:lang w:val="en-US" w:eastAsia="zh-CN"/>
        </w:rPr>
      </w:pPr>
    </w:p>
    <w:p w14:paraId="17C83BCA">
      <w:pPr>
        <w:pStyle w:val="35"/>
        <w:rPr>
          <w:rFonts w:hint="eastAsia" w:ascii="宋体" w:hAnsi="宋体" w:cs="宋体"/>
          <w:b/>
          <w:bCs/>
          <w:sz w:val="21"/>
          <w:szCs w:val="21"/>
          <w:highlight w:val="none"/>
          <w:lang w:val="en-US" w:eastAsia="zh-CN"/>
        </w:rPr>
      </w:pPr>
    </w:p>
    <w:p w14:paraId="3EFC56C7">
      <w:pPr>
        <w:pStyle w:val="33"/>
        <w:rPr>
          <w:rFonts w:hint="eastAsia" w:ascii="宋体" w:hAnsi="宋体" w:cs="宋体"/>
          <w:b/>
          <w:bCs/>
          <w:sz w:val="21"/>
          <w:szCs w:val="21"/>
          <w:highlight w:val="none"/>
          <w:lang w:val="en-US" w:eastAsia="zh-CN"/>
        </w:rPr>
      </w:pPr>
    </w:p>
    <w:p w14:paraId="1F0F837C">
      <w:pPr>
        <w:pStyle w:val="34"/>
        <w:rPr>
          <w:rFonts w:hint="eastAsia" w:ascii="宋体" w:hAnsi="宋体" w:cs="宋体"/>
          <w:b/>
          <w:bCs/>
          <w:sz w:val="21"/>
          <w:szCs w:val="21"/>
          <w:highlight w:val="none"/>
          <w:lang w:val="en-US" w:eastAsia="zh-CN"/>
        </w:rPr>
      </w:pPr>
    </w:p>
    <w:p w14:paraId="1F7D5A75">
      <w:pPr>
        <w:pStyle w:val="35"/>
        <w:rPr>
          <w:rFonts w:hint="eastAsia" w:ascii="宋体" w:hAnsi="宋体" w:cs="宋体"/>
          <w:b/>
          <w:bCs/>
          <w:sz w:val="21"/>
          <w:szCs w:val="21"/>
          <w:highlight w:val="none"/>
          <w:lang w:val="en-US" w:eastAsia="zh-CN"/>
        </w:rPr>
      </w:pPr>
    </w:p>
    <w:p w14:paraId="54F79E3F">
      <w:pPr>
        <w:pStyle w:val="33"/>
        <w:rPr>
          <w:rFonts w:hint="eastAsia"/>
          <w:lang w:val="en-US" w:eastAsia="zh-CN"/>
        </w:rPr>
      </w:pPr>
    </w:p>
    <w:tbl>
      <w:tblPr>
        <w:tblStyle w:val="36"/>
        <w:tblW w:w="13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428"/>
        <w:gridCol w:w="10224"/>
        <w:gridCol w:w="666"/>
        <w:gridCol w:w="630"/>
      </w:tblGrid>
      <w:tr w14:paraId="68D3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547" w:type="dxa"/>
            <w:gridSpan w:val="5"/>
            <w:tcBorders>
              <w:top w:val="nil"/>
              <w:left w:val="nil"/>
              <w:bottom w:val="nil"/>
              <w:right w:val="nil"/>
            </w:tcBorders>
            <w:shd w:val="clear" w:color="auto" w:fill="auto"/>
            <w:noWrap/>
            <w:vAlign w:val="center"/>
          </w:tcPr>
          <w:p w14:paraId="7E94C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化学准备室</w:t>
            </w:r>
          </w:p>
        </w:tc>
      </w:tr>
      <w:tr w14:paraId="37A0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5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D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0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B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货物数量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9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货物单位</w:t>
            </w:r>
          </w:p>
        </w:tc>
      </w:tr>
      <w:tr w14:paraId="6962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0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准备台</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2400*1200*780mm（含水槽台长3000mm）±10mm，桌子主要有台面、桌腿、横梁、加强横梁、书包斗等部件组成，各桌腿间通过横梁连接成一个整体，为防止有倾翻风险，不能采用多张独立小尺寸桌架拼靠的形式凑成大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2、台面材料：采用≥12.7mm厚实芯理化板。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3、书包斗采用整体ABS工程塑料一次性注塑成型，规格≥425mm*270mm*165mm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1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F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38F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0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试剂架</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3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规格2300*235*750mm，试剂架安装方便、简单；外形美观大气，主要框架有铝合金组成，有不生锈，抗酸碱，耐腐蚀的特点，承重力好；晃动小等优点。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柱：试剂架立柱采用一体挤压成型规格≥42mm*90mm，厚度1.25mm（±0.2mm），两边都设计有一个凹槽，方便连接挂板；侧面镶嵌pvc装饰彩条和桌面同色。立柱上预留插座安装孔位，可选装电源插座、RJ45网络接口和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护栏：采用优质铝材一体挤压成型，规格≥15mm*40mm，厚度1.2mm（±0.2mm）；外侧面镶嵌PVC装饰彩条和桌面同色；材料表面经过防腐氧化和纯环氧树脂塑粉高温固化处理，具有较强的耐蚀性及承重性。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试剂架玻璃挂板：中央台挂板规格335mm。采用高性能钢铁冲压成型，材料表面经过防腐氧化处理和纯环氧树脂塑粉高温固化处理，具有较强的耐蚀性及承重性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试剂架立柱底座：采用2.0厚镀锌冷轧钢冲压成U字型，底部和侧面均有预留螺丝孔位用于固定桌面和立柱。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试剂架立柱堵头：采用一体注塑成型，原料采用全新料，有耐酸、耐碱等特性。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玻璃：8mm厚的钢化玻璃，四周磨砂安全角。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5B1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水槽柜</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水槽台整体规格：长495*宽595*高830±5mm，分柜体和水槽两部分组成，各部件采用模具一次注塑成型，塑料件的外观符合GB/T 32487—2016《塑料家具通用技术条件》标准中要求的应无裂纹、明显变形、缩水、针孔；应无凹陷、飞边、折皱、疙痦；应无气泡、杂质、伤痕、白印；表面应光洁,应无划痕、毛刺、拉毛、污渍等要求。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部分采用全新ABS塑料原料，经注塑模一次注塑成型；柜体有上下座、侧板和柜门部件组成，各部件采用卯榫结构连接，螺丝加固确保柜体结构稳固不扭曲变形；上下座和其他部件采用不同颜色套色拼装使整个水槽台有层次感；柜体前后均留有带锁的检修门，方便日后维修；柜体四角做圆角处理，无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槽部分：水槽采用全新耐腐蚀PP材料一次注塑成型前沿有挡水并带有防溢水孔，水槽两侧预留安装洗眼器和皂液器安装孔，方便各科室不同需求。槽体内径不小于420*220*160mm，以下水口为低点四周均有坡度防止积水；下水口为大口径直排孔配有不锈钢滤网和PP材质水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3、水槽部分安置在柜体上面，需在柜体内侧使用螺丝加固连接，防止在使用过程中脱离；所有加固螺丝均处在柜体内侧暗处，安装完成后外表无可见螺丝。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4、水槽耐腐蚀性能按GB/T 11547-2008《塑料 耐液体化学试剂性能的测定》的标准测试99%乙醇，36%盐酸，98%硫酸，65%硝酸四种试剂结果均要达到或优于无明显变化等级。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5、水槽台的甲醛放量应符合GB/T 35607-2024《绿色产品评价 家具》的标准。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A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9CE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2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B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三联水嘴</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C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水槽部分，采用PP材料一次注塑成型，前沿有挡水并带有防溢水孔，水槽预留安装水嘴和洗眼器孔，水封式水塞可防止废水回流和堵塞。</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4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71B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3"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E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B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通风操作柜</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1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规格：≥W1200*D650*H2350mm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主体框架左右旁板、前钢板、下柜体均采用（裸板）≥1.2mm厚钢板，全自动数控激光切割机下料，折弯采用全自动数控折弯机一次性一体折弯成型，表面经环氧树脂粉末静电流水线自动化喷涂及高温固化。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顶板≥7mm厚实芯抗倍特板，具有良好的防腐蚀、化学抗性。内衬板、导流板、后背板采用≥4mm厚实芯抗倍特板具有良好的防腐蚀、化学抗性。导流板为三段式结构，导流板固定件使用PP优质材质制作一体成型。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移动视窗门框及拉手为铝合金型材，表面经环氧树脂粉末静电流水线自动化喷涂及高温固化。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框内嵌入4mm钢化玻璃，门开启高度≥740mm,自由升降，移门上下滑动装置采用同步轴轮皮带式结构，无级任意停留，移门导向装置由抗腐蚀的聚氯乙稀材质构成。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台面采用（国产）实芯理化板（≥12.7mm厚）耐酸碱，耐冲击，耐腐蚀，甲醛达到E1级别标准。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部分所有的内部连接装置都需隐藏布置和抗腐蚀，没有外露的螺钉，外部连接装置都抗化学腐蚀的不锈钢部件与非金属材料。排气出口采用PP集气罩模具一体成型，出风口直径250mm圆孔，套管连接，减少气体扰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件：水路配有进口一次性成型壁式PP小杯槽，耐酸碱、耐腐蚀。壁式单口水龙头由黄铜构成并安装在通风柜内左侧默认无蓝色边框（水为选配项，默认为壁式水，可根据需求改为桌面式水）。电路控制面板采用液晶显示屏面板（可设置快慢自由调节，可适应市场上大部分类似产品，支持电动风阀6秒快开）8个按键电源、设置、确定、照明、备用、风机、风阀+\-键。照明LED白光灯快速启动类型，安装置通风柜顶部，使用寿命长。插座配有≥四个10A 220V五孔多功能插座。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0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1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A1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8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仪器柜</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A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1、规格：长1000±5mm，宽500±5mm，高不小于2000mm；中间一块隔板将柜子分上柜和下柜两部分，上下柜为一个整体，不能采用两小柜堆叠形式；柜子底部需带调平脚垫。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2、侧板、层板、柜门框部件等采用环保型全新PP改性塑料注塑成型，塑料件的外观和塑料件耐老化符合GB/T 32487—2016《塑料家具通用技术条件》标准中要求；外观应无裂纹、明显变形、缩水、针孔；应无凹陷、飞边、折皱、疙痦；应无气泡、杂质、伤痕、白印；表面应光洁,应无划痕、毛刺、拉毛、污渍等要求；经500小时耐老化测试，冲击强度的保持率不低于60%，外观颜色变色大于等于3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部件榫卯连接结构并合理布局加强筋，配合专用塑料紧固件连接，顶板、中板和底板的底部镶嵌15*30mm钢管加强，承重力强，产品不变形、不扭曲，可重复拆装使用；上下柜的内部尺寸不小于910×480×910mm，并设有五档的高度的搁板调节位置，方便放置不同高度物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搁板：搁板采用工程塑料经模具挤出成型，外形宽度不小于420mm，厚度不小于22mm，中空双层结构，内部均匀分布多条加强筋并内置两条30*15mm镀锌钢管；搁板隔板两端配置密封堵头使钢管不外露，避免腐蚀生锈，美观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门：主要有门框、玻璃、拉手、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搁板及柜子的稳定性能均需符合GB/T 24820-2024《实验室家具通用技术条件》中储物柜力学性能的相关要求。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6、柜子内部储物空间无裸露金属材料，若采用金属螺丝的需用塑料盖子将其隐藏，确保柜子的耐腐蚀性。柜子材料的耐腐蚀性能按GB/T 11547-2008《塑料 耐液体化学试剂性能的测定》的标准测试99%乙醇，36%盐酸，98%硫酸，65%硝酸四种试剂结果均要达到或优于无明显变化等级。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7、柜子顶部预留直径110mm的通风系统接口，与主通风管路连接；接口处配有手动调节装置，可以打开或关闭通风口。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8、柜子所用材料均采用环保型塑料，邻苯二甲酸酯、可溶性铅、可溶性镉、可溶性铬、可溶性汞、16种多环芳烃(PAH)总量等有害物质限量要求符合GB 28481-2012《塑料家具中有害物质限量》中相关要求。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E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9FF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6"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3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大仪器柜</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F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1、规格：长1250±5mm，宽560±5mm，高不小于2000mm；中间一块隔板将柜子分上柜和下柜两部分，上下柜为一个整体，不能采用两小柜堆叠形式；柜子底部需带调平脚垫。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2、侧板、层板、柜门框部件等采用环保型全新PP改性塑料注塑成型，塑料件的外观符合GB/T 32487—2016《塑料家具通用技术条件》标准中要求的应无裂纹、明显变形、缩水、针孔；应无凹陷、飞边、折皱、疙痦；应无气泡、杂质、伤痕、白印；表面应光洁,应无划痕、毛刺、拉毛、污渍等要求。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部件榫卯连接结构并合理布局加强筋，配合专用塑料紧固件连接，顶板、中板和底板的底部镶嵌20*30mm钢管加强，承重力强，产品不变形、不扭曲，可重复拆装使用；上下柜的内部尺寸不小于1165×550×910mm，并设有五档的高度的搁板调节位置，方便放置不同高度物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搁板：搁板采用工程塑料经模具挤出成型，外形宽度不小于420mm，厚度不小于22mm，中空双层结构，内部均匀分布多条加强筋并内置两条≥30*15mm镀锌钢管；搁板隔板两端配置密封堵头使钢管不外露，避免腐蚀生锈，美观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门：主要有门框、玻璃、拉手、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搁板及柜子的稳定性能均需符合GB/T 24820-2024《实验室家具通用技术条件》中储物柜力学性能的相关要求。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6、柜子内部储物空间无裸露金属材料，若采用金属螺丝的需用塑料盖子将其隐藏，确保柜子的耐腐蚀性。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7、柜子顶部预留直径110mm的通风系统接口，与主通风管路连接；接口处配有手动调节装置，可以打开或关闭通风口。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D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0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D24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2"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2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A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药品柜</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B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1、规格：长1000±5mm，宽500±5mm，高不小于2000mm；中间一块隔板将柜子分上柜和下柜两部分，上下柜为一个整体，不能采用两小柜堆叠形式；柜子底部需带调平脚垫。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2、侧板、层板、柜门框部件等采用环保型全新PP改性塑料注塑成型，塑料件的外观和塑料件耐老化符合GB/T 32487—2016《塑料家具通用技术条件》标准中要求；外观应无裂纹、明显变形、缩水、针孔；应无凹陷、飞边、折皱、疙痦；应无气泡、杂质、伤痕、白印；表面应光洁,应无划痕、毛刺、拉毛、污渍等要求。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部件榫卯连接结构并合理布局加强筋，配合专用塑料紧固件连接，顶板、中板和底板的底部镶嵌15*30mm钢管加强，承重力强，产品不变形、不扭曲，可重复拆装使用；上下柜的内部尺寸不小于910×480×910mm，并设有五档的高度的搁板调节位置，方便放置不同高度物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搁板：搁板采用工程塑料经模具挤出成型，外形宽度不小于420mm，厚度不小于22mm，中空双层结构，内部均匀分布多条加强筋并内置两条30*15mm镀锌钢管；搁板隔板两端配置密封堵头使钢管不外露，避免腐蚀生锈，美观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门：主要有门框、玻璃、拉手、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搁板及柜子的稳定性能均需符合GB/T 24820-2024《实验室家具通用技术条件》中储物柜力学性能的相关要求。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6、柜子内部储物空间无裸露金属材料，若采用金属螺丝的需用塑料盖子将其隐藏，确保柜子的耐腐蚀性。柜子材料的耐腐蚀性能按GB/T 11547-2008《塑料 耐液体化学试剂性能的测定》的标准测试99%乙醇，36%盐酸，98%硫酸，65%硝酸四种试剂结果均要达到或优于无明显变化等级。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7、柜子顶部预留直径110mm的通风系统接口，与主通风管路连接；接口处配有手动调节装置，可以打开或关闭通风口。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8、药品阶梯：规格≥长880mm×高130mm×深250mm，采用耐腐蚀PP材料模具整体一次成型（非焊接或拼接组合），共两层每层高度不小于65mm深度不小于120mm。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4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2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412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通风风机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功率≥1.1KW;转速≥2900r/min;；风量≥7685m³/h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5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8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C7B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7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通风管道</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规格：室外、室内分别为PPφ200；PPφ110；直接、弯头、固定支架等全部辅材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028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4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1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全室布电系统</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准备室、毒品室风机电缆线路铺设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8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A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E96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供排水系统</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7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供水管球阀采用ф25mm，排水管ф75mm；连接实验室的三联水嘴采用高压软管，下水软管和连接设备以及室外污水排放系统</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4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D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r>
      <w:tr w14:paraId="5504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6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隔墙</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D73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7.018米宽*3.46米高（包含人工、材料）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A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r>
      <w:tr w14:paraId="69A6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墙面粉刷</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CD8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（7.018米宽*3.46米高）*2面墙，包工包料粉刷三遍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5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 </w:t>
            </w:r>
          </w:p>
        </w:tc>
      </w:tr>
      <w:tr w14:paraId="59C3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4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原讲台拆除</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58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4.02m*1m*0.2m+1.84m*0.4m*0.2m=0.9512m³（拆除、清运、地面粉刷、找平）</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A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44A8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B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7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地面瓷砖</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D1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4.02m*1m+1.84m*0.4m=4.756㎡（包含地面瓷砖、贴、水泥全部）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C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r>
      <w:tr w14:paraId="5FB1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F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双人双锁防盗门</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C54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2050mm*860mm，双锁，锌合金材质，甲级防火等级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3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6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65EB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4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7D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400万全彩半球摄像头（包含支架、电源）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BA0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FA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超五类非屏蔽网线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0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2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50F1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D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开风机洞与修复</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FE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两个风机开洞400mm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2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8B9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7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0D2">
            <w:pPr>
              <w:jc w:val="both"/>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bl>
    <w:p w14:paraId="047F844A">
      <w:pPr>
        <w:pStyle w:val="34"/>
        <w:jc w:val="center"/>
        <w:rPr>
          <w:rFonts w:hint="eastAsia" w:ascii="宋体" w:hAnsi="宋体" w:cs="宋体"/>
          <w:b/>
          <w:bCs/>
          <w:sz w:val="21"/>
          <w:szCs w:val="21"/>
          <w:highlight w:val="none"/>
          <w:lang w:val="en-US" w:eastAsia="zh-CN"/>
        </w:rPr>
      </w:pPr>
    </w:p>
    <w:p w14:paraId="05987AAB">
      <w:pPr>
        <w:pStyle w:val="34"/>
        <w:jc w:val="center"/>
        <w:rPr>
          <w:rFonts w:hint="eastAsia" w:ascii="宋体" w:hAnsi="宋体" w:cs="宋体"/>
          <w:b/>
          <w:bCs/>
          <w:sz w:val="21"/>
          <w:szCs w:val="21"/>
          <w:highlight w:val="none"/>
          <w:lang w:val="en-US" w:eastAsia="zh-CN"/>
        </w:rPr>
      </w:pPr>
    </w:p>
    <w:p w14:paraId="70D9DEBA">
      <w:pPr>
        <w:pStyle w:val="34"/>
        <w:jc w:val="center"/>
        <w:rPr>
          <w:rFonts w:hint="eastAsia" w:ascii="宋体" w:hAnsi="宋体" w:cs="宋体"/>
          <w:b/>
          <w:bCs/>
          <w:sz w:val="21"/>
          <w:szCs w:val="21"/>
          <w:highlight w:val="none"/>
          <w:lang w:val="en-US" w:eastAsia="zh-CN"/>
        </w:rPr>
      </w:pPr>
    </w:p>
    <w:tbl>
      <w:tblPr>
        <w:tblStyle w:val="36"/>
        <w:tblW w:w="13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486"/>
        <w:gridCol w:w="10084"/>
        <w:gridCol w:w="600"/>
        <w:gridCol w:w="564"/>
      </w:tblGrid>
      <w:tr w14:paraId="3E18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525" w:type="dxa"/>
            <w:gridSpan w:val="5"/>
            <w:tcBorders>
              <w:top w:val="nil"/>
              <w:left w:val="nil"/>
              <w:bottom w:val="nil"/>
              <w:right w:val="nil"/>
            </w:tcBorders>
            <w:shd w:val="clear" w:color="auto" w:fill="auto"/>
            <w:noWrap/>
            <w:vAlign w:val="center"/>
          </w:tcPr>
          <w:p w14:paraId="460F9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生物实验室配置方案（48座）</w:t>
            </w:r>
          </w:p>
        </w:tc>
      </w:tr>
      <w:tr w14:paraId="0BC2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3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B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2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货物单位</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货物数量</w:t>
            </w:r>
          </w:p>
        </w:tc>
      </w:tr>
      <w:tr w14:paraId="44EB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2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8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教师演示讲台</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4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1、规格：≥2400mm*700mm*850mm，由多个独立的柜体组合而成，柜体预留了教师主控电源、电脑键盘、水槽安装等位置；中间柜体和两侧柜子均为双开门，优化物品摆放空间，结构的力学性能要符合标准GB/T 24820-2024《实验室家具通用技术条件》中操作台力学性能的相关要求。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2、台面材料：采用≥25mm厚金属树脂高能理化板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柜体部件采用1.0±0.2mm优质冷轧钢板，采用二氧化碳保护焊焊接，边缘打磨处理；表面经环氧树脂粉静电喷涂高温固化处理，具备较强的耐腐蚀能力，并做耐腐蚀检测，涂层硬度不小于H级，≥400mm高度的冲击强度下，无剥落、裂纹、皱纹出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4、拉手：在柜门或抽屉正面上方处一体折弯而成，外观整体流畅，造型独特美观；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5、铰链：采用名牌优质缓冲耐腐蚀铰链，开合十万次不变形。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6、滑轨：三节重型滚珠滑轨，承重性强，滑动性能良好，无噪音；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7、固定桌脚：采用柜体内置可调PP塑料调整脚，保证调整脚前后都可以调节高低；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8、桌子的甲醛释放量符合GB/T 35607-2024《绿色产品评价 家具》的标准检测。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0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6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B43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D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F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教师讲台水槽</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9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塑料水槽规格：550*450*290mm，采用全新聚丙烯（PP）材料经模具高压注塑成型，表面外观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槽底部平整以下水口为最低点有一定坡度以防排水不净。水槽的下水组件兼具防溢水和防臭功能，水槽蓄水高度不低于240mm，当水位超过该高度后从溢水口流入下水道排走而不会漫出水槽；下水组件内置水封装置，有效阻隔下水道内臭气进入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3、塑料水槽的耐腐蚀性能按GB/T 11547-2008《塑料 耐液体化学试剂性能的测定》的标准测试99%乙醇，36%盐酸，98%硫酸，65%硝酸四种试剂结果均要达到或优于无明显变化等级。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34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三联水嘴</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3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D45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学生实验桌</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B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规格：≥1200*600*780±5mm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桌子结构：新型Z字型结构，学生位镂空式，符合人体工程学设计，美观大方，易碰撞处全部采用倒圆角。桌子主要有台面、桌腿（要求采用高强度铝合金材质）、横梁、加强横梁、书包斗和电源盒等部件组成，各部件组装牢固耐用，结构的力学性能要符合标准GB/T 24820-2024《实验室家具通用技术条件》中操作台力学性能的相关要求。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2、台面：采用≥12.7mm厚双面膜实芯理化板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书包斗组件采用整体PP工程塑料一次性注塑成型，规格1060*300*150mm（±5mm），书包斗组件分三个仓室，左右两仓为书包斗内部空间容量不小于13升，并在前方中间设置半圆形挂凳卡方便悬挂实验凳；中间仓室为实验电源仓，前方设翻盖式电源盒，后方预留可拆卸检修口方便电源检修；为不影响整体结构及书包斗承重三仓室必须一体注塑成型，不得拼装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4、金属件表面应无裂缝、无脱层和变形，表面喷涂环氧树脂粉末高温固化处理，应无漏喷、锈蚀和脱落现象；桌子金属部件的表面外观和理化性能需符合QB/T 4071-2021《课桌椅》标准中相关规定。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5、为保证学生身心健康，实验桌各部件均采用绿色环保材料，甲醛、苯、甲苯等有害物质释放量应符合GB/T 35607-2024《绿色产品评价 家具》的标准。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4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F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41D0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4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学生桌水槽柜</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水槽台整体规格：长495*宽595*高830±5mm，分柜体和水槽两部分组成，各部件采用模具一次注塑成型，塑料件的外观符合GB/T 32487—2016《塑料家具通用技术条件》标准中要求的应无裂纹、明显变形、缩水、针孔；应无凹陷、飞边、折皱、疙痦；应无气泡、杂质、伤痕、白印；表面应光洁,应无划痕、毛刺、拉毛、污渍等要求。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部分采用全新ABS塑料原料，经注塑模一次注塑成型；柜体有上下座、侧板和柜门部件组成，各部件采用卯榫结构连接，螺丝加固确保柜体结构稳固不扭曲变形；上下座和其他部件采用不同颜色套色拼装使整个水槽台有层次感；柜体前后均留有带锁的检修门，方便日后维修；柜体四角做圆角处理，无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槽部分：水槽采用全新耐腐蚀PP材料一次注塑成型前沿有挡水并带有防溢水孔，水槽两侧预留安装洗眼器和皂液器安装孔，方便各科室不同需求。槽体内径不小于420*220*160mm，以下水口为低点四周均有坡度防止积水；下水口为大口径直排孔配有不锈钢滤网和PP材质水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3、水槽部分安置在柜体上面，需在柜体内侧使用螺丝加固连接，防止在使用过程中脱离；所有加固螺丝均处在柜体内侧暗处，安装完成后外表无可见螺丝。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4、水槽耐腐蚀性能按GB/T 11547-2008《塑料 耐液体化学试剂性能的测定》的标准测试99%乙醇，36%盐酸，98%硫酸，65%硝酸四种试剂结果均要达到或优于无明显变化等级。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5、水槽台的甲醛放量应符合GB/T 35607-2024《绿色产品评价 家具》的标准。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6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67C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F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学生安全电源</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2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安装在两个书包斗中间电源盒内，设有两个220v新国标额定电流不小于6A的3+2多功能插座；并配有保险丝、电源开关和指示灯；符合国家安全认证标准。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E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779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1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教师总控台电源装置</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6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1、教师直流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0到24V输出，电流2A，过载自动保护，闪灯提示，手动复位，具有粗调，细调功能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细调分辨率为0.03V，设定好电压10秒后，存储此次设定值，下次开机，就是这次设定电压。数字电压表指示。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2、教师交流：2到30V输出，电流3A，过载自动保护，闪灯提示，手动复位，分辨率为2V。数字电压表指示。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3、教师大电流：9V大电流输出。8秒断开，MCU芯片定时控制，时间准确。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4、教师高压“直流高压”选择，发光管常亮，是240V档，发光管闪烁是300档，熄灭则无高压输出。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5、控制学生低压根据学生需求，按相应的档位叠加。对应的指示灯指示，教师监视。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6、学生高压当要给学生桌提供220V，按“A组、B组、C组、D组220V”的按键，且对应的发光管指示。数字电压表指示，漏电保护功能。配置2组220V国标5孔插座。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7、电源的性能应符合《 JY/T 0374-2004 教学实验室设备电源系统 》中的相关要求。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D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2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DF9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F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台灯</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1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1、规格：灯管长600±5mm，灯高：200±5mm，照明角度180度旋转可调，旋转轴采用不锈钢阻尼转轴器隐藏安装。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2、灯具外壳采用ABS工程塑料，除螺丝外可接触部件不得有金属部件以防触电，有独立开关控制。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3、灯芯组件采用LED灯珠铝基板灯条，台灯整体功率不大于7w，光通量不小于350lm，色温4500k-6000k正白色，灯光通过光学平板散光片投射令光线均匀柔和不刺眼。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4、灯具无蓝光危害，蓝光危害等级RG0。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8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B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01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A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3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202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7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全室布电系统</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5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学生桌、教师桌强电、弱电布线；高低压四路电缆线穿φ25，RVV2*1.5\2*2.5</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E6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1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28A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F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全室供排水系统</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C23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供水管球阀采用ф25mm，排水管ф75mm,连接实验室的三联水嘴采用高压软管，下水软管和连接设备以及室外污水排放系统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C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9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DDD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E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0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地面开槽与恢复</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学生桌地面打洞供给水系统铺设、电路铺设，防水修复等全部材料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8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5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41C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地面瓷砖</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0FB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4.02m*1m+1.84m*0.4m=4.756㎡（包含地面瓷砖、贴、水泥全部）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D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2645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原讲台拆除</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6A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4.02m*1m*0.2m+1.84m*0.4m*0.2m=0.9512m³（拆除、清运、地面粉刷、找平）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 </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3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0A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9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设备安装</w:t>
            </w:r>
          </w:p>
        </w:tc>
        <w:tc>
          <w:tcPr>
            <w:tcW w:w="10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D5F5">
            <w:pPr>
              <w:jc w:val="both"/>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B5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6E88A944">
      <w:pPr>
        <w:pStyle w:val="34"/>
        <w:jc w:val="center"/>
        <w:rPr>
          <w:rFonts w:hint="eastAsia" w:ascii="宋体" w:hAnsi="宋体" w:cs="宋体"/>
          <w:b/>
          <w:bCs/>
          <w:sz w:val="21"/>
          <w:szCs w:val="21"/>
          <w:highlight w:val="none"/>
          <w:lang w:val="en-US" w:eastAsia="zh-CN"/>
        </w:rPr>
      </w:pPr>
    </w:p>
    <w:tbl>
      <w:tblPr>
        <w:tblStyle w:val="36"/>
        <w:tblW w:w="13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510"/>
        <w:gridCol w:w="10442"/>
        <w:gridCol w:w="634"/>
        <w:gridCol w:w="666"/>
      </w:tblGrid>
      <w:tr w14:paraId="6D44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819" w:type="dxa"/>
            <w:gridSpan w:val="5"/>
            <w:tcBorders>
              <w:top w:val="nil"/>
              <w:left w:val="nil"/>
              <w:bottom w:val="nil"/>
              <w:right w:val="nil"/>
            </w:tcBorders>
            <w:shd w:val="clear" w:color="auto" w:fill="auto"/>
            <w:noWrap/>
            <w:vAlign w:val="center"/>
          </w:tcPr>
          <w:p w14:paraId="6697E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生物准备室</w:t>
            </w:r>
          </w:p>
        </w:tc>
      </w:tr>
      <w:tr w14:paraId="1272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E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D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货物参数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9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货物数量</w:t>
            </w:r>
          </w:p>
        </w:tc>
      </w:tr>
      <w:tr w14:paraId="4092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E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准备台</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8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2400*1200*780mm（含水槽台长3000mm）±10mm，桌子主要有台面、桌腿、横梁、加强横梁、书包斗等部件组成，各桌腿间通过横梁连接成一个整体，为防止有倾翻风险，不能采用多张独立小尺寸桌架拼靠的形式凑成大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2、台面材料：采用≥12.7mm厚实芯理化板。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3、书包斗采用整体ABS工程塑料一次性注塑成型，规格≥425mm*270mm*165mm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9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96B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F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D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试剂架</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9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规格≥2300*235*750mm，试剂架安装方便、简单；外形美观大气，主要框架有铝合金组成，有不生锈，抗酸碱，耐腐蚀的特点，承重力好；晃动小等优点。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柱：试剂架立柱采用一体挤压成型规格≥42mm*90mm，厚度1.25mm（±0.2mm），两边都设计有一个凹槽，方便连接挂板；侧面镶嵌pvc装饰彩条和桌面同色。立柱上预留插座安装孔位，可选装电源插座、RJ45网络接口和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护栏：采用优质铝材一体挤压成型，规格≥15mm*40mm，厚度1.2mm（±0.2mm）；外侧面镶嵌PVC装饰彩条和桌面同色；材料表面经过防腐氧化和纯环氧树脂塑粉高温固化处理，具有较强的耐蚀性及承重性。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试剂架玻璃挂板：中央台挂板规格≥335mm。采用高性能钢铁冲压成型，材料表面经过防腐氧化处理和纯环氧树脂塑粉高温固化处理，具有较强的耐蚀性及承重性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试剂架立柱底座：采用≥2.0厚镀锌冷轧钢冲压成U字型，底部和侧面均有预留螺丝孔位用于固定桌面和立柱。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试剂架立柱堵头：采用一体注塑成型，原料采用全新料，有耐酸、耐碱等特性。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玻璃：≥8mm厚的钢化玻璃，四周磨砂安全角。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C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54C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6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1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水槽台</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3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塑料水槽规格：≥550mm*450mm*290mm，采用全新聚丙烯（PP）材料经模具高压注塑成型，表面外观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水槽底部平整以下水口为最低点有一定坡度以防排水不净。水槽的下水组件兼具防溢水和防臭功能，水槽蓄水高度不低于240mm，当水位超过该高度后从溢水口流入下水道排走而不会漫出水槽；下水组件内置水封装置，有效阻隔下水道内臭气进入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3、塑料水槽的耐腐蚀性能按GB/T 11547-2008《塑料 耐液体化学试剂性能的测定》的标准测试99%乙醇，36%盐酸，98%硫酸，65%硝酸四种试剂结果均要达到或优于无明显变化等级。</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F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54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8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三联水嘴</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水槽部分，采用PP材料一次注塑成型，前沿有挡水并带有防溢水孔，水槽预留安装水嘴和洗眼器孔，水封式水塞可防止废水回流和堵塞。</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5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93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7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仪器柜</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A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1、规格：长1000±5mm，宽500±5mm，高不小于2000mm；中间一块隔板将柜子分上柜和下柜两部分，上下柜为一个整体，不能采用两小柜堆叠形式；柜子底部需带调平脚垫。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2、侧板、层板、柜门框部件等采用环保型全新PP改性塑料注塑成型，塑料件的外观和塑料件耐老化符合GB/T 32487—2016《塑料家具通用技术条件》标准中要求；外观应无裂纹、明显变形、缩水、针孔；应无凹陷、飞边、折皱、疙痦；应无气泡、杂质、伤痕、白印；表面应光洁,应无划痕、毛刺、拉毛、污渍等要求；经500小时耐老化测试，冲击强度的保持率不低于60%，外观颜色变色大于等于3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部件榫卯连接结构并合理布局加强筋，配合专用塑料紧固件连接，顶板、中板和底板的底部镶嵌15*30mm钢管加强，承重力强，产品不变形、不扭曲，可重复拆装使用；上下柜的内部尺寸不小于910×480×910mm，并设有五档的高度的搁板调节位置，方便放置不同高度物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搁板：搁板采用工程塑料经模具挤出成型，外形宽度不小于420mm，厚度不小于22mm，中空双层结构，内部均匀分布多条加强筋并内置两条30*15mm镀锌钢管；搁板隔板两端配置密封堵头使钢管不外露，避免腐蚀生锈，美观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门：主要有门框、玻璃、拉手、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搁板及柜子的稳定性能均需符合GB/T 24820-2024《实验室家具通用技术条件》中储物柜力学性能的相关要求。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6、柜子内部储物空间无裸露金属材料，若采用金属螺丝的需用塑料盖子将其隐藏，确保柜子的耐腐蚀性。柜子材料的耐腐蚀性能按GB/T 11547-2008《塑料 耐液体化学试剂性能的测定》的标准测试99%乙醇，36%盐酸，98%硫酸，65%硝酸四种试剂结果均要达到或优于无明显变化等级。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7、柜子顶部预留直径110mm的通风系统接口，与主通风管路连接；接口处配有手动调节装置，可以打开或关闭通风口。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8、柜子所用材料均采用环保型塑料，邻苯二甲酸酯、可溶性铅、可溶性镉、可溶性铬、可溶性汞、16种多环芳烃(PAH)总量等有害物质限量要求符合GB 28481-2012《塑料家具中有害物质限量》中相关要求。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1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D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r>
      <w:tr w14:paraId="1D34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B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标本柜</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5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1000*500*2000mm，上部分均采用铝合金框架，前柱规格为27×37mm，经静电喷塑后厚度≥1.2mm，后柱规格为38×38mm，经静电喷塑后厚度≥1.2mm，内槽式≥5mm厚玻璃，连接件为ABS注塑成型。下部分厚度≥16mm材质采用优质三聚氰胺双贴面板，材质应达到E1标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B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2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12B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4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1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全室供排水系统</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99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供水管球阀采用ф25mm，排水管采用ф75mm；连接实验室的三联水嘴采用高压软管，下水软管和连接设备。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3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2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81C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B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原讲台拆除</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B08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4.02m*1m*0.2m+1.84m*0.4m*0.2m=0.9512m³（拆除、清运、地面粉刷、找平）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6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 </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9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14D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B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6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地面瓷砖</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5B2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4.02m*1m+1.84m*0.4m=4.756㎡（包含地面瓷砖、贴、水泥全部）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D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4.756</w:t>
            </w:r>
          </w:p>
        </w:tc>
      </w:tr>
      <w:tr w14:paraId="7257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设备安装</w:t>
            </w:r>
          </w:p>
        </w:tc>
        <w:tc>
          <w:tcPr>
            <w:tcW w:w="10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87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D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42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1E264F41">
      <w:pPr>
        <w:pStyle w:val="34"/>
        <w:jc w:val="center"/>
        <w:rPr>
          <w:rFonts w:hint="eastAsia" w:ascii="宋体" w:hAnsi="宋体" w:cs="宋体"/>
          <w:b/>
          <w:bCs/>
          <w:sz w:val="21"/>
          <w:szCs w:val="21"/>
          <w:highlight w:val="none"/>
          <w:lang w:val="en-US" w:eastAsia="zh-CN"/>
        </w:rPr>
      </w:pPr>
    </w:p>
    <w:tbl>
      <w:tblPr>
        <w:tblStyle w:val="36"/>
        <w:tblW w:w="149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1050"/>
        <w:gridCol w:w="12017"/>
        <w:gridCol w:w="668"/>
        <w:gridCol w:w="734"/>
      </w:tblGrid>
      <w:tr w14:paraId="188B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969" w:type="dxa"/>
            <w:gridSpan w:val="5"/>
            <w:tcBorders>
              <w:top w:val="nil"/>
              <w:left w:val="nil"/>
              <w:bottom w:val="nil"/>
              <w:right w:val="nil"/>
            </w:tcBorders>
            <w:shd w:val="clear" w:color="auto" w:fill="auto"/>
            <w:noWrap/>
            <w:vAlign w:val="center"/>
          </w:tcPr>
          <w:p w14:paraId="34113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电学物理实验室配置方案（48座）</w:t>
            </w:r>
          </w:p>
        </w:tc>
      </w:tr>
      <w:tr w14:paraId="1F2C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7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8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货物参数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311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C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076C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8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教师演示讲台</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9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1、规格：≥2400mm*700mm*850mm，由多个独立的柜体组合而成，柜体预留了教师主控电源、电脑键盘、水槽安装等位置；中间柜体和两侧柜子均为双开门，优化物品摆放空间，结构的力学性能要符合标准GB/T 24820-2024《实验室家具通用技术条件》中操作台力学性能的相关要求。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2、台面材料：采用≥25mm厚金属树脂高能理化板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柜体部件采用1.0±0.2mm优质冷轧钢板，采用二氧化碳保护焊焊接，边缘打磨处理；表面经环氧树脂粉静电喷涂高温固化处理，具备较强的耐腐蚀能力，并做耐腐蚀检测，涂层硬度不小于H级，≥400mm高度的冲击强度下，无剥落、裂纹、皱纹出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4、拉手：在柜门或抽屉正面上方处一体折弯而成，外观整体流畅，造型独特美观；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5、铰链：采用名牌优质缓冲耐腐蚀铰链，开合十万次不变形。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6、滑轨：三节重型滚珠滑轨，承重性强，滑动性能良好，无噪音；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7、固定桌脚：采用柜体内置可调PP塑料调整脚，保证调整脚前后都可以调节高低；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8、桌子的甲醛释放量符合GB/T 35607-2024《绿色产品评价 家具》的标准检测。</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C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A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C7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9"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教师总控台电源装置</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B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1、教师直流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0到24V输出，电流2A，过载自动保护，闪灯提示，手动复位，具有粗调，细调功能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细调分辨率为0.03V，设定好电压10秒后，存储此次设定值，下次开机，就是这次设定电压。数字电压表指示。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2、教师交流：2到30V输出，电流3A，过载自动保护，闪灯提示，手动复位，分辨率为2V。数字电压表指示。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3、教师大电流：9V大电流输出。8秒断开，MCU芯片定时控制，时间准确。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4、教师高压“直流高压”选择，发光管常亮，是240V档，发光管闪烁是300档，熄灭则无高压输出。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5、控制学生低压根据学生需求，按相应的档位叠加。对应的指示灯指示，教师监视。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6、学生高压当要给学生桌提供220V，按“A组、B组、C组、D组220V”的按键，且对应的发光管指示。数字电压表指示，漏电保护功能。配置2组220V国标5孔插座。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7、风机的变频调控装置独立于教师主控电源。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8、电源的性能应符合《 JY/T 0374-2004 教学实验室设备电源系统 》中的相关要求。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3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09C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学生实验桌</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规格：1200*600*780±5mm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桌子结构：新型Z字型结构，学生位镂空式，符合人体工程学设计，美观大方，易碰撞处全部采用倒圆角。桌子主要有台面、桌腿（要求采用高强度铝合金材质）、横梁、加强横梁、书包斗和电源盒等部件组成，各部件组装牢固耐用，结构的力学性能要符合标准GB/T 24820-2024《实验室家具通用技术条件》中操作台力学性能的相关要求。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 采用≥12.7mm厚双面膜实芯理化板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书包斗组件采用整体PP工程塑料一次性注塑成型，规格1060*300*150mm（±5mm），书包斗组件分三个仓室，左右两仓为书包斗内部空间容量不小于13升，并在前方中间设置半圆形挂凳卡方便悬挂实验凳；中间仓室为实验电源仓，前方设翻盖式电源盒，后方预留可拆卸检修口方便电源检修；为不影响整体结构及书包斗承重三仓室必须一体注塑成型，不得拼装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4、金属件表面应无裂缝、无脱层和变形，表面喷涂环氧树脂粉末高温固化处理，应无漏喷、锈蚀和脱落现象；桌子金属部件的表面外观和理化性能需符合QB/T 4071-2021《课桌椅》标准中相关规定。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5、为保证学生身心健康，实验桌各部件均采用绿色环保材料，甲醛、苯、甲苯等有害物质释放量应符合GB/T 35607-2024《绿色产品评价 家具》的标准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5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CC8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多功能柱</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1、规格：长355*宽210*高760±5mm，采用全新ABS塑料一次注塑成型，以齿合槽配以螺丝连接.功能桶的外观符合GB/T 32487—2016《塑料家具通用技术条件》标准中要求的应无裂纹、明显变形、缩水、针孔；应无凹陷、飞边、折皱、疙痦；应无气泡、杂质、伤痕、白印；表面应光洁,应无划痕、毛刺、拉毛、污渍等要求。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2、功能柱正面设有ABS注塑成型的的检修门，并配有专用锁具,方便安装和日后维修。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3、表面可迁移元素需符合GB 6675.4-2014《玩具安全 第4部分 特定元素的迁移》标准中相关规定。</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C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9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5A06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学生安全电源</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5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学生桌设置1台多功能学生实验台，功能要求为：1、学生电源应采用独立变压器的电源,独立电源开关。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2、交流分档调节，电压指示，自动过载保护功能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3、学生低压直流电源电压为1.25V-24V/2.5A，连续调节,电流电压指示。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4、一组多功能测试表。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5、国标220V输出插座，独立漏电保护开关。由教师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电源的性能应符合《JY/T0374-2004教学实验室设备电源系统》中的相关要求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2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968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E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4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全室布电系统</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学生桌、教师桌强电、弱电布线；高低压四路电缆线穿φ25，RVV2*1.5\2*2.5</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3A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B0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83B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7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8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地面开槽与恢复</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5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墙面强电、学生桌排水、学生桌强弱电地面开槽、开槽后地面贴瓷砖（4.02m*1m+1.84m*0.4m+19m*0.15m=7.6㎡包含地面瓷砖、贴、水泥全部））</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7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3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640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4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原讲台拆除</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01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4.02m*1m*0.2m+1.84m*0.4m*0.2m=0.9512m³（拆除、清运、地面粉刷、找平）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C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3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DBC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3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7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9BF1">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4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C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7C2B8F86">
      <w:pPr>
        <w:pStyle w:val="34"/>
        <w:jc w:val="center"/>
        <w:rPr>
          <w:rFonts w:hint="eastAsia" w:ascii="宋体" w:hAnsi="宋体" w:cs="宋体"/>
          <w:b/>
          <w:bCs/>
          <w:sz w:val="21"/>
          <w:szCs w:val="21"/>
          <w:highlight w:val="none"/>
          <w:lang w:val="en-US" w:eastAsia="zh-CN"/>
        </w:rPr>
      </w:pPr>
    </w:p>
    <w:p w14:paraId="3FCF714C">
      <w:pPr>
        <w:pStyle w:val="34"/>
        <w:jc w:val="center"/>
        <w:rPr>
          <w:rFonts w:hint="eastAsia" w:ascii="宋体" w:hAnsi="宋体" w:cs="宋体"/>
          <w:b/>
          <w:bCs/>
          <w:sz w:val="21"/>
          <w:szCs w:val="21"/>
          <w:highlight w:val="none"/>
          <w:lang w:val="en-US" w:eastAsia="zh-CN"/>
        </w:rPr>
      </w:pPr>
    </w:p>
    <w:p w14:paraId="62CB44A7">
      <w:pPr>
        <w:pStyle w:val="34"/>
        <w:jc w:val="center"/>
        <w:rPr>
          <w:rFonts w:hint="eastAsia" w:ascii="宋体" w:hAnsi="宋体" w:cs="宋体"/>
          <w:b/>
          <w:bCs/>
          <w:sz w:val="21"/>
          <w:szCs w:val="21"/>
          <w:highlight w:val="none"/>
          <w:lang w:val="en-US" w:eastAsia="zh-CN"/>
        </w:rPr>
      </w:pPr>
    </w:p>
    <w:p w14:paraId="212F26D2">
      <w:pPr>
        <w:pStyle w:val="34"/>
        <w:jc w:val="center"/>
        <w:rPr>
          <w:rFonts w:hint="eastAsia" w:ascii="宋体" w:hAnsi="宋体" w:cs="宋体"/>
          <w:b/>
          <w:bCs/>
          <w:sz w:val="21"/>
          <w:szCs w:val="21"/>
          <w:highlight w:val="none"/>
          <w:lang w:val="en-US" w:eastAsia="zh-CN"/>
        </w:rPr>
      </w:pPr>
    </w:p>
    <w:p w14:paraId="29D58107">
      <w:pPr>
        <w:pStyle w:val="34"/>
        <w:jc w:val="center"/>
        <w:rPr>
          <w:rFonts w:hint="eastAsia" w:ascii="宋体" w:hAnsi="宋体" w:cs="宋体"/>
          <w:b/>
          <w:bCs/>
          <w:sz w:val="21"/>
          <w:szCs w:val="21"/>
          <w:highlight w:val="none"/>
          <w:lang w:val="en-US" w:eastAsia="zh-CN"/>
        </w:rPr>
      </w:pPr>
    </w:p>
    <w:p w14:paraId="42C83F4F">
      <w:pPr>
        <w:pStyle w:val="34"/>
        <w:jc w:val="center"/>
        <w:rPr>
          <w:rFonts w:hint="eastAsia" w:ascii="宋体" w:hAnsi="宋体" w:cs="宋体"/>
          <w:b/>
          <w:bCs/>
          <w:sz w:val="21"/>
          <w:szCs w:val="21"/>
          <w:highlight w:val="none"/>
          <w:lang w:val="en-US" w:eastAsia="zh-CN"/>
        </w:rPr>
      </w:pPr>
    </w:p>
    <w:p w14:paraId="3EF61124">
      <w:pPr>
        <w:pStyle w:val="34"/>
        <w:jc w:val="center"/>
        <w:rPr>
          <w:rFonts w:hint="eastAsia" w:ascii="宋体" w:hAnsi="宋体" w:cs="宋体"/>
          <w:b/>
          <w:bCs/>
          <w:sz w:val="21"/>
          <w:szCs w:val="21"/>
          <w:highlight w:val="none"/>
          <w:lang w:val="en-US" w:eastAsia="zh-CN"/>
        </w:rPr>
      </w:pPr>
    </w:p>
    <w:p w14:paraId="384390CE">
      <w:pPr>
        <w:pStyle w:val="34"/>
        <w:jc w:val="center"/>
        <w:rPr>
          <w:rFonts w:hint="eastAsia" w:ascii="宋体" w:hAnsi="宋体" w:cs="宋体"/>
          <w:b/>
          <w:bCs/>
          <w:sz w:val="21"/>
          <w:szCs w:val="21"/>
          <w:highlight w:val="none"/>
          <w:lang w:val="en-US" w:eastAsia="zh-CN"/>
        </w:rPr>
      </w:pPr>
    </w:p>
    <w:tbl>
      <w:tblPr>
        <w:tblStyle w:val="36"/>
        <w:tblW w:w="14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05"/>
        <w:gridCol w:w="11137"/>
        <w:gridCol w:w="620"/>
        <w:gridCol w:w="666"/>
      </w:tblGrid>
      <w:tr w14:paraId="5211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4539" w:type="dxa"/>
            <w:gridSpan w:val="5"/>
            <w:tcBorders>
              <w:top w:val="nil"/>
              <w:left w:val="nil"/>
              <w:bottom w:val="nil"/>
              <w:right w:val="nil"/>
            </w:tcBorders>
            <w:shd w:val="clear" w:color="auto" w:fill="auto"/>
            <w:noWrap/>
            <w:vAlign w:val="center"/>
          </w:tcPr>
          <w:p w14:paraId="0B9167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物理准备室</w:t>
            </w:r>
          </w:p>
        </w:tc>
      </w:tr>
      <w:tr w14:paraId="7685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5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4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货物参数</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货物单位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货物数量</w:t>
            </w:r>
          </w:p>
        </w:tc>
      </w:tr>
      <w:tr w14:paraId="0580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0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准备台</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2400*1200*780mm（含水槽台长3000mm）±10mm，桌子主要有台面、桌腿、横梁、加强横梁、书包斗等部件组成，各桌腿间通过横梁连接成一个整体，为防止有倾翻风险，不能采用多张独立小尺寸桌架拼靠的形式凑成大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2、台面材料：采用≥12.7mm厚实芯理化板。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3、书包斗采用整体ABS工程塑料一次性注塑成型，规格≥425mm*270mm*165mm</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F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4D9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2"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E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4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仪器柜</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1、规格≥1000*500*2000mm；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侧板、层板采用环保型pp改性材料一次注塑成型，表面做磨砂处理。榫卯连接结构并合理布局加强筋，配合专用塑料紧固件连接，顶板、中板和底板的底部镶嵌≥15*30mm钢管加强，承重力强，产品不变形、不扭曲，可重复拆装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3、上柜门：采用增强型PP材质一体注塑成型，外嵌4mm钢化烤漆玻璃,中间玻璃做镂空处理，透明可视。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4、下柜门：采用增强型PP材质一体注塑成型，外嵌4mm钢化烤漆玻璃。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5、门把手：采用增强型PP材质一次注塑成型，安装于两门的门缝处，凹凸配套，增加柜子内部的气密性。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层板：上柜配两块活动层板，下柜配一块活动层板；层板采用工程塑料经模具挤出成型，中空双层结构，内部均匀分布加强筋并内置两条≥30*15mm钢管，单块层板静置100公斤重物不变形；两边配置密封堵头，整板无裸露金属，避免腐蚀生锈，美观耐用。层板可以抽取，自由组合各层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7、门铰链：用改性pp材料模具一次成型，伸缩式pp旋转门轴，内嵌隐藏方便安装，耐腐蚀。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8、柜子固定所需螺丝均采用304不锈钢，并加盖塑料盖帽隐藏安装，柜子内部无裸露金属材料，确保柜子的耐腐蚀性。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9、柜子顶部和底部都预留通风系统接口，与通风管路连接；接口处配有手动调节装置，可以打开或关闭通风口。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10、产品需符合GB/T 32487-2016《塑料家具通用技术条件》标准。</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B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8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r>
      <w:tr w14:paraId="5F54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2"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6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B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大仪器柜</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2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1、规格：长1250±5mm，宽560±5mm，高不小于2000mm；中间一块隔板将柜子分上柜和下柜两部分，上下柜为一个整体，不能采用两小柜堆叠形式；柜子底部需带调平脚垫。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2、侧板、层板、柜门框部件等采用环保型全新PP改性塑料注塑成型，塑料件的外观符合GB/T 32487—2016《塑料家具通用技术条件》标准中要求的应无裂纹、明显变形、缩水、针孔；应无凹陷、飞边、折皱、疙痦；应无气泡、杂质、伤痕、白印；表面应光洁,应无划痕、毛刺、拉毛、污渍等要求。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部件榫卯连接结构并合理布局加强筋，配合专用塑料紧固件连接，顶板、中板和底板的底部镶嵌20*30mm钢管加强，承重力强，产品不变形、不扭曲，可重复拆装使用；上下柜的内部尺寸不小于1165×550×910mm，并设有五档的高度的搁板调节位置，方便放置不同高度物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活动搁板：搁板采用工程塑料经模具挤出成型，外形宽度不小于420mm，厚度不小于22mm，中空双层结构，内部均匀分布多条加强筋并内置两条≥30*15mm镀锌钢管；搁板隔板两端配置密封堵头使钢管不外露，避免腐蚀生锈，美观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门：主要有门框、玻璃、拉手、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搁板及柜子的稳定性能均需符合GB/T 24820-2024《实验室家具通用技术条件》中储物柜力学性能的相关要求。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6、柜子内部储物空间无裸露金属材料，若采用金属螺丝的需用塑料盖子将其隐藏，确保柜子的耐腐蚀性。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7、柜子顶部预留直径110mm的通风系统接口，与主通风管路连接；接口处配有手动调节装置，可以打开或关闭通风口。</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D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7E7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A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原讲台拆除</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1E6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4.02m*1m*0.2m+1.84m*0.4m*0.2m=0.9512m³（拆除、清运、地面粉刷、找平）</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项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3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CC4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E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地面瓷砖</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FF6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4.02m*1m+1.84m*0.4m=4.756㎡（包含地面瓷砖、贴、水泥全部）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A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4.756</w:t>
            </w:r>
          </w:p>
        </w:tc>
      </w:tr>
      <w:tr w14:paraId="2294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8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5851">
            <w:pPr>
              <w:jc w:val="left"/>
              <w:rPr>
                <w:rFonts w:hint="eastAsia" w:ascii="宋体" w:hAnsi="宋体" w:eastAsia="宋体" w:cs="宋体"/>
                <w:i w:val="0"/>
                <w:iCs w:val="0"/>
                <w:color w:val="000000"/>
                <w:sz w:val="18"/>
                <w:szCs w:val="18"/>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44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D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48809D1A">
      <w:pPr>
        <w:pStyle w:val="34"/>
        <w:jc w:val="center"/>
        <w:rPr>
          <w:rFonts w:hint="eastAsia" w:ascii="宋体" w:hAnsi="宋体" w:cs="宋体"/>
          <w:b/>
          <w:bCs/>
          <w:sz w:val="21"/>
          <w:szCs w:val="21"/>
          <w:highlight w:val="none"/>
          <w:lang w:val="en-US" w:eastAsia="zh-CN"/>
        </w:rPr>
      </w:pPr>
    </w:p>
    <w:p w14:paraId="249EE562">
      <w:pPr>
        <w:pStyle w:val="34"/>
        <w:jc w:val="center"/>
        <w:rPr>
          <w:rFonts w:hint="eastAsia" w:ascii="宋体" w:hAnsi="宋体" w:cs="宋体"/>
          <w:b/>
          <w:bCs/>
          <w:sz w:val="21"/>
          <w:szCs w:val="21"/>
          <w:highlight w:val="none"/>
          <w:lang w:val="en-US" w:eastAsia="zh-CN"/>
        </w:rPr>
      </w:pPr>
    </w:p>
    <w:p w14:paraId="6BDBFA22">
      <w:pPr>
        <w:pStyle w:val="34"/>
        <w:jc w:val="center"/>
        <w:rPr>
          <w:rFonts w:hint="eastAsia" w:ascii="宋体" w:hAnsi="宋体" w:cs="宋体"/>
          <w:b/>
          <w:bCs/>
          <w:sz w:val="21"/>
          <w:szCs w:val="21"/>
          <w:highlight w:val="none"/>
          <w:lang w:val="en-US" w:eastAsia="zh-CN"/>
        </w:rPr>
      </w:pPr>
    </w:p>
    <w:p w14:paraId="7CC61BC3">
      <w:pPr>
        <w:pStyle w:val="35"/>
        <w:rPr>
          <w:rFonts w:hint="eastAsia" w:ascii="宋体" w:hAnsi="宋体" w:cs="宋体"/>
          <w:b/>
          <w:bCs/>
          <w:sz w:val="21"/>
          <w:szCs w:val="21"/>
          <w:highlight w:val="none"/>
          <w:lang w:val="en-US" w:eastAsia="zh-CN"/>
        </w:rPr>
      </w:pPr>
    </w:p>
    <w:p w14:paraId="64BF1D0A">
      <w:pPr>
        <w:pStyle w:val="33"/>
        <w:rPr>
          <w:rFonts w:hint="eastAsia" w:ascii="宋体" w:hAnsi="宋体" w:cs="宋体"/>
          <w:b/>
          <w:bCs/>
          <w:sz w:val="21"/>
          <w:szCs w:val="21"/>
          <w:highlight w:val="none"/>
          <w:lang w:val="en-US" w:eastAsia="zh-CN"/>
        </w:rPr>
      </w:pPr>
    </w:p>
    <w:p w14:paraId="6D64836E">
      <w:pPr>
        <w:pStyle w:val="34"/>
        <w:rPr>
          <w:rFonts w:hint="eastAsia" w:ascii="宋体" w:hAnsi="宋体" w:cs="宋体"/>
          <w:b/>
          <w:bCs/>
          <w:sz w:val="21"/>
          <w:szCs w:val="21"/>
          <w:highlight w:val="none"/>
          <w:lang w:val="en-US" w:eastAsia="zh-CN"/>
        </w:rPr>
      </w:pPr>
    </w:p>
    <w:p w14:paraId="077C3021">
      <w:pPr>
        <w:pStyle w:val="35"/>
        <w:rPr>
          <w:rFonts w:hint="eastAsia" w:ascii="宋体" w:hAnsi="宋体" w:cs="宋体"/>
          <w:b/>
          <w:bCs/>
          <w:sz w:val="21"/>
          <w:szCs w:val="21"/>
          <w:highlight w:val="none"/>
          <w:lang w:val="en-US" w:eastAsia="zh-CN"/>
        </w:rPr>
      </w:pPr>
    </w:p>
    <w:p w14:paraId="36627603">
      <w:pPr>
        <w:pStyle w:val="33"/>
        <w:rPr>
          <w:rFonts w:hint="eastAsia"/>
          <w:lang w:val="en-US" w:eastAsia="zh-CN"/>
        </w:rPr>
      </w:pPr>
    </w:p>
    <w:p w14:paraId="486EE2F5">
      <w:pPr>
        <w:pStyle w:val="34"/>
        <w:jc w:val="cente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包3  监控系统</w:t>
      </w:r>
    </w:p>
    <w:tbl>
      <w:tblPr>
        <w:tblStyle w:val="36"/>
        <w:tblW w:w="14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527"/>
        <w:gridCol w:w="11269"/>
        <w:gridCol w:w="626"/>
        <w:gridCol w:w="626"/>
      </w:tblGrid>
      <w:tr w14:paraId="5F30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844" w:type="dxa"/>
            <w:gridSpan w:val="5"/>
            <w:tcBorders>
              <w:top w:val="nil"/>
              <w:left w:val="nil"/>
              <w:bottom w:val="nil"/>
              <w:right w:val="nil"/>
            </w:tcBorders>
            <w:shd w:val="clear" w:color="auto" w:fill="auto"/>
            <w:noWrap/>
            <w:vAlign w:val="center"/>
          </w:tcPr>
          <w:p w14:paraId="58D5F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新楼监控系统</w:t>
            </w:r>
          </w:p>
        </w:tc>
      </w:tr>
      <w:tr w14:paraId="494E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14DB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3831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269"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7129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w:t>
            </w:r>
          </w:p>
        </w:tc>
        <w:tc>
          <w:tcPr>
            <w:tcW w:w="62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47BD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26" w:type="dxa"/>
            <w:tcBorders>
              <w:top w:val="single" w:color="000000" w:sz="4" w:space="0"/>
              <w:left w:val="single" w:color="000000" w:sz="4" w:space="0"/>
              <w:bottom w:val="single" w:color="000000" w:sz="4" w:space="0"/>
              <w:right w:val="single" w:color="000000" w:sz="4" w:space="0"/>
            </w:tcBorders>
            <w:shd w:val="clear" w:color="auto" w:fill="D9E1F4"/>
            <w:vAlign w:val="center"/>
          </w:tcPr>
          <w:p w14:paraId="44AC2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6590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D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F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1、1U机架式2盘位嵌入式网络硬盘录像机，采用短机箱设计，搭载高性能电源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2、存储接口：≥2个SATA接口，可满配12TB硬盘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3、视频接口：≥1×HDMI，1×VGA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4、网络接口：≥2×RJ45 10/100/1000Mbps自适应以太网口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5、报警接口：≥4路报警输入，1路报警输出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6、USB接口：≥2×USB2.0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7、输入带宽：≥160Mbps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8、输出带宽：≥160Mbps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9、接入能力：≥16路H.264、H.265格式高清码流接入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10、解码能力：最大支持≥24×1080P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11、显示能力：最大支持≥4K+1080P异源输出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7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1A8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7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1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监控硬盘</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C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主要技术参数：4TB容量，3.5英寸，SATA3.0接口，≥5400RPM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空气盘， CMR传统磁记录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传输速率≥180MB/s，流畅存储视频有效防止丢帧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高级格式（AF）512e扇区技术，保障硬盘扇区4K对齐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满足数据严苛的7*24小时运行可靠性、安全性的需求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支持3年有限质保服务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3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1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0DB6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F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枪式摄像头</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主要技术参数：全彩筒型网络摄像机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1、最高分辨率≥2560 × 1440 @25 fps，在该分辨率下可输出实时图像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2、智能侦测：支持越界侦测，区域入侵侦测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3、支持背光补偿，强光抑制，3D数字降噪，120 dB宽动态适应不同视频环境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5、支持白光/红外双补光，红外光最远可达50 m，白光最远可达30 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6、符合IP67防尘防水设计，可靠性高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7、传感器类型：≥1/3" Progressive Scan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8、最低照度：彩色：≥0.005 Lux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9、宽动态：≥120 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10、防补光过曝：支持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11、最大图像尺寸：≥2560 × 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12、视频压缩标准：主码流：H.265/H.264，支持超级智能编码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13、子码流：H.265/H.264/MJPEG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14、网络：≥1个RJ45 10 M/100 M自适应以太网口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15、恢复出厂设置：支持客户端或浏览器恢复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16、启动及工作温湿度：≥-30 ℃~60 ℃，湿度小于95%（无凝结）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17、供电方式：DC12V或POE</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0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6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296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7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E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主要技术参数：定焦智能半球型网络摄像机                                                                                                                                                                                              1、支持背光补偿，强光抑制，3D数字降噪，120 dB宽动态，适应不同场景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2、采用高效阵列红外灯，使用寿命长，红外照射距离最远可达30 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3、支持最大512 GB MicroSD/MicroSDHC/MicroSDXC卡本地存储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4、支持≥1个内置麦克风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5、支持≥1路音频输入，≥1路音频输出，支持≥1路报警输入，≥1路报警输出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6、支持≥1路DC12 V，100 mA电源输出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7、符合IP67，IK10，可靠性高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8、传感器类型：≥1/3" Progressive Scan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9、最大图像尺寸：≥2560 × 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10、最低照度：彩色：≥0.005 Lux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11、调节角度：水平：≥0°~355°，垂直：≥0°~75°，旋转：≥0°~355°°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12、视频压缩标准：主码流：H.265/H.264 ，支持超级智能编码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13、供电方式：DC：12V或POE</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3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B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14:paraId="5B26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3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4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支架</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铝合金材质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r>
      <w:tr w14:paraId="7E2E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24口POE交换机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1、提供≥24个千兆PoE电口，≥2个千兆光口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2、交换容量：≥52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3、包转发率：≥38.69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4、支持≥IEEE 802.3at/af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5、端口最大供电功率：≥30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6、整机最大供电功率：≥225W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7、支持6KV防浪涌（PoE口）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8、支持PoE输出功率管理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9、工作温度：0 °C ~ 45 °C</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B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F14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B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16口POE交换机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1、提供≥16个千兆PoE电口，2个千兆光口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2、交换容量：≥36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3、包转发率：≥26.78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4、支持≥IEEE 802.3at/af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5、端口最大供电功率：≥30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6、整机最大供电功率：≥125W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7、支持≥6 KV防浪涌（PoE口）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8、支持PoE输出功率管理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9、无风扇设计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F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C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06D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C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超五类网线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超五类非屏蔽双绞线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3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A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14:paraId="1697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5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监视器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B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屏幕≥23.5寸，支持VGA\HDMI输入</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5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4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B4D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1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超五类水晶头</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C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2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66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9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4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30线槽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D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θ30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8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74E0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9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排插</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7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六孔位插孔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B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A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7AD3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D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6U网络机柜</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8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≥600mm*450mm*350mm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7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4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672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6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C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室外4芯光纤，单模光纤工作波长≥1300nm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7D31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2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4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6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5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8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4EF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D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D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熔纤盘</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E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4口光纤终端盒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8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C5A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5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千兆单模光模块</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A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1000BASE-LX mini GBIC转换模块（1310nm），10km，单模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9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C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4073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5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A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5853">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A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8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EA0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8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0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机柜主电源线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8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RVV2*2.5²国标无氧铜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3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56DE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C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施工辅材</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2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电工胶、膨胀胶塞、波纹软管、螺丝等</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28D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C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5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教室监控墙面打孔穿线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7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B1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A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7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FE72">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A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6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297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56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新楼广播系统</w:t>
            </w:r>
          </w:p>
        </w:tc>
      </w:tr>
      <w:tr w14:paraId="585F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F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室内IP网络音箱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3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                                                                                                                                                                                                1、内置≥1路网络硬件音频解码模块,具有≥1路RJ45网络接口，≥100Mbps传输速率。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2、支持≥1路音频线路输入接口，具有独立的音量调节功能。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3、设备集成有数字功放，功率≥2×20W（MAX），≥1路接主音箱，≥1路外接到副音箱。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4、设备内置有主备切换检测模块，在断网或断电的故障情况下，实现自动切换到≥100V定压备份通道，主备切换过程无卡顿、不掉字；在通网或通电情况下，恢复主通道。</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7831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1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6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噪音隔离器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1、具备≥2路输入、≥2路输出，工业标准接线端子。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2、隔离静噪抗干扰器，消除“嗡”音和“嗞”音“超大电流声”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0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C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BC0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9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走廊IP音箱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A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主要技术参数要求：1、额定功率（100V）：≥3W,≥6W,≥10W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2、额定功率（70V）：≥1.5W,≥3W,≥5W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3、灵敏度：≥91dB±3dB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4、频率响应：130Hz-18KHz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5、喇叭单元：≥6.5"×1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6、防护等级：等同或优于IP5X</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E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6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6B72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C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走廊IP网络功放</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                                                                                                                                                                                          1、设备采用标准≥19英寸机架设计，带有LCD显示屏。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2、内置≥1路网络硬件音频解码模块。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3、支持≥1路线路输入和≥1路话筒输入接口，可独立调节音量。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4、支持高低音调节电位器控制。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5、具有≥1路EMC输入接口，具有最高优先级。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6、具有≥1路音频输出接口。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7、具有≥1路三线制强切输出接口，无需强切电源。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8、集成数字功放，功率≥240W；支持定压方式输出。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9、支持通过后台软件对终端进行远程固件升级。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10、具有≥1路RJ45网络接口，≥100Mbps传输速率。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11自带≥1路100V定压功率备份输入接口，可组成一主多备、多主一备、多主多备的公共打铃系统。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12、内置主备切换检测模块，断网断电以及本机故障时≤0.3秒内切换到备份功率输入，主备切换过程无卡顿、不掉字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2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8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A9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9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室外IP网络音柱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3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                                                                                                                                                                                                   1、一体化结构设计，内置≥1路网络数字音频解码模块，内置数字功率放大器模块，额定功率≥60W。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2、当现场设备不接地线情况，当终端空闲时，会自动播放提示音；当正常接地后，设备才不再继续提示。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3、支持服务器统一授权操作管理功能，统一配置管理用户及密码功能；支持≥100级自定义音频优先级默音控制功能。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4、支持现场电压过高，自动断电保护；当电压恢复正常，可以自动上电重新上线。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E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0DC3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D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IP网络音箱备份功放</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2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主要技术参数要求：1、采用D类数字功放技术，功率放大电路设计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2、额定输出功率：≥1500W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3、具有管道式散热结构，内置自动温度控制风扇冷却系统。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4、具有≥1通道LINE不平衡TRS/XLR高品质多功能输入接口，≥1通道LINE平衡XLR级联输出。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5、内置PFC电路和软开关电源技术，开关机自动软启动控制。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6、功放电路，零交越失真。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7、内置智能削顶失真和过流压限系统，能保护扬声器单元。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8、具有过温、过压、欠压、过流、短路多重智能检测保护系统。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9、具有2种定阻和定压输出模式:4-16Ω/100V可选择。</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9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A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32F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6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室外4芯光纤，单模光纤工作波长1300nm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D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3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42FA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F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4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B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5B4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9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9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熔纤盘</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4口光纤终端盒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C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18A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F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千兆单模光模块</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1000BASE-LX mini GBIC转换模块（1310nm），10km，单模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A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0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410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6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E2CB">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03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F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3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六类网线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六类非屏蔽双绞线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1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9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53E8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6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B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六类水晶头</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六类非屏蔽水晶头</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8A7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6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8口千兆交换机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≥8个10/100/1000Mbps自适应RJ45端口，背板带宽：≥16Gbps</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F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B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274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C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16口千兆交换机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≥16个10/100/1000Mbps自适应RJ45端口，背板带宽：≥32Gbps</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E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624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F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A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走廊IP喇叭广播线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专业音箱线EVJV2*1.5护套线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F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6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1E00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D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主副音箱连接线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9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专业音箱线EVJV2*1.0护套线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7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2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4954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E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2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IP网络音箱模拟备份线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6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专业音箱线EVJV2*1.5护套线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7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27B0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C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4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RVV2*1.5²国标无氧铜²国标无氧铜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0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F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5ADC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C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IP网络音箱电源主线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8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RVV2*6²国标无氧铜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2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4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7A2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3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0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音频连接线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F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二分二音频线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4103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2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多孔排插</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6孔位排插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4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E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EBA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9U加深网络机柜</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≥600mm*500mm*600mm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7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B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13C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5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1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32U网络机柜</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≥1600mm*600mm*600mm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C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6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95B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0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明装5孔插座</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86型插座；额定电压250V；功率承载2500W</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F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13C1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D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五孔插头</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BFD">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1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5AFC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0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0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机柜电源主线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RVV3*6²国标无氧铜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1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B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924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7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穿孔</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教室广播墙面打孔穿线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4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C6F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9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CA1">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9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74C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C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明智楼IP网络音箱\启智楼广播、监控光纤</w:t>
            </w:r>
          </w:p>
        </w:tc>
      </w:tr>
      <w:tr w14:paraId="1EF6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A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                                                                                                                                                                                                1、内置≥1路网络硬件音频解码模块,具有≥1路RJ45网络接口，≥100Mbps传输速率。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2、支持≥1路音频线路输入接口，具有独立的音量调节功能。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3、设备集成有数字功放，功率≥2×20W（MAX），≥1路接主音箱，≥1路外接到副音箱。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4、设备内置有主备切换检测模块，在断网或断电的故障情况下，实现自动切换到≥100V定压备份通道，主备切换过程无卡顿、不掉字；在通网或通电情况下，恢复主通道。</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3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14:paraId="3215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4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C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噪音隔离器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2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1、具备≥2路输入、≥2路输出，工业标准接线端子。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2、隔离静噪抗干扰器，消除“嗡”音和“嗞”音“超大电流声”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7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D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7AE4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2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IP网络音箱备份主线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专业音箱线EVJV2*2.5护套线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B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1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2914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2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6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IP网络音箱教室备份线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C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专业音箱线EVJV2*1.5护套线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2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9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r>
      <w:tr w14:paraId="612F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7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1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IP网络音箱网线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六类非屏蔽双绞线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5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E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2DC7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IP网络音箱电源线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8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53CD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2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6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六类水晶头</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0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六类非屏蔽水晶头</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4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B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29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3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明装5孔插座</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86型插座；额定电压250V；功率承载2500W</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9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1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CBC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6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D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室外4芯光纤，单模光纤工作波长≥1300nm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1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791B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4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2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6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6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E84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熔纤盘</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4口光纤终端盒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F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B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D6C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2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3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千兆单模光模块</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F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1000BASE-LX mini GBIC转换模块（1310nm），10km，单模</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0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1BCB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E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6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4F0C">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B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0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F62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D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A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8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θ30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3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0D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C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E03E">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A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6FA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6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屏蔽仪设备</w:t>
            </w:r>
          </w:p>
        </w:tc>
      </w:tr>
      <w:tr w14:paraId="20E9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1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考场屏蔽仪</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主要技术参数：1、可屏蔽无线信号频段 CDMA频段发射频率870-880MHz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GSM 频段发射频率925-965MHz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DCS/PHS频段发射频率  1800-1920MHz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TD-SCDMA频段发射频率  2005-2035MHz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WCDMA/CDMA2000频段发射频率  2110-2175MHz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2.4GWIFI频段发射频率  2400-2500MHz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5.8GWiFi频段发射频率5750-5850MHZ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5.2GWiFi频段发射频率 5150-5350MHZ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4G1频段发射频率  2300-2390MHz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4G2频段发射频率  2515-2675MHz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5G1频段发射频率 3300-3600MHz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5G2频段发射频率 4800-4900MHz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5G3 频段发射功率750-803MHZ；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2、可增加配备不少于3个显示屏，可显示开机自检内容，监测信号发射是否正常，可显示设备实时工作电压，电流，功率，温度等内容。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3、最大屏蔽距离为1-30米（视现场信号强弱）；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4、支持12路发射模组 每路发射功率不小于5W；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5、设备持续工作时间不低于72小时，信号发射不衰减，设备工作各项指标正常；                                                                                                                                             6、符合电磁环境控制限值(GB8702-2014)标准                                                                                                                                                                                   7、符合GB/T 4214.1-2017标准检验，小于10分贝；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8、符合信息技术设备的无线电骚扰限值和测 量方法（GB/T9254.1-2021）的限制要求：频率范围：30~230MHz 准峰值限值dB(μV/ m)不高于 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频率范围：230~1000MHz准峰值限值 dB(μV/m)不高于47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频率范围1~3GHz平均值/dB(μV/m)不高于 56峰值/dB(μV/m)不高于76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频率范围3~6GHz平均值/dB(μV/m)不高于 60峰值/dB(μV/m)不高于80；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9、温度70±2℃、持续时间2h，样机处于工作状态。试验后应能正常工作。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10、符合GBZ/T 189.5—2007工作场所物理因素测量第5部分：微波辐射标准和GBZ 2.2-2007工作场所有害因素职业接触限值第2部分：物理因素的规定微波辐射限值规定 一日8h暴露的平均功率密度为不超过50μW/cm²;日剂量 不超过400μW·h/cm²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11.预留联网控制端口，可升级远程多级管理设备，通过软件全选或者单独选择控制设备开关，可实现多个时间段内设备自动开关，后台可实时显示设备工作电压，电流，功率，温度。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r>
      <w:tr w14:paraId="34A8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4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RVV3*6²国标无氧铜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A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r>
      <w:tr w14:paraId="26E1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D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分支电源线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A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9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w:t>
            </w:r>
          </w:p>
        </w:tc>
      </w:tr>
      <w:tr w14:paraId="0453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C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6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6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213mm*235mm*75mm，塑料材质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4654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6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C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明装5孔插座</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5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86型插座；额定电压250V；功率承载2500W</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14:paraId="491D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7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3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B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θ30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F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13E5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7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枪钉</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ST18</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E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3378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4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6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B201">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AF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FE00">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7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80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5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旧设备拆除与还原安装</w:t>
            </w:r>
          </w:p>
        </w:tc>
      </w:tr>
      <w:tr w14:paraId="6A27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A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屏蔽仪拆除与移位安装调试</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9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17套屏蔽仪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F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6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08E5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5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B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监控室显示器、监控设备、中心机房机柜、交换机设备拆卸、打包、搬运与后期还原</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7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硬盘录像机、显示器、操作台、台式电脑、交换机、解码器、椅子等设备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1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2D1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8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0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静电地板拆卸、搬运与后期安装</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9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7.7m*6.13m=47.2㎡</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C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6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68A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3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原中心机房UPS电源设备、明智楼广播机房设备拆卸、搬运与后期安装</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C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UPS主机、UPS电池柜2个、高考专用机柜以及内部全部网络设备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7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BA7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3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电子屏设备拆卸、搬运与后期安装</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3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9块55寸拼接屏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B96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6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0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保密室文件柜、电视机、屏蔽仪拆卸与后期安装</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文件柜、电视机、屏蔽仪、摄像头等全部设备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2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1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04FA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精密空调、柜机空调设备收氟、拆卸与搬运后期安装</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精密空调一台、分体式柜机一台、1.5P挂式空调两台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2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5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E58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6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打包箱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17D0">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1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0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4A63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F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新楼中心机房</w:t>
            </w:r>
          </w:p>
        </w:tc>
      </w:tr>
      <w:tr w14:paraId="2B22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A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考场电波钟</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≥14英寸，钢化玻璃、外置5V1A电池，ABS环保材质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7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6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5052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2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六类网线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5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六类非屏蔽双绞线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6C1F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D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6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电子屏电源线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RVV2*2.5²国标无氧铜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6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37C3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C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5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硬盘录像机、显示器电源线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6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C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0D5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UPS主机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20KVA，三进三出</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1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B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F43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F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铅酸蓄12V100AH</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5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14:paraId="35A5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A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UPS电池柜</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0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冷轧钢板</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A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4C5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UPS输入主电缆</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YJV4*10²+1*6²国标无氧铜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C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9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E75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6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UPS输出电缆</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2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YJV2*16²+1*6²国标无氧铜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2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B0C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9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HDMI高清线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B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15米，支持4K60Hz分辨率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4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F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5D90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0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2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铝合金防静电地板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600mm*600mm，面板厚度 0.8–1.2 mm ；整体厚度 30–55 mm；集中荷载 ≥ 3000 N；防火等级A级不燃</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9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4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7F42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F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B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地面桥架</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3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100mm*100mm*1.2mm;镀锌材质（含材料、安装全部）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4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8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147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D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镀锌桥架</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200mm*150mm*1.2mm；镀锌材质（含材料、安装全部）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A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5367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7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9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监控屏墙面开槽预埋桥架</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139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6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成品石膏吊顶</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600mm*600mm石膏吸音板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6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5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311D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8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4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2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2ED2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0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D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≥600mm*800mm*200mm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7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6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D0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1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配电箱主电缆</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5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YJV4*25²+1*16²国标无氧铜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C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4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5868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5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9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4P250A</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F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BB0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4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3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接线端子</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DT10\DT16\DT25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E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DDE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2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FCC">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A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80C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保密室、值班室</w:t>
            </w:r>
          </w:p>
        </w:tc>
      </w:tr>
      <w:tr w14:paraId="4CB1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7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双人双锁防盗门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B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2050mm*1050mm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1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D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257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C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监控网线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7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超五类非屏蔽双绞线，传输带宽为100MHz，支持1000BASE-T千兆以太网（1Gbps），最大传输距离为100米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B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08F5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7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5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保密室设备电源专线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0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RVV2*2.5²国标无氧铜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8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14:paraId="0512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3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30线槽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θ30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1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365E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60线槽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9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θ60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3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C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B7B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3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围栏与底板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B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不锈钢围栏</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E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8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BA2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8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播音室大1.5P空调</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5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1.5P一级能效；电辅加热功率≥10000W；制热功率≥1370W；制冷功率≥810W；制热量≥5000W</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E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2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8FA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监控室柜机3P空调、中心机房精密3P空调电缆</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三相四线YC3*6²+1*4²国标无氧铜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7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C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7613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6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6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播音室、休息室、值班室2P空调电缆</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5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RVV2*4²国标无氧铜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6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4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29E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0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空调洞</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E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θ75mm孔径</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FFC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7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3P空开、2P空开</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5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0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FA7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C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6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02D">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980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8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C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网络广播设备</w:t>
            </w:r>
          </w:p>
        </w:tc>
      </w:tr>
      <w:tr w14:paraId="6CE1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A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控制主机</w:t>
            </w:r>
          </w:p>
        </w:tc>
        <w:tc>
          <w:tcPr>
            <w:tcW w:w="11269" w:type="dxa"/>
            <w:tcBorders>
              <w:top w:val="single" w:color="000000" w:sz="4" w:space="0"/>
              <w:left w:val="nil"/>
              <w:bottom w:val="single" w:color="000000" w:sz="4" w:space="0"/>
              <w:right w:val="single" w:color="000000" w:sz="4" w:space="0"/>
            </w:tcBorders>
            <w:shd w:val="clear" w:color="auto" w:fill="auto"/>
            <w:vAlign w:val="center"/>
          </w:tcPr>
          <w:p w14:paraId="4461F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1.采用工控机机箱设计，具有LED液晶显示屏，支持触摸控制屏；服务器运载Windows Server 2016及以上操作系统。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2.支持≥1路短路触发开机接口，用于实现定时驱动开机运行。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3.具有≥8×USB接口、≥6×串口接口、≥2×千兆网口。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4.采用的处理器配置≥4核 ≥4线程 ≥3.2GHz主频。内存：≥8G。硬盘：≥128G mSATA。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5.设备支持≥1路VGA、≥1路HDMI输出接口。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6.支持操作系统配置通电自动开机、定时自动开机，定时自动关机功能。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7.内置抽拉键盘、内置触控鼠标面板+左右按键设计，支持通过USB接口外接鼠标键盘。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8.支持录音存储功能，可在后台自定义设置录音文件保存路径。</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0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700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9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数字化IP网络广播客户端管理软件</w:t>
            </w:r>
          </w:p>
        </w:tc>
        <w:tc>
          <w:tcPr>
            <w:tcW w:w="11269" w:type="dxa"/>
            <w:tcBorders>
              <w:top w:val="single" w:color="000000" w:sz="4" w:space="0"/>
              <w:left w:val="nil"/>
              <w:bottom w:val="single" w:color="000000" w:sz="4" w:space="0"/>
              <w:right w:val="single" w:color="000000" w:sz="4" w:space="0"/>
            </w:tcBorders>
            <w:shd w:val="clear" w:color="auto" w:fill="auto"/>
            <w:vAlign w:val="center"/>
          </w:tcPr>
          <w:p w14:paraId="5EEC0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1.软件是整个系统的运行核心，统一管理系统内所有音频终端，包括寻呼话筒、对讲终端、广播终端和消防接口设备，实时显示音频终端的IP地址、在线状态、任务状态、音量运行状态。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4.提供全双工语音数据交换，响应各对讲终端的呼叫和通话请求，支持一键呼叫、一键对讲、一键求助、一键报警通话模式，支持自动接听、手动接听，支持自定义接听提示音。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6.支持终端短路输入联动触发，可任意设置联动触发方案和触发终端数量，触发方案包括短路输出、音乐播放、巡更警报。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9.支持定时巡更功能，支持自定义巡更任务的执行时间及重复周期，可自定义指示灯闪烁间隔时间0-30s。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10.支持今日任务列表查看，管理今日执行的所有定时任务信息和执行状态。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11.日志记录系统运行状态，实时记录系统运行及终端工作状态，每次呼叫、通话和广播操作均有记录。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12.支持对≥8路功率分区终端进行功率控制分区设置，通过web页面后台或分控客户端均可设置分区。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13.支持对终端设置时间显示配置，可设置1-6级别亮度值，可设置断网后不显示时间模式。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14.支持对终端设置不同的灯光模式，可分别自定义设置红灯亮、红灯灭、绿灯/蓝灯亮、绿灯/蓝灯灭时间0-10S。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15.支持配置终端冻结时间，在终端被冻结期间禁止终端执行任务。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16.支持广播、对讲、实时采集、终端监听进行录音；支持文本广播功能，可实现将文本转成语音，支持后台调整语速。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17.支持后台换肤功能，可根据喜好自由切换皮肤主题。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18.支持终端明细导出功能，支持通过表格方式导出当前系统终端的配置详情。支持批量修改定时任务的时间、执行终端。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19.后台功能管理模块自定义；首页快捷入口配置，入口数量提供2*3、3*3、2*4、3*4的排列布局显示。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20.支持4x100级自定义配置任务优先级(服务器优先级、任务优先级、用户优先级,终端优先级），满足各种优先级任务自动调度。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C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8D8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6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6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≥I7十二代\≥16G\≥1TB\≥256G\≥2G独显\≥23.5寸显示器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B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5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C7F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3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校时控制器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1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1.设备采用机柜式设计，自动实现卫星自动校时，使用地球同步卫星作为校时基准，与格林威治时间误差≤0.1秒。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2.自带3.9寸TFT显示屏显示当前时间、信号和卫星信息。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3.支持与公共广播系统对接作为校时系统。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4.兼容BDS（北斗卫星）、 GPS卫星校时。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0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414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无线话筒</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2.具有≥1台接收主机、≥2只手持发射机；频率范围等同或优于470MHz-510MHz、540MHz-590MHz、640MHz-690MHz、807MHz-830MHz四个频段使用。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4.具有自动静音功能，麦克风跌落、抛掷时，毫秒级自动静音，避免冲击声；实时监测设备姿态，静置≥5秒静音，≥8分钟关机，无需手动干预。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5.具有多档位混响调节功能，混响效果≥15625个，效果占比、回响延时、混响幅度调节，三种音效各具有≥25档调节方式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6.具有多频段均衡调节功能，均衡调节≥2197种，麦克风均衡器调节功能，具有高、中、低音三种调节档位，每种效果支持≥13档调节。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7.具有长时间续航，发射机使用时长≥10小时。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9.接收机具有≥2个2.2英寸的TFT-LCD显示屏；发射机具有≥0.96英寸OLED显示屏，能够显示频率信息、音频加密状态、功率挡位、静音状态、电量格数信息。</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E5D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F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E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话筒天线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A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1.天线接收频段广，可接收等同或优于470-950MHZ的频率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2.天线极化方式：线极化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3.天线驻波比：≤2.0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4.放大器增益：四档可调（-6dB/0dB/6dB/12dB)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5.指向性：≥90度指向</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6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10E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IP音频采集器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7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2.具有≥2组RCA音频输入接口，支持音量调节功能。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3.采播任务支持≥3种采集音质可选，支持普通、中级、高级音质选择模式。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4.支持声压触发采集外部音源，智能识别音频,自动建立采集任务,可自定义执行区域,可自定义延时关闭时间。</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4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B64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8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3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电源管理器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2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1.标准机柜式设计（2U），黑色氧化铝拉丝面板，人性化的抽手，考究的工艺，尽显高档气质；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2.≥16路电源输出，每路输出AC220V(10A)， 电源插口总容量达 6KVA；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3.设有电子锁开关，可手动控制16个电源上断电；也可与定时器、智能控制器相连接，实现自动控制；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4.16路电源插座依次间隔1秒打开；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5.有1路24V消防信号输入接口；1路消防短路报警触发信号输出。</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0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2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33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16路消防采集器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E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1.机柜式设计，拉丝铝合金面板。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2.设备采用嵌入式计算机技术和DSP音频处理技术设计。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3.支持≥16路消防短路信号输入接口。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4.面板支持一键取消任务。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5.支持后台设置报警策略，可为每路短路信号输入端口配置报警策略，关联联动的终端及播放曲目等功能。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6.标配网络接口，全速率连接可达≥100M。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7.短路接口：标准压线接线端子。</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8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5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F21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9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IP网络广播系统分控软件</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1.分控软件运行于Windows操作系统的台式电脑或笔记本电脑，用户登陆通过系统服务器的权限验证即可进行对广播系统的控制。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2.支持多套客户端软件同时登录到服务器，各套客户端软件独立工作。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3.可实现终端状态查看、音频播放、监听中心、广播室广播及对讲、会话状态监控等功能。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4.支持实时查看广播终端工作状态、音量、任务，并且可在终端状态界面设置终端音量。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6.支持创建文本广播任务，可实现将文本转成语音，支持后台调整语速、设置男声或女声功能。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7.支持创建终端采集任务，可设置普通、中级、高级的采集音质类型。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8.支持创建声卡采集任务，可通过分控客户端所在电脑的声卡进行实时采播，并且支持将采播的内容进行录音存储。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9.支持创建音乐播放任务，可进行本地文件播放，可选择多首歌曲进行顺序播放或循环播放或随机播放。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10.支持进行发起监听功能，在监听中心选择监听终端，可监听某任务播放的内容。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11.支持远程对某终端/分区或全区进行实时的寻呼广播，支持选择网络寻呼话筒进行实时对讲</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E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5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EB0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D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寻呼话筒</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C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1.桌面式设计，带有≥7英寸显示屏。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2.自带数字键，功能键界面。支持呼叫分区及多个分区，呼叫全区广播；支持操作呼叫或对讲任意终端。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2.内置≥1路网络硬件音频解码模块。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4.具有≥1路3.5耳机接口，具有≥1路3.5话筒输入接口，具有≥1路短路输出接口，具有≥1路短路输入接口，具有≥1路音频线路输入接口，具有≥1路音频线路输出接口。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5.支持≥10个按键自定义一键呼叫广播功能。</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1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E7D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C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B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IP解码终端</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A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1.设备采用≥19英寸机架设计，带有LCD显示屏。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2.具有≥1路线路输入接口和≥1路话筒输入接口，可独立调节音量；支持高低音调节电位器控制。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3.具有≥1路EMC输入接口，具有最高优先级；具有≥1路音频输出接口。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4.具有≥2路三线制强切输出接口，无需强切电源。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5.支持≥2路电源输出插座，内置智能电源管理，无音乐或呼叫时，自动切断输出座电源，有信号时自动打开输出座电源。</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A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F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5AA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0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C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前置放大器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                                                                                                                                                                                                    1、具有5路话筒（MIC）输入，3路标准信号线路（AUX）输入，2路紧急线路（EMC）输入；第5个话筒（MIC5）具有最高优先、强行切入优先功能；MIC5和EMC最高优先权限功能可通过拔动开关交替选择。4路紧急输入线路具有二级优先，强行切入优先功能；MIC1.2.3.4.5 和2路紧急输入（EMC）通道均附设有线路辅助输入接口功能。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2、具有默音深度调节旋钮和EMC输入增益调节旋钮。</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D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E66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4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宿舍、食堂IP网络音柱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主要技术参数要求：                                                                                                  1、一体化结构设计，内置≥1路网络数字音频解码模块，内置数字功率放大器模块，额定功率≥60W。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2、当现场设备不接地线情况，当终端空闲时，会自动播放提示音；当正常接地后，设备才不再继续提示。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3、支持服务器统一授权操作管理功能，统一配置管理用户及密码功能；支持≥100级自定义音频优先级默音控制功能。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4、支持现场电压过高，自动断电保护；当电压恢复正常，可以自动上电重新上线。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2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5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79F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F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专业CD机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主要技术参数：高保真 HIFI 发烧级，支持CD/USB播放，支持CD、CD-R及CD-RW碟片格式。带USB输入1个；遥控输入1个。USB支持WAV、MP3、AAC、WMA等音频格式。总功率 功耗32瓦（无功率输出）。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信噪比110dB 。同轴输出1个；光纤输出1个；模拟音频输出1对；遥控输出1个；耳机输出1个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7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DA8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7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0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8口千兆交换机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F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≥8个10/100/1000Mbps自适应RJ45端口，背板带宽</w:t>
            </w:r>
            <w:r>
              <w:rPr>
                <w:rStyle w:val="112"/>
                <w:rFonts w:eastAsia="宋体"/>
                <w:lang w:val="en-US" w:eastAsia="zh-CN" w:bidi="ar"/>
              </w:rPr>
              <w:t>​</w:t>
            </w:r>
            <w:r>
              <w:rPr>
                <w:rStyle w:val="113"/>
                <w:lang w:val="en-US" w:eastAsia="zh-CN" w:bidi="ar"/>
              </w:rPr>
              <w:t>：≥16Gbps</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2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B4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F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16口千兆交换机</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≥16个10/100/1000Mbps自适应RJ45端口，背板带宽</w:t>
            </w:r>
            <w:r>
              <w:rPr>
                <w:rStyle w:val="112"/>
                <w:rFonts w:eastAsia="宋体"/>
                <w:lang w:val="en-US" w:eastAsia="zh-CN" w:bidi="ar"/>
              </w:rPr>
              <w:t>​</w:t>
            </w:r>
            <w:r>
              <w:rPr>
                <w:rStyle w:val="113"/>
                <w:lang w:val="en-US" w:eastAsia="zh-CN" w:bidi="ar"/>
              </w:rPr>
              <w:t>：≥32Gbps</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A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B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5CC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C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0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地面开槽</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地面开槽与恢复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0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1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r>
      <w:tr w14:paraId="0E82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0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线管</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6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θ</w:t>
            </w:r>
            <w:r>
              <w:rPr>
                <w:rStyle w:val="113"/>
                <w:lang w:val="en-US" w:eastAsia="zh-CN"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C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2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608C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4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5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F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RVV2*1.5²国标无氧铜</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A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9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4301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C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5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5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室外4芯光纤，单模光纤工作波长≥1300nm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F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448E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C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尾纤</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3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1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3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21E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1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熔纤盘</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6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4口光纤终端盒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F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D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8C4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7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千兆光纤收发器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千兆SFP单模光纤收发器，1个千兆SFP口，1个RJ-45接口，10/100/1000M自适应端口</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D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1A7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A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4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5C6">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6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2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44C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7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不锈钢室外防水箱</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304不锈钢材质；≥300mm*400mm*180mm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A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A84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2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网络防雷器</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4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最大放电电流5Ka;数据传输速率：10/100/1000Mbps;RJ45接口</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D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E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008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7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六类网线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4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六类非屏蔽双绞线、</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4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2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EDA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4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音频连接线</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双莲花音频线，镀金插头；无氧铜导体，即插即用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F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6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5ECB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8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多孔排插</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7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6孔位排插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0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C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C56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3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3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27U网络机柜</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≥1400mm*600mm*600mm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2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C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A78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5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播音操作台</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≥1200mm*900mm*750mm</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6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0AD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3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2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安装与调试</w:t>
            </w:r>
          </w:p>
        </w:tc>
        <w:tc>
          <w:tcPr>
            <w:tcW w:w="1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83E">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6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055C64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b/>
          <w:bCs/>
          <w:szCs w:val="21"/>
          <w:lang w:val="en-US" w:eastAsia="zh-CN"/>
        </w:rPr>
      </w:pPr>
    </w:p>
    <w:p w14:paraId="142EA1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b/>
          <w:bCs/>
          <w:szCs w:val="21"/>
          <w:lang w:val="en-US" w:eastAsia="zh-CN"/>
        </w:rPr>
      </w:pPr>
    </w:p>
    <w:p w14:paraId="7E8B59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b/>
          <w:bCs/>
          <w:szCs w:val="21"/>
          <w:lang w:val="en-US" w:eastAsia="zh-CN"/>
        </w:rPr>
      </w:pPr>
    </w:p>
    <w:p w14:paraId="5EE728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cs="宋体"/>
          <w:b/>
          <w:bCs/>
          <w:szCs w:val="21"/>
          <w:lang w:val="en-US" w:eastAsia="zh-CN"/>
        </w:rPr>
        <w:sectPr>
          <w:headerReference r:id="rId5" w:type="default"/>
          <w:footerReference r:id="rId6" w:type="default"/>
          <w:pgSz w:w="16839" w:h="11906" w:orient="landscape"/>
          <w:pgMar w:top="1012" w:right="1088" w:bottom="981" w:left="1100" w:header="0" w:footer="1196" w:gutter="0"/>
          <w:pgNumType w:fmt="decimal"/>
          <w:cols w:space="720" w:num="1"/>
        </w:sectPr>
      </w:pPr>
    </w:p>
    <w:p w14:paraId="6FF7285B">
      <w:pPr>
        <w:pStyle w:val="2"/>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、项目实施要求及说明</w:t>
      </w:r>
    </w:p>
    <w:p w14:paraId="79848CD1">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rPr>
        <w:t>产品运输、保险及保管</w:t>
      </w:r>
    </w:p>
    <w:p w14:paraId="23F6AA89">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1.1中标人负责产品到施工地点的全部运输，包括所产生的一切材料费、工具费、人工费、手续费、差旅费、食宿费和加班费等，由于搬运、装卸、吊装及运输不当造成的各种事故责任和损失由中标人承担。</w:t>
      </w:r>
    </w:p>
    <w:p w14:paraId="13C7FAEA">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1.2中标人负责产品在施工地点的保管，直至项目验收合格。</w:t>
      </w:r>
    </w:p>
    <w:p w14:paraId="03284DD0">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1.3中标人负责其派出的施工人员的人身意外保险。</w:t>
      </w:r>
    </w:p>
    <w:p w14:paraId="3A0A009A">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 中标人应保证产品包装完整，到达指定的交货地点前未拆封。</w:t>
      </w:r>
    </w:p>
    <w:p w14:paraId="5F8A984B">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rPr>
        <w:t>安装调试及技术服务要求</w:t>
      </w:r>
    </w:p>
    <w:p w14:paraId="4AD1FE45">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2.1供货要求</w:t>
      </w:r>
    </w:p>
    <w:p w14:paraId="7CC48DA7">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2.1.1投标人提供的设备应根据国家现行相关标准、规范和本采购文件、采购人要求进行设计和制造，所有主要部件必须至少达到国内先进水平，结构合理、可靠性高、能耗低、运行</w:t>
      </w:r>
      <w:r>
        <w:rPr>
          <w:rFonts w:hint="eastAsia" w:ascii="宋体" w:hAnsi="宋体" w:cs="宋体"/>
          <w:b w:val="0"/>
          <w:bCs w:val="0"/>
          <w:color w:val="auto"/>
          <w:sz w:val="24"/>
          <w:szCs w:val="24"/>
          <w:highlight w:val="none"/>
          <w:lang w:eastAsia="zh-CN"/>
        </w:rPr>
        <w:t>噪声</w:t>
      </w:r>
      <w:r>
        <w:rPr>
          <w:rFonts w:hint="eastAsia" w:ascii="宋体" w:hAnsi="宋体" w:eastAsia="宋体" w:cs="宋体"/>
          <w:b w:val="0"/>
          <w:bCs w:val="0"/>
          <w:color w:val="auto"/>
          <w:sz w:val="24"/>
          <w:szCs w:val="24"/>
          <w:highlight w:val="none"/>
        </w:rPr>
        <w:t>低、无污染，操作保养和维护简便</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且出厂时间不超过1年。</w:t>
      </w:r>
    </w:p>
    <w:p w14:paraId="197A6C95">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2.1.2中标人必须按采购人认可的设计方案和材料进行加工、制造、供货。</w:t>
      </w:r>
    </w:p>
    <w:p w14:paraId="24F1812D">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2.1.3</w:t>
      </w:r>
      <w:r>
        <w:rPr>
          <w:rFonts w:hint="eastAsia" w:ascii="宋体" w:hAnsi="宋体" w:cs="宋体"/>
          <w:b w:val="0"/>
          <w:bCs w:val="0"/>
          <w:color w:val="auto"/>
          <w:sz w:val="24"/>
          <w:szCs w:val="24"/>
          <w:highlight w:val="none"/>
          <w:lang w:val="en-US" w:eastAsia="zh-CN"/>
        </w:rPr>
        <w:t>中标人</w:t>
      </w:r>
      <w:r>
        <w:rPr>
          <w:rFonts w:hint="eastAsia" w:ascii="宋体" w:hAnsi="宋体" w:eastAsia="宋体" w:cs="宋体"/>
          <w:b w:val="0"/>
          <w:bCs w:val="0"/>
          <w:color w:val="auto"/>
          <w:sz w:val="24"/>
          <w:szCs w:val="24"/>
          <w:highlight w:val="none"/>
        </w:rPr>
        <w:t>必须按采购方的要求和认可，承担设备的安装和调试及试运行直至验收合格交付使用。</w:t>
      </w:r>
    </w:p>
    <w:p w14:paraId="7521432F">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2.2安装调试与试运行</w:t>
      </w:r>
    </w:p>
    <w:p w14:paraId="22F839B4">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2.2.1主要货物到达采购人现场后，</w:t>
      </w:r>
      <w:r>
        <w:rPr>
          <w:rFonts w:hint="eastAsia" w:ascii="宋体" w:hAnsi="宋体" w:cs="宋体"/>
          <w:b w:val="0"/>
          <w:bCs w:val="0"/>
          <w:color w:val="auto"/>
          <w:sz w:val="24"/>
          <w:szCs w:val="24"/>
          <w:highlight w:val="none"/>
          <w:lang w:eastAsia="zh-CN"/>
        </w:rPr>
        <w:t>按照</w:t>
      </w:r>
      <w:r>
        <w:rPr>
          <w:rFonts w:hint="eastAsia" w:ascii="宋体" w:hAnsi="宋体" w:eastAsia="宋体" w:cs="宋体"/>
          <w:b w:val="0"/>
          <w:bCs w:val="0"/>
          <w:color w:val="auto"/>
          <w:sz w:val="24"/>
          <w:szCs w:val="24"/>
          <w:highlight w:val="none"/>
        </w:rPr>
        <w:t>采购人确定的时间在采购人所在地现场免费进行开箱查验。</w:t>
      </w:r>
    </w:p>
    <w:p w14:paraId="3AB6FBBF">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2.2.2未经采购人书面同意供应商不得将设备委托他方进行安装。</w:t>
      </w:r>
    </w:p>
    <w:p w14:paraId="3DEE6157">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2.2.3供应商须对安装、调试、记录、试运行等负责，直至取得质量管理部门和质检部门的验收证书，检试验收费用包括在总价中。</w:t>
      </w:r>
    </w:p>
    <w:p w14:paraId="09BCA40A">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2.2.4在开始安装以前，中标人必须向采购人提供完整的图纸及技术资料，且按采购人提供的资料和要求，提供需要预留、预埋的部件及尺寸，并提供与工程施工总进度相适应的安装作业计划和要求，且须经采购方的同意和认可。</w:t>
      </w:r>
    </w:p>
    <w:p w14:paraId="1E5F9C18">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2.2.5中标人应在采购人代表的监督下，现场对产品进行安装和调试，以确保产品的正常使用。</w:t>
      </w:r>
    </w:p>
    <w:p w14:paraId="0231ABC5">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2.2.6设备试运行应在有关政府部门及采购人有关人员的监督下进行。</w:t>
      </w:r>
    </w:p>
    <w:p w14:paraId="43A1F43B">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2.2.7安装施工期间中标方人员的食宿由中标人负责，采购人尽可能为中标人提供方便。</w:t>
      </w:r>
    </w:p>
    <w:p w14:paraId="03C49523">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2.2.8在安装期间要注意成品保护，安装期间因投标人或场地的原因造成对采购人建筑物、构筑物、环保、绿化等破坏由中标人负责修复和赔偿。</w:t>
      </w:r>
    </w:p>
    <w:p w14:paraId="1CEE0125">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2.2.9如果因中标人的原因发生的人身伤害等责任事故，一切责任由中标人负责。</w:t>
      </w:r>
    </w:p>
    <w:p w14:paraId="59DF23CE">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2.2.10在货物安装过程中如发生货物质量问题，中标人应派人员免费提供现场更换或维修服务，由此发生的费用由中标人承担。</w:t>
      </w:r>
    </w:p>
    <w:p w14:paraId="068A8AB0">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2.2.11由中标人提供货物安装、调试所需要的工具、仪器、材料以及劳务人员。所有不需要特殊装修</w:t>
      </w:r>
      <w:r>
        <w:rPr>
          <w:rFonts w:hint="eastAsia" w:ascii="宋体" w:hAnsi="宋体" w:cs="宋体"/>
          <w:b w:val="0"/>
          <w:bCs w:val="0"/>
          <w:color w:val="auto"/>
          <w:sz w:val="24"/>
          <w:szCs w:val="24"/>
          <w:highlight w:val="none"/>
          <w:lang w:eastAsia="zh-CN"/>
        </w:rPr>
        <w:t>并且</w:t>
      </w:r>
      <w:r>
        <w:rPr>
          <w:rFonts w:hint="eastAsia" w:ascii="宋体" w:hAnsi="宋体" w:eastAsia="宋体" w:cs="宋体"/>
          <w:b w:val="0"/>
          <w:bCs w:val="0"/>
          <w:color w:val="auto"/>
          <w:sz w:val="24"/>
          <w:szCs w:val="24"/>
          <w:highlight w:val="none"/>
        </w:rPr>
        <w:t>暴露的钢制件应在表面进行除锈防腐处理。</w:t>
      </w:r>
    </w:p>
    <w:p w14:paraId="72D81AE8">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2.2.12供应商应派具有相应资格的工程师到现场负责安装和调试，以检测设备的设计、制造、运行效果等，直至调试合格设备正常运行，安装人员须持有有效上岗证，相关费用由中标人负担，费用计入投标总价，可不单独列支。</w:t>
      </w:r>
    </w:p>
    <w:p w14:paraId="4E5DD9A4">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2.3培训</w:t>
      </w:r>
    </w:p>
    <w:p w14:paraId="2915B1D6">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2.3.1中标人</w:t>
      </w:r>
      <w:r>
        <w:rPr>
          <w:rFonts w:hint="eastAsia" w:ascii="宋体" w:hAnsi="宋体" w:cs="宋体"/>
          <w:b w:val="0"/>
          <w:bCs w:val="0"/>
          <w:color w:val="auto"/>
          <w:sz w:val="24"/>
          <w:szCs w:val="24"/>
          <w:highlight w:val="none"/>
          <w:lang w:eastAsia="zh-CN"/>
        </w:rPr>
        <w:t>负责</w:t>
      </w:r>
      <w:r>
        <w:rPr>
          <w:rFonts w:hint="eastAsia" w:ascii="宋体" w:hAnsi="宋体" w:eastAsia="宋体" w:cs="宋体"/>
          <w:b w:val="0"/>
          <w:bCs w:val="0"/>
          <w:color w:val="auto"/>
          <w:sz w:val="24"/>
          <w:szCs w:val="24"/>
          <w:highlight w:val="none"/>
        </w:rPr>
        <w:t>货物的设计、制造、检验、调试使用和维护、设备操作，免费培训采购人的技术人员、维修人员及操作人员，采购人受训人员的培训费用由中标人承担，包含在投标报价中。投标人应在投标文件中提供详细的培训计划（包括培训内容、培训时间等）。</w:t>
      </w:r>
    </w:p>
    <w:p w14:paraId="3BD71C7B">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2.3.2中标人应安排具有同类产品维修经验5年及以上的人员负责培训。</w:t>
      </w:r>
    </w:p>
    <w:p w14:paraId="18DB54B6">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2.3.3对操作人员的培训内容至少应包括操作和维护措施及故障应急措施。</w:t>
      </w:r>
    </w:p>
    <w:p w14:paraId="7E952556">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2.3.4采购人若委派维修人员参加安装，中标人应安排工程师给予指导和演示。必要时，应对如何进行零件的拆装，如何排除故障等进行指导和演示。</w:t>
      </w:r>
    </w:p>
    <w:p w14:paraId="6B6D0D8D">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rPr>
        <w:t>验收标准和方法</w:t>
      </w:r>
    </w:p>
    <w:p w14:paraId="43677802">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验收标准：货物验收须按国家相关标准和规范及合同要求进行。中标人提供的产品应是原装正品，符合国家质量检测标准，具有出厂合格证或国家鉴定合格证。采购人代表有权参与有关的验收试验，中标人应向采购人验收代表提交试验数据的报告、主要零部件、原材料、原始资料和检查记录等资料，供采购人验收时审查。相关验收费用包含在本次投标报价中，不另行计取。验收合格后出具验收合格报告，质量保修期从验收合格之</w:t>
      </w:r>
      <w:r>
        <w:rPr>
          <w:rFonts w:hint="eastAsia" w:ascii="宋体" w:hAnsi="宋体" w:cs="宋体"/>
          <w:b w:val="0"/>
          <w:bCs w:val="0"/>
          <w:color w:val="auto"/>
          <w:sz w:val="24"/>
          <w:szCs w:val="24"/>
          <w:highlight w:val="none"/>
          <w:lang w:eastAsia="zh-CN"/>
        </w:rPr>
        <w:t>日起</w:t>
      </w:r>
      <w:r>
        <w:rPr>
          <w:rFonts w:hint="eastAsia" w:ascii="宋体" w:hAnsi="宋体" w:eastAsia="宋体" w:cs="宋体"/>
          <w:b w:val="0"/>
          <w:bCs w:val="0"/>
          <w:color w:val="auto"/>
          <w:sz w:val="24"/>
          <w:szCs w:val="24"/>
          <w:highlight w:val="none"/>
        </w:rPr>
        <w:t>计算。</w:t>
      </w:r>
    </w:p>
    <w:p w14:paraId="0A93F10E">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3.2验收方法</w:t>
      </w:r>
    </w:p>
    <w:p w14:paraId="0F916D00">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3.2.1采购人在中标人货物到达采购人指定场地后有权组织相关部门人员抽检到场产品，看是否符合招标文件或投标文件的约定和承诺，安装调试完成以后，经相关质量技术部门验收合格。</w:t>
      </w:r>
    </w:p>
    <w:p w14:paraId="36FEE93F">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3.2.2货物验收须按国家相关标准和规范及合同要求进行。</w:t>
      </w:r>
    </w:p>
    <w:p w14:paraId="0C82A4C3">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3.2.3货物及其材料的各项技术性能必须达到合同和相关技术文件规定的要求，必须符合国家和行业的有关规定和标准。</w:t>
      </w:r>
    </w:p>
    <w:p w14:paraId="798E20CB">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3.2.4验收过程中产生纠纷的，由质量技术部门认定的检测机构检测</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如为中标人原因造成的，由中标人承担检测费用；否则，由采购人承担。</w:t>
      </w:r>
    </w:p>
    <w:p w14:paraId="705F7095">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3.2.5项目验收不合格，由中标人返工直至合格，有关返工、再行验收，以及给采购人造成的损失等费用由中标人承担。连续两次项目验收不合格的，采购人可终止合同，由此带来的一切损失由中标人承担。</w:t>
      </w:r>
    </w:p>
    <w:p w14:paraId="61EC1E2E">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u w:val="single"/>
        </w:rPr>
      </w:pPr>
      <w:r>
        <w:rPr>
          <w:rFonts w:hint="eastAsia" w:ascii="宋体" w:hAnsi="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售后服务的要求及质保</w:t>
      </w:r>
    </w:p>
    <w:p w14:paraId="1A2FF80B">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4.1货物及系统质保期要求</w:t>
      </w:r>
    </w:p>
    <w:p w14:paraId="74586C29">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4.1.1保修期内，同一商品、同一质量问题连续2次维修仍无法正常使用，中标方必须无条件</w:t>
      </w:r>
      <w:r>
        <w:rPr>
          <w:rFonts w:hint="eastAsia" w:ascii="宋体" w:hAnsi="宋体"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免费予以更换同品牌、同型号新机器。所有设备仪器所用软件应予以终身免费升级。提供终身维修服务。</w:t>
      </w:r>
    </w:p>
    <w:p w14:paraId="5A779596">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4.1.2保修期内，进行质量跟踪服务，定期进行保养、维护及上访查询情况。保修期后确保设备各</w:t>
      </w:r>
      <w:r>
        <w:rPr>
          <w:rFonts w:hint="eastAsia" w:ascii="宋体" w:hAnsi="宋体" w:cs="宋体"/>
          <w:b w:val="0"/>
          <w:bCs w:val="0"/>
          <w:color w:val="auto"/>
          <w:sz w:val="24"/>
          <w:szCs w:val="24"/>
          <w:highlight w:val="none"/>
          <w:lang w:eastAsia="zh-CN"/>
        </w:rPr>
        <w:t>元器件</w:t>
      </w:r>
      <w:r>
        <w:rPr>
          <w:rFonts w:hint="eastAsia" w:ascii="宋体" w:hAnsi="宋体" w:eastAsia="宋体" w:cs="宋体"/>
          <w:b w:val="0"/>
          <w:bCs w:val="0"/>
          <w:color w:val="auto"/>
          <w:sz w:val="24"/>
          <w:szCs w:val="24"/>
          <w:highlight w:val="none"/>
        </w:rPr>
        <w:t>的及时优质优价供应和更换。</w:t>
      </w:r>
    </w:p>
    <w:p w14:paraId="43230CA2">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4.2设备维护措施（投标人须针对本项目实际情况在投标文件中提供设备维护措施）</w:t>
      </w:r>
    </w:p>
    <w:p w14:paraId="595DA70D">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4.2.1定期维护计划</w:t>
      </w:r>
    </w:p>
    <w:p w14:paraId="5DF36013">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4.2.2对采购人不定期维护要求的响应措施</w:t>
      </w:r>
    </w:p>
    <w:p w14:paraId="06A7E1CE">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4.2.3对用户修改设计要求的响应措施</w:t>
      </w:r>
    </w:p>
    <w:p w14:paraId="5030BD32">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4.3故障响应时间</w:t>
      </w:r>
    </w:p>
    <w:p w14:paraId="78C8CF92">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提供7*24小时的故障服务受理，响应时间提供技术工程师驻场服务，若出现设备或系统故障，</w:t>
      </w:r>
      <w:r>
        <w:rPr>
          <w:rFonts w:hint="eastAsia" w:ascii="宋体" w:hAnsi="宋体" w:cs="宋体"/>
          <w:b w:val="0"/>
          <w:bCs w:val="0"/>
          <w:color w:val="auto"/>
          <w:sz w:val="24"/>
          <w:szCs w:val="24"/>
          <w:highlight w:val="none"/>
          <w:lang w:eastAsia="zh-CN"/>
        </w:rPr>
        <w:t>接到</w:t>
      </w:r>
      <w:r>
        <w:rPr>
          <w:rFonts w:hint="eastAsia" w:ascii="宋体" w:hAnsi="宋体" w:eastAsia="宋体" w:cs="宋体"/>
          <w:b w:val="0"/>
          <w:bCs w:val="0"/>
          <w:color w:val="auto"/>
          <w:sz w:val="24"/>
          <w:szCs w:val="24"/>
          <w:highlight w:val="none"/>
        </w:rPr>
        <w:t>通知后即响应，应保证12小时内到达用户现场进行维修，一般故障2小时内修复，重大故障24小时内修复；若约定的时间内不能排除故障，则货物的质保期自然顺延。</w:t>
      </w:r>
    </w:p>
    <w:p w14:paraId="550554A7">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5.</w:t>
      </w:r>
      <w:r>
        <w:rPr>
          <w:rFonts w:hint="eastAsia" w:ascii="宋体" w:hAnsi="宋体" w:eastAsia="宋体" w:cs="宋体"/>
          <w:b w:val="0"/>
          <w:bCs w:val="0"/>
          <w:color w:val="auto"/>
          <w:sz w:val="24"/>
          <w:szCs w:val="24"/>
          <w:highlight w:val="none"/>
        </w:rPr>
        <w:t>质保期要求</w:t>
      </w:r>
    </w:p>
    <w:p w14:paraId="46E0E92A">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5.1质保期整体最低2年（超过2年的以产品最终质保期说明为准），实际合同质保期以中标承诺的质保期为准（但不得低于两年），从验收合格之日起开始计算。质保期内所有设备维护要求免费上门服务；质保期内所有软件维护、升级和设备维护等要求免费上门服务。超出厂家正常保修范围的，中标人需向厂家购买；未在投标报价表中单列其费用的，视为免费提供。</w:t>
      </w:r>
      <w:r>
        <w:rPr>
          <w:rFonts w:hint="eastAsia" w:ascii="宋体" w:hAnsi="宋体" w:cs="宋体"/>
          <w:b w:val="0"/>
          <w:bCs w:val="0"/>
          <w:color w:val="auto"/>
          <w:sz w:val="24"/>
          <w:szCs w:val="24"/>
          <w:highlight w:val="none"/>
          <w:lang w:val="en-US" w:eastAsia="zh-CN"/>
        </w:rPr>
        <w:t>质保期后，只收取不高于市场价的备品备件费用。</w:t>
      </w:r>
    </w:p>
    <w:p w14:paraId="4434D076">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6.其他</w:t>
      </w:r>
      <w:r>
        <w:rPr>
          <w:rFonts w:hint="eastAsia" w:ascii="宋体" w:hAnsi="宋体" w:eastAsia="宋体" w:cs="宋体"/>
          <w:b w:val="0"/>
          <w:bCs w:val="0"/>
          <w:color w:val="auto"/>
          <w:sz w:val="24"/>
          <w:szCs w:val="24"/>
          <w:highlight w:val="none"/>
        </w:rPr>
        <w:t>要求及说明：</w:t>
      </w:r>
    </w:p>
    <w:p w14:paraId="139BBD71">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交货时间、地点及方式</w:t>
      </w:r>
    </w:p>
    <w:p w14:paraId="00BD6D8C">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6.1.1交货时间：</w:t>
      </w:r>
      <w:r>
        <w:rPr>
          <w:rFonts w:hint="eastAsia" w:ascii="宋体" w:hAnsi="宋体" w:cs="宋体"/>
          <w:b w:val="0"/>
          <w:bCs w:val="0"/>
          <w:color w:val="auto"/>
          <w:sz w:val="24"/>
          <w:szCs w:val="24"/>
          <w:highlight w:val="none"/>
          <w:lang w:eastAsia="zh-CN"/>
        </w:rPr>
        <w:t>合同签订后90日内安装调试完毕。</w:t>
      </w:r>
    </w:p>
    <w:p w14:paraId="28662802">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6.1.2交货地点：采购人指定地点。</w:t>
      </w:r>
    </w:p>
    <w:p w14:paraId="6A061282">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6.1.3交货方式：中标人免费运送至招标人指定地点并安装验收合格至交付使用。</w:t>
      </w:r>
    </w:p>
    <w:p w14:paraId="37D674CD">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6.2 付款方式：所有设备送达采购人指定地点安装调试完毕，中标人提出申请，采购人组织相关人员验收，结算金额以现场验收实际货物清单结算。验收合格后支付实际现场验收货物清单总额的9</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%，余款</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%在质保期满后（无质量问题、售后服务纠纷，以及其他经济法律纠纷等）无息付清。</w:t>
      </w:r>
      <w:r>
        <w:rPr>
          <w:rFonts w:hint="eastAsia" w:ascii="宋体" w:hAnsi="宋体" w:cs="宋体"/>
          <w:b w:val="0"/>
          <w:bCs w:val="0"/>
          <w:color w:val="auto"/>
          <w:sz w:val="24"/>
          <w:szCs w:val="24"/>
          <w:highlight w:val="none"/>
          <w:lang w:eastAsia="zh-CN"/>
        </w:rPr>
        <w:t>（以合同签订为准）</w:t>
      </w:r>
    </w:p>
    <w:p w14:paraId="27DC61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cs="宋体"/>
          <w:b/>
          <w:bCs/>
          <w:szCs w:val="21"/>
          <w:lang w:val="en-US" w:eastAsia="zh-CN"/>
        </w:rPr>
      </w:pPr>
      <w:r>
        <w:rPr>
          <w:rFonts w:hint="eastAsia" w:ascii="宋体" w:hAnsi="宋体" w:cs="宋体"/>
          <w:b w:val="0"/>
          <w:bCs w:val="0"/>
          <w:color w:val="auto"/>
          <w:sz w:val="24"/>
          <w:szCs w:val="24"/>
          <w:highlight w:val="none"/>
          <w:lang w:eastAsia="zh-CN"/>
        </w:rPr>
        <w:t>三</w:t>
      </w:r>
      <w:r>
        <w:rPr>
          <w:rFonts w:hint="eastAsia" w:ascii="宋体" w:hAnsi="宋体" w:eastAsia="宋体" w:cs="宋体"/>
          <w:b/>
          <w:bCs/>
          <w:color w:val="auto"/>
          <w:sz w:val="24"/>
          <w:szCs w:val="24"/>
          <w:highlight w:val="none"/>
        </w:rPr>
        <w:t>、其他未尽事宜由采购人和成交人双方在采购合同中详细约定。</w:t>
      </w:r>
    </w:p>
    <w:p w14:paraId="327841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szCs w:val="21"/>
          <w:lang w:val="en-US" w:eastAsia="zh-CN"/>
        </w:rPr>
        <w:sectPr>
          <w:pgSz w:w="11906" w:h="16839"/>
          <w:pgMar w:top="1088" w:right="981" w:bottom="1100" w:left="1012" w:header="0" w:footer="1196" w:gutter="0"/>
          <w:pgNumType w:fmt="decimal"/>
          <w:cols w:space="720" w:num="1"/>
        </w:sectPr>
      </w:pPr>
      <w:r>
        <w:rPr>
          <w:rFonts w:hint="eastAsia" w:ascii="宋体" w:hAnsi="宋体" w:cs="宋体"/>
          <w:b/>
          <w:bCs/>
          <w:szCs w:val="21"/>
          <w:lang w:val="en-US" w:eastAsia="zh-CN"/>
        </w:rPr>
        <w:t>注：</w:t>
      </w:r>
      <w:r>
        <w:rPr>
          <w:rFonts w:hint="eastAsia" w:ascii="宋体" w:hAnsi="宋体" w:eastAsia="宋体" w:cs="宋体"/>
          <w:b/>
          <w:bCs/>
          <w:szCs w:val="21"/>
          <w:lang w:val="en-US" w:eastAsia="zh-CN"/>
        </w:rPr>
        <w:t>对于上述项目要求，投标人应在投标文件中进行回应，作出承诺及说明。</w:t>
      </w:r>
    </w:p>
    <w:p w14:paraId="7DC98A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第五章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政府采购合同</w:t>
      </w:r>
    </w:p>
    <w:p w14:paraId="62457DE8">
      <w:pPr>
        <w:pStyle w:val="3"/>
        <w:jc w:val="center"/>
        <w:rPr>
          <w:rFonts w:ascii="黑体" w:hAnsi="华文中宋" w:eastAsia="黑体"/>
          <w:b w:val="0"/>
          <w:sz w:val="28"/>
          <w:szCs w:val="28"/>
        </w:rPr>
      </w:pPr>
      <w:r>
        <w:rPr>
          <w:rFonts w:hint="eastAsia" w:ascii="宋体" w:hAnsi="宋体" w:eastAsia="宋体" w:cs="宋体"/>
          <w:b w:val="0"/>
          <w:sz w:val="28"/>
          <w:szCs w:val="28"/>
        </w:rPr>
        <w:t>第一节</w:t>
      </w:r>
      <w:r>
        <w:rPr>
          <w:rFonts w:hint="eastAsia" w:ascii="宋体" w:hAnsi="宋体" w:eastAsia="宋体" w:cs="宋体"/>
          <w:b w:val="0"/>
          <w:sz w:val="28"/>
          <w:szCs w:val="28"/>
          <w:lang w:val="en-US" w:eastAsia="zh-CN"/>
        </w:rPr>
        <w:t xml:space="preserve">  </w:t>
      </w:r>
      <w:r>
        <w:rPr>
          <w:rFonts w:hint="eastAsia" w:ascii="宋体" w:hAnsi="宋体" w:eastAsia="宋体" w:cs="宋体"/>
          <w:b w:val="0"/>
          <w:sz w:val="28"/>
          <w:szCs w:val="28"/>
        </w:rPr>
        <w:t>政府采购合同协议书</w:t>
      </w:r>
    </w:p>
    <w:p w14:paraId="6342CEF3">
      <w:pPr>
        <w:adjustRightInd w:val="0"/>
        <w:snapToGrid w:val="0"/>
        <w:spacing w:beforeLines="50" w:line="360" w:lineRule="auto"/>
        <w:jc w:val="center"/>
        <w:rPr>
          <w:rFonts w:hint="eastAsia" w:ascii="宋体" w:hAnsi="宋体" w:cs="宋体"/>
          <w:szCs w:val="21"/>
        </w:rPr>
      </w:pPr>
      <w:r>
        <w:rPr>
          <w:rFonts w:hint="eastAsia" w:ascii="宋体" w:hAnsi="宋体" w:cs="宋体"/>
          <w:szCs w:val="21"/>
        </w:rPr>
        <w:t>政府采购编号：</w:t>
      </w:r>
      <w:r>
        <w:rPr>
          <w:rFonts w:hint="eastAsia" w:ascii="宋体" w:hAnsi="宋体" w:cs="宋体"/>
          <w:szCs w:val="21"/>
        </w:rPr>
        <w:tab/>
      </w:r>
    </w:p>
    <w:p w14:paraId="61C69F70">
      <w:pPr>
        <w:adjustRightInd w:val="0"/>
        <w:snapToGrid w:val="0"/>
        <w:spacing w:line="360" w:lineRule="auto"/>
        <w:rPr>
          <w:rFonts w:hint="eastAsia" w:ascii="宋体" w:hAnsi="宋体" w:cs="宋体"/>
          <w:szCs w:val="21"/>
        </w:rPr>
      </w:pPr>
      <w:r>
        <w:rPr>
          <w:rFonts w:hint="eastAsia" w:ascii="宋体" w:hAnsi="宋体" w:cs="宋体"/>
          <w:szCs w:val="21"/>
        </w:rPr>
        <w:t>采购人（全称）：（甲方）</w:t>
      </w:r>
    </w:p>
    <w:p w14:paraId="7D749FAD">
      <w:pPr>
        <w:adjustRightInd w:val="0"/>
        <w:snapToGrid w:val="0"/>
        <w:spacing w:line="360" w:lineRule="auto"/>
        <w:rPr>
          <w:rFonts w:hint="eastAsia" w:ascii="宋体" w:hAnsi="宋体" w:cs="宋体"/>
          <w:szCs w:val="21"/>
        </w:rPr>
      </w:pPr>
      <w:r>
        <w:rPr>
          <w:rFonts w:hint="eastAsia" w:ascii="宋体" w:hAnsi="宋体" w:cs="宋体"/>
          <w:szCs w:val="21"/>
        </w:rPr>
        <w:t>投标人（全称）：（乙方）</w:t>
      </w:r>
    </w:p>
    <w:p w14:paraId="349E7A26">
      <w:pPr>
        <w:pStyle w:val="16"/>
        <w:tabs>
          <w:tab w:val="left" w:pos="2715"/>
        </w:tabs>
        <w:adjustRightInd w:val="0"/>
        <w:snapToGrid w:val="0"/>
        <w:spacing w:after="0" w:line="360" w:lineRule="auto"/>
        <w:rPr>
          <w:rFonts w:hint="eastAsia" w:ascii="宋体" w:hAnsi="宋体" w:cs="宋体"/>
          <w:sz w:val="21"/>
          <w:szCs w:val="21"/>
        </w:rPr>
      </w:pPr>
      <w:r>
        <w:rPr>
          <w:rFonts w:hint="eastAsia" w:ascii="宋体" w:hAnsi="宋体" w:cs="宋体"/>
          <w:sz w:val="21"/>
          <w:szCs w:val="21"/>
        </w:rPr>
        <w:tab/>
      </w:r>
    </w:p>
    <w:p w14:paraId="3A3C0AE3">
      <w:pPr>
        <w:pStyle w:val="16"/>
        <w:adjustRightInd w:val="0"/>
        <w:snapToGrid w:val="0"/>
        <w:spacing w:after="0" w:line="360" w:lineRule="auto"/>
        <w:ind w:left="0" w:leftChars="0" w:firstLine="420" w:firstLineChars="200"/>
        <w:rPr>
          <w:rFonts w:hint="eastAsia" w:ascii="宋体" w:hAnsi="宋体" w:cs="宋体"/>
          <w:sz w:val="21"/>
          <w:szCs w:val="21"/>
        </w:rPr>
      </w:pPr>
      <w:r>
        <w:rPr>
          <w:rFonts w:hint="eastAsia" w:ascii="宋体" w:hAnsi="宋体" w:cs="宋体"/>
          <w:sz w:val="21"/>
          <w:szCs w:val="21"/>
        </w:rPr>
        <w:t>为了保护甲、乙双方合法权益，根据《合同法》、</w:t>
      </w:r>
      <w:r>
        <w:rPr>
          <w:rFonts w:hint="eastAsia" w:ascii="宋体" w:hAnsi="宋体" w:cs="宋体"/>
          <w:sz w:val="21"/>
          <w:szCs w:val="21"/>
          <w:lang w:eastAsia="zh-CN"/>
        </w:rPr>
        <w:t>《中华人民共和国政府采购法》</w:t>
      </w:r>
      <w:r>
        <w:rPr>
          <w:rFonts w:hint="eastAsia" w:ascii="宋体" w:hAnsi="宋体" w:cs="宋体"/>
          <w:sz w:val="21"/>
          <w:szCs w:val="21"/>
        </w:rPr>
        <w:t>及其他有关</w:t>
      </w:r>
      <w:r>
        <w:rPr>
          <w:rFonts w:hint="eastAsia" w:ascii="宋体" w:hAnsi="宋体" w:cs="宋体"/>
          <w:sz w:val="21"/>
          <w:szCs w:val="21"/>
          <w:lang w:eastAsia="zh-CN"/>
        </w:rPr>
        <w:t>法律法规</w:t>
      </w:r>
      <w:r>
        <w:rPr>
          <w:rFonts w:hint="eastAsia" w:ascii="宋体" w:hAnsi="宋体" w:cs="宋体"/>
          <w:sz w:val="21"/>
          <w:szCs w:val="21"/>
        </w:rPr>
        <w:t>、规章，双方签订本合同协议书。</w:t>
      </w:r>
    </w:p>
    <w:p w14:paraId="079981E5">
      <w:pPr>
        <w:tabs>
          <w:tab w:val="left" w:pos="2760"/>
        </w:tabs>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1.项目管理信息</w:t>
      </w:r>
      <w:r>
        <w:rPr>
          <w:rFonts w:hint="eastAsia" w:ascii="宋体" w:hAnsi="宋体" w:cs="宋体"/>
          <w:b/>
          <w:szCs w:val="21"/>
        </w:rPr>
        <w:tab/>
      </w:r>
    </w:p>
    <w:p w14:paraId="13C02CA6">
      <w:pPr>
        <w:pStyle w:val="16"/>
        <w:adjustRightInd w:val="0"/>
        <w:snapToGrid w:val="0"/>
        <w:spacing w:after="0" w:line="360" w:lineRule="auto"/>
        <w:rPr>
          <w:rFonts w:hint="eastAsia" w:ascii="宋体" w:hAnsi="宋体" w:cs="宋体"/>
          <w:sz w:val="21"/>
          <w:szCs w:val="21"/>
        </w:rPr>
      </w:pPr>
      <w:r>
        <w:rPr>
          <w:rFonts w:hint="eastAsia" w:ascii="宋体" w:hAnsi="宋体" w:cs="宋体"/>
          <w:sz w:val="21"/>
          <w:szCs w:val="21"/>
        </w:rPr>
        <w:t>（1）采购组织形式：</w:t>
      </w:r>
    </w:p>
    <w:p w14:paraId="48C6FF68">
      <w:pPr>
        <w:pStyle w:val="16"/>
        <w:adjustRightInd w:val="0"/>
        <w:snapToGrid w:val="0"/>
        <w:spacing w:after="0" w:line="360" w:lineRule="auto"/>
        <w:rPr>
          <w:rFonts w:hint="eastAsia" w:ascii="宋体" w:hAnsi="宋体" w:cs="宋体"/>
          <w:sz w:val="21"/>
          <w:szCs w:val="21"/>
          <w:u w:val="single"/>
        </w:rPr>
      </w:pPr>
      <w:r>
        <w:rPr>
          <w:rFonts w:hint="eastAsia" w:ascii="宋体" w:hAnsi="宋体" w:cs="宋体"/>
          <w:sz w:val="21"/>
          <w:szCs w:val="21"/>
        </w:rPr>
        <w:t>（2）采购方式：</w:t>
      </w:r>
    </w:p>
    <w:p w14:paraId="0764367B">
      <w:pPr>
        <w:pStyle w:val="16"/>
        <w:adjustRightInd w:val="0"/>
        <w:snapToGrid w:val="0"/>
        <w:spacing w:after="0" w:line="360" w:lineRule="auto"/>
        <w:rPr>
          <w:rFonts w:hint="eastAsia" w:ascii="宋体" w:hAnsi="宋体" w:cs="宋体"/>
          <w:sz w:val="21"/>
          <w:szCs w:val="21"/>
        </w:rPr>
      </w:pPr>
      <w:r>
        <w:rPr>
          <w:rFonts w:hint="eastAsia" w:ascii="宋体" w:hAnsi="宋体" w:cs="宋体"/>
          <w:sz w:val="21"/>
          <w:szCs w:val="21"/>
        </w:rPr>
        <w:t>（3）项目名称：</w:t>
      </w:r>
    </w:p>
    <w:p w14:paraId="31870C8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2.合同标的及金额</w:t>
      </w:r>
    </w:p>
    <w:tbl>
      <w:tblPr>
        <w:tblStyle w:val="36"/>
        <w:tblW w:w="87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11"/>
        <w:gridCol w:w="1454"/>
        <w:gridCol w:w="1386"/>
        <w:gridCol w:w="1067"/>
        <w:gridCol w:w="1027"/>
        <w:gridCol w:w="1320"/>
      </w:tblGrid>
      <w:tr w14:paraId="6CC4E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1DD9800">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1511" w:type="dxa"/>
            <w:vAlign w:val="center"/>
          </w:tcPr>
          <w:p w14:paraId="14CB2963">
            <w:pPr>
              <w:adjustRightInd w:val="0"/>
              <w:snapToGrid w:val="0"/>
              <w:spacing w:line="360" w:lineRule="auto"/>
              <w:jc w:val="center"/>
              <w:rPr>
                <w:rFonts w:hint="eastAsia" w:ascii="宋体" w:hAnsi="宋体" w:cs="宋体"/>
                <w:szCs w:val="21"/>
              </w:rPr>
            </w:pPr>
            <w:r>
              <w:rPr>
                <w:rFonts w:hint="eastAsia" w:ascii="宋体" w:hAnsi="宋体" w:cs="宋体"/>
                <w:szCs w:val="21"/>
              </w:rPr>
              <w:t>标的名称</w:t>
            </w:r>
          </w:p>
        </w:tc>
        <w:tc>
          <w:tcPr>
            <w:tcW w:w="1454" w:type="dxa"/>
            <w:vAlign w:val="center"/>
          </w:tcPr>
          <w:p w14:paraId="12EBBC5E">
            <w:pPr>
              <w:adjustRightInd w:val="0"/>
              <w:snapToGrid w:val="0"/>
              <w:spacing w:line="360" w:lineRule="auto"/>
              <w:jc w:val="center"/>
              <w:rPr>
                <w:rFonts w:hint="eastAsia" w:ascii="宋体" w:hAnsi="宋体" w:cs="宋体"/>
                <w:szCs w:val="21"/>
              </w:rPr>
            </w:pPr>
            <w:r>
              <w:rPr>
                <w:rFonts w:hint="eastAsia" w:ascii="宋体" w:hAnsi="宋体" w:cs="宋体"/>
                <w:szCs w:val="21"/>
              </w:rPr>
              <w:t>型号规格</w:t>
            </w:r>
          </w:p>
        </w:tc>
        <w:tc>
          <w:tcPr>
            <w:tcW w:w="1386" w:type="dxa"/>
            <w:vAlign w:val="center"/>
          </w:tcPr>
          <w:p w14:paraId="3AEF2A6B">
            <w:pPr>
              <w:adjustRightInd w:val="0"/>
              <w:snapToGrid w:val="0"/>
              <w:spacing w:line="360" w:lineRule="auto"/>
              <w:jc w:val="center"/>
              <w:rPr>
                <w:rFonts w:hint="eastAsia" w:ascii="宋体" w:hAnsi="宋体" w:cs="宋体"/>
                <w:szCs w:val="21"/>
              </w:rPr>
            </w:pPr>
            <w:r>
              <w:rPr>
                <w:rFonts w:hint="eastAsia" w:ascii="宋体" w:hAnsi="宋体" w:cs="宋体"/>
                <w:szCs w:val="21"/>
              </w:rPr>
              <w:t>数量</w:t>
            </w:r>
          </w:p>
        </w:tc>
        <w:tc>
          <w:tcPr>
            <w:tcW w:w="1067" w:type="dxa"/>
            <w:vAlign w:val="center"/>
          </w:tcPr>
          <w:p w14:paraId="7488592B">
            <w:pPr>
              <w:adjustRightInd w:val="0"/>
              <w:snapToGrid w:val="0"/>
              <w:spacing w:line="360" w:lineRule="auto"/>
              <w:jc w:val="center"/>
              <w:rPr>
                <w:rFonts w:hint="eastAsia" w:ascii="宋体" w:hAnsi="宋体" w:cs="宋体"/>
                <w:szCs w:val="21"/>
              </w:rPr>
            </w:pPr>
            <w:r>
              <w:rPr>
                <w:rFonts w:hint="eastAsia" w:ascii="宋体" w:hAnsi="宋体" w:cs="宋体"/>
                <w:szCs w:val="21"/>
              </w:rPr>
              <w:t>单价</w:t>
            </w:r>
          </w:p>
        </w:tc>
        <w:tc>
          <w:tcPr>
            <w:tcW w:w="1027" w:type="dxa"/>
            <w:vAlign w:val="center"/>
          </w:tcPr>
          <w:p w14:paraId="0362DE24">
            <w:pPr>
              <w:adjustRightInd w:val="0"/>
              <w:snapToGrid w:val="0"/>
              <w:spacing w:line="360" w:lineRule="auto"/>
              <w:jc w:val="center"/>
              <w:rPr>
                <w:rFonts w:hint="eastAsia" w:ascii="宋体" w:hAnsi="宋体" w:cs="宋体"/>
                <w:szCs w:val="21"/>
              </w:rPr>
            </w:pPr>
            <w:r>
              <w:rPr>
                <w:rFonts w:hint="eastAsia" w:ascii="宋体" w:hAnsi="宋体" w:cs="宋体"/>
                <w:szCs w:val="21"/>
              </w:rPr>
              <w:t>总价</w:t>
            </w:r>
          </w:p>
        </w:tc>
        <w:tc>
          <w:tcPr>
            <w:tcW w:w="1320" w:type="dxa"/>
            <w:vAlign w:val="center"/>
          </w:tcPr>
          <w:p w14:paraId="1A54DBDF">
            <w:pPr>
              <w:adjustRightInd w:val="0"/>
              <w:snapToGrid w:val="0"/>
              <w:spacing w:line="360" w:lineRule="auto"/>
              <w:jc w:val="center"/>
              <w:rPr>
                <w:rFonts w:hint="eastAsia" w:ascii="宋体" w:hAnsi="宋体" w:cs="宋体"/>
                <w:szCs w:val="21"/>
              </w:rPr>
            </w:pPr>
            <w:r>
              <w:rPr>
                <w:rFonts w:hint="eastAsia" w:ascii="宋体" w:hAnsi="宋体" w:cs="宋体"/>
                <w:szCs w:val="21"/>
              </w:rPr>
              <w:t>备注</w:t>
            </w:r>
          </w:p>
        </w:tc>
      </w:tr>
      <w:tr w14:paraId="1246BC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2282680">
            <w:pPr>
              <w:adjustRightInd w:val="0"/>
              <w:snapToGrid w:val="0"/>
              <w:spacing w:line="360" w:lineRule="auto"/>
              <w:jc w:val="center"/>
              <w:rPr>
                <w:rFonts w:hint="eastAsia" w:ascii="宋体" w:hAnsi="宋体" w:cs="宋体"/>
                <w:szCs w:val="21"/>
              </w:rPr>
            </w:pPr>
          </w:p>
        </w:tc>
        <w:tc>
          <w:tcPr>
            <w:tcW w:w="1511" w:type="dxa"/>
            <w:vAlign w:val="center"/>
          </w:tcPr>
          <w:p w14:paraId="5396D225">
            <w:pPr>
              <w:adjustRightInd w:val="0"/>
              <w:snapToGrid w:val="0"/>
              <w:spacing w:line="360" w:lineRule="auto"/>
              <w:jc w:val="center"/>
              <w:rPr>
                <w:rFonts w:hint="eastAsia" w:ascii="宋体" w:hAnsi="宋体" w:cs="宋体"/>
                <w:szCs w:val="21"/>
              </w:rPr>
            </w:pPr>
          </w:p>
        </w:tc>
        <w:tc>
          <w:tcPr>
            <w:tcW w:w="1454" w:type="dxa"/>
            <w:vAlign w:val="center"/>
          </w:tcPr>
          <w:p w14:paraId="0DBF218A">
            <w:pPr>
              <w:adjustRightInd w:val="0"/>
              <w:snapToGrid w:val="0"/>
              <w:spacing w:line="360" w:lineRule="auto"/>
              <w:jc w:val="center"/>
              <w:rPr>
                <w:rFonts w:hint="eastAsia" w:ascii="宋体" w:hAnsi="宋体" w:cs="宋体"/>
                <w:szCs w:val="21"/>
              </w:rPr>
            </w:pPr>
          </w:p>
        </w:tc>
        <w:tc>
          <w:tcPr>
            <w:tcW w:w="1386" w:type="dxa"/>
            <w:vAlign w:val="center"/>
          </w:tcPr>
          <w:p w14:paraId="394C2AEA">
            <w:pPr>
              <w:adjustRightInd w:val="0"/>
              <w:snapToGrid w:val="0"/>
              <w:spacing w:line="360" w:lineRule="auto"/>
              <w:jc w:val="center"/>
              <w:rPr>
                <w:rFonts w:hint="eastAsia" w:ascii="宋体" w:hAnsi="宋体" w:cs="宋体"/>
                <w:szCs w:val="21"/>
              </w:rPr>
            </w:pPr>
          </w:p>
        </w:tc>
        <w:tc>
          <w:tcPr>
            <w:tcW w:w="1067" w:type="dxa"/>
            <w:vAlign w:val="center"/>
          </w:tcPr>
          <w:p w14:paraId="79AD587A">
            <w:pPr>
              <w:adjustRightInd w:val="0"/>
              <w:snapToGrid w:val="0"/>
              <w:spacing w:line="360" w:lineRule="auto"/>
              <w:jc w:val="center"/>
              <w:rPr>
                <w:rFonts w:hint="eastAsia" w:ascii="宋体" w:hAnsi="宋体" w:cs="宋体"/>
                <w:szCs w:val="21"/>
              </w:rPr>
            </w:pPr>
          </w:p>
        </w:tc>
        <w:tc>
          <w:tcPr>
            <w:tcW w:w="1027" w:type="dxa"/>
            <w:vAlign w:val="center"/>
          </w:tcPr>
          <w:p w14:paraId="594FC06D">
            <w:pPr>
              <w:adjustRightInd w:val="0"/>
              <w:snapToGrid w:val="0"/>
              <w:spacing w:line="360" w:lineRule="auto"/>
              <w:jc w:val="center"/>
              <w:rPr>
                <w:rFonts w:hint="eastAsia" w:ascii="宋体" w:hAnsi="宋体" w:cs="宋体"/>
                <w:szCs w:val="21"/>
              </w:rPr>
            </w:pPr>
          </w:p>
        </w:tc>
        <w:tc>
          <w:tcPr>
            <w:tcW w:w="1320" w:type="dxa"/>
            <w:vAlign w:val="center"/>
          </w:tcPr>
          <w:p w14:paraId="6F7EDB6E">
            <w:pPr>
              <w:adjustRightInd w:val="0"/>
              <w:snapToGrid w:val="0"/>
              <w:spacing w:line="360" w:lineRule="auto"/>
              <w:jc w:val="center"/>
              <w:rPr>
                <w:rFonts w:hint="eastAsia" w:ascii="宋体" w:hAnsi="宋体" w:cs="宋体"/>
                <w:szCs w:val="21"/>
              </w:rPr>
            </w:pPr>
          </w:p>
        </w:tc>
      </w:tr>
      <w:tr w14:paraId="489AB8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35D0DF2">
            <w:pPr>
              <w:adjustRightInd w:val="0"/>
              <w:snapToGrid w:val="0"/>
              <w:spacing w:line="360" w:lineRule="auto"/>
              <w:jc w:val="center"/>
              <w:rPr>
                <w:rFonts w:hint="eastAsia" w:ascii="宋体" w:hAnsi="宋体" w:cs="宋体"/>
                <w:szCs w:val="21"/>
              </w:rPr>
            </w:pPr>
          </w:p>
        </w:tc>
        <w:tc>
          <w:tcPr>
            <w:tcW w:w="1511" w:type="dxa"/>
            <w:vAlign w:val="center"/>
          </w:tcPr>
          <w:p w14:paraId="2CD0D6AF">
            <w:pPr>
              <w:adjustRightInd w:val="0"/>
              <w:snapToGrid w:val="0"/>
              <w:spacing w:line="360" w:lineRule="auto"/>
              <w:jc w:val="center"/>
              <w:rPr>
                <w:rFonts w:hint="eastAsia" w:ascii="宋体" w:hAnsi="宋体" w:cs="宋体"/>
                <w:szCs w:val="21"/>
              </w:rPr>
            </w:pPr>
          </w:p>
        </w:tc>
        <w:tc>
          <w:tcPr>
            <w:tcW w:w="1454" w:type="dxa"/>
            <w:vAlign w:val="center"/>
          </w:tcPr>
          <w:p w14:paraId="60023A05">
            <w:pPr>
              <w:adjustRightInd w:val="0"/>
              <w:snapToGrid w:val="0"/>
              <w:spacing w:line="360" w:lineRule="auto"/>
              <w:jc w:val="center"/>
              <w:rPr>
                <w:rFonts w:hint="eastAsia" w:ascii="宋体" w:hAnsi="宋体" w:cs="宋体"/>
                <w:szCs w:val="21"/>
              </w:rPr>
            </w:pPr>
          </w:p>
        </w:tc>
        <w:tc>
          <w:tcPr>
            <w:tcW w:w="1386" w:type="dxa"/>
            <w:vAlign w:val="center"/>
          </w:tcPr>
          <w:p w14:paraId="4B394EF6">
            <w:pPr>
              <w:adjustRightInd w:val="0"/>
              <w:snapToGrid w:val="0"/>
              <w:spacing w:line="360" w:lineRule="auto"/>
              <w:jc w:val="center"/>
              <w:rPr>
                <w:rFonts w:hint="eastAsia" w:ascii="宋体" w:hAnsi="宋体" w:cs="宋体"/>
                <w:szCs w:val="21"/>
              </w:rPr>
            </w:pPr>
          </w:p>
        </w:tc>
        <w:tc>
          <w:tcPr>
            <w:tcW w:w="1067" w:type="dxa"/>
            <w:vAlign w:val="center"/>
          </w:tcPr>
          <w:p w14:paraId="5D708A07">
            <w:pPr>
              <w:adjustRightInd w:val="0"/>
              <w:snapToGrid w:val="0"/>
              <w:spacing w:line="360" w:lineRule="auto"/>
              <w:jc w:val="center"/>
              <w:rPr>
                <w:rFonts w:hint="eastAsia" w:ascii="宋体" w:hAnsi="宋体" w:cs="宋体"/>
                <w:szCs w:val="21"/>
              </w:rPr>
            </w:pPr>
          </w:p>
        </w:tc>
        <w:tc>
          <w:tcPr>
            <w:tcW w:w="1027" w:type="dxa"/>
            <w:vAlign w:val="center"/>
          </w:tcPr>
          <w:p w14:paraId="7BB0FF8C">
            <w:pPr>
              <w:adjustRightInd w:val="0"/>
              <w:snapToGrid w:val="0"/>
              <w:spacing w:line="360" w:lineRule="auto"/>
              <w:jc w:val="center"/>
              <w:rPr>
                <w:rFonts w:hint="eastAsia" w:ascii="宋体" w:hAnsi="宋体" w:cs="宋体"/>
                <w:szCs w:val="21"/>
              </w:rPr>
            </w:pPr>
          </w:p>
        </w:tc>
        <w:tc>
          <w:tcPr>
            <w:tcW w:w="1320" w:type="dxa"/>
            <w:vAlign w:val="center"/>
          </w:tcPr>
          <w:p w14:paraId="4E3C16DA">
            <w:pPr>
              <w:adjustRightInd w:val="0"/>
              <w:snapToGrid w:val="0"/>
              <w:spacing w:line="360" w:lineRule="auto"/>
              <w:jc w:val="center"/>
              <w:rPr>
                <w:rFonts w:hint="eastAsia" w:ascii="宋体" w:hAnsi="宋体" w:cs="宋体"/>
                <w:szCs w:val="21"/>
              </w:rPr>
            </w:pPr>
          </w:p>
        </w:tc>
      </w:tr>
      <w:tr w14:paraId="52927C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4" w:type="dxa"/>
            <w:gridSpan w:val="7"/>
            <w:vAlign w:val="center"/>
          </w:tcPr>
          <w:p w14:paraId="0FF5F60C">
            <w:pPr>
              <w:adjustRightInd w:val="0"/>
              <w:snapToGrid w:val="0"/>
              <w:spacing w:line="360" w:lineRule="auto"/>
              <w:rPr>
                <w:rFonts w:hint="eastAsia" w:ascii="宋体" w:hAnsi="宋体" w:cs="宋体"/>
                <w:szCs w:val="21"/>
              </w:rPr>
            </w:pPr>
            <w:r>
              <w:rPr>
                <w:rFonts w:hint="eastAsia" w:ascii="宋体" w:hAnsi="宋体" w:cs="宋体"/>
                <w:szCs w:val="21"/>
              </w:rPr>
              <w:t>合同金额小写：</w:t>
            </w:r>
          </w:p>
          <w:p w14:paraId="379C93F9">
            <w:pPr>
              <w:adjustRightInd w:val="0"/>
              <w:snapToGrid w:val="0"/>
              <w:spacing w:line="360" w:lineRule="auto"/>
              <w:ind w:firstLine="840" w:firstLineChars="400"/>
              <w:rPr>
                <w:rFonts w:hint="eastAsia" w:ascii="宋体" w:hAnsi="宋体" w:cs="宋体"/>
                <w:szCs w:val="21"/>
              </w:rPr>
            </w:pPr>
            <w:r>
              <w:rPr>
                <w:rFonts w:hint="eastAsia" w:ascii="宋体" w:hAnsi="宋体" w:cs="宋体"/>
                <w:szCs w:val="21"/>
              </w:rPr>
              <w:t>大写：</w:t>
            </w:r>
          </w:p>
        </w:tc>
      </w:tr>
    </w:tbl>
    <w:p w14:paraId="6ABC310D">
      <w:pPr>
        <w:adjustRightInd w:val="0"/>
        <w:snapToGrid w:val="0"/>
        <w:spacing w:line="360" w:lineRule="auto"/>
        <w:ind w:firstLine="422" w:firstLineChars="200"/>
        <w:rPr>
          <w:rFonts w:hint="eastAsia" w:ascii="宋体" w:hAnsi="宋体" w:cs="宋体"/>
          <w:szCs w:val="21"/>
          <w:u w:val="single"/>
        </w:rPr>
      </w:pPr>
      <w:r>
        <w:rPr>
          <w:rFonts w:hint="eastAsia" w:ascii="宋体" w:hAnsi="宋体" w:cs="宋体"/>
          <w:b/>
          <w:szCs w:val="21"/>
        </w:rPr>
        <w:t>3.履行合同的期限、地点及方式：</w:t>
      </w:r>
    </w:p>
    <w:p w14:paraId="536BBFD8">
      <w:pPr>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4.付款</w:t>
      </w:r>
      <w:r>
        <w:rPr>
          <w:rFonts w:hint="eastAsia" w:ascii="宋体" w:hAnsi="宋体" w:cs="宋体"/>
          <w:b/>
          <w:szCs w:val="21"/>
          <w:lang w:eastAsia="zh-CN"/>
        </w:rPr>
        <w:t>：</w:t>
      </w:r>
    </w:p>
    <w:p w14:paraId="6BEAF80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5.履约验收方式：</w:t>
      </w:r>
    </w:p>
    <w:p w14:paraId="3F43D88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6.解决合同纠纷方式</w:t>
      </w:r>
    </w:p>
    <w:p w14:paraId="640997C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首先通过双方协商解决，协商解决不成，则通过以下途径之一解决纠纷：</w:t>
      </w:r>
    </w:p>
    <w:p w14:paraId="0578A0A4">
      <w:pPr>
        <w:adjustRightInd w:val="0"/>
        <w:snapToGrid w:val="0"/>
        <w:spacing w:line="360" w:lineRule="auto"/>
        <w:ind w:firstLine="840" w:firstLineChars="400"/>
        <w:rPr>
          <w:rFonts w:hint="eastAsia" w:ascii="宋体" w:hAnsi="宋体" w:cs="宋体"/>
          <w:szCs w:val="21"/>
        </w:rPr>
      </w:pPr>
      <w:r>
        <w:rPr>
          <w:rFonts w:hint="eastAsia" w:ascii="宋体" w:hAnsi="宋体" w:cs="宋体"/>
          <w:szCs w:val="21"/>
        </w:rPr>
        <w:t>□提请仲裁□向人民法院提起诉讼</w:t>
      </w:r>
    </w:p>
    <w:p w14:paraId="4A47E04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7.组成合同的文件</w:t>
      </w:r>
    </w:p>
    <w:p w14:paraId="2A984F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合同由以下文件构成，如下述文件之间有任何抵触、矛盾或歧义，应按以下顺序解释：</w:t>
      </w:r>
    </w:p>
    <w:p w14:paraId="09227AC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（1）在采购或合同履行过程中乙方作出的承诺以及双方协商达成的变更或补充协议</w:t>
      </w:r>
    </w:p>
    <w:p w14:paraId="6F0CC85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（2）本合同协议书</w:t>
      </w:r>
    </w:p>
    <w:p w14:paraId="308E403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（3）中标通知书</w:t>
      </w:r>
    </w:p>
    <w:p w14:paraId="71C3A07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（4）政府采购合同格式条款</w:t>
      </w:r>
    </w:p>
    <w:p w14:paraId="1922A64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（5）投标文件</w:t>
      </w:r>
    </w:p>
    <w:p w14:paraId="202A584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（6）招标文件</w:t>
      </w:r>
    </w:p>
    <w:p w14:paraId="71677E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（7）标准、规范及有关技术文件</w:t>
      </w:r>
    </w:p>
    <w:p w14:paraId="43D6FDAC">
      <w:pPr>
        <w:adjustRightInd w:val="0"/>
        <w:snapToGrid w:val="0"/>
        <w:spacing w:line="360" w:lineRule="auto"/>
        <w:rPr>
          <w:rFonts w:hint="eastAsia" w:ascii="宋体" w:hAnsi="宋体" w:cs="宋体"/>
          <w:szCs w:val="21"/>
        </w:rPr>
      </w:pPr>
    </w:p>
    <w:p w14:paraId="5711D120">
      <w:pPr>
        <w:adjustRightInd w:val="0"/>
        <w:snapToGrid w:val="0"/>
        <w:spacing w:line="360" w:lineRule="auto"/>
        <w:rPr>
          <w:rFonts w:hint="eastAsia" w:ascii="宋体" w:hAnsi="宋体" w:cs="宋体"/>
          <w:szCs w:val="21"/>
        </w:rPr>
      </w:pPr>
      <w:r>
        <w:rPr>
          <w:rFonts w:hint="eastAsia" w:ascii="宋体" w:hAnsi="宋体" w:cs="宋体"/>
          <w:szCs w:val="21"/>
        </w:rPr>
        <w:t>合同订立时间：年月日</w:t>
      </w:r>
    </w:p>
    <w:p w14:paraId="1CCD9C50">
      <w:pPr>
        <w:adjustRightInd w:val="0"/>
        <w:snapToGrid w:val="0"/>
        <w:spacing w:line="360" w:lineRule="auto"/>
        <w:rPr>
          <w:rFonts w:hint="eastAsia" w:ascii="宋体" w:hAnsi="宋体" w:cs="宋体"/>
          <w:szCs w:val="21"/>
        </w:rPr>
      </w:pPr>
      <w:r>
        <w:rPr>
          <w:rFonts w:hint="eastAsia" w:ascii="宋体" w:hAnsi="宋体" w:cs="宋体"/>
          <w:szCs w:val="21"/>
        </w:rPr>
        <w:t>合同订立地点：</w:t>
      </w:r>
    </w:p>
    <w:p w14:paraId="18CD1A16">
      <w:pPr>
        <w:adjustRightInd w:val="0"/>
        <w:snapToGrid w:val="0"/>
        <w:spacing w:line="360" w:lineRule="auto"/>
        <w:ind w:firstLine="420" w:firstLineChars="200"/>
        <w:rPr>
          <w:rFonts w:hint="eastAsia" w:ascii="宋体" w:hAnsi="宋体" w:cs="宋体"/>
          <w:szCs w:val="21"/>
        </w:rPr>
      </w:pPr>
    </w:p>
    <w:p w14:paraId="16D024F2">
      <w:pPr>
        <w:adjustRightInd w:val="0"/>
        <w:snapToGrid w:val="0"/>
        <w:spacing w:line="360" w:lineRule="auto"/>
        <w:rPr>
          <w:rFonts w:hint="eastAsia" w:ascii="宋体" w:hAnsi="宋体" w:cs="宋体"/>
          <w:szCs w:val="21"/>
        </w:rPr>
      </w:pPr>
      <w:r>
        <w:rPr>
          <w:rFonts w:hint="eastAsia" w:ascii="宋体" w:hAnsi="宋体" w:cs="宋体"/>
          <w:szCs w:val="21"/>
        </w:rPr>
        <w:t>甲方：（公章）</w:t>
      </w:r>
      <w:r>
        <w:rPr>
          <w:rFonts w:hint="eastAsia" w:ascii="宋体" w:hAnsi="宋体" w:cs="宋体"/>
          <w:szCs w:val="21"/>
          <w:lang w:val="en-US" w:eastAsia="zh-CN"/>
        </w:rPr>
        <w:t xml:space="preserve">                                           </w:t>
      </w:r>
      <w:r>
        <w:rPr>
          <w:rFonts w:hint="eastAsia" w:ascii="宋体" w:hAnsi="宋体" w:cs="宋体"/>
          <w:szCs w:val="21"/>
        </w:rPr>
        <w:t>乙方：（公章）</w:t>
      </w:r>
    </w:p>
    <w:p w14:paraId="0D4BF485">
      <w:pPr>
        <w:adjustRightInd w:val="0"/>
        <w:snapToGrid w:val="0"/>
        <w:spacing w:line="360" w:lineRule="auto"/>
        <w:rPr>
          <w:rFonts w:hint="eastAsia" w:ascii="宋体" w:hAnsi="宋体" w:cs="宋体"/>
          <w:szCs w:val="21"/>
        </w:rPr>
      </w:pPr>
      <w:r>
        <w:rPr>
          <w:rFonts w:hint="eastAsia" w:ascii="宋体" w:hAnsi="宋体" w:cs="宋体"/>
          <w:szCs w:val="21"/>
        </w:rPr>
        <w:t>法定代表人：</w:t>
      </w:r>
      <w:r>
        <w:rPr>
          <w:rFonts w:hint="eastAsia" w:ascii="宋体" w:hAnsi="宋体" w:cs="宋体"/>
          <w:szCs w:val="21"/>
          <w:lang w:val="en-US" w:eastAsia="zh-CN"/>
        </w:rPr>
        <w:t xml:space="preserve">                                             </w:t>
      </w:r>
      <w:r>
        <w:rPr>
          <w:rFonts w:hint="eastAsia" w:ascii="宋体" w:hAnsi="宋体" w:cs="宋体"/>
          <w:szCs w:val="21"/>
        </w:rPr>
        <w:t>法定代表人：</w:t>
      </w:r>
    </w:p>
    <w:p w14:paraId="721BF476">
      <w:pPr>
        <w:adjustRightInd w:val="0"/>
        <w:snapToGrid w:val="0"/>
        <w:spacing w:line="360" w:lineRule="auto"/>
        <w:rPr>
          <w:rFonts w:hint="eastAsia" w:ascii="宋体" w:hAnsi="宋体" w:cs="宋体"/>
          <w:szCs w:val="21"/>
        </w:rPr>
      </w:pPr>
      <w:r>
        <w:rPr>
          <w:rFonts w:hint="eastAsia" w:ascii="宋体" w:hAnsi="宋体" w:cs="宋体"/>
          <w:szCs w:val="21"/>
        </w:rPr>
        <w:t>委托代理人：</w:t>
      </w:r>
      <w:r>
        <w:rPr>
          <w:rFonts w:hint="eastAsia" w:ascii="宋体" w:hAnsi="宋体" w:cs="宋体"/>
          <w:szCs w:val="21"/>
          <w:lang w:val="en-US" w:eastAsia="zh-CN"/>
        </w:rPr>
        <w:t xml:space="preserve">                                             </w:t>
      </w:r>
      <w:r>
        <w:rPr>
          <w:rFonts w:hint="eastAsia" w:ascii="宋体" w:hAnsi="宋体" w:cs="宋体"/>
          <w:szCs w:val="21"/>
        </w:rPr>
        <w:t>委托代理人：</w:t>
      </w:r>
    </w:p>
    <w:p w14:paraId="576D403B">
      <w:pPr>
        <w:adjustRightInd w:val="0"/>
        <w:snapToGrid w:val="0"/>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lang w:val="en-US" w:eastAsia="zh-CN"/>
        </w:rPr>
        <w:t xml:space="preserve">                                                   </w:t>
      </w:r>
      <w:r>
        <w:rPr>
          <w:rFonts w:hint="eastAsia" w:ascii="宋体" w:hAnsi="宋体" w:cs="宋体"/>
          <w:szCs w:val="21"/>
        </w:rPr>
        <w:t>电话：</w:t>
      </w:r>
    </w:p>
    <w:p w14:paraId="61D81BC9">
      <w:pPr>
        <w:adjustRightInd w:val="0"/>
        <w:snapToGrid w:val="0"/>
        <w:spacing w:line="360" w:lineRule="auto"/>
        <w:rPr>
          <w:rFonts w:hint="eastAsia" w:ascii="宋体" w:hAnsi="宋体" w:cs="宋体"/>
          <w:szCs w:val="21"/>
        </w:rPr>
      </w:pPr>
      <w:r>
        <w:rPr>
          <w:rFonts w:hint="eastAsia" w:ascii="宋体" w:hAnsi="宋体" w:cs="宋体"/>
          <w:szCs w:val="21"/>
        </w:rPr>
        <w:t>传真：</w:t>
      </w:r>
      <w:r>
        <w:rPr>
          <w:rFonts w:hint="eastAsia" w:ascii="宋体" w:hAnsi="宋体" w:cs="宋体"/>
          <w:szCs w:val="21"/>
          <w:lang w:val="en-US" w:eastAsia="zh-CN"/>
        </w:rPr>
        <w:t xml:space="preserve">                                                   </w:t>
      </w:r>
      <w:r>
        <w:rPr>
          <w:rFonts w:hint="eastAsia" w:ascii="宋体" w:hAnsi="宋体" w:cs="宋体"/>
          <w:szCs w:val="21"/>
        </w:rPr>
        <w:t>传真：</w:t>
      </w:r>
    </w:p>
    <w:p w14:paraId="409D2E78">
      <w:pPr>
        <w:adjustRightInd w:val="0"/>
        <w:snapToGrid w:val="0"/>
        <w:spacing w:line="360" w:lineRule="auto"/>
        <w:ind w:firstLine="6090" w:firstLineChars="2900"/>
        <w:rPr>
          <w:rFonts w:hint="eastAsia" w:ascii="宋体" w:hAnsi="宋体" w:cs="宋体"/>
          <w:szCs w:val="21"/>
        </w:rPr>
      </w:pPr>
      <w:r>
        <w:rPr>
          <w:rFonts w:hint="eastAsia" w:ascii="宋体" w:hAnsi="宋体" w:cs="宋体"/>
          <w:szCs w:val="21"/>
        </w:rPr>
        <w:t>开户银行：</w:t>
      </w:r>
    </w:p>
    <w:p w14:paraId="60A3E219">
      <w:pPr>
        <w:adjustRightInd w:val="0"/>
        <w:snapToGrid w:val="0"/>
        <w:spacing w:beforeLines="50" w:line="360" w:lineRule="auto"/>
        <w:ind w:firstLine="6090" w:firstLineChars="2900"/>
        <w:jc w:val="both"/>
        <w:rPr>
          <w:rFonts w:hint="eastAsia" w:ascii="宋体" w:hAnsi="宋体" w:cs="宋体"/>
          <w:szCs w:val="21"/>
          <w:u w:val="single"/>
        </w:rPr>
      </w:pPr>
      <w:r>
        <w:rPr>
          <w:rFonts w:hint="eastAsia" w:ascii="宋体" w:hAnsi="宋体" w:cs="宋体"/>
          <w:szCs w:val="21"/>
          <w:lang w:eastAsia="zh-CN"/>
        </w:rPr>
        <w:t>账号</w:t>
      </w:r>
      <w:r>
        <w:rPr>
          <w:rFonts w:hint="eastAsia" w:ascii="宋体" w:hAnsi="宋体" w:cs="宋体"/>
          <w:szCs w:val="21"/>
        </w:rPr>
        <w:t>：</w:t>
      </w:r>
    </w:p>
    <w:p w14:paraId="5285D084">
      <w:pPr>
        <w:pStyle w:val="3"/>
        <w:jc w:val="center"/>
        <w:rPr>
          <w:rFonts w:ascii="宋体" w:hAnsi="宋体"/>
          <w:b w:val="0"/>
          <w:sz w:val="28"/>
          <w:szCs w:val="28"/>
        </w:rPr>
      </w:pPr>
      <w:r>
        <w:rPr>
          <w:rFonts w:ascii="宋体" w:hAnsi="宋体"/>
          <w:szCs w:val="21"/>
          <w:u w:val="single"/>
        </w:rPr>
        <w:br w:type="page"/>
      </w:r>
      <w:r>
        <w:rPr>
          <w:rFonts w:hint="eastAsia" w:ascii="宋体" w:hAnsi="宋体" w:cs="宋体"/>
          <w:b w:val="0"/>
          <w:sz w:val="28"/>
          <w:szCs w:val="28"/>
        </w:rPr>
        <w:t>第二节</w:t>
      </w:r>
      <w:r>
        <w:rPr>
          <w:rFonts w:hint="eastAsia" w:ascii="宋体" w:hAnsi="宋体" w:cs="宋体"/>
          <w:b w:val="0"/>
          <w:sz w:val="28"/>
          <w:szCs w:val="28"/>
          <w:lang w:val="en-US" w:eastAsia="zh-CN"/>
        </w:rPr>
        <w:t xml:space="preserve">  </w:t>
      </w:r>
      <w:r>
        <w:rPr>
          <w:rFonts w:hint="eastAsia" w:ascii="宋体" w:hAnsi="宋体" w:cs="宋体"/>
          <w:b w:val="0"/>
          <w:sz w:val="28"/>
          <w:szCs w:val="28"/>
        </w:rPr>
        <w:t>政府采购合同通用条款</w:t>
      </w:r>
    </w:p>
    <w:p w14:paraId="5A15111E">
      <w:pPr>
        <w:tabs>
          <w:tab w:val="left" w:pos="8820"/>
          <w:tab w:val="left" w:pos="9345"/>
          <w:tab w:val="left" w:pos="9765"/>
        </w:tabs>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szCs w:val="21"/>
        </w:rPr>
        <w:t>1.</w:t>
      </w:r>
      <w:r>
        <w:rPr>
          <w:rFonts w:hint="eastAsia" w:ascii="宋体" w:hAnsi="宋体" w:cs="宋体"/>
          <w:b/>
          <w:bCs/>
          <w:szCs w:val="21"/>
        </w:rPr>
        <w:t>定义</w:t>
      </w:r>
    </w:p>
    <w:p w14:paraId="173147B6">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1.1合同当事人</w:t>
      </w:r>
    </w:p>
    <w:p w14:paraId="422E58D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（1）采购人（以</w:t>
      </w:r>
      <w:r>
        <w:rPr>
          <w:rFonts w:hint="eastAsia" w:ascii="宋体" w:hAnsi="宋体" w:cs="宋体"/>
          <w:szCs w:val="21"/>
          <w:lang w:eastAsia="zh-CN"/>
        </w:rPr>
        <w:t>下简</w:t>
      </w:r>
      <w:r>
        <w:rPr>
          <w:rFonts w:hint="eastAsia" w:ascii="宋体" w:hAnsi="宋体" w:cs="宋体"/>
          <w:szCs w:val="21"/>
        </w:rPr>
        <w:t>称甲方）是指使用财政性资金，通过政府采购程序向投标人购买货物、服务的国家机关、事业单位、团体组织。本次采购的甲方名称、地址见</w:t>
      </w:r>
      <w:r>
        <w:rPr>
          <w:rFonts w:hint="eastAsia" w:ascii="宋体" w:hAnsi="宋体" w:cs="宋体"/>
          <w:b/>
          <w:szCs w:val="21"/>
        </w:rPr>
        <w:t>【政府采购合同专用条款】。</w:t>
      </w:r>
    </w:p>
    <w:p w14:paraId="4E334E0C">
      <w:pPr>
        <w:autoSpaceDE w:val="0"/>
        <w:autoSpaceDN w:val="0"/>
        <w:adjustRightInd w:val="0"/>
        <w:snapToGrid w:val="0"/>
        <w:spacing w:line="360" w:lineRule="auto"/>
        <w:ind w:firstLine="420" w:firstLineChars="200"/>
        <w:jc w:val="left"/>
        <w:rPr>
          <w:rFonts w:hint="eastAsia" w:ascii="宋体" w:hAnsi="宋体" w:cs="宋体"/>
          <w:b/>
          <w:szCs w:val="21"/>
        </w:rPr>
      </w:pPr>
      <w:r>
        <w:rPr>
          <w:rFonts w:hint="eastAsia" w:ascii="宋体" w:hAnsi="宋体" w:cs="宋体"/>
          <w:szCs w:val="21"/>
        </w:rPr>
        <w:t>（2）投标人（以</w:t>
      </w:r>
      <w:r>
        <w:rPr>
          <w:rFonts w:hint="eastAsia" w:ascii="宋体" w:hAnsi="宋体" w:cs="宋体"/>
          <w:szCs w:val="21"/>
          <w:lang w:eastAsia="zh-CN"/>
        </w:rPr>
        <w:t>下简</w:t>
      </w:r>
      <w:r>
        <w:rPr>
          <w:rFonts w:hint="eastAsia" w:ascii="宋体" w:hAnsi="宋体" w:cs="宋体"/>
          <w:szCs w:val="21"/>
        </w:rPr>
        <w:t>称乙方）是指参加政府采购活动而取得中标结果，并向采购人提供货物、服务的法人、其他组织或者自然人。</w:t>
      </w:r>
    </w:p>
    <w:p w14:paraId="2F3881E5">
      <w:pPr>
        <w:tabs>
          <w:tab w:val="left" w:pos="570"/>
          <w:tab w:val="left" w:pos="924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1.2本合同下列术语应解释为：</w:t>
      </w:r>
    </w:p>
    <w:p w14:paraId="46BCA4F9">
      <w:pPr>
        <w:tabs>
          <w:tab w:val="left" w:pos="570"/>
          <w:tab w:val="left" w:pos="924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（1）“合同”系指甲乙双方签署的、政府采购合同协议书中载明的甲乙双方所达成的协议，包括所有的附页、附录和上述文件所提到的构成合同的所有文件。</w:t>
      </w:r>
    </w:p>
    <w:p w14:paraId="399F433C">
      <w:pPr>
        <w:tabs>
          <w:tab w:val="left" w:pos="570"/>
          <w:tab w:val="left" w:pos="924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（2）“合同价”系指根据本合同规定乙方在正确地完全履行合同义务后甲方应支付给乙方的价款。</w:t>
      </w:r>
    </w:p>
    <w:p w14:paraId="7C9D0425">
      <w:pPr>
        <w:tabs>
          <w:tab w:val="left" w:pos="570"/>
          <w:tab w:val="left" w:pos="924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（3）“货物”系指乙方根据本合同规定须向甲方提供的各种形态和种类的物品，包括原材料、设备、产品（包括软件）及相关的</w:t>
      </w:r>
      <w:r>
        <w:rPr>
          <w:rFonts w:hint="eastAsia" w:ascii="宋体" w:hAnsi="宋体" w:cs="宋体"/>
          <w:szCs w:val="21"/>
          <w:lang w:eastAsia="zh-CN"/>
        </w:rPr>
        <w:t>其他</w:t>
      </w:r>
      <w:r>
        <w:rPr>
          <w:rFonts w:hint="eastAsia" w:ascii="宋体" w:hAnsi="宋体" w:cs="宋体"/>
          <w:szCs w:val="21"/>
        </w:rPr>
        <w:t>备品备件、工具、手册及其它技术资料和材料。</w:t>
      </w:r>
    </w:p>
    <w:p w14:paraId="6FE4789C">
      <w:pPr>
        <w:tabs>
          <w:tab w:val="left" w:pos="570"/>
          <w:tab w:val="left" w:pos="888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（4）“伴随服务”系指根据本合同规定乙方承担与供货有关的辅助服务，如运输、保</w:t>
      </w:r>
      <w:r>
        <w:rPr>
          <w:rFonts w:hint="eastAsia" w:ascii="宋体" w:hAnsi="宋体" w:cs="宋体"/>
          <w:spacing w:val="2"/>
          <w:szCs w:val="21"/>
        </w:rPr>
        <w:t>险以及</w:t>
      </w:r>
      <w:r>
        <w:rPr>
          <w:rFonts w:hint="eastAsia" w:ascii="宋体" w:hAnsi="宋体" w:cs="宋体"/>
          <w:spacing w:val="2"/>
          <w:szCs w:val="21"/>
          <w:lang w:eastAsia="zh-CN"/>
        </w:rPr>
        <w:t>其他</w:t>
      </w:r>
      <w:r>
        <w:rPr>
          <w:rFonts w:hint="eastAsia" w:ascii="宋体" w:hAnsi="宋体" w:cs="宋体"/>
          <w:spacing w:val="2"/>
          <w:szCs w:val="21"/>
        </w:rPr>
        <w:t>的伴随服务，例如安装、调试、提供技术</w:t>
      </w:r>
      <w:r>
        <w:rPr>
          <w:rFonts w:hint="eastAsia" w:ascii="宋体" w:hAnsi="宋体" w:cs="宋体"/>
          <w:szCs w:val="21"/>
        </w:rPr>
        <w:t>协</w:t>
      </w:r>
      <w:r>
        <w:rPr>
          <w:rFonts w:hint="eastAsia" w:ascii="宋体" w:hAnsi="宋体" w:cs="宋体"/>
          <w:spacing w:val="2"/>
          <w:szCs w:val="21"/>
        </w:rPr>
        <w:t>助、培训和合同中规定</w:t>
      </w:r>
      <w:r>
        <w:rPr>
          <w:rFonts w:hint="eastAsia" w:ascii="宋体" w:hAnsi="宋体" w:cs="宋体"/>
          <w:szCs w:val="21"/>
        </w:rPr>
        <w:t>乙方应承担的其它义务。</w:t>
      </w:r>
    </w:p>
    <w:p w14:paraId="66183D81">
      <w:pPr>
        <w:tabs>
          <w:tab w:val="left" w:pos="570"/>
          <w:tab w:val="left" w:pos="924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（5）“合同条款”系指本合同条款。</w:t>
      </w:r>
    </w:p>
    <w:p w14:paraId="09630E14">
      <w:pPr>
        <w:tabs>
          <w:tab w:val="left" w:pos="570"/>
          <w:tab w:val="left" w:pos="9240"/>
          <w:tab w:val="left" w:pos="9555"/>
        </w:tabs>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（6）“项目现场”系指本合同项下货物安装、运行的现场，其名称见</w:t>
      </w:r>
      <w:r>
        <w:rPr>
          <w:rFonts w:hint="eastAsia" w:ascii="宋体" w:hAnsi="宋体" w:cs="宋体"/>
          <w:b/>
          <w:szCs w:val="21"/>
        </w:rPr>
        <w:t>【政府采购合同专用条款】</w:t>
      </w:r>
      <w:r>
        <w:rPr>
          <w:rFonts w:hint="eastAsia" w:ascii="宋体" w:hAnsi="宋体" w:cs="宋体"/>
          <w:szCs w:val="21"/>
        </w:rPr>
        <w:t>。</w:t>
      </w:r>
    </w:p>
    <w:p w14:paraId="08DDADD5">
      <w:pPr>
        <w:autoSpaceDE w:val="0"/>
        <w:autoSpaceDN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2.合同的适用范围</w:t>
      </w:r>
    </w:p>
    <w:p w14:paraId="34303EE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2.1本合同条款适用于没有被本合同其他部分的条款所取代的范围。</w:t>
      </w:r>
    </w:p>
    <w:p w14:paraId="0D1E9617">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2.2合同内容根据招标文件、投标文件而确定。</w:t>
      </w:r>
    </w:p>
    <w:p w14:paraId="55C4B780">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3.</w:t>
      </w:r>
      <w:r>
        <w:rPr>
          <w:rFonts w:hint="eastAsia" w:ascii="宋体" w:hAnsi="宋体" w:cs="宋体"/>
          <w:b/>
          <w:szCs w:val="21"/>
        </w:rPr>
        <w:t>合同标的及金额</w:t>
      </w:r>
    </w:p>
    <w:p w14:paraId="5895EBB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3.1合同标的及金额应与中标结果一致。</w:t>
      </w:r>
    </w:p>
    <w:p w14:paraId="354CABBC">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4.</w:t>
      </w:r>
      <w:r>
        <w:rPr>
          <w:rFonts w:hint="eastAsia" w:ascii="宋体" w:hAnsi="宋体" w:cs="宋体"/>
          <w:b/>
          <w:szCs w:val="21"/>
        </w:rPr>
        <w:t>合同价款</w:t>
      </w:r>
    </w:p>
    <w:p w14:paraId="1A4F3BD7">
      <w:pPr>
        <w:adjustRightInd w:val="0"/>
        <w:snapToGrid w:val="0"/>
        <w:spacing w:line="360" w:lineRule="auto"/>
        <w:ind w:firstLine="420" w:firstLineChars="200"/>
        <w:jc w:val="left"/>
        <w:rPr>
          <w:rFonts w:hint="eastAsia" w:ascii="宋体" w:hAnsi="宋体" w:cs="宋体"/>
          <w:b/>
          <w:bCs/>
          <w:i/>
          <w:iCs/>
          <w:szCs w:val="21"/>
        </w:rPr>
      </w:pPr>
      <w:r>
        <w:rPr>
          <w:rFonts w:hint="eastAsia" w:ascii="宋体" w:hAnsi="宋体" w:cs="宋体"/>
          <w:szCs w:val="21"/>
        </w:rPr>
        <w:t>4.1具体合同价款见本合同第3.1条。乙方为履行本合同而发生的所有费用均应包含在合同价款中，甲方不再另行支付</w:t>
      </w:r>
      <w:r>
        <w:rPr>
          <w:rFonts w:hint="eastAsia" w:ascii="宋体" w:hAnsi="宋体" w:cs="宋体"/>
          <w:szCs w:val="21"/>
          <w:lang w:eastAsia="zh-CN"/>
        </w:rPr>
        <w:t>其他</w:t>
      </w:r>
      <w:r>
        <w:rPr>
          <w:rFonts w:hint="eastAsia" w:ascii="宋体" w:hAnsi="宋体" w:cs="宋体"/>
          <w:szCs w:val="21"/>
        </w:rPr>
        <w:t>任何费用。</w:t>
      </w:r>
    </w:p>
    <w:p w14:paraId="38B3EC9B">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5.履行合同的期限、地点和方式</w:t>
      </w:r>
    </w:p>
    <w:p w14:paraId="543D1CC1">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5.1乙方应当在甲方确定的时间、指定的地点履行合同，具体的交货时间、地点和方式见</w:t>
      </w:r>
      <w:r>
        <w:rPr>
          <w:rFonts w:hint="eastAsia" w:ascii="宋体" w:hAnsi="宋体" w:cs="宋体"/>
          <w:b/>
          <w:szCs w:val="21"/>
        </w:rPr>
        <w:t>【政府采购合同专用条款】</w:t>
      </w:r>
      <w:r>
        <w:rPr>
          <w:rFonts w:hint="eastAsia" w:ascii="宋体" w:hAnsi="宋体" w:cs="宋体"/>
          <w:szCs w:val="21"/>
        </w:rPr>
        <w:t>。</w:t>
      </w:r>
    </w:p>
    <w:p w14:paraId="621078D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5.2乙方提供服务的应当在甲方指定的地点完成服务项目。</w:t>
      </w:r>
    </w:p>
    <w:p w14:paraId="7EBB5FC1">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6.</w:t>
      </w:r>
      <w:r>
        <w:rPr>
          <w:rFonts w:hint="eastAsia" w:ascii="宋体" w:hAnsi="宋体" w:cs="宋体"/>
          <w:b/>
          <w:szCs w:val="21"/>
        </w:rPr>
        <w:t>货物的验收</w:t>
      </w:r>
    </w:p>
    <w:p w14:paraId="3285DFE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6.1甲方在收到乙方交付的货物后应当及时组织验收。</w:t>
      </w:r>
    </w:p>
    <w:p w14:paraId="57A9C2F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6.2货物的表面瑕疵，甲方应在验收时当面提出；对质量问题有异议的应在安装调试后十个工作日内提出。</w:t>
      </w:r>
    </w:p>
    <w:p w14:paraId="479390F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6.3在验收过程中发现数量不足或有质量、技术等问题，乙方应负责按照甲方的要求采取补足、更换或退货等处理措施，并承担由此发生的一切费用和损失。</w:t>
      </w:r>
    </w:p>
    <w:p w14:paraId="185D7F0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6.4甲方在乙方按合同规定交货或安装、调试后，无正当理由而拖延接收、验收或拒绝接收、验收的，应承担因此给乙方造成的直接损失。</w:t>
      </w:r>
    </w:p>
    <w:p w14:paraId="5E279B1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6.5甲方对货物进行检查验收合格后，应当收取发票并在《交货验收单》上签署验收意见及加盖单位印章。</w:t>
      </w:r>
    </w:p>
    <w:p w14:paraId="4E366B77">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6.6大型或者复杂的货物采购项目，甲方可以邀请国家认可的质量检测机构参加验收工作，并由其出具验收报告单。</w:t>
      </w:r>
    </w:p>
    <w:p w14:paraId="6EBE43C5">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6.7乙方提供的进口产品，乙方应出示中华人民共和国进出口商品检验部门出具的检验证书（招标文件第四章“技术规格、参数及要求”另有约定的除外）。</w:t>
      </w:r>
    </w:p>
    <w:p w14:paraId="42CCAF9F">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7.货物包装要求</w:t>
      </w:r>
    </w:p>
    <w:p w14:paraId="270CD351">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7.1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4A87F9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7.2每一个包装箱内应附一份详细装箱单、质量证书和保修保养证书。</w:t>
      </w:r>
    </w:p>
    <w:p w14:paraId="0CAF2575">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8.运输和保险</w:t>
      </w:r>
    </w:p>
    <w:p w14:paraId="4B41298C">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8.1乙方负责办理将货物运抵本合同第5.1条规定的交货地点的一切运输事项，相关费用应包括在合同总价中。</w:t>
      </w:r>
    </w:p>
    <w:p w14:paraId="3E5F245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8.2乙方应向保险公司投保以甲方为受益人的发运合同货物发票金额的110％运输一切险。</w:t>
      </w:r>
    </w:p>
    <w:p w14:paraId="283E580B">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9.质量标准和保证</w:t>
      </w:r>
    </w:p>
    <w:p w14:paraId="628B9570">
      <w:pPr>
        <w:pStyle w:val="19"/>
        <w:adjustRightInd w:val="0"/>
        <w:snapToGrid w:val="0"/>
        <w:spacing w:line="360" w:lineRule="auto"/>
        <w:ind w:firstLine="420" w:firstLineChars="200"/>
        <w:jc w:val="left"/>
        <w:rPr>
          <w:rFonts w:hint="eastAsia" w:hAnsi="宋体" w:cs="宋体"/>
          <w:b/>
          <w:sz w:val="21"/>
        </w:rPr>
      </w:pPr>
      <w:r>
        <w:rPr>
          <w:rFonts w:hint="eastAsia" w:hAnsi="宋体" w:cs="宋体"/>
          <w:sz w:val="21"/>
        </w:rPr>
        <w:t>9.1质量标准</w:t>
      </w:r>
    </w:p>
    <w:p w14:paraId="0DCE73E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（1）本合同下交付的货物应符合招标文件第四章“技术规格、参数与要求”所述的标准。如果没有提及适用标准，则应符合中华人民共和国有关机构发布的最新版本的标准。</w:t>
      </w:r>
    </w:p>
    <w:p w14:paraId="16527EBD">
      <w:pPr>
        <w:pStyle w:val="19"/>
        <w:adjustRightInd w:val="0"/>
        <w:snapToGrid w:val="0"/>
        <w:spacing w:line="360" w:lineRule="auto"/>
        <w:ind w:firstLine="420" w:firstLineChars="200"/>
        <w:jc w:val="left"/>
        <w:rPr>
          <w:rFonts w:hint="eastAsia" w:hAnsi="宋体" w:cs="宋体"/>
          <w:sz w:val="21"/>
        </w:rPr>
      </w:pPr>
      <w:r>
        <w:rPr>
          <w:rFonts w:hint="eastAsia" w:hAnsi="宋体" w:cs="宋体"/>
          <w:sz w:val="21"/>
        </w:rPr>
        <w:t>（2）采用中华人民共和国法定计量单位。</w:t>
      </w:r>
    </w:p>
    <w:p w14:paraId="15E8CAF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（3）乙方所出售的货物还应符合国家有关安全、环保、卫生之规定。</w:t>
      </w:r>
    </w:p>
    <w:p w14:paraId="6E664E52">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9.2保证</w:t>
      </w:r>
    </w:p>
    <w:p w14:paraId="29B5D481">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szCs w:val="21"/>
        </w:rPr>
        <w:t>【政府采购合同专用条款】</w:t>
      </w:r>
      <w:r>
        <w:rPr>
          <w:rFonts w:hint="eastAsia" w:ascii="宋体" w:hAnsi="宋体" w:cs="宋体"/>
          <w:szCs w:val="21"/>
        </w:rPr>
        <w:t>规定或乙方承诺（两者以较长的为准）的质量保证期内，本保证保持有效。</w:t>
      </w:r>
    </w:p>
    <w:p w14:paraId="28E8B720">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（2）在质量保证期内所发现的缺陷，甲方应尽快以书面形式通知乙方。</w:t>
      </w:r>
    </w:p>
    <w:p w14:paraId="19FDE4A2">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（3）乙方收到通知后应在</w:t>
      </w:r>
      <w:r>
        <w:rPr>
          <w:rFonts w:hint="eastAsia" w:ascii="宋体" w:hAnsi="宋体" w:cs="宋体"/>
          <w:b/>
          <w:szCs w:val="21"/>
        </w:rPr>
        <w:t>【政府采购合同专用条款】</w:t>
      </w:r>
      <w:r>
        <w:rPr>
          <w:rFonts w:hint="eastAsia" w:ascii="宋体" w:hAnsi="宋体" w:cs="宋体"/>
          <w:szCs w:val="21"/>
        </w:rPr>
        <w:t>规定的响应时间内以合理的速度免费维修或更换有缺陷的货物或部件。</w:t>
      </w:r>
    </w:p>
    <w:p w14:paraId="11F17E8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14:paraId="497E734F">
      <w:pPr>
        <w:adjustRightInd w:val="0"/>
        <w:snapToGrid w:val="0"/>
        <w:spacing w:line="360" w:lineRule="auto"/>
        <w:ind w:firstLine="420" w:firstLineChars="200"/>
        <w:jc w:val="left"/>
        <w:rPr>
          <w:rFonts w:hint="eastAsia" w:ascii="宋体" w:hAnsi="宋体" w:cs="宋体"/>
          <w:b/>
          <w:szCs w:val="21"/>
        </w:rPr>
      </w:pPr>
      <w:r>
        <w:rPr>
          <w:rFonts w:hint="eastAsia" w:ascii="宋体" w:hAnsi="宋体" w:cs="宋体"/>
          <w:szCs w:val="21"/>
        </w:rPr>
        <w:t>（5）乙方在约定的时间内未能弥补缺陷，甲方可采取必要的补救措施，但其风险和费用将由乙方承担，甲方根据合同规定对乙方行使的其他权利不受影响。</w:t>
      </w:r>
    </w:p>
    <w:p w14:paraId="139AA6DF">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10.权利瑕疵担保</w:t>
      </w:r>
    </w:p>
    <w:p w14:paraId="686AFF1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10.1乙方保证对其出售的货物享有合法的权利。</w:t>
      </w:r>
    </w:p>
    <w:p w14:paraId="3EDDEAC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10.2乙方保证在其出售的货物上不存在任何未曾向甲方透露的担保物权，如抵押权、质押权、留置权等。</w:t>
      </w:r>
    </w:p>
    <w:p w14:paraId="3E0E347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10.3如甲方使用该货物构成上述侵权的，则由乙方承担全部责任。</w:t>
      </w:r>
    </w:p>
    <w:p w14:paraId="0DC32AD2">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11.知识产权保护</w:t>
      </w:r>
    </w:p>
    <w:p w14:paraId="1A2B030B">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11.1乙方对其所销售的货物应当享有知识产权或经权利人合法授权，保证没有侵犯任何第三人的知识产权和商业秘密等权利。</w:t>
      </w:r>
    </w:p>
    <w:p w14:paraId="6E2DEE6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11.2甲方使用乙方提供的货物对第三人构成侵权的，应当由乙方承担全部法律责任，给甲方造成损害的，乙方应当承担赔偿责任。</w:t>
      </w:r>
    </w:p>
    <w:p w14:paraId="3E16FA62">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11.3甲方委托乙方开发的产品，甲方享有知识产权，未经甲方许可不得转让任何第三人。</w:t>
      </w:r>
    </w:p>
    <w:p w14:paraId="4AA18326">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12.保密义务</w:t>
      </w:r>
    </w:p>
    <w:p w14:paraId="1A7B9B7D">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12.1甲、乙双方在采购和履行合同过程中所获悉的对方属于保密的内容，双方均有保密义务。</w:t>
      </w:r>
    </w:p>
    <w:p w14:paraId="3903A54D">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13.合同价款支付</w:t>
      </w:r>
    </w:p>
    <w:p w14:paraId="264A4B9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13.1验收合格后，乙方出具正规发票给甲方，凭甲方开具的《政府采购合同验收报告单》办理合同价</w:t>
      </w:r>
      <w:r>
        <w:rPr>
          <w:rFonts w:hint="eastAsia" w:ascii="宋体" w:hAnsi="宋体" w:cs="宋体"/>
          <w:bCs/>
          <w:szCs w:val="21"/>
        </w:rPr>
        <w:t>款</w:t>
      </w:r>
      <w:r>
        <w:rPr>
          <w:rFonts w:hint="eastAsia" w:ascii="宋体" w:hAnsi="宋体" w:cs="宋体"/>
          <w:szCs w:val="21"/>
        </w:rPr>
        <w:t>结算手续。</w:t>
      </w:r>
    </w:p>
    <w:p w14:paraId="2465C5D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13.2合同价款构成中应当由财政支付的部分，甲方应当在货物验收合格后的十五个工作日内向国库管理部门申请支付，经国库管理部门审核后直接支付给乙方。</w:t>
      </w:r>
    </w:p>
    <w:p w14:paraId="6D0FDD8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13.3合同价款构成中应当由甲方自行支付的部分，甲方应当在货物验收合格后十五个</w:t>
      </w:r>
      <w:r>
        <w:rPr>
          <w:rFonts w:hint="eastAsia" w:ascii="宋体" w:hAnsi="宋体" w:cs="宋体"/>
          <w:szCs w:val="21"/>
          <w:lang w:eastAsia="zh-CN"/>
        </w:rPr>
        <w:t>工作日内</w:t>
      </w:r>
      <w:r>
        <w:rPr>
          <w:rFonts w:hint="eastAsia" w:ascii="宋体" w:hAnsi="宋体" w:cs="宋体"/>
          <w:szCs w:val="21"/>
        </w:rPr>
        <w:t>支付。</w:t>
      </w:r>
    </w:p>
    <w:p w14:paraId="591380E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13.4支付合同价</w:t>
      </w:r>
      <w:r>
        <w:rPr>
          <w:rFonts w:hint="eastAsia" w:ascii="宋体" w:hAnsi="宋体" w:cs="宋体"/>
          <w:bCs/>
          <w:szCs w:val="21"/>
        </w:rPr>
        <w:t>款</w:t>
      </w:r>
      <w:r>
        <w:rPr>
          <w:rFonts w:hint="eastAsia" w:ascii="宋体" w:hAnsi="宋体" w:cs="宋体"/>
          <w:szCs w:val="21"/>
        </w:rPr>
        <w:t>时，一律不向乙方以外的任何第三方办理付款手续。开户行和</w:t>
      </w:r>
      <w:r>
        <w:rPr>
          <w:rFonts w:hint="eastAsia" w:ascii="宋体" w:hAnsi="宋体" w:cs="宋体"/>
          <w:szCs w:val="21"/>
          <w:lang w:eastAsia="zh-CN"/>
        </w:rPr>
        <w:t>账号以</w:t>
      </w:r>
      <w:r>
        <w:rPr>
          <w:rFonts w:hint="eastAsia" w:ascii="宋体" w:hAnsi="宋体" w:cs="宋体"/>
          <w:szCs w:val="21"/>
        </w:rPr>
        <w:t>签订的政府采购合同为准，如果乙方要求变更，则乙方必须提供加盖了财务专用章、法定代表人签字的证明文件，报经甲方审查同意。</w:t>
      </w:r>
    </w:p>
    <w:p w14:paraId="5E0E0E12">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13.5合同价款支付方式</w:t>
      </w:r>
      <w:r>
        <w:rPr>
          <w:rFonts w:hint="eastAsia" w:ascii="宋体" w:hAnsi="宋体" w:cs="宋体"/>
          <w:bCs/>
          <w:szCs w:val="21"/>
        </w:rPr>
        <w:t>和条件在</w:t>
      </w:r>
      <w:r>
        <w:rPr>
          <w:rFonts w:hint="eastAsia" w:ascii="宋体" w:hAnsi="宋体" w:cs="宋体"/>
          <w:b/>
          <w:szCs w:val="21"/>
        </w:rPr>
        <w:t>【政府采购合同专用条款】</w:t>
      </w:r>
      <w:r>
        <w:rPr>
          <w:rFonts w:hint="eastAsia" w:ascii="宋体" w:hAnsi="宋体" w:cs="宋体"/>
          <w:szCs w:val="21"/>
        </w:rPr>
        <w:t>中另有规定。</w:t>
      </w:r>
    </w:p>
    <w:p w14:paraId="78F1391B">
      <w:pPr>
        <w:autoSpaceDE w:val="0"/>
        <w:autoSpaceDN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14.</w:t>
      </w:r>
      <w:r>
        <w:rPr>
          <w:rFonts w:hint="eastAsia" w:ascii="宋体" w:hAnsi="宋体" w:cs="宋体"/>
          <w:b/>
          <w:szCs w:val="21"/>
        </w:rPr>
        <w:t>伴随服务</w:t>
      </w:r>
    </w:p>
    <w:p w14:paraId="107B05C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14.1乙方应向甲方提交所提供货物的技术文件，包括相应的中文技术文件，如：产品目录、图纸、操作手册、使用说明、维护手册或服务指南。这些文件应包装好随同货物一起发运。</w:t>
      </w:r>
    </w:p>
    <w:p w14:paraId="70DD8869">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14.2乙方还应提供下列服务：</w:t>
      </w:r>
    </w:p>
    <w:p w14:paraId="38176EC1">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（1）货物的现场移动、安装、调试、启动监督及技术支持；</w:t>
      </w:r>
    </w:p>
    <w:p w14:paraId="5796BAA7">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（2）提供货物组装和维修所需的专用工具和辅助材料；</w:t>
      </w:r>
    </w:p>
    <w:p w14:paraId="74D626E5">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（3）在合同各方商定的一定期限内对所有的货物实施运行监督、维修，但前提条件是该服务并不能免除乙方在质量保证期内所承担的义务；</w:t>
      </w:r>
    </w:p>
    <w:p w14:paraId="7C6033E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（4）在制造商或项目现场就货物的安装、启动、运营、维护对甲方操作人员进行培训。</w:t>
      </w:r>
    </w:p>
    <w:p w14:paraId="4FA5A51E">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w:t>
      </w:r>
      <w:r>
        <w:rPr>
          <w:rFonts w:hint="eastAsia" w:ascii="宋体" w:hAnsi="宋体" w:cs="宋体"/>
          <w:b/>
          <w:szCs w:val="21"/>
        </w:rPr>
        <w:t>【政府采购合同专用条款】</w:t>
      </w:r>
      <w:r>
        <w:rPr>
          <w:rFonts w:hint="eastAsia" w:ascii="宋体" w:hAnsi="宋体" w:cs="宋体"/>
          <w:szCs w:val="21"/>
        </w:rPr>
        <w:t>与招标文件第四章“技术规格、参数和要求”规定的其他伴随服务</w:t>
      </w:r>
    </w:p>
    <w:p w14:paraId="4B23446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14.3乙方提供的伴随服务的费用应包含在合同价款中，甲方不再另行支付。</w:t>
      </w:r>
    </w:p>
    <w:p w14:paraId="0F9EFCE5">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15.违约责任</w:t>
      </w:r>
    </w:p>
    <w:p w14:paraId="05970859">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15.1质量瑕疵的补救措施和索赔</w:t>
      </w:r>
    </w:p>
    <w:p w14:paraId="3E1540A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2F75BE4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①乙方同意退货并将货款退还给甲方，由此发生的一切费用和损失由乙方承担。</w:t>
      </w:r>
    </w:p>
    <w:p w14:paraId="5CD79D6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②根据货物的质量状况以及甲方所遭受的损失，经过甲乙双方商定降低货物的价格。</w:t>
      </w:r>
    </w:p>
    <w:p w14:paraId="40B1B82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3B4F321B">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52A7FC9A">
      <w:pPr>
        <w:autoSpaceDE w:val="0"/>
        <w:autoSpaceDN w:val="0"/>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15.2迟延交货的违约责任</w:t>
      </w:r>
    </w:p>
    <w:p w14:paraId="629988DE">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FDF8CB6">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（2）除本合同</w:t>
      </w:r>
      <w:r>
        <w:rPr>
          <w:rFonts w:hint="eastAsia" w:ascii="宋体" w:hAnsi="宋体" w:cs="宋体"/>
          <w:bCs/>
          <w:szCs w:val="21"/>
        </w:rPr>
        <w:t>第20条</w:t>
      </w:r>
      <w:r>
        <w:rPr>
          <w:rFonts w:hint="eastAsia" w:ascii="宋体" w:hAnsi="宋体" w:cs="宋体"/>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75DA8215">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452D1E4C">
      <w:pPr>
        <w:autoSpaceDE w:val="0"/>
        <w:autoSpaceDN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16.合同的变更</w:t>
      </w:r>
    </w:p>
    <w:p w14:paraId="4E8ABDA7">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16.1在合同履行过程中，甲、乙双方可就合同履行的时间、地点和方式等协商进行变更。协商一致后，双方应签订书面的补充协议。</w:t>
      </w:r>
    </w:p>
    <w:p w14:paraId="30D476F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16.2在不改变合同其他条款的前提下，甲方有权在合同价款百分之十的范围内追加与合同标的相同的货物或服务，并就此与乙方签订补充合同，乙方不得拒绝。</w:t>
      </w:r>
    </w:p>
    <w:p w14:paraId="6D9374AA">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16.3除双方签署书面协议，并成为合同不可分割的一部分外，本合同条件不得有任何变更。</w:t>
      </w:r>
    </w:p>
    <w:p w14:paraId="6DB0E0AB">
      <w:pPr>
        <w:autoSpaceDE w:val="0"/>
        <w:autoSpaceDN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17.合同中止与终止</w:t>
      </w:r>
    </w:p>
    <w:p w14:paraId="7B78090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17.1合同的中止</w:t>
      </w:r>
    </w:p>
    <w:p w14:paraId="00FFF8FC">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（1）合同在履行过程中，因采购计划调整，甲方可以要求中止履行，待计划确定后继续履行；</w:t>
      </w:r>
    </w:p>
    <w:p w14:paraId="5CD5F742">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（2）合同履行过程中因投标人就采购过程或结果提起投诉的，甲方认为有必要或财政部门责令中止的，应当中止合同的履行。</w:t>
      </w:r>
    </w:p>
    <w:p w14:paraId="496FD89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17.2合同的终止</w:t>
      </w:r>
    </w:p>
    <w:p w14:paraId="4F68731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（1）合同因有效期限届满而终止；</w:t>
      </w:r>
    </w:p>
    <w:p w14:paraId="7B8E0256">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（2）乙方未能依照本合同约定条件履行合同，已构成根本性违约的，甲方有权终止本合同，并追究乙方的违约责任。</w:t>
      </w:r>
    </w:p>
    <w:p w14:paraId="26176EC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（3）如果乙方丧失履约能力或被宣告破产，甲方可在任何时候以书面形式通知乙方终止合同而不给乙方补偿。</w:t>
      </w:r>
    </w:p>
    <w:p w14:paraId="2D90008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（4）如果乙方在履行合同过程中有不正当竞争行为，甲方有权解除合同，并</w:t>
      </w:r>
      <w:r>
        <w:rPr>
          <w:rFonts w:hint="eastAsia" w:ascii="宋体" w:hAnsi="宋体" w:cs="宋体"/>
          <w:szCs w:val="21"/>
          <w:lang w:eastAsia="zh-CN"/>
        </w:rPr>
        <w:t>按照《中华人民共和国</w:t>
      </w:r>
      <w:r>
        <w:rPr>
          <w:rFonts w:hint="eastAsia" w:ascii="宋体" w:hAnsi="宋体" w:cs="宋体"/>
          <w:szCs w:val="21"/>
        </w:rPr>
        <w:t>反不正当竞争法》规定由有关部门追究其法律责任。</w:t>
      </w:r>
    </w:p>
    <w:p w14:paraId="67C49E7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（5）如果合同的履行将损害国家利益或社会公共利益，甲方有权终止合同的履行，给乙方造成损失的予以相应补偿。</w:t>
      </w:r>
    </w:p>
    <w:p w14:paraId="488F7625">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18.合同转让和分包</w:t>
      </w:r>
    </w:p>
    <w:p w14:paraId="07E44DAD">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18.1乙方不得以任何形式将合同转包。</w:t>
      </w:r>
    </w:p>
    <w:p w14:paraId="414059D0">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18.2乙方未在投标文件中说明，不得将</w:t>
      </w:r>
      <w:r>
        <w:rPr>
          <w:rFonts w:hint="eastAsia" w:ascii="宋体" w:hAnsi="宋体" w:cs="宋体"/>
          <w:bCs/>
          <w:szCs w:val="21"/>
        </w:rPr>
        <w:t>合同</w:t>
      </w:r>
      <w:r>
        <w:rPr>
          <w:rFonts w:hint="eastAsia" w:ascii="宋体" w:hAnsi="宋体" w:cs="宋体"/>
          <w:szCs w:val="21"/>
        </w:rPr>
        <w:t>的非主体、非关键性工作分包给他人。</w:t>
      </w:r>
    </w:p>
    <w:p w14:paraId="2BCF7302">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18.3根据政府采购</w:t>
      </w:r>
      <w:r>
        <w:rPr>
          <w:rFonts w:hint="eastAsia" w:ascii="宋体" w:hAnsi="宋体" w:cs="宋体"/>
          <w:bCs/>
          <w:kern w:val="0"/>
          <w:szCs w:val="21"/>
        </w:rPr>
        <w:t>支持</w:t>
      </w:r>
      <w:r>
        <w:rPr>
          <w:rFonts w:hint="eastAsia" w:ascii="宋体" w:hAnsi="宋体" w:cs="宋体"/>
          <w:szCs w:val="21"/>
        </w:rPr>
        <w:t>中小企业发展政策规定，经甲方同意，获得政府采购合同的大型企业可依法向中小企业分包。</w:t>
      </w:r>
    </w:p>
    <w:p w14:paraId="3E50C320">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19.不可抗力</w:t>
      </w:r>
    </w:p>
    <w:p w14:paraId="77FD3B11">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19.1不可抗力是指合同双方不可预见、不可避免、不可克服的自然灾害和社会事件。</w:t>
      </w:r>
    </w:p>
    <w:p w14:paraId="7E0401B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19.2任何一方对由于不可抗力造成的部分或全部不能履行合同不承担违约责任。但迟延履行后发生不可抗力的，不能免除责任。</w:t>
      </w:r>
    </w:p>
    <w:p w14:paraId="459146ED">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19.3遇有不可抗力的一方，应在三日内将事件的情况以书面形式通知另一方，并在事件发生后十日内，向另一方提交合同不能履行或部分不能履行或需要延期履行理由的报告。</w:t>
      </w:r>
    </w:p>
    <w:p w14:paraId="33541E16">
      <w:pPr>
        <w:autoSpaceDE w:val="0"/>
        <w:autoSpaceDN w:val="0"/>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20.解决争议的方法</w:t>
      </w:r>
    </w:p>
    <w:p w14:paraId="5AD318EF">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20.1合同各方应通过友好协商，解决在执行合同过程中所发生的或与合同有关的一切争端。如从协商开始后十日内仍不能解决，可以向财政部门提请调解。</w:t>
      </w:r>
    </w:p>
    <w:p w14:paraId="680835EB">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20.2调解不成可以按</w:t>
      </w:r>
      <w:r>
        <w:rPr>
          <w:rFonts w:hint="eastAsia" w:ascii="宋体" w:hAnsi="宋体" w:cs="宋体"/>
          <w:b/>
          <w:szCs w:val="21"/>
        </w:rPr>
        <w:t>【政府采购合同专用条款】</w:t>
      </w:r>
      <w:r>
        <w:rPr>
          <w:rFonts w:hint="eastAsia" w:ascii="宋体" w:hAnsi="宋体" w:cs="宋体"/>
          <w:szCs w:val="21"/>
        </w:rPr>
        <w:t>中约定中规定下列方式之一提起仲裁或诉讼：</w:t>
      </w:r>
    </w:p>
    <w:p w14:paraId="6A316204">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（1）向甲方所在地仲裁机构提起仲裁；</w:t>
      </w:r>
    </w:p>
    <w:p w14:paraId="159DDDE3">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（2）向甲方所在地人民法院提起诉讼。</w:t>
      </w:r>
    </w:p>
    <w:p w14:paraId="108FB665">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20.3如仲裁或诉讼事项不影响合同</w:t>
      </w:r>
      <w:r>
        <w:rPr>
          <w:rFonts w:hint="eastAsia" w:ascii="宋体" w:hAnsi="宋体" w:cs="宋体"/>
          <w:szCs w:val="21"/>
          <w:lang w:eastAsia="zh-CN"/>
        </w:rPr>
        <w:t>其他部分</w:t>
      </w:r>
      <w:r>
        <w:rPr>
          <w:rFonts w:hint="eastAsia" w:ascii="宋体" w:hAnsi="宋体" w:cs="宋体"/>
          <w:szCs w:val="21"/>
        </w:rPr>
        <w:t>的履行，则在仲裁或诉讼期间，除正在进行仲裁或诉讼的部分外，合同</w:t>
      </w:r>
      <w:r>
        <w:rPr>
          <w:rFonts w:hint="eastAsia" w:ascii="宋体" w:hAnsi="宋体" w:cs="宋体"/>
          <w:szCs w:val="21"/>
          <w:lang w:eastAsia="zh-CN"/>
        </w:rPr>
        <w:t>的其他部分</w:t>
      </w:r>
      <w:r>
        <w:rPr>
          <w:rFonts w:hint="eastAsia" w:ascii="宋体" w:hAnsi="宋体" w:cs="宋体"/>
          <w:szCs w:val="21"/>
        </w:rPr>
        <w:t>应继续执行。</w:t>
      </w:r>
    </w:p>
    <w:p w14:paraId="299C1C73">
      <w:pPr>
        <w:autoSpaceDE w:val="0"/>
        <w:autoSpaceDN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21.法律适用</w:t>
      </w:r>
    </w:p>
    <w:p w14:paraId="20C45528">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21.1本合同适用中华人民共和国现行法律、行政法规和规章，如合同条款与法律、行政法规和规章不一致的，按照法律、行政法规和规章修改本合同。</w:t>
      </w:r>
    </w:p>
    <w:p w14:paraId="299F8CDD">
      <w:pPr>
        <w:autoSpaceDE w:val="0"/>
        <w:autoSpaceDN w:val="0"/>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bCs/>
          <w:szCs w:val="21"/>
        </w:rPr>
        <w:t>22.</w:t>
      </w:r>
      <w:r>
        <w:rPr>
          <w:rFonts w:hint="eastAsia" w:ascii="宋体" w:hAnsi="宋体" w:cs="宋体"/>
          <w:b/>
          <w:szCs w:val="21"/>
        </w:rPr>
        <w:t>通知</w:t>
      </w:r>
    </w:p>
    <w:p w14:paraId="018BEC6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22.1本合同一方给另一方的通知均应采用书面形式，传真或快递送到本合同中规定的对方的地址和办理签收手续，</w:t>
      </w:r>
    </w:p>
    <w:p w14:paraId="4ACC0F1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22.2通知以送到之日或通知书中规定的生效之日起生效，两者中以较迟之日为准。</w:t>
      </w:r>
    </w:p>
    <w:p w14:paraId="6612E2E3">
      <w:pPr>
        <w:adjustRightInd w:val="0"/>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23.合同未尽事项</w:t>
      </w:r>
    </w:p>
    <w:p w14:paraId="3334B961">
      <w:pPr>
        <w:adjustRightInd w:val="0"/>
        <w:snapToGrid w:val="0"/>
        <w:spacing w:line="360" w:lineRule="auto"/>
        <w:ind w:firstLine="420" w:firstLineChars="200"/>
        <w:jc w:val="left"/>
        <w:rPr>
          <w:rFonts w:hint="eastAsia" w:ascii="宋体" w:hAnsi="宋体" w:cs="宋体"/>
          <w:bCs/>
          <w:szCs w:val="21"/>
        </w:rPr>
      </w:pPr>
      <w:r>
        <w:rPr>
          <w:rFonts w:hint="eastAsia" w:ascii="宋体" w:hAnsi="宋体" w:cs="宋体"/>
          <w:bCs/>
          <w:szCs w:val="21"/>
        </w:rPr>
        <w:t>23.1合同未尽事项见</w:t>
      </w:r>
      <w:r>
        <w:rPr>
          <w:rFonts w:hint="eastAsia" w:ascii="宋体" w:hAnsi="宋体" w:cs="宋体"/>
          <w:b/>
          <w:szCs w:val="21"/>
        </w:rPr>
        <w:t>【政府采购合同专用条款】。</w:t>
      </w:r>
    </w:p>
    <w:p w14:paraId="3067CEC1">
      <w:pPr>
        <w:autoSpaceDE/>
        <w:autoSpaceDN/>
        <w:adjustRightInd w:val="0"/>
        <w:snapToGrid w:val="0"/>
        <w:spacing w:line="360" w:lineRule="auto"/>
        <w:ind w:firstLine="422" w:firstLineChars="200"/>
        <w:jc w:val="left"/>
        <w:rPr>
          <w:rFonts w:hint="eastAsia" w:ascii="宋体" w:hAnsi="宋体" w:cs="宋体"/>
          <w:szCs w:val="21"/>
        </w:rPr>
      </w:pPr>
      <w:r>
        <w:rPr>
          <w:rFonts w:hint="eastAsia" w:ascii="宋体" w:hAnsi="宋体" w:cs="宋体"/>
          <w:b/>
          <w:bCs/>
          <w:szCs w:val="21"/>
        </w:rPr>
        <w:t>24.合同生效</w:t>
      </w:r>
      <w:r>
        <w:rPr>
          <w:rFonts w:hint="eastAsia" w:ascii="宋体" w:hAnsi="宋体" w:cs="宋体"/>
          <w:szCs w:val="21"/>
          <w:lang w:val="en-US" w:eastAsia="zh-CN"/>
        </w:rPr>
        <w:t xml:space="preserve"> : </w:t>
      </w:r>
      <w:r>
        <w:rPr>
          <w:rFonts w:hint="eastAsia" w:ascii="宋体" w:hAnsi="宋体" w:cs="宋体"/>
          <w:szCs w:val="21"/>
        </w:rPr>
        <w:t>24.1</w:t>
      </w:r>
      <w:r>
        <w:rPr>
          <w:rFonts w:hint="eastAsia" w:ascii="宋体" w:hAnsi="宋体" w:cs="宋体"/>
          <w:szCs w:val="21"/>
          <w:lang w:val="en-US" w:eastAsia="zh-CN"/>
        </w:rPr>
        <w:t xml:space="preserve">  </w:t>
      </w:r>
      <w:r>
        <w:rPr>
          <w:rFonts w:hint="eastAsia" w:ascii="宋体" w:hAnsi="宋体" w:cs="宋体"/>
          <w:szCs w:val="21"/>
        </w:rPr>
        <w:t>本合同在合同双方签字盖章后生效。</w:t>
      </w:r>
    </w:p>
    <w:p w14:paraId="117D65F9">
      <w:pPr>
        <w:autoSpaceDE w:val="0"/>
        <w:autoSpaceDN w:val="0"/>
        <w:adjustRightInd w:val="0"/>
        <w:snapToGrid w:val="0"/>
        <w:spacing w:line="360" w:lineRule="auto"/>
        <w:ind w:firstLine="420" w:firstLineChars="200"/>
        <w:jc w:val="center"/>
        <w:rPr>
          <w:rFonts w:ascii="黑体" w:hAnsi="华文中宋" w:eastAsia="黑体"/>
          <w:b/>
          <w:sz w:val="28"/>
          <w:szCs w:val="28"/>
        </w:rPr>
      </w:pPr>
      <w:r>
        <w:rPr>
          <w:rFonts w:hint="eastAsia" w:ascii="宋体" w:hAnsi="宋体"/>
          <w:szCs w:val="21"/>
        </w:rPr>
        <w:br w:type="page"/>
      </w:r>
      <w:r>
        <w:rPr>
          <w:rFonts w:hint="eastAsia" w:ascii="黑体" w:hAnsi="华文中宋" w:eastAsia="黑体"/>
          <w:b/>
          <w:sz w:val="28"/>
          <w:szCs w:val="28"/>
        </w:rPr>
        <w:t>第三节</w:t>
      </w:r>
      <w:r>
        <w:rPr>
          <w:rFonts w:hint="eastAsia" w:ascii="黑体" w:hAnsi="华文中宋" w:eastAsia="黑体"/>
          <w:b/>
          <w:sz w:val="28"/>
          <w:szCs w:val="28"/>
          <w:lang w:val="en-US" w:eastAsia="zh-CN"/>
        </w:rPr>
        <w:t xml:space="preserve">  </w:t>
      </w:r>
      <w:r>
        <w:rPr>
          <w:rFonts w:hint="eastAsia" w:ascii="黑体" w:hAnsi="华文中宋" w:eastAsia="黑体"/>
          <w:b/>
          <w:sz w:val="28"/>
          <w:szCs w:val="28"/>
        </w:rPr>
        <w:t>政府采购合同专用条款</w:t>
      </w:r>
    </w:p>
    <w:p w14:paraId="33FD7763">
      <w:pPr>
        <w:jc w:val="center"/>
        <w:rPr>
          <w:rFonts w:ascii="宋体" w:hAnsi="宋体"/>
          <w:sz w:val="24"/>
        </w:rPr>
      </w:pPr>
    </w:p>
    <w:tbl>
      <w:tblPr>
        <w:tblStyle w:val="3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17"/>
        <w:gridCol w:w="1984"/>
        <w:gridCol w:w="5414"/>
      </w:tblGrid>
      <w:tr w14:paraId="7605B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20FAA0F6">
            <w:pPr>
              <w:adjustRightInd w:val="0"/>
              <w:snapToGrid w:val="0"/>
              <w:spacing w:line="360" w:lineRule="auto"/>
              <w:jc w:val="center"/>
              <w:rPr>
                <w:rFonts w:ascii="宋体" w:hAnsi="宋体"/>
                <w:szCs w:val="21"/>
              </w:rPr>
            </w:pPr>
            <w:r>
              <w:rPr>
                <w:rFonts w:hint="eastAsia" w:ascii="宋体" w:hAnsi="宋体"/>
                <w:szCs w:val="21"/>
              </w:rPr>
              <w:t>第三章</w:t>
            </w:r>
          </w:p>
          <w:p w14:paraId="65D9EECB">
            <w:pPr>
              <w:adjustRightInd w:val="0"/>
              <w:snapToGrid w:val="0"/>
              <w:spacing w:line="360" w:lineRule="auto"/>
              <w:jc w:val="center"/>
              <w:rPr>
                <w:rFonts w:ascii="宋体" w:hAnsi="宋体"/>
                <w:szCs w:val="21"/>
              </w:rPr>
            </w:pPr>
            <w:r>
              <w:rPr>
                <w:rFonts w:hint="eastAsia" w:ascii="宋体" w:hAnsi="宋体"/>
                <w:szCs w:val="21"/>
              </w:rPr>
              <w:t>第1.1款</w:t>
            </w:r>
          </w:p>
        </w:tc>
        <w:tc>
          <w:tcPr>
            <w:tcW w:w="1984" w:type="dxa"/>
            <w:vAlign w:val="center"/>
          </w:tcPr>
          <w:p w14:paraId="4ED2E923">
            <w:pPr>
              <w:adjustRightInd w:val="0"/>
              <w:snapToGrid w:val="0"/>
              <w:spacing w:line="360" w:lineRule="auto"/>
              <w:jc w:val="left"/>
              <w:rPr>
                <w:rFonts w:hint="eastAsia" w:ascii="宋体" w:hAnsi="宋体" w:eastAsia="宋体"/>
                <w:szCs w:val="21"/>
                <w:lang w:eastAsia="zh-CN"/>
              </w:rPr>
            </w:pPr>
            <w:r>
              <w:rPr>
                <w:rFonts w:hint="eastAsia" w:ascii="宋体" w:hAnsi="宋体"/>
                <w:szCs w:val="21"/>
              </w:rPr>
              <w:t>甲方名称、地址</w:t>
            </w:r>
          </w:p>
        </w:tc>
        <w:tc>
          <w:tcPr>
            <w:tcW w:w="5414" w:type="dxa"/>
            <w:vAlign w:val="center"/>
          </w:tcPr>
          <w:p w14:paraId="2187023F">
            <w:pPr>
              <w:adjustRightInd w:val="0"/>
              <w:snapToGrid w:val="0"/>
              <w:spacing w:line="360" w:lineRule="auto"/>
              <w:jc w:val="left"/>
              <w:rPr>
                <w:rFonts w:hint="default" w:ascii="宋体" w:hAnsi="宋体" w:eastAsia="宋体"/>
                <w:szCs w:val="21"/>
                <w:lang w:val="en-US" w:eastAsia="zh-CN"/>
              </w:rPr>
            </w:pPr>
            <w:r>
              <w:rPr>
                <w:rFonts w:hint="eastAsia" w:ascii="宋体" w:hAnsi="宋体"/>
                <w:szCs w:val="21"/>
              </w:rPr>
              <w:t>名称：</w:t>
            </w:r>
            <w:r>
              <w:rPr>
                <w:rFonts w:hint="eastAsia" w:ascii="宋体" w:hAnsi="宋体"/>
                <w:szCs w:val="21"/>
                <w:lang w:eastAsia="zh-CN"/>
              </w:rPr>
              <w:t>岳阳市云溪区第一中学</w:t>
            </w:r>
            <w:r>
              <w:rPr>
                <w:rFonts w:hint="eastAsia" w:ascii="宋体" w:hAnsi="宋体"/>
                <w:szCs w:val="21"/>
              </w:rPr>
              <w:t>地址：</w:t>
            </w:r>
            <w:r>
              <w:rPr>
                <w:rFonts w:hint="eastAsia" w:ascii="宋体" w:hAnsi="宋体"/>
                <w:szCs w:val="21"/>
                <w:lang w:val="en-US" w:eastAsia="zh-CN"/>
              </w:rPr>
              <w:t>岳阳市云溪区</w:t>
            </w:r>
          </w:p>
        </w:tc>
      </w:tr>
      <w:tr w14:paraId="241A4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502A14FF">
            <w:pPr>
              <w:adjustRightInd w:val="0"/>
              <w:snapToGrid w:val="0"/>
              <w:spacing w:line="360" w:lineRule="auto"/>
              <w:jc w:val="center"/>
              <w:rPr>
                <w:rFonts w:ascii="宋体" w:hAnsi="宋体"/>
                <w:szCs w:val="21"/>
              </w:rPr>
            </w:pPr>
            <w:r>
              <w:rPr>
                <w:rFonts w:hint="eastAsia" w:ascii="宋体" w:hAnsi="宋体"/>
                <w:szCs w:val="21"/>
              </w:rPr>
              <w:t>第三章</w:t>
            </w:r>
          </w:p>
          <w:p w14:paraId="68FAEDCF">
            <w:pPr>
              <w:adjustRightInd w:val="0"/>
              <w:snapToGrid w:val="0"/>
              <w:spacing w:line="360" w:lineRule="auto"/>
              <w:jc w:val="center"/>
              <w:rPr>
                <w:rFonts w:ascii="宋体" w:hAnsi="宋体"/>
                <w:szCs w:val="21"/>
              </w:rPr>
            </w:pPr>
            <w:r>
              <w:rPr>
                <w:rFonts w:hint="eastAsia" w:ascii="宋体" w:hAnsi="宋体"/>
                <w:szCs w:val="21"/>
              </w:rPr>
              <w:t>第1.2（6）项</w:t>
            </w:r>
          </w:p>
        </w:tc>
        <w:tc>
          <w:tcPr>
            <w:tcW w:w="1984" w:type="dxa"/>
            <w:vAlign w:val="center"/>
          </w:tcPr>
          <w:p w14:paraId="458A3014">
            <w:pPr>
              <w:adjustRightInd w:val="0"/>
              <w:snapToGrid w:val="0"/>
              <w:spacing w:line="360" w:lineRule="auto"/>
              <w:jc w:val="left"/>
              <w:rPr>
                <w:rFonts w:ascii="宋体" w:hAnsi="宋体"/>
                <w:szCs w:val="21"/>
              </w:rPr>
            </w:pPr>
            <w:r>
              <w:rPr>
                <w:rFonts w:hint="eastAsia" w:ascii="宋体" w:hAnsi="宋体"/>
                <w:szCs w:val="21"/>
              </w:rPr>
              <w:t>项目现场</w:t>
            </w:r>
          </w:p>
        </w:tc>
        <w:tc>
          <w:tcPr>
            <w:tcW w:w="5414" w:type="dxa"/>
            <w:vAlign w:val="center"/>
          </w:tcPr>
          <w:p w14:paraId="3D056815">
            <w:pPr>
              <w:adjustRightInd w:val="0"/>
              <w:snapToGrid w:val="0"/>
              <w:spacing w:line="360" w:lineRule="auto"/>
              <w:jc w:val="left"/>
              <w:rPr>
                <w:rFonts w:ascii="宋体" w:hAnsi="宋体"/>
                <w:szCs w:val="21"/>
              </w:rPr>
            </w:pPr>
            <w:r>
              <w:rPr>
                <w:rFonts w:hint="eastAsia" w:ascii="宋体" w:hAnsi="宋体"/>
                <w:szCs w:val="21"/>
              </w:rPr>
              <w:t>详见第四章“技术规格、参数和要求”</w:t>
            </w:r>
          </w:p>
        </w:tc>
      </w:tr>
      <w:tr w14:paraId="68C93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1CA59FB9">
            <w:pPr>
              <w:adjustRightInd w:val="0"/>
              <w:snapToGrid w:val="0"/>
              <w:spacing w:line="360" w:lineRule="auto"/>
              <w:jc w:val="center"/>
              <w:rPr>
                <w:rFonts w:ascii="宋体" w:hAnsi="宋体"/>
                <w:szCs w:val="21"/>
              </w:rPr>
            </w:pPr>
            <w:r>
              <w:rPr>
                <w:rFonts w:hint="eastAsia" w:ascii="宋体" w:hAnsi="宋体"/>
                <w:szCs w:val="21"/>
              </w:rPr>
              <w:t>第三章</w:t>
            </w:r>
          </w:p>
          <w:p w14:paraId="58020B1A">
            <w:pPr>
              <w:adjustRightInd w:val="0"/>
              <w:snapToGrid w:val="0"/>
              <w:spacing w:line="360" w:lineRule="auto"/>
              <w:jc w:val="center"/>
              <w:rPr>
                <w:rFonts w:ascii="宋体" w:hAnsi="宋体"/>
                <w:szCs w:val="21"/>
              </w:rPr>
            </w:pPr>
            <w:r>
              <w:rPr>
                <w:rFonts w:hint="eastAsia" w:ascii="宋体" w:hAnsi="宋体"/>
                <w:szCs w:val="21"/>
              </w:rPr>
              <w:t>第5.1款</w:t>
            </w:r>
          </w:p>
        </w:tc>
        <w:tc>
          <w:tcPr>
            <w:tcW w:w="1984" w:type="dxa"/>
            <w:vAlign w:val="center"/>
          </w:tcPr>
          <w:p w14:paraId="5EECBD3B">
            <w:pPr>
              <w:adjustRightInd w:val="0"/>
              <w:snapToGrid w:val="0"/>
              <w:spacing w:line="360" w:lineRule="auto"/>
              <w:jc w:val="left"/>
              <w:rPr>
                <w:rFonts w:ascii="宋体" w:hAnsi="宋体"/>
                <w:szCs w:val="21"/>
              </w:rPr>
            </w:pPr>
            <w:r>
              <w:rPr>
                <w:rFonts w:hint="eastAsia" w:ascii="宋体" w:hAnsi="宋体"/>
                <w:szCs w:val="21"/>
              </w:rPr>
              <w:t>履行合同的期限、地点及方式</w:t>
            </w:r>
          </w:p>
        </w:tc>
        <w:tc>
          <w:tcPr>
            <w:tcW w:w="5414" w:type="dxa"/>
            <w:vAlign w:val="center"/>
          </w:tcPr>
          <w:p w14:paraId="34FF611F">
            <w:pPr>
              <w:adjustRightInd w:val="0"/>
              <w:snapToGrid w:val="0"/>
              <w:spacing w:line="360" w:lineRule="auto"/>
              <w:jc w:val="left"/>
              <w:rPr>
                <w:rFonts w:ascii="宋体" w:hAnsi="宋体"/>
                <w:szCs w:val="21"/>
              </w:rPr>
            </w:pPr>
            <w:r>
              <w:rPr>
                <w:rFonts w:hint="eastAsia" w:ascii="宋体" w:hAnsi="宋体"/>
                <w:szCs w:val="21"/>
              </w:rPr>
              <w:t>详见第四章“技术规格、参数和要求”</w:t>
            </w:r>
          </w:p>
        </w:tc>
      </w:tr>
      <w:tr w14:paraId="40986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3A09A745">
            <w:pPr>
              <w:adjustRightInd w:val="0"/>
              <w:snapToGrid w:val="0"/>
              <w:spacing w:line="360" w:lineRule="auto"/>
              <w:jc w:val="center"/>
              <w:rPr>
                <w:rFonts w:ascii="宋体" w:hAnsi="宋体"/>
                <w:szCs w:val="21"/>
              </w:rPr>
            </w:pPr>
            <w:r>
              <w:rPr>
                <w:rFonts w:hint="eastAsia" w:ascii="宋体" w:hAnsi="宋体"/>
                <w:szCs w:val="21"/>
              </w:rPr>
              <w:t>第三章</w:t>
            </w:r>
          </w:p>
          <w:p w14:paraId="054A7A96">
            <w:pPr>
              <w:adjustRightInd w:val="0"/>
              <w:snapToGrid w:val="0"/>
              <w:spacing w:line="360" w:lineRule="auto"/>
              <w:jc w:val="center"/>
              <w:rPr>
                <w:rFonts w:ascii="宋体" w:hAnsi="宋体"/>
                <w:szCs w:val="21"/>
              </w:rPr>
            </w:pPr>
            <w:r>
              <w:rPr>
                <w:rFonts w:hint="eastAsia" w:ascii="宋体" w:hAnsi="宋体"/>
                <w:szCs w:val="21"/>
              </w:rPr>
              <w:t>第9.2（1）项</w:t>
            </w:r>
          </w:p>
        </w:tc>
        <w:tc>
          <w:tcPr>
            <w:tcW w:w="1984" w:type="dxa"/>
            <w:vAlign w:val="center"/>
          </w:tcPr>
          <w:p w14:paraId="7BD5FED1">
            <w:pPr>
              <w:adjustRightInd w:val="0"/>
              <w:snapToGrid w:val="0"/>
              <w:spacing w:line="360" w:lineRule="auto"/>
              <w:jc w:val="left"/>
              <w:rPr>
                <w:rFonts w:ascii="宋体" w:hAnsi="宋体"/>
                <w:szCs w:val="21"/>
              </w:rPr>
            </w:pPr>
            <w:r>
              <w:rPr>
                <w:rFonts w:hint="eastAsia" w:ascii="宋体" w:hAnsi="宋体"/>
                <w:szCs w:val="21"/>
              </w:rPr>
              <w:t>质量保证期</w:t>
            </w:r>
          </w:p>
        </w:tc>
        <w:tc>
          <w:tcPr>
            <w:tcW w:w="5414" w:type="dxa"/>
            <w:vAlign w:val="center"/>
          </w:tcPr>
          <w:p w14:paraId="392F7ED8">
            <w:pPr>
              <w:autoSpaceDE w:val="0"/>
              <w:autoSpaceDN w:val="0"/>
              <w:adjustRightInd w:val="0"/>
              <w:snapToGrid w:val="0"/>
              <w:spacing w:line="360" w:lineRule="auto"/>
              <w:jc w:val="left"/>
              <w:rPr>
                <w:rFonts w:ascii="宋体" w:hAnsi="宋体"/>
                <w:szCs w:val="21"/>
              </w:rPr>
            </w:pPr>
            <w:r>
              <w:rPr>
                <w:rFonts w:hint="eastAsia" w:ascii="宋体" w:hAnsi="宋体"/>
                <w:szCs w:val="21"/>
              </w:rPr>
              <w:t>详见第四章“技术规格、参数和要求”</w:t>
            </w:r>
          </w:p>
        </w:tc>
      </w:tr>
      <w:tr w14:paraId="579BA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5CD27262">
            <w:pPr>
              <w:adjustRightInd w:val="0"/>
              <w:snapToGrid w:val="0"/>
              <w:spacing w:line="360" w:lineRule="auto"/>
              <w:jc w:val="center"/>
              <w:rPr>
                <w:rFonts w:ascii="宋体" w:hAnsi="宋体"/>
                <w:szCs w:val="21"/>
              </w:rPr>
            </w:pPr>
            <w:r>
              <w:rPr>
                <w:rFonts w:hint="eastAsia" w:ascii="宋体" w:hAnsi="宋体"/>
                <w:szCs w:val="21"/>
              </w:rPr>
              <w:t>第三章</w:t>
            </w:r>
          </w:p>
          <w:p w14:paraId="07A72312">
            <w:pPr>
              <w:adjustRightInd w:val="0"/>
              <w:snapToGrid w:val="0"/>
              <w:spacing w:line="360" w:lineRule="auto"/>
              <w:jc w:val="center"/>
              <w:rPr>
                <w:rFonts w:ascii="宋体" w:hAnsi="宋体"/>
                <w:szCs w:val="21"/>
              </w:rPr>
            </w:pPr>
            <w:r>
              <w:rPr>
                <w:rFonts w:hint="eastAsia" w:ascii="宋体" w:hAnsi="宋体"/>
                <w:szCs w:val="21"/>
              </w:rPr>
              <w:t>第9.2（3）项</w:t>
            </w:r>
          </w:p>
        </w:tc>
        <w:tc>
          <w:tcPr>
            <w:tcW w:w="1984" w:type="dxa"/>
            <w:vAlign w:val="center"/>
          </w:tcPr>
          <w:p w14:paraId="19A74A30">
            <w:pPr>
              <w:adjustRightInd w:val="0"/>
              <w:snapToGrid w:val="0"/>
              <w:spacing w:line="360" w:lineRule="auto"/>
              <w:jc w:val="left"/>
              <w:rPr>
                <w:rFonts w:ascii="宋体" w:hAnsi="宋体"/>
                <w:szCs w:val="21"/>
              </w:rPr>
            </w:pPr>
            <w:r>
              <w:rPr>
                <w:rFonts w:hint="eastAsia" w:ascii="宋体" w:hAnsi="宋体"/>
                <w:szCs w:val="21"/>
              </w:rPr>
              <w:t>响应时间</w:t>
            </w:r>
          </w:p>
        </w:tc>
        <w:tc>
          <w:tcPr>
            <w:tcW w:w="5414" w:type="dxa"/>
            <w:vAlign w:val="center"/>
          </w:tcPr>
          <w:p w14:paraId="7C202FA9">
            <w:pPr>
              <w:adjustRightInd w:val="0"/>
              <w:snapToGrid w:val="0"/>
              <w:spacing w:line="360" w:lineRule="auto"/>
              <w:jc w:val="left"/>
              <w:rPr>
                <w:rFonts w:ascii="宋体" w:hAnsi="宋体"/>
                <w:szCs w:val="21"/>
              </w:rPr>
            </w:pPr>
            <w:r>
              <w:rPr>
                <w:rFonts w:hint="eastAsia" w:ascii="宋体" w:hAnsi="宋体"/>
                <w:szCs w:val="21"/>
              </w:rPr>
              <w:t>详见第四章“技术规格、参数和要求”</w:t>
            </w:r>
          </w:p>
        </w:tc>
      </w:tr>
      <w:tr w14:paraId="707F8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4CCAE70E">
            <w:pPr>
              <w:adjustRightInd w:val="0"/>
              <w:snapToGrid w:val="0"/>
              <w:spacing w:line="360" w:lineRule="auto"/>
              <w:jc w:val="center"/>
              <w:rPr>
                <w:rFonts w:ascii="宋体" w:hAnsi="宋体"/>
                <w:szCs w:val="21"/>
              </w:rPr>
            </w:pPr>
            <w:r>
              <w:rPr>
                <w:rFonts w:hint="eastAsia" w:ascii="宋体" w:hAnsi="宋体"/>
                <w:szCs w:val="21"/>
              </w:rPr>
              <w:t>第三章</w:t>
            </w:r>
          </w:p>
          <w:p w14:paraId="2935DF00">
            <w:pPr>
              <w:adjustRightInd w:val="0"/>
              <w:snapToGrid w:val="0"/>
              <w:spacing w:line="360" w:lineRule="auto"/>
              <w:jc w:val="center"/>
              <w:rPr>
                <w:rFonts w:ascii="宋体" w:hAnsi="宋体"/>
                <w:szCs w:val="21"/>
              </w:rPr>
            </w:pPr>
            <w:r>
              <w:rPr>
                <w:rFonts w:hint="eastAsia" w:ascii="宋体" w:hAnsi="宋体"/>
                <w:szCs w:val="21"/>
              </w:rPr>
              <w:t>第13.5款</w:t>
            </w:r>
          </w:p>
        </w:tc>
        <w:tc>
          <w:tcPr>
            <w:tcW w:w="1984" w:type="dxa"/>
            <w:vAlign w:val="center"/>
          </w:tcPr>
          <w:p w14:paraId="62BCC4DF">
            <w:pPr>
              <w:adjustRightInd w:val="0"/>
              <w:snapToGrid w:val="0"/>
              <w:spacing w:line="360" w:lineRule="auto"/>
              <w:jc w:val="left"/>
              <w:rPr>
                <w:rFonts w:ascii="宋体" w:hAnsi="宋体"/>
                <w:szCs w:val="21"/>
              </w:rPr>
            </w:pPr>
            <w:r>
              <w:rPr>
                <w:rFonts w:hint="eastAsia" w:ascii="宋体" w:hAnsi="宋体"/>
                <w:szCs w:val="21"/>
              </w:rPr>
              <w:t>合同价款支付方式</w:t>
            </w:r>
            <w:r>
              <w:rPr>
                <w:rFonts w:hint="eastAsia" w:ascii="宋体" w:hAnsi="宋体"/>
                <w:bCs/>
                <w:szCs w:val="21"/>
              </w:rPr>
              <w:t>和条件</w:t>
            </w:r>
          </w:p>
        </w:tc>
        <w:tc>
          <w:tcPr>
            <w:tcW w:w="5414" w:type="dxa"/>
            <w:vAlign w:val="center"/>
          </w:tcPr>
          <w:p w14:paraId="58AAE787">
            <w:pPr>
              <w:adjustRightInd w:val="0"/>
              <w:snapToGrid w:val="0"/>
              <w:spacing w:line="360" w:lineRule="auto"/>
              <w:jc w:val="left"/>
              <w:rPr>
                <w:rFonts w:ascii="宋体" w:hAnsi="宋体"/>
                <w:szCs w:val="21"/>
              </w:rPr>
            </w:pPr>
            <w:r>
              <w:rPr>
                <w:rFonts w:hint="eastAsia" w:ascii="宋体" w:hAnsi="宋体"/>
                <w:szCs w:val="21"/>
              </w:rPr>
              <w:t>详见第四章“技术规格、参数和要求”</w:t>
            </w:r>
          </w:p>
        </w:tc>
      </w:tr>
      <w:tr w14:paraId="7284E7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3B0AC028">
            <w:pPr>
              <w:adjustRightInd w:val="0"/>
              <w:snapToGrid w:val="0"/>
              <w:spacing w:line="360" w:lineRule="auto"/>
              <w:jc w:val="center"/>
              <w:rPr>
                <w:rFonts w:ascii="宋体" w:hAnsi="宋体"/>
                <w:szCs w:val="21"/>
              </w:rPr>
            </w:pPr>
            <w:r>
              <w:rPr>
                <w:rFonts w:hint="eastAsia" w:ascii="宋体" w:hAnsi="宋体"/>
                <w:szCs w:val="21"/>
              </w:rPr>
              <w:t>第三章</w:t>
            </w:r>
          </w:p>
          <w:p w14:paraId="2231B0C5">
            <w:pPr>
              <w:adjustRightInd w:val="0"/>
              <w:snapToGrid w:val="0"/>
              <w:spacing w:line="360" w:lineRule="auto"/>
              <w:jc w:val="center"/>
              <w:rPr>
                <w:rFonts w:ascii="宋体" w:hAnsi="宋体"/>
                <w:szCs w:val="21"/>
              </w:rPr>
            </w:pPr>
            <w:r>
              <w:rPr>
                <w:rFonts w:hint="eastAsia" w:ascii="宋体" w:hAnsi="宋体"/>
                <w:szCs w:val="21"/>
              </w:rPr>
              <w:t>第14.2（6）项</w:t>
            </w:r>
          </w:p>
        </w:tc>
        <w:tc>
          <w:tcPr>
            <w:tcW w:w="1984" w:type="dxa"/>
            <w:vAlign w:val="center"/>
          </w:tcPr>
          <w:p w14:paraId="56D600B7">
            <w:pPr>
              <w:adjustRightInd w:val="0"/>
              <w:snapToGrid w:val="0"/>
              <w:spacing w:line="360" w:lineRule="auto"/>
              <w:jc w:val="left"/>
              <w:rPr>
                <w:rFonts w:ascii="宋体" w:hAnsi="宋体"/>
                <w:szCs w:val="21"/>
              </w:rPr>
            </w:pPr>
            <w:r>
              <w:rPr>
                <w:rFonts w:hint="eastAsia" w:ascii="宋体" w:hAnsi="宋体"/>
                <w:szCs w:val="21"/>
              </w:rPr>
              <w:t>伴随服务</w:t>
            </w:r>
          </w:p>
        </w:tc>
        <w:tc>
          <w:tcPr>
            <w:tcW w:w="5414" w:type="dxa"/>
            <w:vAlign w:val="center"/>
          </w:tcPr>
          <w:p w14:paraId="1E590269">
            <w:pPr>
              <w:adjustRightInd w:val="0"/>
              <w:snapToGrid w:val="0"/>
              <w:spacing w:line="360" w:lineRule="auto"/>
              <w:jc w:val="left"/>
              <w:rPr>
                <w:rFonts w:ascii="宋体" w:hAnsi="宋体"/>
                <w:szCs w:val="21"/>
              </w:rPr>
            </w:pPr>
            <w:r>
              <w:rPr>
                <w:rFonts w:hint="eastAsia" w:ascii="宋体" w:hAnsi="宋体"/>
                <w:szCs w:val="21"/>
              </w:rPr>
              <w:t>详见第四章“技术规格、参数和要求”</w:t>
            </w:r>
          </w:p>
        </w:tc>
      </w:tr>
      <w:tr w14:paraId="4330C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041864B5">
            <w:pPr>
              <w:adjustRightInd w:val="0"/>
              <w:snapToGrid w:val="0"/>
              <w:spacing w:line="360" w:lineRule="auto"/>
              <w:jc w:val="center"/>
              <w:rPr>
                <w:rFonts w:ascii="宋体" w:hAnsi="宋体"/>
                <w:szCs w:val="21"/>
              </w:rPr>
            </w:pPr>
            <w:r>
              <w:rPr>
                <w:rFonts w:hint="eastAsia" w:ascii="宋体" w:hAnsi="宋体"/>
                <w:szCs w:val="21"/>
              </w:rPr>
              <w:t>第三章</w:t>
            </w:r>
          </w:p>
          <w:p w14:paraId="3A3F6624">
            <w:pPr>
              <w:adjustRightInd w:val="0"/>
              <w:snapToGrid w:val="0"/>
              <w:spacing w:line="360" w:lineRule="auto"/>
              <w:jc w:val="center"/>
              <w:rPr>
                <w:rFonts w:ascii="宋体" w:hAnsi="宋体"/>
                <w:bCs/>
                <w:szCs w:val="21"/>
              </w:rPr>
            </w:pPr>
            <w:r>
              <w:rPr>
                <w:rFonts w:hint="eastAsia" w:ascii="宋体" w:hAnsi="宋体"/>
                <w:szCs w:val="21"/>
              </w:rPr>
              <w:t>第20.2款</w:t>
            </w:r>
          </w:p>
        </w:tc>
        <w:tc>
          <w:tcPr>
            <w:tcW w:w="1984" w:type="dxa"/>
            <w:vAlign w:val="center"/>
          </w:tcPr>
          <w:p w14:paraId="2751A1CE">
            <w:pPr>
              <w:adjustRightInd w:val="0"/>
              <w:snapToGrid w:val="0"/>
              <w:spacing w:line="360" w:lineRule="auto"/>
              <w:jc w:val="left"/>
              <w:rPr>
                <w:rFonts w:ascii="宋体" w:hAnsi="宋体"/>
                <w:bCs/>
                <w:szCs w:val="21"/>
              </w:rPr>
            </w:pPr>
            <w:r>
              <w:rPr>
                <w:rFonts w:hint="eastAsia" w:ascii="宋体" w:hAnsi="宋体"/>
                <w:szCs w:val="21"/>
              </w:rPr>
              <w:t>解决争议的方式</w:t>
            </w:r>
          </w:p>
        </w:tc>
        <w:tc>
          <w:tcPr>
            <w:tcW w:w="5414" w:type="dxa"/>
            <w:vAlign w:val="center"/>
          </w:tcPr>
          <w:p w14:paraId="4B547D6D">
            <w:pPr>
              <w:adjustRightInd w:val="0"/>
              <w:snapToGrid w:val="0"/>
              <w:spacing w:line="360" w:lineRule="auto"/>
              <w:jc w:val="left"/>
              <w:rPr>
                <w:rFonts w:ascii="宋体" w:hAnsi="宋体"/>
                <w:szCs w:val="21"/>
              </w:rPr>
            </w:pPr>
            <w:r>
              <w:rPr>
                <w:rFonts w:hint="eastAsia" w:ascii="宋体" w:hAnsi="宋体"/>
                <w:szCs w:val="21"/>
              </w:rPr>
              <w:t>☑诉讼</w:t>
            </w:r>
          </w:p>
          <w:p w14:paraId="2A35C33F">
            <w:pPr>
              <w:adjustRightInd w:val="0"/>
              <w:snapToGrid w:val="0"/>
              <w:spacing w:line="360" w:lineRule="auto"/>
              <w:jc w:val="left"/>
              <w:rPr>
                <w:rFonts w:ascii="宋体" w:hAnsi="宋体"/>
                <w:szCs w:val="21"/>
              </w:rPr>
            </w:pPr>
            <w:r>
              <w:rPr>
                <w:rFonts w:hint="eastAsia" w:ascii="宋体" w:hAnsi="宋体"/>
                <w:szCs w:val="21"/>
              </w:rPr>
              <w:t>□仲裁</w:t>
            </w:r>
          </w:p>
        </w:tc>
      </w:tr>
      <w:tr w14:paraId="695F3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17" w:type="dxa"/>
            <w:vAlign w:val="center"/>
          </w:tcPr>
          <w:p w14:paraId="4592237E">
            <w:pPr>
              <w:adjustRightInd w:val="0"/>
              <w:snapToGrid w:val="0"/>
              <w:spacing w:line="360" w:lineRule="auto"/>
              <w:jc w:val="center"/>
              <w:rPr>
                <w:rFonts w:ascii="宋体" w:hAnsi="宋体"/>
                <w:szCs w:val="21"/>
              </w:rPr>
            </w:pPr>
            <w:r>
              <w:rPr>
                <w:rFonts w:hint="eastAsia" w:ascii="宋体" w:hAnsi="宋体"/>
                <w:szCs w:val="21"/>
              </w:rPr>
              <w:t>第三章</w:t>
            </w:r>
          </w:p>
          <w:p w14:paraId="58BD5E59">
            <w:pPr>
              <w:adjustRightInd w:val="0"/>
              <w:snapToGrid w:val="0"/>
              <w:spacing w:line="360" w:lineRule="auto"/>
              <w:jc w:val="center"/>
              <w:rPr>
                <w:rFonts w:ascii="宋体" w:hAnsi="宋体"/>
                <w:szCs w:val="21"/>
              </w:rPr>
            </w:pPr>
            <w:r>
              <w:rPr>
                <w:rFonts w:hint="eastAsia" w:ascii="宋体" w:hAnsi="宋体"/>
                <w:szCs w:val="21"/>
              </w:rPr>
              <w:t>第23.1款</w:t>
            </w:r>
          </w:p>
        </w:tc>
        <w:tc>
          <w:tcPr>
            <w:tcW w:w="1984" w:type="dxa"/>
            <w:vAlign w:val="center"/>
          </w:tcPr>
          <w:p w14:paraId="215A9860">
            <w:pPr>
              <w:adjustRightInd w:val="0"/>
              <w:snapToGrid w:val="0"/>
              <w:spacing w:line="360" w:lineRule="auto"/>
              <w:jc w:val="left"/>
              <w:rPr>
                <w:rFonts w:ascii="宋体" w:hAnsi="宋体"/>
                <w:szCs w:val="21"/>
              </w:rPr>
            </w:pPr>
            <w:r>
              <w:rPr>
                <w:rFonts w:hint="eastAsia" w:ascii="宋体" w:hAnsi="宋体"/>
                <w:bCs/>
                <w:szCs w:val="21"/>
              </w:rPr>
              <w:t>合同未尽事项</w:t>
            </w:r>
          </w:p>
        </w:tc>
        <w:tc>
          <w:tcPr>
            <w:tcW w:w="5414" w:type="dxa"/>
            <w:vAlign w:val="center"/>
          </w:tcPr>
          <w:p w14:paraId="2536E447">
            <w:pPr>
              <w:adjustRightInd w:val="0"/>
              <w:snapToGrid w:val="0"/>
              <w:spacing w:line="360" w:lineRule="auto"/>
              <w:jc w:val="left"/>
              <w:rPr>
                <w:rFonts w:ascii="宋体" w:hAnsi="宋体"/>
                <w:szCs w:val="21"/>
              </w:rPr>
            </w:pPr>
            <w:r>
              <w:rPr>
                <w:rFonts w:hint="eastAsia" w:ascii="宋体" w:hAnsi="宋体"/>
                <w:szCs w:val="21"/>
              </w:rPr>
              <w:t>合同中约定</w:t>
            </w:r>
          </w:p>
        </w:tc>
      </w:tr>
    </w:tbl>
    <w:p w14:paraId="1C1C519A">
      <w:pPr>
        <w:pStyle w:val="19"/>
        <w:adjustRightInd w:val="0"/>
        <w:snapToGrid w:val="0"/>
        <w:spacing w:beforeLines="50" w:line="360" w:lineRule="auto"/>
        <w:jc w:val="center"/>
        <w:outlineLvl w:val="0"/>
        <w:rPr>
          <w:rFonts w:ascii="黑体" w:hAnsi="华文中宋" w:eastAsia="黑体"/>
          <w:b/>
          <w:sz w:val="32"/>
          <w:szCs w:val="32"/>
        </w:rPr>
      </w:pPr>
      <w:r>
        <w:rPr>
          <w:rFonts w:hAnsi="宋体"/>
          <w:b/>
          <w:bCs/>
          <w:sz w:val="52"/>
          <w:szCs w:val="30"/>
        </w:rPr>
        <w:br w:type="page"/>
      </w:r>
      <w:r>
        <w:rPr>
          <w:rFonts w:hint="eastAsia" w:ascii="黑体" w:hAnsi="华文中宋" w:eastAsia="黑体"/>
          <w:b/>
          <w:sz w:val="32"/>
          <w:szCs w:val="32"/>
        </w:rPr>
        <w:t>第六章</w:t>
      </w:r>
      <w:r>
        <w:rPr>
          <w:rFonts w:hint="eastAsia" w:ascii="黑体" w:hAnsi="华文中宋" w:eastAsia="黑体"/>
          <w:b/>
          <w:sz w:val="32"/>
          <w:szCs w:val="32"/>
          <w:lang w:val="en-US" w:eastAsia="zh-CN"/>
        </w:rPr>
        <w:t xml:space="preserve">  </w:t>
      </w:r>
      <w:r>
        <w:rPr>
          <w:rFonts w:hint="eastAsia" w:ascii="黑体" w:hAnsi="华文中宋" w:eastAsia="黑体"/>
          <w:b/>
          <w:sz w:val="32"/>
          <w:szCs w:val="32"/>
        </w:rPr>
        <w:t>投标文件的组成</w:t>
      </w:r>
    </w:p>
    <w:p w14:paraId="5B9ACCDD">
      <w:pPr>
        <w:adjustRightInd w:val="0"/>
        <w:snapToGrid w:val="0"/>
        <w:spacing w:line="400" w:lineRule="atLeast"/>
        <w:ind w:left="-88" w:leftChars="-42"/>
        <w:jc w:val="center"/>
        <w:rPr>
          <w:b/>
          <w:bCs/>
          <w:sz w:val="32"/>
        </w:rPr>
      </w:pPr>
    </w:p>
    <w:p w14:paraId="49241F26">
      <w:pPr>
        <w:adjustRightInd w:val="0"/>
        <w:snapToGrid w:val="0"/>
        <w:spacing w:line="360" w:lineRule="auto"/>
        <w:jc w:val="left"/>
        <w:rPr>
          <w:rFonts w:ascii="宋体" w:hAnsi="宋体"/>
          <w:b/>
          <w:szCs w:val="21"/>
        </w:rPr>
      </w:pPr>
      <w:r>
        <w:rPr>
          <w:rFonts w:hint="eastAsia" w:ascii="宋体" w:hAnsi="宋体"/>
          <w:b/>
          <w:szCs w:val="21"/>
        </w:rPr>
        <w:t>第一册商务技术文件</w:t>
      </w:r>
    </w:p>
    <w:p w14:paraId="4495D7DD">
      <w:pPr>
        <w:adjustRightInd w:val="0"/>
        <w:snapToGrid w:val="0"/>
        <w:spacing w:line="360" w:lineRule="auto"/>
        <w:jc w:val="left"/>
        <w:rPr>
          <w:rFonts w:ascii="宋体" w:hAnsi="宋体"/>
          <w:b/>
          <w:szCs w:val="21"/>
        </w:rPr>
      </w:pPr>
      <w:r>
        <w:rPr>
          <w:rFonts w:hint="eastAsia" w:ascii="宋体" w:hAnsi="宋体"/>
          <w:b/>
          <w:szCs w:val="21"/>
        </w:rPr>
        <w:t>商务部分</w:t>
      </w:r>
    </w:p>
    <w:p w14:paraId="2F63CABA">
      <w:pPr>
        <w:tabs>
          <w:tab w:val="left" w:pos="3585"/>
        </w:tabs>
        <w:adjustRightInd w:val="0"/>
        <w:snapToGrid w:val="0"/>
        <w:spacing w:line="360" w:lineRule="auto"/>
        <w:ind w:firstLine="420" w:firstLineChars="200"/>
        <w:jc w:val="left"/>
        <w:rPr>
          <w:rFonts w:ascii="宋体" w:hAnsi="宋体"/>
          <w:szCs w:val="21"/>
        </w:rPr>
      </w:pPr>
      <w:r>
        <w:rPr>
          <w:rFonts w:hint="eastAsia" w:ascii="宋体" w:hAnsi="宋体"/>
          <w:szCs w:val="21"/>
        </w:rPr>
        <w:t>一、投标函</w:t>
      </w:r>
      <w:r>
        <w:rPr>
          <w:rFonts w:ascii="宋体" w:hAnsi="宋体"/>
          <w:szCs w:val="21"/>
        </w:rPr>
        <w:tab/>
      </w:r>
    </w:p>
    <w:p w14:paraId="2BC14F30">
      <w:pPr>
        <w:adjustRightInd w:val="0"/>
        <w:snapToGrid w:val="0"/>
        <w:spacing w:line="360" w:lineRule="auto"/>
        <w:ind w:firstLine="420" w:firstLineChars="200"/>
        <w:jc w:val="left"/>
        <w:rPr>
          <w:rFonts w:ascii="宋体" w:hAnsi="宋体"/>
          <w:szCs w:val="21"/>
        </w:rPr>
      </w:pPr>
      <w:r>
        <w:rPr>
          <w:rFonts w:hint="eastAsia" w:ascii="宋体" w:hAnsi="宋体"/>
          <w:szCs w:val="21"/>
        </w:rPr>
        <w:t>二、开标一览表</w:t>
      </w:r>
    </w:p>
    <w:p w14:paraId="36BDC9A8">
      <w:pPr>
        <w:adjustRightInd w:val="0"/>
        <w:snapToGrid w:val="0"/>
        <w:spacing w:line="360" w:lineRule="auto"/>
        <w:ind w:firstLine="420" w:firstLineChars="200"/>
        <w:jc w:val="left"/>
        <w:rPr>
          <w:rFonts w:ascii="宋体" w:hAnsi="宋体"/>
          <w:szCs w:val="21"/>
        </w:rPr>
      </w:pPr>
      <w:r>
        <w:rPr>
          <w:rFonts w:hint="eastAsia" w:ascii="宋体" w:hAnsi="宋体"/>
          <w:szCs w:val="21"/>
        </w:rPr>
        <w:t>三、分项价格表</w:t>
      </w:r>
    </w:p>
    <w:p w14:paraId="2AA52AA2">
      <w:pPr>
        <w:adjustRightInd w:val="0"/>
        <w:snapToGrid w:val="0"/>
        <w:spacing w:line="360" w:lineRule="auto"/>
        <w:ind w:firstLine="420" w:firstLineChars="200"/>
        <w:jc w:val="left"/>
        <w:rPr>
          <w:rFonts w:ascii="宋体" w:hAnsi="宋体"/>
          <w:szCs w:val="21"/>
        </w:rPr>
      </w:pPr>
      <w:r>
        <w:rPr>
          <w:rFonts w:hint="eastAsia" w:ascii="宋体" w:hAnsi="宋体"/>
          <w:szCs w:val="21"/>
        </w:rPr>
        <w:t>四、商务响应/偏离表</w:t>
      </w:r>
    </w:p>
    <w:p w14:paraId="02DED207">
      <w:pPr>
        <w:adjustRightInd w:val="0"/>
        <w:snapToGrid w:val="0"/>
        <w:spacing w:line="360" w:lineRule="auto"/>
        <w:ind w:firstLine="420" w:firstLineChars="200"/>
        <w:jc w:val="left"/>
        <w:rPr>
          <w:rFonts w:ascii="宋体" w:hAnsi="宋体"/>
          <w:szCs w:val="21"/>
        </w:rPr>
      </w:pPr>
      <w:r>
        <w:rPr>
          <w:rFonts w:hint="eastAsia" w:ascii="宋体" w:hAnsi="宋体"/>
          <w:szCs w:val="21"/>
        </w:rPr>
        <w:t>五、享受政府采购政策优惠的证明资料和清单表</w:t>
      </w:r>
    </w:p>
    <w:p w14:paraId="765B83AC">
      <w:pPr>
        <w:adjustRightInd w:val="0"/>
        <w:snapToGrid w:val="0"/>
        <w:spacing w:line="360" w:lineRule="auto"/>
        <w:ind w:firstLine="420" w:firstLineChars="200"/>
        <w:jc w:val="left"/>
        <w:rPr>
          <w:rFonts w:ascii="宋体" w:hAnsi="宋体"/>
          <w:szCs w:val="21"/>
        </w:rPr>
      </w:pPr>
      <w:r>
        <w:rPr>
          <w:rFonts w:hint="eastAsia" w:ascii="宋体" w:hAnsi="宋体"/>
          <w:szCs w:val="21"/>
        </w:rPr>
        <w:t>六、投标人认为需提供的其他资料</w:t>
      </w:r>
    </w:p>
    <w:p w14:paraId="11EB0E64">
      <w:pPr>
        <w:adjustRightInd w:val="0"/>
        <w:snapToGrid w:val="0"/>
        <w:spacing w:line="360" w:lineRule="auto"/>
        <w:jc w:val="left"/>
        <w:rPr>
          <w:rFonts w:ascii="宋体" w:hAnsi="宋体"/>
          <w:b/>
          <w:szCs w:val="21"/>
        </w:rPr>
      </w:pPr>
      <w:r>
        <w:rPr>
          <w:rFonts w:hint="eastAsia" w:ascii="宋体" w:hAnsi="宋体"/>
          <w:b/>
          <w:szCs w:val="21"/>
        </w:rPr>
        <w:t>技术部分</w:t>
      </w:r>
    </w:p>
    <w:p w14:paraId="11057D59">
      <w:pPr>
        <w:adjustRightInd w:val="0"/>
        <w:snapToGrid w:val="0"/>
        <w:spacing w:line="360" w:lineRule="auto"/>
        <w:ind w:firstLine="420" w:firstLineChars="200"/>
        <w:jc w:val="left"/>
        <w:rPr>
          <w:rFonts w:ascii="宋体" w:hAnsi="宋体"/>
          <w:szCs w:val="21"/>
        </w:rPr>
      </w:pPr>
      <w:r>
        <w:rPr>
          <w:rFonts w:hint="eastAsia" w:ascii="宋体" w:hAnsi="宋体"/>
          <w:szCs w:val="21"/>
        </w:rPr>
        <w:t>七、货物说明一览表</w:t>
      </w:r>
    </w:p>
    <w:p w14:paraId="1629CE66">
      <w:pPr>
        <w:adjustRightInd w:val="0"/>
        <w:snapToGrid w:val="0"/>
        <w:spacing w:line="360" w:lineRule="auto"/>
        <w:ind w:firstLine="420" w:firstLineChars="200"/>
        <w:jc w:val="left"/>
        <w:rPr>
          <w:rFonts w:ascii="宋体" w:hAnsi="宋体"/>
          <w:szCs w:val="21"/>
        </w:rPr>
      </w:pPr>
      <w:r>
        <w:rPr>
          <w:rFonts w:hint="eastAsia" w:ascii="宋体" w:hAnsi="宋体"/>
          <w:szCs w:val="21"/>
        </w:rPr>
        <w:t>八、技术响应/偏离表</w:t>
      </w:r>
    </w:p>
    <w:p w14:paraId="68E09A6A">
      <w:pPr>
        <w:adjustRightInd w:val="0"/>
        <w:snapToGrid w:val="0"/>
        <w:spacing w:line="360" w:lineRule="auto"/>
        <w:ind w:firstLine="420" w:firstLineChars="200"/>
        <w:jc w:val="left"/>
        <w:rPr>
          <w:rFonts w:ascii="宋体" w:hAnsi="宋体"/>
          <w:szCs w:val="21"/>
        </w:rPr>
      </w:pPr>
      <w:r>
        <w:rPr>
          <w:rFonts w:hint="eastAsia" w:ascii="宋体" w:hAnsi="宋体"/>
          <w:szCs w:val="21"/>
        </w:rPr>
        <w:t>九、投标货物符合招标文件规定的证明文件</w:t>
      </w:r>
    </w:p>
    <w:p w14:paraId="0480E42B">
      <w:pPr>
        <w:adjustRightInd w:val="0"/>
        <w:snapToGrid w:val="0"/>
        <w:spacing w:line="360" w:lineRule="auto"/>
        <w:ind w:firstLine="420" w:firstLineChars="200"/>
        <w:jc w:val="left"/>
        <w:rPr>
          <w:rFonts w:ascii="宋体" w:hAnsi="宋体"/>
          <w:szCs w:val="21"/>
        </w:rPr>
      </w:pPr>
      <w:r>
        <w:rPr>
          <w:rFonts w:hint="eastAsia" w:ascii="宋体" w:hAnsi="宋体"/>
          <w:szCs w:val="21"/>
        </w:rPr>
        <w:t>十、投标人认为需提供的其他资料</w:t>
      </w:r>
    </w:p>
    <w:p w14:paraId="5A6B4DF4">
      <w:pPr>
        <w:adjustRightInd w:val="0"/>
        <w:snapToGrid w:val="0"/>
        <w:spacing w:line="360" w:lineRule="auto"/>
        <w:jc w:val="left"/>
        <w:rPr>
          <w:rFonts w:ascii="宋体" w:hAnsi="宋体"/>
          <w:b/>
          <w:szCs w:val="21"/>
        </w:rPr>
      </w:pPr>
      <w:r>
        <w:rPr>
          <w:rFonts w:hint="eastAsia" w:ascii="宋体" w:hAnsi="宋体"/>
          <w:b/>
          <w:szCs w:val="21"/>
        </w:rPr>
        <w:t>第二册资格证明文件</w:t>
      </w:r>
    </w:p>
    <w:p w14:paraId="6AA8C393">
      <w:pPr>
        <w:adjustRightInd w:val="0"/>
        <w:snapToGrid w:val="0"/>
        <w:spacing w:line="360" w:lineRule="auto"/>
        <w:ind w:firstLine="420" w:firstLineChars="200"/>
        <w:jc w:val="left"/>
        <w:rPr>
          <w:rFonts w:ascii="宋体" w:hAnsi="宋体"/>
          <w:szCs w:val="21"/>
        </w:rPr>
      </w:pPr>
      <w:r>
        <w:rPr>
          <w:rFonts w:hint="eastAsia" w:ascii="宋体" w:hAnsi="宋体"/>
          <w:szCs w:val="21"/>
        </w:rPr>
        <w:t>十一、法定代表人身份证明</w:t>
      </w:r>
    </w:p>
    <w:p w14:paraId="1DAC6B12">
      <w:pPr>
        <w:adjustRightInd w:val="0"/>
        <w:snapToGrid w:val="0"/>
        <w:spacing w:line="360" w:lineRule="auto"/>
        <w:ind w:firstLine="420" w:firstLineChars="200"/>
        <w:jc w:val="left"/>
        <w:rPr>
          <w:rFonts w:ascii="宋体" w:hAnsi="宋体"/>
          <w:szCs w:val="21"/>
        </w:rPr>
      </w:pPr>
      <w:r>
        <w:rPr>
          <w:rFonts w:hint="eastAsia" w:ascii="宋体" w:hAnsi="宋体"/>
          <w:szCs w:val="21"/>
        </w:rPr>
        <w:t>十二、授权委托书</w:t>
      </w:r>
    </w:p>
    <w:p w14:paraId="0BC60726">
      <w:pPr>
        <w:adjustRightInd w:val="0"/>
        <w:snapToGrid w:val="0"/>
        <w:spacing w:line="360" w:lineRule="auto"/>
        <w:ind w:firstLine="420" w:firstLineChars="200"/>
        <w:jc w:val="left"/>
        <w:rPr>
          <w:rFonts w:ascii="宋体" w:hAnsi="宋体"/>
          <w:szCs w:val="21"/>
        </w:rPr>
      </w:pPr>
      <w:r>
        <w:rPr>
          <w:rFonts w:hint="eastAsia" w:ascii="宋体" w:hAnsi="宋体"/>
          <w:szCs w:val="21"/>
        </w:rPr>
        <w:t>十三、投标人具备投标资格的证明文件</w:t>
      </w:r>
    </w:p>
    <w:p w14:paraId="0DBB4B7E">
      <w:pPr>
        <w:adjustRightInd w:val="0"/>
        <w:snapToGrid w:val="0"/>
        <w:spacing w:line="360" w:lineRule="auto"/>
        <w:ind w:firstLine="420" w:firstLineChars="200"/>
        <w:jc w:val="left"/>
        <w:rPr>
          <w:rFonts w:hint="eastAsia" w:ascii="宋体" w:hAnsi="宋体"/>
          <w:bCs/>
          <w:szCs w:val="21"/>
        </w:rPr>
      </w:pPr>
      <w:r>
        <w:rPr>
          <w:rFonts w:hint="eastAsia" w:ascii="宋体" w:hAnsi="宋体"/>
          <w:szCs w:val="21"/>
        </w:rPr>
        <w:t>十四、投标保</w:t>
      </w:r>
      <w:r>
        <w:rPr>
          <w:rFonts w:hint="eastAsia" w:ascii="宋体" w:hAnsi="宋体"/>
          <w:bCs/>
          <w:szCs w:val="21"/>
        </w:rPr>
        <w:t>证金</w:t>
      </w:r>
    </w:p>
    <w:p w14:paraId="41087537">
      <w:pPr>
        <w:adjustRightInd w:val="0"/>
        <w:snapToGrid w:val="0"/>
        <w:spacing w:line="360" w:lineRule="auto"/>
        <w:ind w:firstLine="420" w:firstLineChars="200"/>
        <w:jc w:val="left"/>
        <w:rPr>
          <w:rFonts w:hint="eastAsia" w:ascii="宋体" w:hAnsi="宋体"/>
          <w:bCs/>
          <w:szCs w:val="21"/>
          <w:lang w:eastAsia="zh-CN"/>
        </w:rPr>
      </w:pPr>
    </w:p>
    <w:p w14:paraId="0864F2E1">
      <w:pPr>
        <w:adjustRightInd w:val="0"/>
        <w:snapToGrid w:val="0"/>
        <w:spacing w:line="360" w:lineRule="auto"/>
        <w:ind w:firstLine="420" w:firstLineChars="200"/>
        <w:jc w:val="left"/>
        <w:rPr>
          <w:rFonts w:hint="eastAsia" w:ascii="宋体" w:hAnsi="宋体" w:eastAsia="宋体"/>
          <w:bCs/>
          <w:szCs w:val="21"/>
          <w:lang w:eastAsia="zh-CN"/>
        </w:rPr>
      </w:pPr>
      <w:r>
        <w:rPr>
          <w:rFonts w:hint="eastAsia" w:ascii="宋体" w:hAnsi="宋体"/>
          <w:bCs/>
          <w:szCs w:val="21"/>
          <w:lang w:eastAsia="zh-CN"/>
        </w:rPr>
        <w:t>注：</w:t>
      </w:r>
      <w:r>
        <w:rPr>
          <w:rFonts w:hint="eastAsia" w:ascii="宋体" w:hAnsi="宋体"/>
          <w:bCs/>
          <w:szCs w:val="21"/>
          <w:lang w:val="en-US" w:eastAsia="zh-CN"/>
        </w:rPr>
        <w:t>招标文件中投标文件格式与岳阳市公共资源交易平台系统内投标文件格式不一致时，重复部分两者都须提供，未重复的内容也均需提供。</w:t>
      </w:r>
    </w:p>
    <w:p w14:paraId="16DB039F">
      <w:pPr>
        <w:jc w:val="center"/>
        <w:rPr>
          <w:rFonts w:ascii="黑体" w:eastAsia="黑体"/>
          <w:sz w:val="32"/>
          <w:szCs w:val="32"/>
        </w:rPr>
      </w:pPr>
      <w:r>
        <w:rPr>
          <w:rFonts w:ascii="仿宋_GB2312" w:hAnsi="宋体" w:eastAsia="仿宋_GB2312"/>
          <w:szCs w:val="21"/>
        </w:rPr>
        <w:br w:type="page"/>
      </w:r>
    </w:p>
    <w:p w14:paraId="525F22A0">
      <w:pPr>
        <w:jc w:val="center"/>
        <w:rPr>
          <w:rFonts w:ascii="黑体" w:eastAsia="黑体"/>
          <w:sz w:val="32"/>
          <w:szCs w:val="32"/>
        </w:rPr>
      </w:pPr>
    </w:p>
    <w:p w14:paraId="6CABA932">
      <w:pPr>
        <w:jc w:val="center"/>
        <w:rPr>
          <w:rFonts w:ascii="华文中宋" w:hAnsi="华文中宋" w:eastAsia="华文中宋"/>
          <w:bCs/>
          <w:sz w:val="84"/>
          <w:szCs w:val="84"/>
        </w:rPr>
      </w:pPr>
      <w:r>
        <w:rPr>
          <w:rFonts w:hint="eastAsia" w:ascii="华文中宋" w:hAnsi="华文中宋" w:eastAsia="华文中宋"/>
          <w:bCs/>
          <w:sz w:val="84"/>
          <w:szCs w:val="84"/>
        </w:rPr>
        <w:t>岳阳政府采购</w:t>
      </w:r>
    </w:p>
    <w:p w14:paraId="326E9976">
      <w:pPr>
        <w:jc w:val="center"/>
        <w:rPr>
          <w:rFonts w:ascii="华文中宋" w:hAnsi="华文中宋" w:eastAsia="华文中宋"/>
          <w:bCs/>
          <w:sz w:val="84"/>
          <w:szCs w:val="84"/>
        </w:rPr>
      </w:pPr>
      <w:r>
        <w:rPr>
          <w:rFonts w:hint="eastAsia" w:ascii="华文中宋" w:hAnsi="华文中宋" w:eastAsia="华文中宋"/>
          <w:bCs/>
          <w:sz w:val="84"/>
          <w:szCs w:val="84"/>
        </w:rPr>
        <w:t>公开招标电子投标文件</w:t>
      </w:r>
    </w:p>
    <w:p w14:paraId="678EC40D">
      <w:pPr>
        <w:pStyle w:val="3"/>
        <w:jc w:val="center"/>
        <w:rPr>
          <w:rFonts w:ascii="华文中宋" w:hAnsi="华文中宋" w:eastAsia="华文中宋"/>
          <w:b w:val="0"/>
          <w:sz w:val="44"/>
          <w:szCs w:val="44"/>
        </w:rPr>
      </w:pPr>
      <w:r>
        <w:rPr>
          <w:rFonts w:hint="eastAsia" w:ascii="华文中宋" w:hAnsi="华文中宋" w:eastAsia="华文中宋"/>
          <w:b w:val="0"/>
          <w:sz w:val="44"/>
          <w:szCs w:val="44"/>
        </w:rPr>
        <w:t>第一册商务技术文件</w:t>
      </w:r>
    </w:p>
    <w:p w14:paraId="5B9904D4">
      <w:pPr>
        <w:rPr>
          <w:rFonts w:ascii="黑体" w:hAnsi="宋体" w:eastAsia="黑体"/>
          <w:sz w:val="32"/>
          <w:szCs w:val="32"/>
        </w:rPr>
      </w:pPr>
    </w:p>
    <w:p w14:paraId="6EA83D5D">
      <w:pPr>
        <w:pStyle w:val="19"/>
        <w:adjustRightInd w:val="0"/>
        <w:snapToGrid w:val="0"/>
        <w:spacing w:line="360" w:lineRule="auto"/>
        <w:ind w:firstLine="1988" w:firstLineChars="660"/>
        <w:rPr>
          <w:rFonts w:ascii="华文中宋" w:hAnsi="华文中宋" w:eastAsia="华文中宋"/>
          <w:b/>
          <w:bCs/>
          <w:sz w:val="30"/>
          <w:szCs w:val="30"/>
        </w:rPr>
      </w:pPr>
    </w:p>
    <w:p w14:paraId="6C48624F">
      <w:pPr>
        <w:pStyle w:val="19"/>
        <w:adjustRightInd w:val="0"/>
        <w:snapToGrid w:val="0"/>
        <w:spacing w:line="360" w:lineRule="auto"/>
        <w:ind w:firstLine="1988" w:firstLineChars="660"/>
        <w:rPr>
          <w:rFonts w:ascii="华文中宋" w:hAnsi="华文中宋" w:eastAsia="华文中宋"/>
          <w:b/>
          <w:bCs/>
          <w:sz w:val="30"/>
          <w:szCs w:val="30"/>
          <w:u w:val="single"/>
        </w:rPr>
      </w:pPr>
      <w:r>
        <w:rPr>
          <w:rFonts w:hint="eastAsia" w:ascii="华文中宋" w:hAnsi="华文中宋" w:eastAsia="华文中宋"/>
          <w:b/>
          <w:bCs/>
          <w:sz w:val="30"/>
          <w:szCs w:val="30"/>
        </w:rPr>
        <w:t>采购项目名称</w:t>
      </w:r>
      <w:r>
        <w:rPr>
          <w:rFonts w:hint="eastAsia" w:ascii="华文中宋" w:hAnsi="华文中宋" w:eastAsia="华文中宋"/>
          <w:b/>
          <w:bCs/>
          <w:sz w:val="30"/>
          <w:szCs w:val="30"/>
          <w:lang w:eastAsia="zh-CN"/>
        </w:rPr>
        <w:t>：</w:t>
      </w:r>
    </w:p>
    <w:p w14:paraId="5A6146F5">
      <w:pPr>
        <w:pStyle w:val="19"/>
        <w:adjustRightInd w:val="0"/>
        <w:snapToGrid w:val="0"/>
        <w:spacing w:line="360" w:lineRule="auto"/>
        <w:ind w:firstLine="1988" w:firstLineChars="660"/>
        <w:rPr>
          <w:rFonts w:ascii="华文中宋" w:hAnsi="华文中宋" w:eastAsia="华文中宋"/>
          <w:b/>
          <w:bCs/>
          <w:sz w:val="30"/>
          <w:szCs w:val="30"/>
        </w:rPr>
      </w:pPr>
      <w:r>
        <w:rPr>
          <w:rFonts w:hint="eastAsia" w:ascii="华文中宋" w:hAnsi="华文中宋" w:eastAsia="华文中宋"/>
          <w:b/>
          <w:bCs/>
          <w:sz w:val="30"/>
          <w:szCs w:val="30"/>
        </w:rPr>
        <w:t>采购人：</w:t>
      </w:r>
    </w:p>
    <w:p w14:paraId="0477AE6E">
      <w:pPr>
        <w:pStyle w:val="19"/>
        <w:adjustRightInd w:val="0"/>
        <w:snapToGrid w:val="0"/>
        <w:spacing w:line="360" w:lineRule="auto"/>
        <w:ind w:firstLine="1988" w:firstLineChars="660"/>
        <w:rPr>
          <w:rFonts w:ascii="华文中宋" w:hAnsi="华文中宋" w:eastAsia="华文中宋"/>
          <w:b/>
          <w:bCs/>
          <w:sz w:val="30"/>
          <w:szCs w:val="30"/>
          <w:u w:val="single"/>
        </w:rPr>
      </w:pPr>
      <w:r>
        <w:rPr>
          <w:rFonts w:hint="eastAsia" w:ascii="华文中宋" w:hAnsi="华文中宋" w:eastAsia="华文中宋"/>
          <w:b/>
          <w:bCs/>
          <w:sz w:val="30"/>
          <w:szCs w:val="30"/>
        </w:rPr>
        <w:t>政府采购编号</w:t>
      </w:r>
      <w:r>
        <w:rPr>
          <w:rFonts w:hint="eastAsia" w:ascii="华文中宋" w:hAnsi="华文中宋" w:eastAsia="华文中宋"/>
          <w:b/>
          <w:bCs/>
          <w:sz w:val="30"/>
          <w:szCs w:val="30"/>
          <w:lang w:eastAsia="zh-CN"/>
        </w:rPr>
        <w:t>：</w:t>
      </w:r>
    </w:p>
    <w:p w14:paraId="083A0174">
      <w:pPr>
        <w:pStyle w:val="19"/>
        <w:adjustRightInd w:val="0"/>
        <w:snapToGrid w:val="0"/>
        <w:spacing w:line="360" w:lineRule="auto"/>
        <w:ind w:firstLine="1988" w:firstLineChars="660"/>
        <w:rPr>
          <w:rFonts w:ascii="华文中宋" w:hAnsi="华文中宋" w:eastAsia="华文中宋"/>
          <w:b/>
          <w:bCs/>
          <w:sz w:val="30"/>
          <w:szCs w:val="30"/>
          <w:u w:val="single"/>
        </w:rPr>
      </w:pPr>
      <w:r>
        <w:rPr>
          <w:rFonts w:hint="eastAsia" w:ascii="华文中宋" w:hAnsi="华文中宋" w:eastAsia="华文中宋"/>
          <w:b/>
          <w:bCs/>
          <w:sz w:val="30"/>
          <w:szCs w:val="30"/>
        </w:rPr>
        <w:t>采购代理机构：</w:t>
      </w:r>
    </w:p>
    <w:p w14:paraId="40BE4361">
      <w:pPr>
        <w:rPr>
          <w:rFonts w:ascii="黑体" w:hAnsi="宋体" w:eastAsia="黑体"/>
          <w:sz w:val="30"/>
          <w:szCs w:val="30"/>
        </w:rPr>
      </w:pPr>
    </w:p>
    <w:p w14:paraId="3A92AD6B">
      <w:pPr>
        <w:rPr>
          <w:rFonts w:ascii="黑体" w:hAnsi="宋体" w:eastAsia="黑体"/>
          <w:sz w:val="30"/>
          <w:szCs w:val="30"/>
        </w:rPr>
      </w:pPr>
    </w:p>
    <w:p w14:paraId="2A4CF5C0">
      <w:pPr>
        <w:rPr>
          <w:rFonts w:ascii="黑体" w:hAnsi="宋体" w:eastAsia="黑体"/>
          <w:sz w:val="30"/>
          <w:szCs w:val="30"/>
        </w:rPr>
      </w:pPr>
    </w:p>
    <w:p w14:paraId="02452E7E">
      <w:pPr>
        <w:ind w:left="1273" w:leftChars="606" w:firstLine="2880" w:firstLineChars="900"/>
        <w:rPr>
          <w:rFonts w:ascii="黑体" w:hAnsi="宋体" w:eastAsia="黑体"/>
          <w:sz w:val="32"/>
          <w:szCs w:val="32"/>
          <w:u w:val="single"/>
        </w:rPr>
      </w:pPr>
      <w:r>
        <w:rPr>
          <w:rFonts w:hint="eastAsia" w:ascii="黑体" w:hAnsi="宋体" w:eastAsia="黑体"/>
          <w:sz w:val="32"/>
          <w:szCs w:val="32"/>
        </w:rPr>
        <w:t>投标人</w:t>
      </w:r>
    </w:p>
    <w:p w14:paraId="47289A7C">
      <w:pPr>
        <w:jc w:val="center"/>
        <w:rPr>
          <w:rFonts w:ascii="黑体" w:hAnsi="宋体" w:eastAsia="黑体"/>
          <w:sz w:val="32"/>
          <w:szCs w:val="32"/>
        </w:rPr>
      </w:pPr>
      <w:r>
        <w:rPr>
          <w:rFonts w:hint="eastAsia" w:ascii="黑体" w:hAnsi="宋体" w:eastAsia="黑体"/>
          <w:sz w:val="32"/>
          <w:szCs w:val="32"/>
        </w:rPr>
        <w:t>年月日</w:t>
      </w:r>
    </w:p>
    <w:p w14:paraId="33CD10A5">
      <w:pPr>
        <w:pStyle w:val="4"/>
        <w:spacing w:before="0" w:after="0"/>
        <w:jc w:val="center"/>
        <w:rPr>
          <w:rFonts w:ascii="黑体" w:hAnsi="宋体" w:eastAsia="黑体"/>
          <w:sz w:val="28"/>
          <w:szCs w:val="28"/>
        </w:rPr>
      </w:pPr>
      <w:r>
        <w:rPr>
          <w:rFonts w:ascii="黑体" w:hAnsi="宋体" w:eastAsia="黑体"/>
          <w:u w:val="single"/>
        </w:rPr>
        <w:br w:type="page"/>
      </w:r>
      <w:r>
        <w:rPr>
          <w:rFonts w:hint="eastAsia" w:ascii="黑体" w:hAnsi="宋体" w:eastAsia="黑体"/>
          <w:sz w:val="28"/>
          <w:szCs w:val="28"/>
        </w:rPr>
        <w:t>一、投标函</w:t>
      </w:r>
    </w:p>
    <w:p w14:paraId="7BD87D3B">
      <w:pPr>
        <w:adjustRightInd w:val="0"/>
        <w:snapToGrid w:val="0"/>
        <w:spacing w:line="360" w:lineRule="auto"/>
        <w:rPr>
          <w:rFonts w:ascii="宋体" w:hAnsi="宋体"/>
          <w:szCs w:val="21"/>
        </w:rPr>
      </w:pPr>
      <w:r>
        <w:rPr>
          <w:rFonts w:hint="eastAsia" w:ascii="宋体" w:hAnsi="宋体"/>
          <w:szCs w:val="21"/>
        </w:rPr>
        <w:t>致：（采购代理机构）：</w:t>
      </w:r>
    </w:p>
    <w:p w14:paraId="6662B5D0">
      <w:pPr>
        <w:adjustRightInd w:val="0"/>
        <w:snapToGrid w:val="0"/>
        <w:spacing w:line="360" w:lineRule="auto"/>
        <w:ind w:firstLine="435"/>
        <w:rPr>
          <w:rFonts w:ascii="宋体" w:hAnsi="宋体"/>
          <w:szCs w:val="21"/>
        </w:rPr>
      </w:pPr>
      <w:r>
        <w:rPr>
          <w:rFonts w:hint="eastAsia" w:ascii="宋体" w:hAnsi="宋体"/>
          <w:szCs w:val="21"/>
        </w:rPr>
        <w:t>根据贵方为（项目名称）的投标邀请（</w:t>
      </w:r>
      <w:r>
        <w:rPr>
          <w:rFonts w:hint="eastAsia" w:ascii="宋体" w:hAnsi="宋体"/>
        </w:rPr>
        <w:t>政府</w:t>
      </w:r>
      <w:r>
        <w:rPr>
          <w:rFonts w:hint="eastAsia" w:ascii="宋体" w:hAnsi="宋体"/>
          <w:iCs/>
        </w:rPr>
        <w:t>采购编号</w:t>
      </w:r>
      <w:r>
        <w:rPr>
          <w:rFonts w:hint="eastAsia" w:ascii="宋体" w:hAnsi="宋体"/>
          <w:iCs/>
          <w:lang w:eastAsia="zh-CN"/>
        </w:rPr>
        <w:t>）</w:t>
      </w:r>
      <w:r>
        <w:rPr>
          <w:rFonts w:hint="eastAsia" w:ascii="宋体" w:hAnsi="宋体"/>
          <w:szCs w:val="21"/>
        </w:rPr>
        <w:t>，（姓名、职务）经正式授权并代表投标人（投标人名称、地址）提交下述文件正本一份，并在此声明，所递交的投标文件内容完整、真实。</w:t>
      </w:r>
    </w:p>
    <w:p w14:paraId="3ADB5244">
      <w:pPr>
        <w:adjustRightInd w:val="0"/>
        <w:snapToGrid w:val="0"/>
        <w:spacing w:line="360" w:lineRule="auto"/>
        <w:jc w:val="left"/>
        <w:rPr>
          <w:rFonts w:ascii="宋体" w:hAnsi="宋体"/>
          <w:b/>
          <w:szCs w:val="21"/>
        </w:rPr>
      </w:pPr>
      <w:r>
        <w:rPr>
          <w:rFonts w:hint="eastAsia" w:ascii="宋体" w:hAnsi="宋体"/>
          <w:b/>
          <w:szCs w:val="21"/>
        </w:rPr>
        <w:t>第一册商务技术文件</w:t>
      </w:r>
    </w:p>
    <w:p w14:paraId="6187ABB4">
      <w:pPr>
        <w:adjustRightInd w:val="0"/>
        <w:snapToGrid w:val="0"/>
        <w:spacing w:line="360" w:lineRule="auto"/>
        <w:jc w:val="left"/>
        <w:rPr>
          <w:rFonts w:ascii="宋体" w:hAnsi="宋体"/>
          <w:szCs w:val="21"/>
        </w:rPr>
      </w:pPr>
      <w:r>
        <w:rPr>
          <w:rFonts w:hint="eastAsia" w:ascii="宋体" w:hAnsi="宋体"/>
          <w:szCs w:val="21"/>
        </w:rPr>
        <w:t>商务部分</w:t>
      </w:r>
    </w:p>
    <w:p w14:paraId="72EFD10D">
      <w:pPr>
        <w:adjustRightInd w:val="0"/>
        <w:snapToGrid w:val="0"/>
        <w:spacing w:line="360" w:lineRule="auto"/>
        <w:ind w:firstLine="420" w:firstLineChars="200"/>
        <w:jc w:val="left"/>
        <w:rPr>
          <w:rFonts w:ascii="宋体" w:hAnsi="宋体"/>
          <w:szCs w:val="21"/>
        </w:rPr>
      </w:pPr>
      <w:r>
        <w:rPr>
          <w:rFonts w:hint="eastAsia" w:ascii="宋体" w:hAnsi="宋体"/>
          <w:szCs w:val="21"/>
        </w:rPr>
        <w:t>一、投标函</w:t>
      </w:r>
    </w:p>
    <w:p w14:paraId="67965B8D">
      <w:pPr>
        <w:adjustRightInd w:val="0"/>
        <w:snapToGrid w:val="0"/>
        <w:spacing w:line="360" w:lineRule="auto"/>
        <w:ind w:firstLine="420" w:firstLineChars="200"/>
        <w:jc w:val="left"/>
        <w:rPr>
          <w:rFonts w:ascii="宋体" w:hAnsi="宋体"/>
          <w:szCs w:val="21"/>
        </w:rPr>
      </w:pPr>
      <w:r>
        <w:rPr>
          <w:rFonts w:hint="eastAsia" w:ascii="宋体" w:hAnsi="宋体"/>
          <w:szCs w:val="21"/>
        </w:rPr>
        <w:t>二、开标一览表</w:t>
      </w:r>
    </w:p>
    <w:p w14:paraId="5371A248">
      <w:pPr>
        <w:adjustRightInd w:val="0"/>
        <w:snapToGrid w:val="0"/>
        <w:spacing w:line="360" w:lineRule="auto"/>
        <w:ind w:firstLine="420" w:firstLineChars="200"/>
        <w:jc w:val="left"/>
        <w:rPr>
          <w:rFonts w:ascii="宋体" w:hAnsi="宋体"/>
          <w:szCs w:val="21"/>
        </w:rPr>
      </w:pPr>
      <w:r>
        <w:rPr>
          <w:rFonts w:hint="eastAsia" w:ascii="宋体" w:hAnsi="宋体"/>
          <w:szCs w:val="21"/>
        </w:rPr>
        <w:t>三、分项价格表</w:t>
      </w:r>
    </w:p>
    <w:p w14:paraId="7B1E4083">
      <w:pPr>
        <w:adjustRightInd w:val="0"/>
        <w:snapToGrid w:val="0"/>
        <w:spacing w:line="360" w:lineRule="auto"/>
        <w:ind w:firstLine="420" w:firstLineChars="200"/>
        <w:jc w:val="left"/>
        <w:rPr>
          <w:rFonts w:ascii="宋体" w:hAnsi="宋体"/>
          <w:szCs w:val="21"/>
        </w:rPr>
      </w:pPr>
      <w:r>
        <w:rPr>
          <w:rFonts w:hint="eastAsia" w:ascii="宋体" w:hAnsi="宋体"/>
          <w:szCs w:val="21"/>
        </w:rPr>
        <w:t>四、商务响应/偏离表</w:t>
      </w:r>
    </w:p>
    <w:p w14:paraId="0B44D1A0">
      <w:pPr>
        <w:adjustRightInd w:val="0"/>
        <w:snapToGrid w:val="0"/>
        <w:spacing w:line="360" w:lineRule="auto"/>
        <w:ind w:firstLine="420" w:firstLineChars="200"/>
        <w:jc w:val="left"/>
        <w:rPr>
          <w:rFonts w:ascii="宋体" w:hAnsi="宋体"/>
          <w:szCs w:val="21"/>
        </w:rPr>
      </w:pPr>
      <w:r>
        <w:rPr>
          <w:rFonts w:hint="eastAsia" w:ascii="宋体" w:hAnsi="宋体"/>
          <w:szCs w:val="21"/>
        </w:rPr>
        <w:t>五、享受政府采购政策优惠的证明资料和清单表</w:t>
      </w:r>
    </w:p>
    <w:p w14:paraId="113775F9">
      <w:pPr>
        <w:adjustRightInd w:val="0"/>
        <w:snapToGrid w:val="0"/>
        <w:spacing w:line="360" w:lineRule="auto"/>
        <w:ind w:firstLine="420" w:firstLineChars="200"/>
        <w:jc w:val="left"/>
        <w:rPr>
          <w:rFonts w:ascii="宋体" w:hAnsi="宋体"/>
          <w:szCs w:val="21"/>
        </w:rPr>
      </w:pPr>
      <w:r>
        <w:rPr>
          <w:rFonts w:hint="eastAsia" w:ascii="宋体" w:hAnsi="宋体"/>
          <w:szCs w:val="21"/>
        </w:rPr>
        <w:t>六、投标人认为需提供的其他资料</w:t>
      </w:r>
    </w:p>
    <w:p w14:paraId="53D03FD4">
      <w:pPr>
        <w:adjustRightInd w:val="0"/>
        <w:snapToGrid w:val="0"/>
        <w:spacing w:line="360" w:lineRule="auto"/>
        <w:jc w:val="left"/>
        <w:rPr>
          <w:rFonts w:ascii="宋体" w:hAnsi="宋体"/>
          <w:szCs w:val="21"/>
        </w:rPr>
      </w:pPr>
      <w:r>
        <w:rPr>
          <w:rFonts w:hint="eastAsia" w:ascii="宋体" w:hAnsi="宋体"/>
          <w:szCs w:val="21"/>
        </w:rPr>
        <w:t>技术部分</w:t>
      </w:r>
    </w:p>
    <w:p w14:paraId="075595B8">
      <w:pPr>
        <w:adjustRightInd w:val="0"/>
        <w:snapToGrid w:val="0"/>
        <w:spacing w:line="360" w:lineRule="auto"/>
        <w:ind w:firstLine="420" w:firstLineChars="200"/>
        <w:jc w:val="left"/>
        <w:rPr>
          <w:rFonts w:ascii="宋体" w:hAnsi="宋体"/>
          <w:szCs w:val="21"/>
        </w:rPr>
      </w:pPr>
      <w:r>
        <w:rPr>
          <w:rFonts w:hint="eastAsia" w:ascii="宋体" w:hAnsi="宋体"/>
          <w:szCs w:val="21"/>
        </w:rPr>
        <w:t>七、货物/服务说明一览表</w:t>
      </w:r>
    </w:p>
    <w:p w14:paraId="6E40D85D">
      <w:pPr>
        <w:adjustRightInd w:val="0"/>
        <w:snapToGrid w:val="0"/>
        <w:spacing w:line="360" w:lineRule="auto"/>
        <w:ind w:firstLine="420" w:firstLineChars="200"/>
        <w:jc w:val="left"/>
        <w:rPr>
          <w:rFonts w:ascii="宋体" w:hAnsi="宋体"/>
          <w:szCs w:val="21"/>
        </w:rPr>
      </w:pPr>
      <w:r>
        <w:rPr>
          <w:rFonts w:hint="eastAsia" w:ascii="宋体" w:hAnsi="宋体"/>
          <w:szCs w:val="21"/>
        </w:rPr>
        <w:t>八、技术响应/偏离表</w:t>
      </w:r>
    </w:p>
    <w:p w14:paraId="798BC72C">
      <w:pPr>
        <w:adjustRightInd w:val="0"/>
        <w:snapToGrid w:val="0"/>
        <w:spacing w:line="360" w:lineRule="auto"/>
        <w:ind w:firstLine="420" w:firstLineChars="200"/>
        <w:jc w:val="left"/>
        <w:rPr>
          <w:rFonts w:ascii="宋体" w:hAnsi="宋体"/>
          <w:szCs w:val="21"/>
        </w:rPr>
      </w:pPr>
      <w:r>
        <w:rPr>
          <w:rFonts w:hint="eastAsia" w:ascii="宋体" w:hAnsi="宋体"/>
          <w:szCs w:val="21"/>
        </w:rPr>
        <w:t>九、投标货物符合招标文件规定的证明文件</w:t>
      </w:r>
    </w:p>
    <w:p w14:paraId="48B2ECFB">
      <w:pPr>
        <w:adjustRightInd w:val="0"/>
        <w:snapToGrid w:val="0"/>
        <w:spacing w:line="360" w:lineRule="auto"/>
        <w:ind w:firstLine="420" w:firstLineChars="200"/>
        <w:jc w:val="left"/>
        <w:rPr>
          <w:rFonts w:ascii="宋体" w:hAnsi="宋体"/>
          <w:szCs w:val="21"/>
        </w:rPr>
      </w:pPr>
      <w:r>
        <w:rPr>
          <w:rFonts w:hint="eastAsia" w:ascii="宋体" w:hAnsi="宋体"/>
          <w:szCs w:val="21"/>
        </w:rPr>
        <w:t>十、投标人认为需提供的其他资料</w:t>
      </w:r>
    </w:p>
    <w:p w14:paraId="1DB42986">
      <w:pPr>
        <w:adjustRightInd w:val="0"/>
        <w:snapToGrid w:val="0"/>
        <w:spacing w:line="360" w:lineRule="auto"/>
        <w:jc w:val="left"/>
        <w:rPr>
          <w:rFonts w:ascii="宋体" w:hAnsi="宋体"/>
          <w:b/>
          <w:szCs w:val="21"/>
        </w:rPr>
      </w:pPr>
      <w:r>
        <w:rPr>
          <w:rFonts w:hint="eastAsia" w:ascii="宋体" w:hAnsi="宋体"/>
          <w:b/>
          <w:szCs w:val="21"/>
        </w:rPr>
        <w:t>第二册资格证明文件</w:t>
      </w:r>
    </w:p>
    <w:p w14:paraId="3FFE7509">
      <w:pPr>
        <w:adjustRightInd w:val="0"/>
        <w:snapToGrid w:val="0"/>
        <w:spacing w:line="360" w:lineRule="auto"/>
        <w:ind w:firstLine="420" w:firstLineChars="200"/>
        <w:jc w:val="left"/>
        <w:rPr>
          <w:rFonts w:ascii="宋体" w:hAnsi="宋体"/>
          <w:szCs w:val="21"/>
        </w:rPr>
      </w:pPr>
      <w:r>
        <w:rPr>
          <w:rFonts w:hint="eastAsia" w:ascii="宋体" w:hAnsi="宋体"/>
          <w:szCs w:val="21"/>
        </w:rPr>
        <w:t>十一、法定代表人身份证明</w:t>
      </w:r>
    </w:p>
    <w:p w14:paraId="2C55757F">
      <w:pPr>
        <w:adjustRightInd w:val="0"/>
        <w:snapToGrid w:val="0"/>
        <w:spacing w:line="360" w:lineRule="auto"/>
        <w:ind w:firstLine="420" w:firstLineChars="200"/>
        <w:jc w:val="left"/>
        <w:rPr>
          <w:rFonts w:ascii="宋体" w:hAnsi="宋体"/>
          <w:szCs w:val="21"/>
        </w:rPr>
      </w:pPr>
      <w:r>
        <w:rPr>
          <w:rFonts w:hint="eastAsia" w:ascii="宋体" w:hAnsi="宋体"/>
          <w:szCs w:val="21"/>
        </w:rPr>
        <w:t>十二、授权委托书</w:t>
      </w:r>
    </w:p>
    <w:p w14:paraId="30EE86B8">
      <w:pPr>
        <w:adjustRightInd w:val="0"/>
        <w:snapToGrid w:val="0"/>
        <w:spacing w:line="360" w:lineRule="auto"/>
        <w:ind w:firstLine="420" w:firstLineChars="200"/>
        <w:jc w:val="left"/>
        <w:rPr>
          <w:rFonts w:ascii="宋体" w:hAnsi="宋体"/>
          <w:szCs w:val="21"/>
        </w:rPr>
      </w:pPr>
      <w:r>
        <w:rPr>
          <w:rFonts w:hint="eastAsia" w:ascii="宋体" w:hAnsi="宋体"/>
          <w:szCs w:val="21"/>
        </w:rPr>
        <w:t>十三、投标人具备投标资格的证明文件</w:t>
      </w:r>
    </w:p>
    <w:p w14:paraId="383B3B9D">
      <w:pPr>
        <w:adjustRightInd w:val="0"/>
        <w:snapToGrid w:val="0"/>
        <w:spacing w:line="360" w:lineRule="auto"/>
        <w:ind w:firstLine="420" w:firstLineChars="200"/>
        <w:jc w:val="left"/>
        <w:rPr>
          <w:rFonts w:ascii="宋体" w:hAnsi="宋体"/>
          <w:szCs w:val="21"/>
        </w:rPr>
      </w:pPr>
      <w:r>
        <w:rPr>
          <w:rFonts w:hint="eastAsia" w:ascii="宋体" w:hAnsi="宋体"/>
          <w:szCs w:val="21"/>
        </w:rPr>
        <w:t>十四、投标保证金</w:t>
      </w:r>
    </w:p>
    <w:p w14:paraId="73F821F2">
      <w:pPr>
        <w:adjustRightInd w:val="0"/>
        <w:snapToGrid w:val="0"/>
        <w:spacing w:line="360" w:lineRule="auto"/>
        <w:ind w:firstLine="420" w:firstLineChars="200"/>
        <w:rPr>
          <w:rFonts w:ascii="宋体" w:hAnsi="宋体"/>
          <w:szCs w:val="21"/>
        </w:rPr>
      </w:pPr>
      <w:r>
        <w:rPr>
          <w:rFonts w:hint="eastAsia" w:ascii="宋体" w:hAnsi="宋体"/>
          <w:szCs w:val="21"/>
        </w:rPr>
        <w:t>在此，签字代表宣布同意如下：</w:t>
      </w:r>
    </w:p>
    <w:p w14:paraId="7835FD5D">
      <w:pPr>
        <w:adjustRightInd w:val="0"/>
        <w:snapToGrid w:val="0"/>
        <w:spacing w:line="360" w:lineRule="auto"/>
        <w:ind w:firstLine="420" w:firstLineChars="200"/>
        <w:rPr>
          <w:rFonts w:ascii="宋体" w:hAnsi="宋体"/>
          <w:szCs w:val="21"/>
        </w:rPr>
      </w:pPr>
      <w:r>
        <w:rPr>
          <w:rFonts w:hint="eastAsia" w:ascii="宋体" w:hAnsi="宋体"/>
          <w:szCs w:val="21"/>
          <w:lang w:eastAsia="zh-CN"/>
        </w:rPr>
        <w:t>1.</w:t>
      </w:r>
      <w:r>
        <w:rPr>
          <w:rFonts w:hint="eastAsia" w:ascii="宋体" w:hAnsi="宋体"/>
          <w:szCs w:val="21"/>
        </w:rPr>
        <w:t>投标人严格按照招标文件的规定报价，见《开标一览表》。</w:t>
      </w:r>
    </w:p>
    <w:p w14:paraId="397D3422">
      <w:pPr>
        <w:adjustRightInd w:val="0"/>
        <w:snapToGrid w:val="0"/>
        <w:spacing w:line="360" w:lineRule="auto"/>
        <w:ind w:firstLine="420" w:firstLineChars="200"/>
        <w:rPr>
          <w:rFonts w:ascii="宋体" w:hAnsi="宋体"/>
          <w:szCs w:val="21"/>
        </w:rPr>
      </w:pPr>
      <w:r>
        <w:rPr>
          <w:rFonts w:hint="eastAsia" w:ascii="宋体" w:hAnsi="宋体"/>
          <w:szCs w:val="21"/>
          <w:lang w:eastAsia="zh-CN"/>
        </w:rPr>
        <w:t>2.</w:t>
      </w:r>
      <w:r>
        <w:rPr>
          <w:rFonts w:hint="eastAsia" w:ascii="宋体" w:hAnsi="宋体"/>
          <w:szCs w:val="21"/>
        </w:rPr>
        <w:t>投标人将按招标文件的规定履行合同责任和义务。</w:t>
      </w:r>
    </w:p>
    <w:p w14:paraId="196E9DEA">
      <w:pPr>
        <w:adjustRightInd w:val="0"/>
        <w:snapToGrid w:val="0"/>
        <w:spacing w:line="360" w:lineRule="auto"/>
        <w:ind w:firstLine="420" w:firstLineChars="200"/>
        <w:rPr>
          <w:rFonts w:ascii="宋体" w:hAnsi="宋体"/>
          <w:szCs w:val="21"/>
        </w:rPr>
      </w:pPr>
      <w:r>
        <w:rPr>
          <w:rFonts w:hint="eastAsia" w:ascii="宋体" w:hAnsi="宋体"/>
          <w:szCs w:val="21"/>
          <w:lang w:eastAsia="zh-CN"/>
        </w:rPr>
        <w:t>3.</w:t>
      </w:r>
      <w:r>
        <w:rPr>
          <w:rFonts w:hint="eastAsia" w:ascii="宋体" w:hAnsi="宋体"/>
          <w:szCs w:val="21"/>
        </w:rPr>
        <w:t>投标人已详细审查招标文件。我们完全理解并同意放弃对这方面有不明及误解的权力。</w:t>
      </w:r>
    </w:p>
    <w:p w14:paraId="079E3F32">
      <w:pPr>
        <w:adjustRightInd w:val="0"/>
        <w:snapToGrid w:val="0"/>
        <w:spacing w:line="360" w:lineRule="auto"/>
        <w:ind w:firstLine="420" w:firstLineChars="200"/>
        <w:rPr>
          <w:rFonts w:ascii="宋体" w:hAnsi="宋体"/>
          <w:szCs w:val="21"/>
        </w:rPr>
      </w:pPr>
      <w:r>
        <w:rPr>
          <w:rFonts w:hint="eastAsia" w:ascii="宋体" w:hAnsi="宋体"/>
          <w:szCs w:val="21"/>
          <w:lang w:eastAsia="zh-CN"/>
        </w:rPr>
        <w:t>4.</w:t>
      </w:r>
      <w:r>
        <w:rPr>
          <w:rFonts w:hint="eastAsia" w:ascii="宋体" w:hAnsi="宋体"/>
          <w:szCs w:val="21"/>
        </w:rPr>
        <w:t>本投标有效期为自招标文件规定的提交投标文件截止之日起个日历日。在投标有效期内，投标人同意遵守本投标文件中的承诺且在此期限期满之前投标文件对我方具有法律约束力。</w:t>
      </w:r>
    </w:p>
    <w:p w14:paraId="509746F5">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lang w:eastAsia="zh-CN"/>
        </w:rPr>
        <w:t>5.</w:t>
      </w:r>
      <w:r>
        <w:rPr>
          <w:rFonts w:hint="eastAsia" w:ascii="宋体" w:hAnsi="宋体"/>
          <w:szCs w:val="21"/>
        </w:rPr>
        <w:t>同意提供贵方可能要求的与其投标有关的一切数据或资料。</w:t>
      </w:r>
    </w:p>
    <w:p w14:paraId="386DC9B9">
      <w:pPr>
        <w:adjustRightInd w:val="0"/>
        <w:snapToGrid w:val="0"/>
        <w:spacing w:line="360" w:lineRule="auto"/>
        <w:ind w:firstLine="420" w:firstLineChars="200"/>
        <w:rPr>
          <w:rFonts w:ascii="宋体" w:hAnsi="宋体"/>
          <w:szCs w:val="21"/>
        </w:rPr>
      </w:pPr>
      <w:r>
        <w:rPr>
          <w:rFonts w:hint="eastAsia" w:ascii="宋体" w:hAnsi="宋体"/>
          <w:szCs w:val="21"/>
          <w:lang w:eastAsia="zh-CN"/>
        </w:rPr>
        <w:t>6.</w:t>
      </w:r>
      <w:r>
        <w:rPr>
          <w:rFonts w:hint="eastAsia" w:ascii="宋体" w:hAnsi="宋体"/>
          <w:szCs w:val="21"/>
        </w:rPr>
        <w:t>与本投标有关的一切正式往来信函请寄：地址</w:t>
      </w:r>
      <w:r>
        <w:rPr>
          <w:rFonts w:hint="eastAsia" w:ascii="宋体" w:hAnsi="宋体"/>
          <w:szCs w:val="21"/>
          <w:lang w:eastAsia="zh-CN"/>
        </w:rPr>
        <w:t>：</w:t>
      </w:r>
      <w:r>
        <w:rPr>
          <w:rFonts w:hint="eastAsia" w:ascii="宋体" w:hAnsi="宋体"/>
          <w:szCs w:val="21"/>
        </w:rPr>
        <w:t>邮编</w:t>
      </w:r>
      <w:r>
        <w:rPr>
          <w:rFonts w:hint="eastAsia" w:ascii="宋体" w:hAnsi="宋体"/>
          <w:szCs w:val="21"/>
          <w:lang w:eastAsia="zh-CN"/>
        </w:rPr>
        <w:t>：</w:t>
      </w:r>
      <w:r>
        <w:rPr>
          <w:rFonts w:hint="eastAsia" w:ascii="宋体" w:hAnsi="宋体"/>
          <w:szCs w:val="21"/>
        </w:rPr>
        <w:t>电话</w:t>
      </w:r>
      <w:r>
        <w:rPr>
          <w:rFonts w:hint="eastAsia" w:ascii="宋体" w:hAnsi="宋体"/>
          <w:szCs w:val="21"/>
          <w:lang w:eastAsia="zh-CN"/>
        </w:rPr>
        <w:t>：</w:t>
      </w:r>
      <w:r>
        <w:rPr>
          <w:rFonts w:hint="eastAsia" w:ascii="宋体" w:hAnsi="宋体"/>
          <w:szCs w:val="21"/>
        </w:rPr>
        <w:t>传真</w:t>
      </w:r>
      <w:r>
        <w:rPr>
          <w:rFonts w:hint="eastAsia" w:ascii="宋体" w:hAnsi="宋体"/>
          <w:szCs w:val="21"/>
          <w:lang w:eastAsia="zh-CN"/>
        </w:rPr>
        <w:t>：</w:t>
      </w:r>
    </w:p>
    <w:p w14:paraId="0AFC083A">
      <w:pPr>
        <w:pStyle w:val="19"/>
        <w:adjustRightInd w:val="0"/>
        <w:snapToGrid w:val="0"/>
        <w:spacing w:line="360" w:lineRule="auto"/>
        <w:rPr>
          <w:rFonts w:hAnsi="宋体"/>
          <w:sz w:val="21"/>
        </w:rPr>
      </w:pPr>
    </w:p>
    <w:p w14:paraId="1A7A24F2">
      <w:pPr>
        <w:pStyle w:val="19"/>
        <w:adjustRightInd w:val="0"/>
        <w:snapToGrid w:val="0"/>
        <w:spacing w:line="360" w:lineRule="auto"/>
        <w:rPr>
          <w:rFonts w:hAnsi="宋体"/>
          <w:sz w:val="21"/>
        </w:rPr>
      </w:pPr>
      <w:r>
        <w:rPr>
          <w:rFonts w:hint="eastAsia" w:hAnsi="宋体"/>
          <w:sz w:val="21"/>
        </w:rPr>
        <w:t>投标人名称（盖单位章）：</w:t>
      </w:r>
    </w:p>
    <w:p w14:paraId="0A67786B">
      <w:pPr>
        <w:adjustRightInd w:val="0"/>
        <w:snapToGrid w:val="0"/>
        <w:spacing w:line="360" w:lineRule="auto"/>
        <w:jc w:val="center"/>
        <w:rPr>
          <w:rFonts w:ascii="黑体" w:hAnsi="宋体" w:eastAsia="黑体"/>
          <w:sz w:val="28"/>
          <w:szCs w:val="28"/>
        </w:rPr>
      </w:pPr>
      <w:r>
        <w:rPr>
          <w:rFonts w:hint="eastAsia" w:ascii="宋体" w:hAnsi="宋体"/>
          <w:szCs w:val="21"/>
        </w:rPr>
        <w:t>日期：年月日</w:t>
      </w:r>
      <w:r>
        <w:rPr>
          <w:rFonts w:ascii="黑体" w:hAnsi="宋体" w:eastAsia="黑体"/>
          <w:b/>
          <w:bCs/>
          <w:sz w:val="28"/>
          <w:szCs w:val="28"/>
        </w:rPr>
        <w:br w:type="page"/>
      </w:r>
      <w:r>
        <w:rPr>
          <w:rFonts w:hint="eastAsia" w:ascii="黑体" w:hAnsi="宋体" w:eastAsia="黑体"/>
          <w:sz w:val="28"/>
          <w:szCs w:val="28"/>
        </w:rPr>
        <w:t>二、开标一览表</w:t>
      </w:r>
    </w:p>
    <w:p w14:paraId="18BAF35F">
      <w:pPr>
        <w:adjustRightInd w:val="0"/>
        <w:snapToGrid w:val="0"/>
        <w:ind w:left="-88" w:leftChars="-42"/>
        <w:jc w:val="center"/>
        <w:rPr>
          <w:rFonts w:ascii="仿宋_GB2312" w:hAnsi="宋体" w:eastAsia="仿宋_GB2312"/>
          <w:sz w:val="24"/>
        </w:rPr>
      </w:pPr>
    </w:p>
    <w:p w14:paraId="516E7186">
      <w:pPr>
        <w:adjustRightInd w:val="0"/>
        <w:snapToGrid w:val="0"/>
        <w:ind w:left="-88" w:leftChars="-42" w:firstLine="210" w:firstLineChars="100"/>
        <w:rPr>
          <w:rFonts w:ascii="宋体" w:hAnsi="宋体"/>
          <w:szCs w:val="21"/>
        </w:rPr>
      </w:pPr>
      <w:r>
        <w:rPr>
          <w:rFonts w:hint="eastAsia" w:ascii="宋体" w:hAnsi="宋体"/>
          <w:szCs w:val="21"/>
        </w:rPr>
        <w:t>项目编号：金额单位：人民币元</w:t>
      </w:r>
    </w:p>
    <w:tbl>
      <w:tblPr>
        <w:tblStyle w:val="36"/>
        <w:tblW w:w="94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0"/>
        <w:gridCol w:w="1390"/>
        <w:gridCol w:w="1494"/>
        <w:gridCol w:w="1400"/>
        <w:gridCol w:w="1480"/>
        <w:gridCol w:w="2626"/>
      </w:tblGrid>
      <w:tr w14:paraId="4E8B3A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50" w:type="dxa"/>
            <w:vMerge w:val="restart"/>
            <w:vAlign w:val="center"/>
          </w:tcPr>
          <w:p w14:paraId="3943AF57">
            <w:pPr>
              <w:adjustRightInd w:val="0"/>
              <w:snapToGrid w:val="0"/>
              <w:ind w:left="-88" w:leftChars="-42"/>
              <w:jc w:val="center"/>
              <w:rPr>
                <w:rFonts w:ascii="宋体" w:hAnsi="宋体"/>
                <w:szCs w:val="21"/>
              </w:rPr>
            </w:pPr>
            <w:r>
              <w:rPr>
                <w:rFonts w:hint="eastAsia" w:ascii="宋体" w:hAnsi="宋体"/>
                <w:szCs w:val="21"/>
              </w:rPr>
              <w:t>序号</w:t>
            </w:r>
          </w:p>
        </w:tc>
        <w:tc>
          <w:tcPr>
            <w:tcW w:w="1390" w:type="dxa"/>
            <w:vMerge w:val="restart"/>
            <w:vAlign w:val="center"/>
          </w:tcPr>
          <w:p w14:paraId="57279996">
            <w:pPr>
              <w:adjustRightInd w:val="0"/>
              <w:snapToGrid w:val="0"/>
              <w:ind w:left="-88" w:leftChars="-42"/>
              <w:jc w:val="center"/>
              <w:rPr>
                <w:rFonts w:ascii="宋体" w:hAnsi="宋体"/>
                <w:szCs w:val="21"/>
              </w:rPr>
            </w:pPr>
            <w:r>
              <w:rPr>
                <w:rFonts w:hint="eastAsia" w:ascii="宋体" w:hAnsi="宋体"/>
                <w:szCs w:val="21"/>
              </w:rPr>
              <w:t>标段号</w:t>
            </w:r>
          </w:p>
        </w:tc>
        <w:tc>
          <w:tcPr>
            <w:tcW w:w="1494" w:type="dxa"/>
            <w:vMerge w:val="restart"/>
            <w:vAlign w:val="center"/>
          </w:tcPr>
          <w:p w14:paraId="4A7B2179">
            <w:pPr>
              <w:adjustRightInd w:val="0"/>
              <w:snapToGrid w:val="0"/>
              <w:ind w:left="-88" w:leftChars="-42"/>
              <w:jc w:val="center"/>
              <w:rPr>
                <w:rFonts w:ascii="宋体" w:hAnsi="宋体"/>
                <w:szCs w:val="21"/>
              </w:rPr>
            </w:pPr>
            <w:r>
              <w:rPr>
                <w:rFonts w:hint="eastAsia" w:ascii="宋体" w:hAnsi="宋体"/>
                <w:szCs w:val="21"/>
              </w:rPr>
              <w:t>货物名称</w:t>
            </w:r>
          </w:p>
        </w:tc>
        <w:tc>
          <w:tcPr>
            <w:tcW w:w="2880" w:type="dxa"/>
            <w:gridSpan w:val="2"/>
            <w:vAlign w:val="center"/>
          </w:tcPr>
          <w:p w14:paraId="3D0FA5F5">
            <w:pPr>
              <w:adjustRightInd w:val="0"/>
              <w:snapToGrid w:val="0"/>
              <w:ind w:left="-88" w:leftChars="-42"/>
              <w:jc w:val="center"/>
              <w:rPr>
                <w:rFonts w:ascii="宋体" w:hAnsi="宋体"/>
                <w:szCs w:val="21"/>
              </w:rPr>
            </w:pPr>
            <w:r>
              <w:rPr>
                <w:rFonts w:hint="eastAsia" w:ascii="宋体" w:hAnsi="宋体"/>
                <w:szCs w:val="21"/>
              </w:rPr>
              <w:t>投标价格</w:t>
            </w:r>
          </w:p>
        </w:tc>
        <w:tc>
          <w:tcPr>
            <w:tcW w:w="2626" w:type="dxa"/>
            <w:vMerge w:val="restart"/>
            <w:vAlign w:val="center"/>
          </w:tcPr>
          <w:p w14:paraId="1781CE4A">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建设周期</w:t>
            </w:r>
          </w:p>
        </w:tc>
      </w:tr>
      <w:tr w14:paraId="756FC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50" w:type="dxa"/>
            <w:vMerge w:val="continue"/>
            <w:vAlign w:val="center"/>
          </w:tcPr>
          <w:p w14:paraId="07458A37">
            <w:pPr>
              <w:widowControl/>
              <w:ind w:left="-88" w:leftChars="-42"/>
              <w:jc w:val="left"/>
              <w:rPr>
                <w:rFonts w:ascii="宋体" w:hAnsi="宋体"/>
                <w:szCs w:val="21"/>
              </w:rPr>
            </w:pPr>
          </w:p>
        </w:tc>
        <w:tc>
          <w:tcPr>
            <w:tcW w:w="1390" w:type="dxa"/>
            <w:vMerge w:val="continue"/>
            <w:vAlign w:val="center"/>
          </w:tcPr>
          <w:p w14:paraId="6D3400C8">
            <w:pPr>
              <w:widowControl/>
              <w:ind w:left="-88" w:leftChars="-42"/>
              <w:jc w:val="left"/>
              <w:rPr>
                <w:rFonts w:ascii="宋体" w:hAnsi="宋体"/>
                <w:szCs w:val="21"/>
              </w:rPr>
            </w:pPr>
          </w:p>
        </w:tc>
        <w:tc>
          <w:tcPr>
            <w:tcW w:w="1494" w:type="dxa"/>
            <w:vMerge w:val="continue"/>
            <w:vAlign w:val="center"/>
          </w:tcPr>
          <w:p w14:paraId="1127B662">
            <w:pPr>
              <w:widowControl/>
              <w:ind w:left="-88" w:leftChars="-42"/>
              <w:jc w:val="left"/>
              <w:rPr>
                <w:rFonts w:ascii="宋体" w:hAnsi="宋体"/>
                <w:szCs w:val="21"/>
              </w:rPr>
            </w:pPr>
          </w:p>
        </w:tc>
        <w:tc>
          <w:tcPr>
            <w:tcW w:w="1400" w:type="dxa"/>
            <w:vAlign w:val="center"/>
          </w:tcPr>
          <w:p w14:paraId="6243EF19">
            <w:pPr>
              <w:adjustRightInd w:val="0"/>
              <w:snapToGrid w:val="0"/>
              <w:ind w:left="-88" w:leftChars="-42"/>
              <w:jc w:val="center"/>
              <w:rPr>
                <w:rFonts w:ascii="宋体" w:hAnsi="宋体"/>
                <w:szCs w:val="21"/>
              </w:rPr>
            </w:pPr>
            <w:r>
              <w:rPr>
                <w:rFonts w:hint="eastAsia" w:ascii="宋体" w:hAnsi="宋体"/>
                <w:szCs w:val="21"/>
              </w:rPr>
              <w:t>单价</w:t>
            </w:r>
            <w:r>
              <w:rPr>
                <w:rFonts w:hint="eastAsia" w:ascii="宋体" w:hAnsi="宋体"/>
                <w:b/>
                <w:bCs/>
                <w:szCs w:val="21"/>
              </w:rPr>
              <w:t>（元）</w:t>
            </w:r>
          </w:p>
        </w:tc>
        <w:tc>
          <w:tcPr>
            <w:tcW w:w="1480" w:type="dxa"/>
            <w:vAlign w:val="center"/>
          </w:tcPr>
          <w:p w14:paraId="79C6012A">
            <w:pPr>
              <w:adjustRightInd w:val="0"/>
              <w:snapToGrid w:val="0"/>
              <w:ind w:left="-88" w:leftChars="-42"/>
              <w:jc w:val="center"/>
              <w:rPr>
                <w:rFonts w:ascii="宋体" w:hAnsi="宋体"/>
                <w:szCs w:val="21"/>
              </w:rPr>
            </w:pPr>
            <w:r>
              <w:rPr>
                <w:rFonts w:hint="eastAsia" w:ascii="宋体" w:hAnsi="宋体"/>
                <w:szCs w:val="21"/>
              </w:rPr>
              <w:t>总价</w:t>
            </w:r>
            <w:r>
              <w:rPr>
                <w:rFonts w:hint="eastAsia" w:ascii="宋体" w:hAnsi="宋体"/>
                <w:b/>
                <w:bCs/>
                <w:szCs w:val="21"/>
              </w:rPr>
              <w:t>（元）</w:t>
            </w:r>
          </w:p>
        </w:tc>
        <w:tc>
          <w:tcPr>
            <w:tcW w:w="2626" w:type="dxa"/>
            <w:vMerge w:val="continue"/>
            <w:vAlign w:val="center"/>
          </w:tcPr>
          <w:p w14:paraId="1A765359">
            <w:pPr>
              <w:adjustRightInd w:val="0"/>
              <w:snapToGrid w:val="0"/>
              <w:jc w:val="center"/>
              <w:rPr>
                <w:rFonts w:ascii="宋体" w:hAnsi="宋体"/>
                <w:szCs w:val="21"/>
              </w:rPr>
            </w:pPr>
          </w:p>
        </w:tc>
      </w:tr>
      <w:tr w14:paraId="52053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50" w:type="dxa"/>
          </w:tcPr>
          <w:p w14:paraId="493D1E05">
            <w:pPr>
              <w:adjustRightInd w:val="0"/>
              <w:snapToGrid w:val="0"/>
              <w:ind w:left="-88" w:leftChars="-42"/>
              <w:jc w:val="center"/>
              <w:rPr>
                <w:rFonts w:ascii="宋体" w:hAnsi="宋体"/>
                <w:szCs w:val="21"/>
              </w:rPr>
            </w:pPr>
          </w:p>
        </w:tc>
        <w:tc>
          <w:tcPr>
            <w:tcW w:w="1390" w:type="dxa"/>
          </w:tcPr>
          <w:p w14:paraId="32086EDE">
            <w:pPr>
              <w:adjustRightInd w:val="0"/>
              <w:snapToGrid w:val="0"/>
              <w:ind w:left="-88" w:leftChars="-42"/>
              <w:jc w:val="center"/>
              <w:rPr>
                <w:rFonts w:ascii="宋体" w:hAnsi="宋体"/>
                <w:szCs w:val="21"/>
              </w:rPr>
            </w:pPr>
          </w:p>
        </w:tc>
        <w:tc>
          <w:tcPr>
            <w:tcW w:w="1494" w:type="dxa"/>
          </w:tcPr>
          <w:p w14:paraId="7384662D">
            <w:pPr>
              <w:adjustRightInd w:val="0"/>
              <w:snapToGrid w:val="0"/>
              <w:ind w:left="-88" w:leftChars="-42"/>
              <w:jc w:val="center"/>
              <w:rPr>
                <w:rFonts w:ascii="宋体" w:hAnsi="宋体"/>
                <w:szCs w:val="21"/>
              </w:rPr>
            </w:pPr>
          </w:p>
        </w:tc>
        <w:tc>
          <w:tcPr>
            <w:tcW w:w="1400" w:type="dxa"/>
          </w:tcPr>
          <w:p w14:paraId="29E000D6">
            <w:pPr>
              <w:adjustRightInd w:val="0"/>
              <w:snapToGrid w:val="0"/>
              <w:ind w:left="-88" w:leftChars="-42"/>
              <w:jc w:val="center"/>
              <w:rPr>
                <w:rFonts w:ascii="宋体" w:hAnsi="宋体"/>
                <w:szCs w:val="21"/>
              </w:rPr>
            </w:pPr>
          </w:p>
        </w:tc>
        <w:tc>
          <w:tcPr>
            <w:tcW w:w="1480" w:type="dxa"/>
          </w:tcPr>
          <w:p w14:paraId="6FA84A98">
            <w:pPr>
              <w:adjustRightInd w:val="0"/>
              <w:snapToGrid w:val="0"/>
              <w:ind w:left="-88" w:leftChars="-42"/>
              <w:jc w:val="center"/>
              <w:rPr>
                <w:rFonts w:ascii="宋体" w:hAnsi="宋体"/>
                <w:szCs w:val="21"/>
              </w:rPr>
            </w:pPr>
          </w:p>
        </w:tc>
        <w:tc>
          <w:tcPr>
            <w:tcW w:w="2626" w:type="dxa"/>
          </w:tcPr>
          <w:p w14:paraId="72446F12">
            <w:pPr>
              <w:adjustRightInd w:val="0"/>
              <w:snapToGrid w:val="0"/>
              <w:ind w:left="-88" w:leftChars="-42"/>
              <w:jc w:val="center"/>
              <w:rPr>
                <w:rFonts w:ascii="宋体" w:hAnsi="宋体"/>
                <w:szCs w:val="21"/>
              </w:rPr>
            </w:pPr>
          </w:p>
        </w:tc>
      </w:tr>
      <w:tr w14:paraId="0D186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50" w:type="dxa"/>
          </w:tcPr>
          <w:p w14:paraId="6CE6D0A9">
            <w:pPr>
              <w:adjustRightInd w:val="0"/>
              <w:snapToGrid w:val="0"/>
              <w:ind w:left="-88" w:leftChars="-42"/>
              <w:jc w:val="center"/>
              <w:rPr>
                <w:rFonts w:ascii="宋体" w:hAnsi="宋体"/>
                <w:szCs w:val="21"/>
              </w:rPr>
            </w:pPr>
          </w:p>
        </w:tc>
        <w:tc>
          <w:tcPr>
            <w:tcW w:w="1390" w:type="dxa"/>
          </w:tcPr>
          <w:p w14:paraId="77CDC4F7">
            <w:pPr>
              <w:adjustRightInd w:val="0"/>
              <w:snapToGrid w:val="0"/>
              <w:ind w:left="-88" w:leftChars="-42"/>
              <w:jc w:val="right"/>
              <w:rPr>
                <w:rFonts w:ascii="宋体" w:hAnsi="宋体"/>
                <w:szCs w:val="21"/>
              </w:rPr>
            </w:pPr>
          </w:p>
        </w:tc>
        <w:tc>
          <w:tcPr>
            <w:tcW w:w="1494" w:type="dxa"/>
          </w:tcPr>
          <w:p w14:paraId="1EF7BC51">
            <w:pPr>
              <w:adjustRightInd w:val="0"/>
              <w:snapToGrid w:val="0"/>
              <w:ind w:left="-88" w:leftChars="-42"/>
              <w:jc w:val="center"/>
              <w:rPr>
                <w:rFonts w:ascii="宋体" w:hAnsi="宋体"/>
                <w:szCs w:val="21"/>
              </w:rPr>
            </w:pPr>
          </w:p>
        </w:tc>
        <w:tc>
          <w:tcPr>
            <w:tcW w:w="1400" w:type="dxa"/>
          </w:tcPr>
          <w:p w14:paraId="31A7442C">
            <w:pPr>
              <w:adjustRightInd w:val="0"/>
              <w:snapToGrid w:val="0"/>
              <w:ind w:left="-88" w:leftChars="-42"/>
              <w:jc w:val="center"/>
              <w:rPr>
                <w:rFonts w:ascii="宋体" w:hAnsi="宋体"/>
                <w:szCs w:val="21"/>
              </w:rPr>
            </w:pPr>
          </w:p>
        </w:tc>
        <w:tc>
          <w:tcPr>
            <w:tcW w:w="1480" w:type="dxa"/>
          </w:tcPr>
          <w:p w14:paraId="65C0CB45">
            <w:pPr>
              <w:adjustRightInd w:val="0"/>
              <w:snapToGrid w:val="0"/>
              <w:ind w:left="-88" w:leftChars="-42"/>
              <w:jc w:val="center"/>
              <w:rPr>
                <w:rFonts w:ascii="宋体" w:hAnsi="宋体"/>
                <w:szCs w:val="21"/>
              </w:rPr>
            </w:pPr>
          </w:p>
        </w:tc>
        <w:tc>
          <w:tcPr>
            <w:tcW w:w="2626" w:type="dxa"/>
          </w:tcPr>
          <w:p w14:paraId="50A115EE">
            <w:pPr>
              <w:adjustRightInd w:val="0"/>
              <w:snapToGrid w:val="0"/>
              <w:ind w:left="-88" w:leftChars="-42"/>
              <w:jc w:val="center"/>
              <w:rPr>
                <w:rFonts w:ascii="宋体" w:hAnsi="宋体"/>
                <w:szCs w:val="21"/>
              </w:rPr>
            </w:pPr>
          </w:p>
        </w:tc>
      </w:tr>
      <w:tr w14:paraId="5DEE00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50" w:type="dxa"/>
          </w:tcPr>
          <w:p w14:paraId="6C4CBF56">
            <w:pPr>
              <w:adjustRightInd w:val="0"/>
              <w:snapToGrid w:val="0"/>
              <w:ind w:left="-88" w:leftChars="-42"/>
              <w:jc w:val="center"/>
              <w:rPr>
                <w:rFonts w:ascii="宋体" w:hAnsi="宋体"/>
                <w:szCs w:val="21"/>
              </w:rPr>
            </w:pPr>
          </w:p>
        </w:tc>
        <w:tc>
          <w:tcPr>
            <w:tcW w:w="1390" w:type="dxa"/>
          </w:tcPr>
          <w:p w14:paraId="13FF380C">
            <w:pPr>
              <w:adjustRightInd w:val="0"/>
              <w:snapToGrid w:val="0"/>
              <w:ind w:left="-88" w:leftChars="-42"/>
              <w:jc w:val="center"/>
              <w:rPr>
                <w:rFonts w:ascii="宋体" w:hAnsi="宋体"/>
                <w:szCs w:val="21"/>
              </w:rPr>
            </w:pPr>
          </w:p>
        </w:tc>
        <w:tc>
          <w:tcPr>
            <w:tcW w:w="1494" w:type="dxa"/>
          </w:tcPr>
          <w:p w14:paraId="45B3F9EE">
            <w:pPr>
              <w:adjustRightInd w:val="0"/>
              <w:snapToGrid w:val="0"/>
              <w:ind w:left="-88" w:leftChars="-42"/>
              <w:jc w:val="center"/>
              <w:rPr>
                <w:rFonts w:ascii="宋体" w:hAnsi="宋体"/>
                <w:szCs w:val="21"/>
              </w:rPr>
            </w:pPr>
          </w:p>
        </w:tc>
        <w:tc>
          <w:tcPr>
            <w:tcW w:w="1400" w:type="dxa"/>
          </w:tcPr>
          <w:p w14:paraId="00D6C9B4">
            <w:pPr>
              <w:adjustRightInd w:val="0"/>
              <w:snapToGrid w:val="0"/>
              <w:ind w:left="-88" w:leftChars="-42"/>
              <w:jc w:val="center"/>
              <w:rPr>
                <w:rFonts w:ascii="宋体" w:hAnsi="宋体"/>
                <w:szCs w:val="21"/>
              </w:rPr>
            </w:pPr>
          </w:p>
        </w:tc>
        <w:tc>
          <w:tcPr>
            <w:tcW w:w="1480" w:type="dxa"/>
          </w:tcPr>
          <w:p w14:paraId="27B0536D">
            <w:pPr>
              <w:adjustRightInd w:val="0"/>
              <w:snapToGrid w:val="0"/>
              <w:ind w:left="-88" w:leftChars="-42"/>
              <w:jc w:val="center"/>
              <w:rPr>
                <w:rFonts w:ascii="宋体" w:hAnsi="宋体"/>
                <w:szCs w:val="21"/>
              </w:rPr>
            </w:pPr>
          </w:p>
        </w:tc>
        <w:tc>
          <w:tcPr>
            <w:tcW w:w="2626" w:type="dxa"/>
          </w:tcPr>
          <w:p w14:paraId="77078A62">
            <w:pPr>
              <w:adjustRightInd w:val="0"/>
              <w:snapToGrid w:val="0"/>
              <w:ind w:left="-88" w:leftChars="-42"/>
              <w:jc w:val="center"/>
              <w:rPr>
                <w:rFonts w:ascii="宋体" w:hAnsi="宋体"/>
                <w:szCs w:val="21"/>
              </w:rPr>
            </w:pPr>
          </w:p>
        </w:tc>
      </w:tr>
      <w:tr w14:paraId="4951F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5" w:hRule="atLeast"/>
          <w:jc w:val="center"/>
        </w:trPr>
        <w:tc>
          <w:tcPr>
            <w:tcW w:w="9440" w:type="dxa"/>
            <w:gridSpan w:val="6"/>
            <w:vAlign w:val="center"/>
          </w:tcPr>
          <w:p w14:paraId="0AA3B099">
            <w:pPr>
              <w:adjustRightInd w:val="0"/>
              <w:snapToGrid w:val="0"/>
              <w:ind w:left="71" w:leftChars="34"/>
              <w:rPr>
                <w:rFonts w:ascii="宋体" w:hAnsi="宋体"/>
                <w:b/>
                <w:szCs w:val="21"/>
              </w:rPr>
            </w:pPr>
            <w:r>
              <w:rPr>
                <w:rFonts w:hint="eastAsia" w:ascii="宋体" w:hAnsi="宋体"/>
                <w:b/>
                <w:szCs w:val="21"/>
              </w:rPr>
              <w:t>投标总价（已包含</w:t>
            </w:r>
            <w:r>
              <w:rPr>
                <w:rFonts w:hint="eastAsia" w:ascii="宋体" w:hAnsi="宋体"/>
                <w:szCs w:val="21"/>
              </w:rPr>
              <w:t>价格折扣</w:t>
            </w:r>
            <w:r>
              <w:rPr>
                <w:rFonts w:hint="eastAsia" w:ascii="宋体" w:hAnsi="宋体"/>
                <w:b/>
                <w:szCs w:val="21"/>
              </w:rPr>
              <w:t>）：</w:t>
            </w:r>
          </w:p>
          <w:p w14:paraId="30F825E2">
            <w:pPr>
              <w:adjustRightInd w:val="0"/>
              <w:snapToGrid w:val="0"/>
              <w:ind w:left="71" w:leftChars="34"/>
              <w:rPr>
                <w:rFonts w:ascii="宋体" w:hAnsi="宋体"/>
                <w:szCs w:val="21"/>
              </w:rPr>
            </w:pPr>
            <w:r>
              <w:rPr>
                <w:rFonts w:hint="eastAsia" w:ascii="宋体" w:hAnsi="宋体"/>
                <w:szCs w:val="21"/>
              </w:rPr>
              <w:t>小写：</w:t>
            </w:r>
          </w:p>
          <w:p w14:paraId="6AF91069">
            <w:pPr>
              <w:adjustRightInd w:val="0"/>
              <w:snapToGrid w:val="0"/>
              <w:ind w:firstLine="105" w:firstLineChars="50"/>
              <w:rPr>
                <w:rFonts w:ascii="宋体" w:hAnsi="宋体"/>
                <w:szCs w:val="21"/>
              </w:rPr>
            </w:pPr>
            <w:r>
              <w:rPr>
                <w:rFonts w:hint="eastAsia" w:ascii="宋体" w:hAnsi="宋体"/>
                <w:szCs w:val="21"/>
              </w:rPr>
              <w:t>大写：</w:t>
            </w:r>
          </w:p>
        </w:tc>
      </w:tr>
      <w:tr w14:paraId="5205E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9440" w:type="dxa"/>
            <w:gridSpan w:val="6"/>
            <w:vAlign w:val="center"/>
          </w:tcPr>
          <w:p w14:paraId="2FEF9886">
            <w:pPr>
              <w:adjustRightInd w:val="0"/>
              <w:snapToGrid w:val="0"/>
              <w:rPr>
                <w:rFonts w:ascii="宋体" w:hAnsi="宋体"/>
                <w:b/>
                <w:szCs w:val="21"/>
              </w:rPr>
            </w:pPr>
            <w:r>
              <w:rPr>
                <w:rFonts w:hint="eastAsia" w:ascii="宋体" w:hAnsi="宋体"/>
                <w:b/>
                <w:szCs w:val="21"/>
              </w:rPr>
              <w:t>投标保证金：</w:t>
            </w:r>
          </w:p>
          <w:p w14:paraId="7C94C299">
            <w:pPr>
              <w:adjustRightInd w:val="0"/>
              <w:snapToGrid w:val="0"/>
              <w:rPr>
                <w:rFonts w:ascii="宋体" w:hAnsi="宋体"/>
                <w:szCs w:val="21"/>
              </w:rPr>
            </w:pPr>
            <w:r>
              <w:rPr>
                <w:rFonts w:hint="eastAsia" w:ascii="宋体" w:hAnsi="宋体"/>
                <w:szCs w:val="21"/>
              </w:rPr>
              <w:t>金额：</w:t>
            </w:r>
          </w:p>
          <w:p w14:paraId="335B5BDE">
            <w:pPr>
              <w:adjustRightInd w:val="0"/>
              <w:snapToGrid w:val="0"/>
              <w:rPr>
                <w:rFonts w:ascii="宋体" w:hAnsi="宋体"/>
                <w:szCs w:val="21"/>
              </w:rPr>
            </w:pPr>
            <w:r>
              <w:rPr>
                <w:rFonts w:hint="eastAsia" w:ascii="宋体" w:hAnsi="宋体"/>
                <w:szCs w:val="21"/>
              </w:rPr>
              <w:t>交纳形式：□支票□汇票□本票□金融机构、担保机构出具的保函□其他</w:t>
            </w:r>
          </w:p>
        </w:tc>
      </w:tr>
      <w:tr w14:paraId="6423C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9440" w:type="dxa"/>
            <w:gridSpan w:val="6"/>
          </w:tcPr>
          <w:p w14:paraId="7636F32D">
            <w:pPr>
              <w:adjustRightInd w:val="0"/>
              <w:snapToGrid w:val="0"/>
              <w:ind w:left="71" w:leftChars="34"/>
              <w:rPr>
                <w:rFonts w:ascii="宋体" w:hAnsi="宋体"/>
                <w:szCs w:val="21"/>
              </w:rPr>
            </w:pPr>
            <w:r>
              <w:rPr>
                <w:rFonts w:hint="eastAsia" w:ascii="宋体" w:hAnsi="宋体"/>
                <w:szCs w:val="21"/>
              </w:rPr>
              <w:t>备注：</w:t>
            </w:r>
          </w:p>
        </w:tc>
      </w:tr>
    </w:tbl>
    <w:p w14:paraId="0278BF99">
      <w:pPr>
        <w:adjustRightInd w:val="0"/>
        <w:snapToGrid w:val="0"/>
        <w:spacing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（1）应按照第二章第14.1款的要求报价。</w:t>
      </w:r>
    </w:p>
    <w:p w14:paraId="768A0FFC">
      <w:pPr>
        <w:adjustRightInd w:val="0"/>
        <w:snapToGrid w:val="0"/>
        <w:spacing w:line="360" w:lineRule="auto"/>
        <w:ind w:firstLine="420" w:firstLineChars="200"/>
        <w:rPr>
          <w:rFonts w:ascii="宋体" w:hAnsi="宋体"/>
          <w:b/>
          <w:szCs w:val="21"/>
          <w:u w:val="single"/>
        </w:rPr>
      </w:pPr>
      <w:r>
        <w:rPr>
          <w:rFonts w:hint="eastAsia" w:ascii="宋体" w:hAnsi="宋体"/>
          <w:szCs w:val="21"/>
        </w:rPr>
        <w:t>（2）投标人的价格折扣应当直接在投标总价中给出。</w:t>
      </w:r>
    </w:p>
    <w:p w14:paraId="0BFAE2DC">
      <w:pPr>
        <w:adjustRightInd w:val="0"/>
        <w:snapToGrid w:val="0"/>
        <w:spacing w:line="360" w:lineRule="auto"/>
        <w:ind w:firstLine="420" w:firstLineChars="200"/>
        <w:rPr>
          <w:rFonts w:ascii="宋体" w:hAnsi="宋体"/>
          <w:szCs w:val="21"/>
        </w:rPr>
      </w:pPr>
    </w:p>
    <w:p w14:paraId="01594D42">
      <w:pPr>
        <w:adjustRightInd w:val="0"/>
        <w:snapToGrid w:val="0"/>
        <w:spacing w:line="360" w:lineRule="auto"/>
        <w:ind w:firstLine="420" w:firstLineChars="200"/>
        <w:rPr>
          <w:rFonts w:ascii="宋体" w:hAnsi="宋体"/>
          <w:szCs w:val="21"/>
        </w:rPr>
      </w:pPr>
    </w:p>
    <w:p w14:paraId="10307175">
      <w:pPr>
        <w:adjustRightInd w:val="0"/>
        <w:snapToGrid w:val="0"/>
        <w:spacing w:line="360" w:lineRule="auto"/>
        <w:rPr>
          <w:rFonts w:ascii="宋体" w:hAnsi="宋体"/>
          <w:szCs w:val="21"/>
        </w:rPr>
      </w:pPr>
    </w:p>
    <w:p w14:paraId="3ACBA79A">
      <w:pPr>
        <w:adjustRightInd w:val="0"/>
        <w:snapToGrid w:val="0"/>
        <w:spacing w:line="360" w:lineRule="auto"/>
        <w:rPr>
          <w:rFonts w:ascii="宋体" w:hAnsi="宋体"/>
          <w:szCs w:val="21"/>
        </w:rPr>
      </w:pPr>
      <w:r>
        <w:rPr>
          <w:rFonts w:hint="eastAsia" w:ascii="宋体" w:hAnsi="宋体"/>
          <w:szCs w:val="21"/>
        </w:rPr>
        <w:t>投标人名称（盖单位章）：</w:t>
      </w:r>
    </w:p>
    <w:p w14:paraId="2F8113A2">
      <w:pPr>
        <w:adjustRightInd w:val="0"/>
        <w:snapToGrid w:val="0"/>
        <w:spacing w:line="360" w:lineRule="auto"/>
        <w:rPr>
          <w:rFonts w:ascii="宋体" w:hAnsi="宋体"/>
          <w:b/>
          <w:szCs w:val="21"/>
        </w:rPr>
      </w:pPr>
      <w:r>
        <w:rPr>
          <w:rFonts w:hint="eastAsia" w:ascii="宋体" w:hAnsi="宋体"/>
          <w:szCs w:val="21"/>
        </w:rPr>
        <w:t>日期：年月日</w:t>
      </w:r>
    </w:p>
    <w:p w14:paraId="64E61DBE">
      <w:pPr>
        <w:pStyle w:val="4"/>
        <w:spacing w:before="0" w:after="0"/>
        <w:jc w:val="center"/>
        <w:rPr>
          <w:rFonts w:ascii="黑体" w:hAnsi="宋体" w:eastAsia="黑体"/>
          <w:sz w:val="28"/>
          <w:szCs w:val="28"/>
        </w:rPr>
      </w:pPr>
      <w:r>
        <w:rPr>
          <w:rFonts w:hAnsi="宋体"/>
          <w:b w:val="0"/>
        </w:rPr>
        <w:br w:type="page"/>
      </w:r>
      <w:r>
        <w:rPr>
          <w:rFonts w:hint="eastAsia" w:ascii="黑体" w:hAnsi="宋体" w:eastAsia="黑体"/>
          <w:sz w:val="28"/>
          <w:szCs w:val="28"/>
        </w:rPr>
        <w:t>三、分项价格表</w:t>
      </w:r>
    </w:p>
    <w:p w14:paraId="064C62BC">
      <w:pPr>
        <w:autoSpaceDE w:val="0"/>
        <w:autoSpaceDN w:val="0"/>
        <w:adjustRightInd w:val="0"/>
        <w:spacing w:line="296" w:lineRule="exact"/>
        <w:ind w:left="540" w:right="-20"/>
        <w:jc w:val="left"/>
        <w:rPr>
          <w:rFonts w:eastAsia="微软雅黑"/>
          <w:kern w:val="0"/>
          <w:szCs w:val="21"/>
        </w:rPr>
      </w:pPr>
    </w:p>
    <w:p w14:paraId="1F09A772">
      <w:pPr>
        <w:autoSpaceDE w:val="0"/>
        <w:autoSpaceDN w:val="0"/>
        <w:adjustRightInd w:val="0"/>
        <w:snapToGrid w:val="0"/>
        <w:spacing w:line="360" w:lineRule="auto"/>
        <w:ind w:right="-20"/>
        <w:jc w:val="center"/>
        <w:rPr>
          <w:rFonts w:ascii="宋体" w:hAnsi="宋体" w:cs="微软雅黑"/>
          <w:b/>
          <w:kern w:val="0"/>
          <w:sz w:val="28"/>
          <w:szCs w:val="28"/>
        </w:rPr>
      </w:pPr>
      <w:r>
        <w:rPr>
          <w:rFonts w:hint="eastAsia" w:ascii="宋体" w:hAnsi="宋体"/>
          <w:b/>
          <w:kern w:val="0"/>
          <w:sz w:val="28"/>
          <w:szCs w:val="28"/>
          <w:lang w:eastAsia="zh-CN"/>
        </w:rPr>
        <w:t>1.</w:t>
      </w:r>
      <w:r>
        <w:rPr>
          <w:rFonts w:hint="eastAsia" w:ascii="宋体" w:hAnsi="宋体" w:cs="微软雅黑"/>
          <w:b/>
          <w:spacing w:val="-2"/>
          <w:kern w:val="0"/>
          <w:sz w:val="28"/>
          <w:szCs w:val="28"/>
        </w:rPr>
        <w:t>分</w:t>
      </w:r>
      <w:r>
        <w:rPr>
          <w:rFonts w:hint="eastAsia" w:ascii="宋体" w:hAnsi="宋体" w:cs="微软雅黑"/>
          <w:b/>
          <w:kern w:val="0"/>
          <w:sz w:val="28"/>
          <w:szCs w:val="28"/>
        </w:rPr>
        <w:t>项</w:t>
      </w:r>
      <w:r>
        <w:rPr>
          <w:rFonts w:hint="eastAsia" w:ascii="宋体" w:hAnsi="宋体" w:cs="微软雅黑"/>
          <w:b/>
          <w:spacing w:val="-2"/>
          <w:kern w:val="0"/>
          <w:sz w:val="28"/>
          <w:szCs w:val="28"/>
        </w:rPr>
        <w:t>报</w:t>
      </w:r>
      <w:r>
        <w:rPr>
          <w:rFonts w:hint="eastAsia" w:ascii="宋体" w:hAnsi="宋体" w:cs="微软雅黑"/>
          <w:b/>
          <w:kern w:val="0"/>
          <w:sz w:val="28"/>
          <w:szCs w:val="28"/>
        </w:rPr>
        <w:t>价</w:t>
      </w:r>
      <w:r>
        <w:rPr>
          <w:rFonts w:hint="eastAsia" w:ascii="宋体" w:hAnsi="宋体" w:cs="微软雅黑"/>
          <w:b/>
          <w:spacing w:val="-2"/>
          <w:kern w:val="0"/>
          <w:sz w:val="28"/>
          <w:szCs w:val="28"/>
        </w:rPr>
        <w:t>表</w:t>
      </w:r>
      <w:r>
        <w:rPr>
          <w:rFonts w:hint="eastAsia" w:ascii="宋体" w:hAnsi="宋体" w:cs="微软雅黑"/>
          <w:b/>
          <w:kern w:val="0"/>
          <w:sz w:val="28"/>
          <w:szCs w:val="28"/>
        </w:rPr>
        <w:t>说明</w:t>
      </w:r>
    </w:p>
    <w:p w14:paraId="322ED1F8">
      <w:pPr>
        <w:adjustRightInd w:val="0"/>
        <w:snapToGrid w:val="0"/>
        <w:spacing w:line="360" w:lineRule="auto"/>
        <w:rPr>
          <w:rFonts w:ascii="宋体" w:hAnsi="宋体"/>
          <w:szCs w:val="21"/>
        </w:rPr>
      </w:pPr>
      <w:r>
        <w:rPr>
          <w:rFonts w:hint="eastAsia" w:ascii="宋体" w:hAnsi="宋体"/>
          <w:szCs w:val="21"/>
        </w:rPr>
        <w:t>备注：（1）本表应对应“开标一览表”。投标人如果不提供分项报价明细表，其投标无效。</w:t>
      </w:r>
    </w:p>
    <w:p w14:paraId="55B7D4D4">
      <w:pPr>
        <w:adjustRightInd w:val="0"/>
        <w:snapToGrid w:val="0"/>
        <w:spacing w:line="360" w:lineRule="auto"/>
        <w:ind w:firstLine="420" w:firstLineChars="200"/>
        <w:rPr>
          <w:rFonts w:ascii="宋体" w:hAnsi="宋体"/>
          <w:szCs w:val="21"/>
        </w:rPr>
      </w:pPr>
      <w:r>
        <w:rPr>
          <w:rFonts w:hint="eastAsia" w:ascii="宋体" w:hAnsi="宋体"/>
          <w:szCs w:val="21"/>
        </w:rPr>
        <w:t>（2）不得填写“免费”或“</w:t>
      </w:r>
      <w:r>
        <w:rPr>
          <w:rFonts w:hint="eastAsia" w:ascii="宋体" w:hAnsi="宋体"/>
          <w:szCs w:val="21"/>
          <w:lang w:eastAsia="zh-CN"/>
        </w:rPr>
        <w:t>赠予</w:t>
      </w:r>
      <w:r>
        <w:rPr>
          <w:rFonts w:hint="eastAsia" w:ascii="宋体" w:hAnsi="宋体"/>
          <w:szCs w:val="21"/>
        </w:rPr>
        <w:t>”，也不得进行“零”报价，否则投标无效。</w:t>
      </w:r>
    </w:p>
    <w:p w14:paraId="27FA5056">
      <w:pPr>
        <w:adjustRightInd w:val="0"/>
        <w:snapToGrid w:val="0"/>
        <w:spacing w:line="360" w:lineRule="auto"/>
        <w:ind w:firstLine="420" w:firstLineChars="200"/>
        <w:rPr>
          <w:rFonts w:ascii="宋体" w:hAnsi="宋体"/>
          <w:szCs w:val="21"/>
        </w:rPr>
      </w:pPr>
      <w:r>
        <w:rPr>
          <w:rFonts w:hint="eastAsia" w:ascii="宋体" w:hAnsi="宋体"/>
          <w:szCs w:val="21"/>
        </w:rPr>
        <w:t>（3）投标人在提交投标文件的截止时间前修改“开标一览表”中的投标报价的，本表相应内容应同时修改。否则，分项报价按投标报价修改的相同比例进行调整，其风险由投标人</w:t>
      </w:r>
      <w:r>
        <w:rPr>
          <w:rFonts w:hint="eastAsia" w:ascii="宋体" w:hAnsi="宋体"/>
          <w:szCs w:val="21"/>
          <w:lang w:eastAsia="zh-CN"/>
        </w:rPr>
        <w:t>自己</w:t>
      </w:r>
      <w:r>
        <w:rPr>
          <w:rFonts w:hint="eastAsia" w:ascii="宋体" w:hAnsi="宋体"/>
          <w:szCs w:val="21"/>
        </w:rPr>
        <w:t>承担。</w:t>
      </w:r>
    </w:p>
    <w:p w14:paraId="73097793">
      <w:pPr>
        <w:autoSpaceDE w:val="0"/>
        <w:autoSpaceDN w:val="0"/>
        <w:adjustRightInd w:val="0"/>
        <w:snapToGrid w:val="0"/>
        <w:spacing w:line="360" w:lineRule="auto"/>
        <w:ind w:right="-20"/>
        <w:jc w:val="center"/>
        <w:rPr>
          <w:rFonts w:ascii="宋体" w:hAnsi="宋体"/>
          <w:b/>
          <w:kern w:val="0"/>
          <w:position w:val="-3"/>
          <w:sz w:val="28"/>
          <w:szCs w:val="28"/>
        </w:rPr>
      </w:pPr>
    </w:p>
    <w:p w14:paraId="009CCDA5">
      <w:pPr>
        <w:autoSpaceDE w:val="0"/>
        <w:autoSpaceDN w:val="0"/>
        <w:adjustRightInd w:val="0"/>
        <w:snapToGrid w:val="0"/>
        <w:spacing w:line="360" w:lineRule="auto"/>
        <w:ind w:right="-20"/>
        <w:jc w:val="center"/>
        <w:rPr>
          <w:rFonts w:ascii="宋体" w:hAnsi="宋体" w:cs="微软雅黑"/>
          <w:b/>
          <w:kern w:val="0"/>
          <w:sz w:val="28"/>
          <w:szCs w:val="28"/>
        </w:rPr>
      </w:pPr>
      <w:r>
        <w:rPr>
          <w:rFonts w:hint="eastAsia" w:ascii="宋体" w:hAnsi="宋体"/>
          <w:b/>
          <w:kern w:val="0"/>
          <w:position w:val="-3"/>
          <w:sz w:val="28"/>
          <w:szCs w:val="28"/>
          <w:lang w:eastAsia="zh-CN"/>
        </w:rPr>
        <w:t>2.</w:t>
      </w:r>
      <w:r>
        <w:rPr>
          <w:rFonts w:hint="eastAsia" w:ascii="宋体" w:hAnsi="宋体" w:cs="微软雅黑"/>
          <w:b/>
          <w:spacing w:val="-2"/>
          <w:kern w:val="0"/>
          <w:position w:val="-3"/>
          <w:sz w:val="28"/>
          <w:szCs w:val="28"/>
        </w:rPr>
        <w:t>分</w:t>
      </w:r>
      <w:r>
        <w:rPr>
          <w:rFonts w:hint="eastAsia" w:ascii="宋体" w:hAnsi="宋体" w:cs="微软雅黑"/>
          <w:b/>
          <w:kern w:val="0"/>
          <w:position w:val="-3"/>
          <w:sz w:val="28"/>
          <w:szCs w:val="28"/>
        </w:rPr>
        <w:t>项</w:t>
      </w:r>
      <w:r>
        <w:rPr>
          <w:rFonts w:hint="eastAsia" w:ascii="宋体" w:hAnsi="宋体" w:cs="微软雅黑"/>
          <w:b/>
          <w:spacing w:val="-2"/>
          <w:kern w:val="0"/>
          <w:position w:val="-3"/>
          <w:sz w:val="28"/>
          <w:szCs w:val="28"/>
        </w:rPr>
        <w:t>报</w:t>
      </w:r>
      <w:r>
        <w:rPr>
          <w:rFonts w:hint="eastAsia" w:ascii="宋体" w:hAnsi="宋体" w:cs="微软雅黑"/>
          <w:b/>
          <w:kern w:val="0"/>
          <w:position w:val="-3"/>
          <w:sz w:val="28"/>
          <w:szCs w:val="28"/>
        </w:rPr>
        <w:t>价表</w:t>
      </w:r>
    </w:p>
    <w:p w14:paraId="3B3EF8DD">
      <w:pPr>
        <w:adjustRightInd w:val="0"/>
        <w:snapToGrid w:val="0"/>
        <w:ind w:left="-88" w:leftChars="-42" w:firstLine="420" w:firstLineChars="200"/>
        <w:rPr>
          <w:rFonts w:ascii="宋体" w:hAnsi="宋体"/>
          <w:szCs w:val="21"/>
        </w:rPr>
      </w:pPr>
      <w:r>
        <w:rPr>
          <w:rFonts w:hint="eastAsia" w:ascii="宋体" w:hAnsi="宋体"/>
          <w:szCs w:val="21"/>
        </w:rPr>
        <w:t>项目编号：金额单位：人民币元</w:t>
      </w:r>
    </w:p>
    <w:tbl>
      <w:tblPr>
        <w:tblStyle w:val="36"/>
        <w:tblW w:w="9160" w:type="dxa"/>
        <w:jc w:val="center"/>
        <w:tblLayout w:type="fixed"/>
        <w:tblCellMar>
          <w:top w:w="0" w:type="dxa"/>
          <w:left w:w="0" w:type="dxa"/>
          <w:bottom w:w="0" w:type="dxa"/>
          <w:right w:w="0" w:type="dxa"/>
        </w:tblCellMar>
      </w:tblPr>
      <w:tblGrid>
        <w:gridCol w:w="693"/>
        <w:gridCol w:w="1209"/>
        <w:gridCol w:w="969"/>
        <w:gridCol w:w="968"/>
        <w:gridCol w:w="968"/>
        <w:gridCol w:w="1104"/>
        <w:gridCol w:w="1381"/>
        <w:gridCol w:w="1068"/>
        <w:gridCol w:w="800"/>
      </w:tblGrid>
      <w:tr w14:paraId="56FB1819">
        <w:tblPrEx>
          <w:tblCellMar>
            <w:top w:w="0" w:type="dxa"/>
            <w:left w:w="0" w:type="dxa"/>
            <w:bottom w:w="0" w:type="dxa"/>
            <w:right w:w="0" w:type="dxa"/>
          </w:tblCellMar>
        </w:tblPrEx>
        <w:trPr>
          <w:trHeight w:val="574" w:hRule="exact"/>
          <w:jc w:val="center"/>
        </w:trPr>
        <w:tc>
          <w:tcPr>
            <w:tcW w:w="693" w:type="dxa"/>
            <w:tcBorders>
              <w:top w:val="double" w:color="auto" w:sz="4" w:space="0"/>
              <w:left w:val="double" w:color="auto" w:sz="4" w:space="0"/>
              <w:bottom w:val="single" w:color="auto" w:sz="6" w:space="0"/>
              <w:right w:val="single" w:color="auto" w:sz="6" w:space="0"/>
            </w:tcBorders>
            <w:vAlign w:val="center"/>
          </w:tcPr>
          <w:p w14:paraId="7541EFAA">
            <w:pPr>
              <w:autoSpaceDE w:val="0"/>
              <w:autoSpaceDN w:val="0"/>
              <w:adjustRightInd w:val="0"/>
              <w:snapToGrid w:val="0"/>
              <w:spacing w:line="360" w:lineRule="auto"/>
              <w:ind w:left="0" w:right="-20"/>
              <w:jc w:val="center"/>
              <w:rPr>
                <w:rFonts w:ascii="宋体" w:hAnsi="宋体"/>
                <w:kern w:val="0"/>
                <w:szCs w:val="21"/>
              </w:rPr>
            </w:pPr>
            <w:r>
              <w:rPr>
                <w:rFonts w:hint="eastAsia" w:ascii="宋体" w:hAnsi="宋体" w:cs="微软雅黑"/>
                <w:kern w:val="0"/>
                <w:position w:val="-1"/>
                <w:szCs w:val="21"/>
              </w:rPr>
              <w:t>序号</w:t>
            </w:r>
          </w:p>
        </w:tc>
        <w:tc>
          <w:tcPr>
            <w:tcW w:w="1209" w:type="dxa"/>
            <w:tcBorders>
              <w:top w:val="double" w:color="auto" w:sz="4" w:space="0"/>
              <w:left w:val="single" w:color="auto" w:sz="6" w:space="0"/>
              <w:bottom w:val="single" w:color="auto" w:sz="6" w:space="0"/>
              <w:right w:val="single" w:color="auto" w:sz="6" w:space="0"/>
            </w:tcBorders>
            <w:vAlign w:val="center"/>
          </w:tcPr>
          <w:p w14:paraId="110127E0">
            <w:pPr>
              <w:autoSpaceDE w:val="0"/>
              <w:autoSpaceDN w:val="0"/>
              <w:adjustRightInd w:val="0"/>
              <w:snapToGrid w:val="0"/>
              <w:spacing w:line="360" w:lineRule="auto"/>
              <w:ind w:left="0" w:right="-20"/>
              <w:jc w:val="center"/>
              <w:rPr>
                <w:rFonts w:ascii="宋体" w:hAnsi="宋体"/>
                <w:kern w:val="0"/>
                <w:szCs w:val="21"/>
              </w:rPr>
            </w:pPr>
            <w:r>
              <w:rPr>
                <w:rFonts w:hint="eastAsia" w:ascii="宋体" w:hAnsi="宋体" w:cs="微软雅黑"/>
                <w:kern w:val="0"/>
                <w:position w:val="-1"/>
                <w:szCs w:val="21"/>
              </w:rPr>
              <w:t>分项名称</w:t>
            </w:r>
          </w:p>
        </w:tc>
        <w:tc>
          <w:tcPr>
            <w:tcW w:w="969" w:type="dxa"/>
            <w:tcBorders>
              <w:top w:val="double" w:color="auto" w:sz="4" w:space="0"/>
              <w:left w:val="single" w:color="auto" w:sz="6" w:space="0"/>
              <w:bottom w:val="single" w:color="auto" w:sz="6" w:space="0"/>
              <w:right w:val="single" w:color="auto" w:sz="6" w:space="0"/>
            </w:tcBorders>
            <w:vAlign w:val="center"/>
          </w:tcPr>
          <w:p w14:paraId="2EECA45E">
            <w:pPr>
              <w:autoSpaceDE w:val="0"/>
              <w:autoSpaceDN w:val="0"/>
              <w:adjustRightInd w:val="0"/>
              <w:snapToGrid w:val="0"/>
              <w:spacing w:line="360" w:lineRule="auto"/>
              <w:ind w:right="-20" w:firstLine="0" w:firstLineChars="0"/>
              <w:jc w:val="center"/>
              <w:rPr>
                <w:rFonts w:ascii="宋体" w:hAnsi="宋体" w:cs="微软雅黑"/>
                <w:kern w:val="0"/>
                <w:position w:val="-1"/>
                <w:szCs w:val="21"/>
              </w:rPr>
            </w:pPr>
            <w:r>
              <w:rPr>
                <w:rFonts w:hint="eastAsia" w:ascii="宋体" w:hAnsi="宋体" w:cs="微软雅黑"/>
                <w:kern w:val="0"/>
                <w:position w:val="-1"/>
                <w:szCs w:val="21"/>
              </w:rPr>
              <w:t>单位</w:t>
            </w:r>
          </w:p>
        </w:tc>
        <w:tc>
          <w:tcPr>
            <w:tcW w:w="968" w:type="dxa"/>
            <w:tcBorders>
              <w:top w:val="double" w:color="auto" w:sz="4" w:space="0"/>
              <w:left w:val="single" w:color="auto" w:sz="6" w:space="0"/>
              <w:bottom w:val="single" w:color="auto" w:sz="6" w:space="0"/>
              <w:right w:val="single" w:color="auto" w:sz="6" w:space="0"/>
            </w:tcBorders>
            <w:vAlign w:val="center"/>
          </w:tcPr>
          <w:p w14:paraId="3A77CBCE">
            <w:pPr>
              <w:autoSpaceDE w:val="0"/>
              <w:autoSpaceDN w:val="0"/>
              <w:adjustRightInd w:val="0"/>
              <w:snapToGrid w:val="0"/>
              <w:spacing w:line="360" w:lineRule="auto"/>
              <w:ind w:right="-20" w:firstLine="0" w:firstLineChars="0"/>
              <w:jc w:val="center"/>
              <w:rPr>
                <w:rFonts w:ascii="宋体" w:hAnsi="宋体" w:cs="微软雅黑"/>
                <w:kern w:val="0"/>
                <w:position w:val="-1"/>
                <w:szCs w:val="21"/>
              </w:rPr>
            </w:pPr>
            <w:r>
              <w:rPr>
                <w:rFonts w:hint="eastAsia" w:ascii="宋体" w:hAnsi="宋体" w:cs="微软雅黑"/>
                <w:kern w:val="0"/>
                <w:position w:val="-1"/>
                <w:szCs w:val="21"/>
              </w:rPr>
              <w:t>规格型号</w:t>
            </w:r>
          </w:p>
        </w:tc>
        <w:tc>
          <w:tcPr>
            <w:tcW w:w="968" w:type="dxa"/>
            <w:tcBorders>
              <w:top w:val="double" w:color="auto" w:sz="4" w:space="0"/>
              <w:left w:val="single" w:color="auto" w:sz="6" w:space="0"/>
              <w:bottom w:val="single" w:color="auto" w:sz="6" w:space="0"/>
              <w:right w:val="single" w:color="auto" w:sz="6" w:space="0"/>
            </w:tcBorders>
            <w:vAlign w:val="center"/>
          </w:tcPr>
          <w:p w14:paraId="3040680D">
            <w:pPr>
              <w:autoSpaceDE w:val="0"/>
              <w:autoSpaceDN w:val="0"/>
              <w:adjustRightInd w:val="0"/>
              <w:snapToGrid w:val="0"/>
              <w:spacing w:line="360" w:lineRule="auto"/>
              <w:ind w:right="-20" w:firstLine="0" w:firstLineChars="0"/>
              <w:jc w:val="center"/>
              <w:rPr>
                <w:rFonts w:ascii="宋体" w:hAnsi="宋体" w:cs="微软雅黑"/>
                <w:kern w:val="0"/>
                <w:position w:val="-1"/>
                <w:szCs w:val="21"/>
              </w:rPr>
            </w:pPr>
            <w:r>
              <w:rPr>
                <w:rFonts w:hint="eastAsia" w:ascii="宋体" w:hAnsi="宋体" w:cs="微软雅黑"/>
                <w:kern w:val="0"/>
                <w:position w:val="-1"/>
                <w:szCs w:val="21"/>
              </w:rPr>
              <w:t>品牌场地</w:t>
            </w:r>
          </w:p>
        </w:tc>
        <w:tc>
          <w:tcPr>
            <w:tcW w:w="1104" w:type="dxa"/>
            <w:tcBorders>
              <w:top w:val="double" w:color="auto" w:sz="4" w:space="0"/>
              <w:left w:val="single" w:color="auto" w:sz="6" w:space="0"/>
              <w:bottom w:val="single" w:color="auto" w:sz="6" w:space="0"/>
              <w:right w:val="single" w:color="auto" w:sz="6" w:space="0"/>
            </w:tcBorders>
            <w:vAlign w:val="center"/>
          </w:tcPr>
          <w:p w14:paraId="6CECC0F6">
            <w:pPr>
              <w:autoSpaceDE w:val="0"/>
              <w:autoSpaceDN w:val="0"/>
              <w:adjustRightInd w:val="0"/>
              <w:snapToGrid w:val="0"/>
              <w:spacing w:line="360" w:lineRule="auto"/>
              <w:ind w:left="0" w:right="-20"/>
              <w:jc w:val="center"/>
              <w:rPr>
                <w:rFonts w:ascii="宋体" w:hAnsi="宋体"/>
                <w:kern w:val="0"/>
                <w:szCs w:val="21"/>
              </w:rPr>
            </w:pPr>
            <w:r>
              <w:rPr>
                <w:rFonts w:hint="eastAsia" w:ascii="宋体" w:hAnsi="宋体" w:cs="微软雅黑"/>
                <w:kern w:val="0"/>
                <w:position w:val="-1"/>
                <w:szCs w:val="21"/>
              </w:rPr>
              <w:t>数量</w:t>
            </w:r>
          </w:p>
        </w:tc>
        <w:tc>
          <w:tcPr>
            <w:tcW w:w="1381" w:type="dxa"/>
            <w:tcBorders>
              <w:top w:val="double" w:color="auto" w:sz="4" w:space="0"/>
              <w:left w:val="single" w:color="auto" w:sz="6" w:space="0"/>
              <w:bottom w:val="single" w:color="auto" w:sz="6" w:space="0"/>
              <w:right w:val="single" w:color="auto" w:sz="6" w:space="0"/>
            </w:tcBorders>
            <w:vAlign w:val="center"/>
          </w:tcPr>
          <w:p w14:paraId="264FA9C9">
            <w:pPr>
              <w:autoSpaceDE w:val="0"/>
              <w:autoSpaceDN w:val="0"/>
              <w:adjustRightInd w:val="0"/>
              <w:snapToGrid w:val="0"/>
              <w:spacing w:line="360" w:lineRule="auto"/>
              <w:ind w:left="0" w:right="-20"/>
              <w:jc w:val="center"/>
              <w:rPr>
                <w:rFonts w:ascii="宋体" w:hAnsi="宋体"/>
                <w:kern w:val="0"/>
                <w:szCs w:val="21"/>
              </w:rPr>
            </w:pPr>
            <w:r>
              <w:rPr>
                <w:rFonts w:hint="eastAsia" w:ascii="宋体" w:hAnsi="宋体" w:cs="微软雅黑"/>
                <w:kern w:val="0"/>
                <w:position w:val="-1"/>
                <w:szCs w:val="21"/>
              </w:rPr>
              <w:t>单价（元）</w:t>
            </w:r>
          </w:p>
        </w:tc>
        <w:tc>
          <w:tcPr>
            <w:tcW w:w="1068" w:type="dxa"/>
            <w:tcBorders>
              <w:top w:val="double" w:color="auto" w:sz="4" w:space="0"/>
              <w:left w:val="single" w:color="auto" w:sz="6" w:space="0"/>
              <w:bottom w:val="single" w:color="auto" w:sz="6" w:space="0"/>
              <w:right w:val="single" w:color="auto" w:sz="6" w:space="0"/>
            </w:tcBorders>
            <w:vAlign w:val="center"/>
          </w:tcPr>
          <w:p w14:paraId="3611935D">
            <w:pPr>
              <w:autoSpaceDE w:val="0"/>
              <w:autoSpaceDN w:val="0"/>
              <w:adjustRightInd w:val="0"/>
              <w:snapToGrid w:val="0"/>
              <w:spacing w:line="360" w:lineRule="auto"/>
              <w:ind w:left="0" w:right="-20"/>
              <w:jc w:val="center"/>
              <w:rPr>
                <w:rFonts w:ascii="宋体" w:hAnsi="宋体"/>
                <w:kern w:val="0"/>
                <w:szCs w:val="21"/>
              </w:rPr>
            </w:pPr>
            <w:r>
              <w:rPr>
                <w:rFonts w:hint="eastAsia" w:ascii="宋体" w:hAnsi="宋体" w:cs="微软雅黑"/>
                <w:kern w:val="0"/>
                <w:position w:val="-1"/>
                <w:szCs w:val="21"/>
              </w:rPr>
              <w:t>总价（元）</w:t>
            </w:r>
          </w:p>
        </w:tc>
        <w:tc>
          <w:tcPr>
            <w:tcW w:w="800" w:type="dxa"/>
            <w:tcBorders>
              <w:top w:val="double" w:color="auto" w:sz="4" w:space="0"/>
              <w:left w:val="single" w:color="auto" w:sz="6" w:space="0"/>
              <w:bottom w:val="single" w:color="auto" w:sz="6" w:space="0"/>
              <w:right w:val="double" w:color="auto" w:sz="4" w:space="0"/>
            </w:tcBorders>
            <w:vAlign w:val="center"/>
          </w:tcPr>
          <w:p w14:paraId="458EFF66">
            <w:pPr>
              <w:autoSpaceDE w:val="0"/>
              <w:autoSpaceDN w:val="0"/>
              <w:adjustRightInd w:val="0"/>
              <w:snapToGrid w:val="0"/>
              <w:spacing w:line="360" w:lineRule="auto"/>
              <w:ind w:left="0" w:right="-20"/>
              <w:jc w:val="center"/>
              <w:rPr>
                <w:rFonts w:ascii="宋体" w:hAnsi="宋体"/>
                <w:kern w:val="0"/>
                <w:szCs w:val="21"/>
              </w:rPr>
            </w:pPr>
            <w:r>
              <w:rPr>
                <w:rFonts w:hint="eastAsia" w:ascii="宋体" w:hAnsi="宋体" w:cs="微软雅黑"/>
                <w:kern w:val="0"/>
                <w:position w:val="-1"/>
                <w:szCs w:val="21"/>
              </w:rPr>
              <w:t>备注</w:t>
            </w:r>
          </w:p>
        </w:tc>
      </w:tr>
      <w:tr w14:paraId="275E39D8">
        <w:tblPrEx>
          <w:tblCellMar>
            <w:top w:w="0" w:type="dxa"/>
            <w:left w:w="0" w:type="dxa"/>
            <w:bottom w:w="0" w:type="dxa"/>
            <w:right w:w="0" w:type="dxa"/>
          </w:tblCellMar>
        </w:tblPrEx>
        <w:trPr>
          <w:trHeight w:val="438" w:hRule="exact"/>
          <w:jc w:val="center"/>
        </w:trPr>
        <w:tc>
          <w:tcPr>
            <w:tcW w:w="693" w:type="dxa"/>
            <w:tcBorders>
              <w:top w:val="single" w:color="auto" w:sz="6" w:space="0"/>
              <w:left w:val="double" w:color="auto" w:sz="4" w:space="0"/>
              <w:bottom w:val="single" w:color="auto" w:sz="6" w:space="0"/>
              <w:right w:val="single" w:color="auto" w:sz="6" w:space="0"/>
            </w:tcBorders>
          </w:tcPr>
          <w:p w14:paraId="60A470A2">
            <w:pPr>
              <w:autoSpaceDE w:val="0"/>
              <w:autoSpaceDN w:val="0"/>
              <w:adjustRightInd w:val="0"/>
              <w:snapToGrid w:val="0"/>
              <w:spacing w:line="360" w:lineRule="auto"/>
              <w:ind w:left="258" w:right="241"/>
              <w:jc w:val="center"/>
              <w:rPr>
                <w:rFonts w:ascii="宋体" w:hAnsi="宋体"/>
                <w:kern w:val="0"/>
                <w:szCs w:val="21"/>
              </w:rPr>
            </w:pPr>
            <w:r>
              <w:rPr>
                <w:rFonts w:ascii="宋体" w:hAnsi="宋体"/>
                <w:kern w:val="0"/>
                <w:szCs w:val="21"/>
              </w:rPr>
              <w:t>1</w:t>
            </w:r>
          </w:p>
        </w:tc>
        <w:tc>
          <w:tcPr>
            <w:tcW w:w="1209" w:type="dxa"/>
            <w:tcBorders>
              <w:top w:val="single" w:color="auto" w:sz="6" w:space="0"/>
              <w:left w:val="single" w:color="auto" w:sz="6" w:space="0"/>
              <w:bottom w:val="single" w:color="auto" w:sz="6" w:space="0"/>
              <w:right w:val="single" w:color="auto" w:sz="6" w:space="0"/>
            </w:tcBorders>
          </w:tcPr>
          <w:p w14:paraId="4A86A7DD">
            <w:pPr>
              <w:autoSpaceDE w:val="0"/>
              <w:autoSpaceDN w:val="0"/>
              <w:adjustRightInd w:val="0"/>
              <w:snapToGrid w:val="0"/>
              <w:spacing w:line="360" w:lineRule="auto"/>
              <w:jc w:val="left"/>
              <w:rPr>
                <w:rFonts w:ascii="宋体" w:hAnsi="宋体"/>
                <w:kern w:val="0"/>
                <w:szCs w:val="21"/>
              </w:rPr>
            </w:pPr>
          </w:p>
        </w:tc>
        <w:tc>
          <w:tcPr>
            <w:tcW w:w="969" w:type="dxa"/>
            <w:tcBorders>
              <w:top w:val="single" w:color="auto" w:sz="6" w:space="0"/>
              <w:left w:val="single" w:color="auto" w:sz="6" w:space="0"/>
              <w:bottom w:val="single" w:color="auto" w:sz="6" w:space="0"/>
              <w:right w:val="single" w:color="auto" w:sz="6" w:space="0"/>
            </w:tcBorders>
          </w:tcPr>
          <w:p w14:paraId="7D40B644">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0974E6A8">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0EFBA831">
            <w:pPr>
              <w:autoSpaceDE w:val="0"/>
              <w:autoSpaceDN w:val="0"/>
              <w:adjustRightInd w:val="0"/>
              <w:snapToGrid w:val="0"/>
              <w:spacing w:line="360" w:lineRule="auto"/>
              <w:jc w:val="left"/>
              <w:rPr>
                <w:rFonts w:ascii="宋体" w:hAnsi="宋体"/>
                <w:kern w:val="0"/>
                <w:szCs w:val="21"/>
              </w:rPr>
            </w:pPr>
          </w:p>
        </w:tc>
        <w:tc>
          <w:tcPr>
            <w:tcW w:w="1104" w:type="dxa"/>
            <w:tcBorders>
              <w:top w:val="single" w:color="auto" w:sz="6" w:space="0"/>
              <w:left w:val="single" w:color="auto" w:sz="6" w:space="0"/>
              <w:bottom w:val="single" w:color="auto" w:sz="6" w:space="0"/>
              <w:right w:val="single" w:color="auto" w:sz="6" w:space="0"/>
            </w:tcBorders>
          </w:tcPr>
          <w:p w14:paraId="06A3856F">
            <w:pPr>
              <w:autoSpaceDE w:val="0"/>
              <w:autoSpaceDN w:val="0"/>
              <w:adjustRightInd w:val="0"/>
              <w:snapToGrid w:val="0"/>
              <w:spacing w:line="360" w:lineRule="auto"/>
              <w:jc w:val="left"/>
              <w:rPr>
                <w:rFonts w:ascii="宋体" w:hAnsi="宋体"/>
                <w:kern w:val="0"/>
                <w:szCs w:val="21"/>
              </w:rPr>
            </w:pPr>
          </w:p>
        </w:tc>
        <w:tc>
          <w:tcPr>
            <w:tcW w:w="1381" w:type="dxa"/>
            <w:tcBorders>
              <w:top w:val="single" w:color="auto" w:sz="6" w:space="0"/>
              <w:left w:val="single" w:color="auto" w:sz="6" w:space="0"/>
              <w:bottom w:val="single" w:color="auto" w:sz="6" w:space="0"/>
              <w:right w:val="single" w:color="auto" w:sz="6" w:space="0"/>
            </w:tcBorders>
          </w:tcPr>
          <w:p w14:paraId="5291147B">
            <w:pPr>
              <w:autoSpaceDE w:val="0"/>
              <w:autoSpaceDN w:val="0"/>
              <w:adjustRightInd w:val="0"/>
              <w:snapToGrid w:val="0"/>
              <w:spacing w:line="360" w:lineRule="auto"/>
              <w:jc w:val="left"/>
              <w:rPr>
                <w:rFonts w:ascii="宋体" w:hAnsi="宋体"/>
                <w:kern w:val="0"/>
                <w:szCs w:val="21"/>
              </w:rPr>
            </w:pPr>
          </w:p>
        </w:tc>
        <w:tc>
          <w:tcPr>
            <w:tcW w:w="1068" w:type="dxa"/>
            <w:tcBorders>
              <w:top w:val="single" w:color="auto" w:sz="6" w:space="0"/>
              <w:left w:val="single" w:color="auto" w:sz="6" w:space="0"/>
              <w:bottom w:val="single" w:color="auto" w:sz="6" w:space="0"/>
              <w:right w:val="single" w:color="auto" w:sz="6" w:space="0"/>
            </w:tcBorders>
          </w:tcPr>
          <w:p w14:paraId="63E92426">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single" w:color="auto" w:sz="6" w:space="0"/>
              <w:right w:val="double" w:color="auto" w:sz="4" w:space="0"/>
            </w:tcBorders>
          </w:tcPr>
          <w:p w14:paraId="1A442759">
            <w:pPr>
              <w:autoSpaceDE w:val="0"/>
              <w:autoSpaceDN w:val="0"/>
              <w:adjustRightInd w:val="0"/>
              <w:snapToGrid w:val="0"/>
              <w:spacing w:line="360" w:lineRule="auto"/>
              <w:jc w:val="left"/>
              <w:rPr>
                <w:rFonts w:ascii="宋体" w:hAnsi="宋体"/>
                <w:kern w:val="0"/>
                <w:szCs w:val="21"/>
              </w:rPr>
            </w:pPr>
          </w:p>
        </w:tc>
      </w:tr>
      <w:tr w14:paraId="4AFB6A90">
        <w:tblPrEx>
          <w:tblCellMar>
            <w:top w:w="0" w:type="dxa"/>
            <w:left w:w="0" w:type="dxa"/>
            <w:bottom w:w="0" w:type="dxa"/>
            <w:right w:w="0" w:type="dxa"/>
          </w:tblCellMar>
        </w:tblPrEx>
        <w:trPr>
          <w:trHeight w:val="437" w:hRule="exact"/>
          <w:jc w:val="center"/>
        </w:trPr>
        <w:tc>
          <w:tcPr>
            <w:tcW w:w="693" w:type="dxa"/>
            <w:tcBorders>
              <w:top w:val="single" w:color="auto" w:sz="6" w:space="0"/>
              <w:left w:val="double" w:color="auto" w:sz="4" w:space="0"/>
              <w:bottom w:val="single" w:color="auto" w:sz="6" w:space="0"/>
              <w:right w:val="single" w:color="auto" w:sz="6" w:space="0"/>
            </w:tcBorders>
          </w:tcPr>
          <w:p w14:paraId="0410FB13">
            <w:pPr>
              <w:autoSpaceDE w:val="0"/>
              <w:autoSpaceDN w:val="0"/>
              <w:adjustRightInd w:val="0"/>
              <w:snapToGrid w:val="0"/>
              <w:spacing w:line="360" w:lineRule="auto"/>
              <w:ind w:left="258" w:right="241"/>
              <w:jc w:val="center"/>
              <w:rPr>
                <w:rFonts w:ascii="宋体" w:hAnsi="宋体"/>
                <w:kern w:val="0"/>
                <w:szCs w:val="21"/>
              </w:rPr>
            </w:pPr>
            <w:r>
              <w:rPr>
                <w:rFonts w:ascii="宋体" w:hAnsi="宋体"/>
                <w:kern w:val="0"/>
                <w:szCs w:val="21"/>
              </w:rPr>
              <w:t>2</w:t>
            </w:r>
          </w:p>
        </w:tc>
        <w:tc>
          <w:tcPr>
            <w:tcW w:w="1209" w:type="dxa"/>
            <w:tcBorders>
              <w:top w:val="single" w:color="auto" w:sz="6" w:space="0"/>
              <w:left w:val="single" w:color="auto" w:sz="6" w:space="0"/>
              <w:bottom w:val="single" w:color="auto" w:sz="6" w:space="0"/>
              <w:right w:val="single" w:color="auto" w:sz="6" w:space="0"/>
            </w:tcBorders>
          </w:tcPr>
          <w:p w14:paraId="083F6B7F">
            <w:pPr>
              <w:autoSpaceDE w:val="0"/>
              <w:autoSpaceDN w:val="0"/>
              <w:adjustRightInd w:val="0"/>
              <w:snapToGrid w:val="0"/>
              <w:spacing w:line="360" w:lineRule="auto"/>
              <w:jc w:val="left"/>
              <w:rPr>
                <w:rFonts w:ascii="宋体" w:hAnsi="宋体"/>
                <w:kern w:val="0"/>
                <w:szCs w:val="21"/>
              </w:rPr>
            </w:pPr>
          </w:p>
        </w:tc>
        <w:tc>
          <w:tcPr>
            <w:tcW w:w="969" w:type="dxa"/>
            <w:tcBorders>
              <w:top w:val="single" w:color="auto" w:sz="6" w:space="0"/>
              <w:left w:val="single" w:color="auto" w:sz="6" w:space="0"/>
              <w:bottom w:val="single" w:color="auto" w:sz="6" w:space="0"/>
              <w:right w:val="single" w:color="auto" w:sz="6" w:space="0"/>
            </w:tcBorders>
          </w:tcPr>
          <w:p w14:paraId="5D353CDC">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7647F80A">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39A0E726">
            <w:pPr>
              <w:autoSpaceDE w:val="0"/>
              <w:autoSpaceDN w:val="0"/>
              <w:adjustRightInd w:val="0"/>
              <w:snapToGrid w:val="0"/>
              <w:spacing w:line="360" w:lineRule="auto"/>
              <w:jc w:val="left"/>
              <w:rPr>
                <w:rFonts w:ascii="宋体" w:hAnsi="宋体"/>
                <w:kern w:val="0"/>
                <w:szCs w:val="21"/>
              </w:rPr>
            </w:pPr>
          </w:p>
        </w:tc>
        <w:tc>
          <w:tcPr>
            <w:tcW w:w="1104" w:type="dxa"/>
            <w:tcBorders>
              <w:top w:val="single" w:color="auto" w:sz="6" w:space="0"/>
              <w:left w:val="single" w:color="auto" w:sz="6" w:space="0"/>
              <w:bottom w:val="single" w:color="auto" w:sz="6" w:space="0"/>
              <w:right w:val="single" w:color="auto" w:sz="6" w:space="0"/>
            </w:tcBorders>
          </w:tcPr>
          <w:p w14:paraId="7ADAD2A5">
            <w:pPr>
              <w:autoSpaceDE w:val="0"/>
              <w:autoSpaceDN w:val="0"/>
              <w:adjustRightInd w:val="0"/>
              <w:snapToGrid w:val="0"/>
              <w:spacing w:line="360" w:lineRule="auto"/>
              <w:jc w:val="left"/>
              <w:rPr>
                <w:rFonts w:ascii="宋体" w:hAnsi="宋体"/>
                <w:kern w:val="0"/>
                <w:szCs w:val="21"/>
              </w:rPr>
            </w:pPr>
          </w:p>
        </w:tc>
        <w:tc>
          <w:tcPr>
            <w:tcW w:w="1381" w:type="dxa"/>
            <w:tcBorders>
              <w:top w:val="single" w:color="auto" w:sz="6" w:space="0"/>
              <w:left w:val="single" w:color="auto" w:sz="6" w:space="0"/>
              <w:bottom w:val="single" w:color="auto" w:sz="6" w:space="0"/>
              <w:right w:val="single" w:color="auto" w:sz="6" w:space="0"/>
            </w:tcBorders>
          </w:tcPr>
          <w:p w14:paraId="075DB3D1">
            <w:pPr>
              <w:autoSpaceDE w:val="0"/>
              <w:autoSpaceDN w:val="0"/>
              <w:adjustRightInd w:val="0"/>
              <w:snapToGrid w:val="0"/>
              <w:spacing w:line="360" w:lineRule="auto"/>
              <w:jc w:val="left"/>
              <w:rPr>
                <w:rFonts w:ascii="宋体" w:hAnsi="宋体"/>
                <w:kern w:val="0"/>
                <w:szCs w:val="21"/>
              </w:rPr>
            </w:pPr>
          </w:p>
        </w:tc>
        <w:tc>
          <w:tcPr>
            <w:tcW w:w="1068" w:type="dxa"/>
            <w:tcBorders>
              <w:top w:val="single" w:color="auto" w:sz="6" w:space="0"/>
              <w:left w:val="single" w:color="auto" w:sz="6" w:space="0"/>
              <w:bottom w:val="single" w:color="auto" w:sz="6" w:space="0"/>
              <w:right w:val="single" w:color="auto" w:sz="6" w:space="0"/>
            </w:tcBorders>
          </w:tcPr>
          <w:p w14:paraId="0675183E">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single" w:color="auto" w:sz="6" w:space="0"/>
              <w:right w:val="double" w:color="auto" w:sz="4" w:space="0"/>
            </w:tcBorders>
          </w:tcPr>
          <w:p w14:paraId="08A90565">
            <w:pPr>
              <w:autoSpaceDE w:val="0"/>
              <w:autoSpaceDN w:val="0"/>
              <w:adjustRightInd w:val="0"/>
              <w:snapToGrid w:val="0"/>
              <w:spacing w:line="360" w:lineRule="auto"/>
              <w:jc w:val="left"/>
              <w:rPr>
                <w:rFonts w:ascii="宋体" w:hAnsi="宋体"/>
                <w:kern w:val="0"/>
                <w:szCs w:val="21"/>
              </w:rPr>
            </w:pPr>
          </w:p>
        </w:tc>
      </w:tr>
      <w:tr w14:paraId="6335D5BA">
        <w:tblPrEx>
          <w:tblCellMar>
            <w:top w:w="0" w:type="dxa"/>
            <w:left w:w="0" w:type="dxa"/>
            <w:bottom w:w="0" w:type="dxa"/>
            <w:right w:w="0" w:type="dxa"/>
          </w:tblCellMar>
        </w:tblPrEx>
        <w:trPr>
          <w:trHeight w:val="437" w:hRule="exact"/>
          <w:jc w:val="center"/>
        </w:trPr>
        <w:tc>
          <w:tcPr>
            <w:tcW w:w="693" w:type="dxa"/>
            <w:tcBorders>
              <w:top w:val="single" w:color="auto" w:sz="6" w:space="0"/>
              <w:left w:val="double" w:color="auto" w:sz="4" w:space="0"/>
              <w:bottom w:val="single" w:color="auto" w:sz="6" w:space="0"/>
              <w:right w:val="single" w:color="auto" w:sz="6" w:space="0"/>
            </w:tcBorders>
          </w:tcPr>
          <w:p w14:paraId="55E45A5E">
            <w:pPr>
              <w:autoSpaceDE w:val="0"/>
              <w:autoSpaceDN w:val="0"/>
              <w:adjustRightInd w:val="0"/>
              <w:snapToGrid w:val="0"/>
              <w:spacing w:line="360" w:lineRule="auto"/>
              <w:ind w:left="258" w:right="241"/>
              <w:jc w:val="center"/>
              <w:rPr>
                <w:rFonts w:ascii="宋体" w:hAnsi="宋体"/>
                <w:kern w:val="0"/>
                <w:szCs w:val="21"/>
              </w:rPr>
            </w:pPr>
            <w:r>
              <w:rPr>
                <w:rFonts w:ascii="宋体" w:hAnsi="宋体"/>
                <w:kern w:val="0"/>
                <w:szCs w:val="21"/>
              </w:rPr>
              <w:t>3</w:t>
            </w:r>
          </w:p>
        </w:tc>
        <w:tc>
          <w:tcPr>
            <w:tcW w:w="1209" w:type="dxa"/>
            <w:tcBorders>
              <w:top w:val="single" w:color="auto" w:sz="6" w:space="0"/>
              <w:left w:val="single" w:color="auto" w:sz="6" w:space="0"/>
              <w:bottom w:val="single" w:color="auto" w:sz="6" w:space="0"/>
              <w:right w:val="single" w:color="auto" w:sz="6" w:space="0"/>
            </w:tcBorders>
          </w:tcPr>
          <w:p w14:paraId="49C4A8A2">
            <w:pPr>
              <w:autoSpaceDE w:val="0"/>
              <w:autoSpaceDN w:val="0"/>
              <w:adjustRightInd w:val="0"/>
              <w:snapToGrid w:val="0"/>
              <w:spacing w:line="360" w:lineRule="auto"/>
              <w:jc w:val="left"/>
              <w:rPr>
                <w:rFonts w:ascii="宋体" w:hAnsi="宋体"/>
                <w:kern w:val="0"/>
                <w:szCs w:val="21"/>
              </w:rPr>
            </w:pPr>
          </w:p>
        </w:tc>
        <w:tc>
          <w:tcPr>
            <w:tcW w:w="969" w:type="dxa"/>
            <w:tcBorders>
              <w:top w:val="single" w:color="auto" w:sz="6" w:space="0"/>
              <w:left w:val="single" w:color="auto" w:sz="6" w:space="0"/>
              <w:bottom w:val="single" w:color="auto" w:sz="6" w:space="0"/>
              <w:right w:val="single" w:color="auto" w:sz="6" w:space="0"/>
            </w:tcBorders>
          </w:tcPr>
          <w:p w14:paraId="29FA30DD">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2A5F54E8">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0B7CD889">
            <w:pPr>
              <w:autoSpaceDE w:val="0"/>
              <w:autoSpaceDN w:val="0"/>
              <w:adjustRightInd w:val="0"/>
              <w:snapToGrid w:val="0"/>
              <w:spacing w:line="360" w:lineRule="auto"/>
              <w:jc w:val="left"/>
              <w:rPr>
                <w:rFonts w:ascii="宋体" w:hAnsi="宋体"/>
                <w:kern w:val="0"/>
                <w:szCs w:val="21"/>
              </w:rPr>
            </w:pPr>
          </w:p>
        </w:tc>
        <w:tc>
          <w:tcPr>
            <w:tcW w:w="1104" w:type="dxa"/>
            <w:tcBorders>
              <w:top w:val="single" w:color="auto" w:sz="6" w:space="0"/>
              <w:left w:val="single" w:color="auto" w:sz="6" w:space="0"/>
              <w:bottom w:val="single" w:color="auto" w:sz="6" w:space="0"/>
              <w:right w:val="single" w:color="auto" w:sz="6" w:space="0"/>
            </w:tcBorders>
          </w:tcPr>
          <w:p w14:paraId="185BC7BC">
            <w:pPr>
              <w:autoSpaceDE w:val="0"/>
              <w:autoSpaceDN w:val="0"/>
              <w:adjustRightInd w:val="0"/>
              <w:snapToGrid w:val="0"/>
              <w:spacing w:line="360" w:lineRule="auto"/>
              <w:jc w:val="left"/>
              <w:rPr>
                <w:rFonts w:ascii="宋体" w:hAnsi="宋体"/>
                <w:kern w:val="0"/>
                <w:szCs w:val="21"/>
              </w:rPr>
            </w:pPr>
          </w:p>
        </w:tc>
        <w:tc>
          <w:tcPr>
            <w:tcW w:w="1381" w:type="dxa"/>
            <w:tcBorders>
              <w:top w:val="single" w:color="auto" w:sz="6" w:space="0"/>
              <w:left w:val="single" w:color="auto" w:sz="6" w:space="0"/>
              <w:bottom w:val="single" w:color="auto" w:sz="6" w:space="0"/>
              <w:right w:val="single" w:color="auto" w:sz="6" w:space="0"/>
            </w:tcBorders>
          </w:tcPr>
          <w:p w14:paraId="19C0E51C">
            <w:pPr>
              <w:autoSpaceDE w:val="0"/>
              <w:autoSpaceDN w:val="0"/>
              <w:adjustRightInd w:val="0"/>
              <w:snapToGrid w:val="0"/>
              <w:spacing w:line="360" w:lineRule="auto"/>
              <w:jc w:val="left"/>
              <w:rPr>
                <w:rFonts w:ascii="宋体" w:hAnsi="宋体"/>
                <w:kern w:val="0"/>
                <w:szCs w:val="21"/>
              </w:rPr>
            </w:pPr>
          </w:p>
        </w:tc>
        <w:tc>
          <w:tcPr>
            <w:tcW w:w="1068" w:type="dxa"/>
            <w:tcBorders>
              <w:top w:val="single" w:color="auto" w:sz="6" w:space="0"/>
              <w:left w:val="single" w:color="auto" w:sz="6" w:space="0"/>
              <w:bottom w:val="single" w:color="auto" w:sz="6" w:space="0"/>
              <w:right w:val="single" w:color="auto" w:sz="6" w:space="0"/>
            </w:tcBorders>
          </w:tcPr>
          <w:p w14:paraId="09784882">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single" w:color="auto" w:sz="6" w:space="0"/>
              <w:right w:val="double" w:color="auto" w:sz="4" w:space="0"/>
            </w:tcBorders>
          </w:tcPr>
          <w:p w14:paraId="0600076C">
            <w:pPr>
              <w:autoSpaceDE w:val="0"/>
              <w:autoSpaceDN w:val="0"/>
              <w:adjustRightInd w:val="0"/>
              <w:snapToGrid w:val="0"/>
              <w:spacing w:line="360" w:lineRule="auto"/>
              <w:jc w:val="left"/>
              <w:rPr>
                <w:rFonts w:ascii="宋体" w:hAnsi="宋体"/>
                <w:kern w:val="0"/>
                <w:szCs w:val="21"/>
              </w:rPr>
            </w:pPr>
          </w:p>
        </w:tc>
      </w:tr>
      <w:tr w14:paraId="2F991E0C">
        <w:tblPrEx>
          <w:tblCellMar>
            <w:top w:w="0" w:type="dxa"/>
            <w:left w:w="0" w:type="dxa"/>
            <w:bottom w:w="0" w:type="dxa"/>
            <w:right w:w="0" w:type="dxa"/>
          </w:tblCellMar>
        </w:tblPrEx>
        <w:trPr>
          <w:trHeight w:val="437" w:hRule="exact"/>
          <w:jc w:val="center"/>
        </w:trPr>
        <w:tc>
          <w:tcPr>
            <w:tcW w:w="693" w:type="dxa"/>
            <w:tcBorders>
              <w:top w:val="single" w:color="auto" w:sz="6" w:space="0"/>
              <w:left w:val="double" w:color="auto" w:sz="4" w:space="0"/>
              <w:bottom w:val="single" w:color="auto" w:sz="6" w:space="0"/>
              <w:right w:val="single" w:color="auto" w:sz="6" w:space="0"/>
            </w:tcBorders>
          </w:tcPr>
          <w:p w14:paraId="468855A6">
            <w:pPr>
              <w:autoSpaceDE w:val="0"/>
              <w:autoSpaceDN w:val="0"/>
              <w:adjustRightInd w:val="0"/>
              <w:snapToGrid w:val="0"/>
              <w:spacing w:line="360" w:lineRule="auto"/>
              <w:ind w:left="258" w:right="241"/>
              <w:jc w:val="center"/>
              <w:rPr>
                <w:rFonts w:ascii="宋体" w:hAnsi="宋体"/>
                <w:kern w:val="0"/>
                <w:szCs w:val="21"/>
              </w:rPr>
            </w:pPr>
            <w:r>
              <w:rPr>
                <w:rFonts w:ascii="宋体" w:hAnsi="宋体"/>
                <w:kern w:val="0"/>
                <w:szCs w:val="21"/>
              </w:rPr>
              <w:t>4</w:t>
            </w:r>
          </w:p>
        </w:tc>
        <w:tc>
          <w:tcPr>
            <w:tcW w:w="1209" w:type="dxa"/>
            <w:tcBorders>
              <w:top w:val="single" w:color="auto" w:sz="6" w:space="0"/>
              <w:left w:val="single" w:color="auto" w:sz="6" w:space="0"/>
              <w:bottom w:val="single" w:color="auto" w:sz="6" w:space="0"/>
              <w:right w:val="single" w:color="auto" w:sz="6" w:space="0"/>
            </w:tcBorders>
          </w:tcPr>
          <w:p w14:paraId="633C373F">
            <w:pPr>
              <w:autoSpaceDE w:val="0"/>
              <w:autoSpaceDN w:val="0"/>
              <w:adjustRightInd w:val="0"/>
              <w:snapToGrid w:val="0"/>
              <w:spacing w:line="360" w:lineRule="auto"/>
              <w:jc w:val="left"/>
              <w:rPr>
                <w:rFonts w:ascii="宋体" w:hAnsi="宋体"/>
                <w:kern w:val="0"/>
                <w:szCs w:val="21"/>
              </w:rPr>
            </w:pPr>
          </w:p>
        </w:tc>
        <w:tc>
          <w:tcPr>
            <w:tcW w:w="969" w:type="dxa"/>
            <w:tcBorders>
              <w:top w:val="single" w:color="auto" w:sz="6" w:space="0"/>
              <w:left w:val="single" w:color="auto" w:sz="6" w:space="0"/>
              <w:bottom w:val="single" w:color="auto" w:sz="6" w:space="0"/>
              <w:right w:val="single" w:color="auto" w:sz="6" w:space="0"/>
            </w:tcBorders>
          </w:tcPr>
          <w:p w14:paraId="206936CD">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196C2F6E">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45E0F34E">
            <w:pPr>
              <w:autoSpaceDE w:val="0"/>
              <w:autoSpaceDN w:val="0"/>
              <w:adjustRightInd w:val="0"/>
              <w:snapToGrid w:val="0"/>
              <w:spacing w:line="360" w:lineRule="auto"/>
              <w:jc w:val="left"/>
              <w:rPr>
                <w:rFonts w:ascii="宋体" w:hAnsi="宋体"/>
                <w:kern w:val="0"/>
                <w:szCs w:val="21"/>
              </w:rPr>
            </w:pPr>
          </w:p>
        </w:tc>
        <w:tc>
          <w:tcPr>
            <w:tcW w:w="1104" w:type="dxa"/>
            <w:tcBorders>
              <w:top w:val="single" w:color="auto" w:sz="6" w:space="0"/>
              <w:left w:val="single" w:color="auto" w:sz="6" w:space="0"/>
              <w:bottom w:val="single" w:color="auto" w:sz="6" w:space="0"/>
              <w:right w:val="single" w:color="auto" w:sz="6" w:space="0"/>
            </w:tcBorders>
          </w:tcPr>
          <w:p w14:paraId="0950C4CE">
            <w:pPr>
              <w:autoSpaceDE w:val="0"/>
              <w:autoSpaceDN w:val="0"/>
              <w:adjustRightInd w:val="0"/>
              <w:snapToGrid w:val="0"/>
              <w:spacing w:line="360" w:lineRule="auto"/>
              <w:jc w:val="left"/>
              <w:rPr>
                <w:rFonts w:ascii="宋体" w:hAnsi="宋体"/>
                <w:kern w:val="0"/>
                <w:szCs w:val="21"/>
              </w:rPr>
            </w:pPr>
          </w:p>
        </w:tc>
        <w:tc>
          <w:tcPr>
            <w:tcW w:w="1381" w:type="dxa"/>
            <w:tcBorders>
              <w:top w:val="single" w:color="auto" w:sz="6" w:space="0"/>
              <w:left w:val="single" w:color="auto" w:sz="6" w:space="0"/>
              <w:bottom w:val="single" w:color="auto" w:sz="6" w:space="0"/>
              <w:right w:val="single" w:color="auto" w:sz="6" w:space="0"/>
            </w:tcBorders>
          </w:tcPr>
          <w:p w14:paraId="171536B9">
            <w:pPr>
              <w:autoSpaceDE w:val="0"/>
              <w:autoSpaceDN w:val="0"/>
              <w:adjustRightInd w:val="0"/>
              <w:snapToGrid w:val="0"/>
              <w:spacing w:line="360" w:lineRule="auto"/>
              <w:jc w:val="left"/>
              <w:rPr>
                <w:rFonts w:ascii="宋体" w:hAnsi="宋体"/>
                <w:kern w:val="0"/>
                <w:szCs w:val="21"/>
              </w:rPr>
            </w:pPr>
          </w:p>
        </w:tc>
        <w:tc>
          <w:tcPr>
            <w:tcW w:w="1068" w:type="dxa"/>
            <w:tcBorders>
              <w:top w:val="single" w:color="auto" w:sz="6" w:space="0"/>
              <w:left w:val="single" w:color="auto" w:sz="6" w:space="0"/>
              <w:bottom w:val="single" w:color="auto" w:sz="6" w:space="0"/>
              <w:right w:val="single" w:color="auto" w:sz="6" w:space="0"/>
            </w:tcBorders>
          </w:tcPr>
          <w:p w14:paraId="0820FFC1">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single" w:color="auto" w:sz="6" w:space="0"/>
              <w:right w:val="double" w:color="auto" w:sz="4" w:space="0"/>
            </w:tcBorders>
          </w:tcPr>
          <w:p w14:paraId="4A392B0D">
            <w:pPr>
              <w:autoSpaceDE w:val="0"/>
              <w:autoSpaceDN w:val="0"/>
              <w:adjustRightInd w:val="0"/>
              <w:snapToGrid w:val="0"/>
              <w:spacing w:line="360" w:lineRule="auto"/>
              <w:jc w:val="left"/>
              <w:rPr>
                <w:rFonts w:ascii="宋体" w:hAnsi="宋体"/>
                <w:kern w:val="0"/>
                <w:szCs w:val="21"/>
              </w:rPr>
            </w:pPr>
          </w:p>
        </w:tc>
      </w:tr>
      <w:tr w14:paraId="7C99B002">
        <w:tblPrEx>
          <w:tblCellMar>
            <w:top w:w="0" w:type="dxa"/>
            <w:left w:w="0" w:type="dxa"/>
            <w:bottom w:w="0" w:type="dxa"/>
            <w:right w:w="0" w:type="dxa"/>
          </w:tblCellMar>
        </w:tblPrEx>
        <w:trPr>
          <w:trHeight w:val="437" w:hRule="exact"/>
          <w:jc w:val="center"/>
        </w:trPr>
        <w:tc>
          <w:tcPr>
            <w:tcW w:w="693" w:type="dxa"/>
            <w:tcBorders>
              <w:top w:val="single" w:color="auto" w:sz="6" w:space="0"/>
              <w:left w:val="double" w:color="auto" w:sz="4" w:space="0"/>
              <w:bottom w:val="single" w:color="auto" w:sz="6" w:space="0"/>
              <w:right w:val="single" w:color="auto" w:sz="6" w:space="0"/>
            </w:tcBorders>
          </w:tcPr>
          <w:p w14:paraId="66CEA94C">
            <w:pPr>
              <w:autoSpaceDE w:val="0"/>
              <w:autoSpaceDN w:val="0"/>
              <w:adjustRightInd w:val="0"/>
              <w:snapToGrid w:val="0"/>
              <w:spacing w:line="360" w:lineRule="auto"/>
              <w:ind w:left="258" w:right="241"/>
              <w:jc w:val="center"/>
              <w:rPr>
                <w:rFonts w:ascii="宋体" w:hAnsi="宋体"/>
                <w:kern w:val="0"/>
                <w:szCs w:val="21"/>
              </w:rPr>
            </w:pPr>
            <w:r>
              <w:rPr>
                <w:rFonts w:ascii="宋体" w:hAnsi="宋体"/>
                <w:kern w:val="0"/>
                <w:szCs w:val="21"/>
              </w:rPr>
              <w:t>5</w:t>
            </w:r>
          </w:p>
        </w:tc>
        <w:tc>
          <w:tcPr>
            <w:tcW w:w="1209" w:type="dxa"/>
            <w:tcBorders>
              <w:top w:val="single" w:color="auto" w:sz="6" w:space="0"/>
              <w:left w:val="single" w:color="auto" w:sz="6" w:space="0"/>
              <w:bottom w:val="single" w:color="auto" w:sz="6" w:space="0"/>
              <w:right w:val="single" w:color="auto" w:sz="6" w:space="0"/>
            </w:tcBorders>
          </w:tcPr>
          <w:p w14:paraId="34129592">
            <w:pPr>
              <w:autoSpaceDE w:val="0"/>
              <w:autoSpaceDN w:val="0"/>
              <w:adjustRightInd w:val="0"/>
              <w:snapToGrid w:val="0"/>
              <w:spacing w:line="360" w:lineRule="auto"/>
              <w:jc w:val="left"/>
              <w:rPr>
                <w:rFonts w:ascii="宋体" w:hAnsi="宋体"/>
                <w:kern w:val="0"/>
                <w:szCs w:val="21"/>
              </w:rPr>
            </w:pPr>
          </w:p>
        </w:tc>
        <w:tc>
          <w:tcPr>
            <w:tcW w:w="969" w:type="dxa"/>
            <w:tcBorders>
              <w:top w:val="single" w:color="auto" w:sz="6" w:space="0"/>
              <w:left w:val="single" w:color="auto" w:sz="6" w:space="0"/>
              <w:bottom w:val="single" w:color="auto" w:sz="6" w:space="0"/>
              <w:right w:val="single" w:color="auto" w:sz="6" w:space="0"/>
            </w:tcBorders>
          </w:tcPr>
          <w:p w14:paraId="6E7FAFC1">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7C6A06CD">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1D7189C3">
            <w:pPr>
              <w:autoSpaceDE w:val="0"/>
              <w:autoSpaceDN w:val="0"/>
              <w:adjustRightInd w:val="0"/>
              <w:snapToGrid w:val="0"/>
              <w:spacing w:line="360" w:lineRule="auto"/>
              <w:jc w:val="left"/>
              <w:rPr>
                <w:rFonts w:ascii="宋体" w:hAnsi="宋体"/>
                <w:kern w:val="0"/>
                <w:szCs w:val="21"/>
              </w:rPr>
            </w:pPr>
          </w:p>
        </w:tc>
        <w:tc>
          <w:tcPr>
            <w:tcW w:w="1104" w:type="dxa"/>
            <w:tcBorders>
              <w:top w:val="single" w:color="auto" w:sz="6" w:space="0"/>
              <w:left w:val="single" w:color="auto" w:sz="6" w:space="0"/>
              <w:bottom w:val="single" w:color="auto" w:sz="6" w:space="0"/>
              <w:right w:val="single" w:color="auto" w:sz="6" w:space="0"/>
            </w:tcBorders>
          </w:tcPr>
          <w:p w14:paraId="107A74EA">
            <w:pPr>
              <w:autoSpaceDE w:val="0"/>
              <w:autoSpaceDN w:val="0"/>
              <w:adjustRightInd w:val="0"/>
              <w:snapToGrid w:val="0"/>
              <w:spacing w:line="360" w:lineRule="auto"/>
              <w:jc w:val="left"/>
              <w:rPr>
                <w:rFonts w:ascii="宋体" w:hAnsi="宋体"/>
                <w:kern w:val="0"/>
                <w:szCs w:val="21"/>
              </w:rPr>
            </w:pPr>
          </w:p>
        </w:tc>
        <w:tc>
          <w:tcPr>
            <w:tcW w:w="1381" w:type="dxa"/>
            <w:tcBorders>
              <w:top w:val="single" w:color="auto" w:sz="6" w:space="0"/>
              <w:left w:val="single" w:color="auto" w:sz="6" w:space="0"/>
              <w:bottom w:val="single" w:color="auto" w:sz="6" w:space="0"/>
              <w:right w:val="single" w:color="auto" w:sz="6" w:space="0"/>
            </w:tcBorders>
          </w:tcPr>
          <w:p w14:paraId="7E26AEF1">
            <w:pPr>
              <w:autoSpaceDE w:val="0"/>
              <w:autoSpaceDN w:val="0"/>
              <w:adjustRightInd w:val="0"/>
              <w:snapToGrid w:val="0"/>
              <w:spacing w:line="360" w:lineRule="auto"/>
              <w:jc w:val="left"/>
              <w:rPr>
                <w:rFonts w:ascii="宋体" w:hAnsi="宋体"/>
                <w:kern w:val="0"/>
                <w:szCs w:val="21"/>
              </w:rPr>
            </w:pPr>
          </w:p>
        </w:tc>
        <w:tc>
          <w:tcPr>
            <w:tcW w:w="1068" w:type="dxa"/>
            <w:tcBorders>
              <w:top w:val="single" w:color="auto" w:sz="6" w:space="0"/>
              <w:left w:val="single" w:color="auto" w:sz="6" w:space="0"/>
              <w:bottom w:val="single" w:color="auto" w:sz="6" w:space="0"/>
              <w:right w:val="single" w:color="auto" w:sz="6" w:space="0"/>
            </w:tcBorders>
          </w:tcPr>
          <w:p w14:paraId="7B1257A8">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single" w:color="auto" w:sz="6" w:space="0"/>
              <w:right w:val="double" w:color="auto" w:sz="4" w:space="0"/>
            </w:tcBorders>
          </w:tcPr>
          <w:p w14:paraId="026431B7">
            <w:pPr>
              <w:autoSpaceDE w:val="0"/>
              <w:autoSpaceDN w:val="0"/>
              <w:adjustRightInd w:val="0"/>
              <w:snapToGrid w:val="0"/>
              <w:spacing w:line="360" w:lineRule="auto"/>
              <w:jc w:val="left"/>
              <w:rPr>
                <w:rFonts w:ascii="宋体" w:hAnsi="宋体"/>
                <w:kern w:val="0"/>
                <w:szCs w:val="21"/>
              </w:rPr>
            </w:pPr>
          </w:p>
        </w:tc>
      </w:tr>
      <w:tr w14:paraId="0BEB471D">
        <w:tblPrEx>
          <w:tblCellMar>
            <w:top w:w="0" w:type="dxa"/>
            <w:left w:w="0" w:type="dxa"/>
            <w:bottom w:w="0" w:type="dxa"/>
            <w:right w:w="0" w:type="dxa"/>
          </w:tblCellMar>
        </w:tblPrEx>
        <w:trPr>
          <w:trHeight w:val="437" w:hRule="exact"/>
          <w:jc w:val="center"/>
        </w:trPr>
        <w:tc>
          <w:tcPr>
            <w:tcW w:w="693" w:type="dxa"/>
            <w:tcBorders>
              <w:top w:val="single" w:color="auto" w:sz="6" w:space="0"/>
              <w:left w:val="double" w:color="auto" w:sz="4" w:space="0"/>
              <w:bottom w:val="single" w:color="auto" w:sz="6" w:space="0"/>
              <w:right w:val="single" w:color="auto" w:sz="6" w:space="0"/>
            </w:tcBorders>
          </w:tcPr>
          <w:p w14:paraId="51A331D6">
            <w:pPr>
              <w:autoSpaceDE w:val="0"/>
              <w:autoSpaceDN w:val="0"/>
              <w:adjustRightInd w:val="0"/>
              <w:snapToGrid w:val="0"/>
              <w:spacing w:line="360" w:lineRule="auto"/>
              <w:ind w:left="138" w:right="-20"/>
              <w:jc w:val="left"/>
              <w:rPr>
                <w:rFonts w:ascii="宋体" w:hAnsi="宋体"/>
                <w:kern w:val="0"/>
                <w:szCs w:val="21"/>
              </w:rPr>
            </w:pPr>
            <w:r>
              <w:rPr>
                <w:rFonts w:ascii="宋体" w:hAnsi="宋体"/>
                <w:kern w:val="0"/>
                <w:szCs w:val="21"/>
              </w:rPr>
              <w:t>……</w:t>
            </w:r>
          </w:p>
        </w:tc>
        <w:tc>
          <w:tcPr>
            <w:tcW w:w="1209" w:type="dxa"/>
            <w:tcBorders>
              <w:top w:val="single" w:color="auto" w:sz="6" w:space="0"/>
              <w:left w:val="single" w:color="auto" w:sz="6" w:space="0"/>
              <w:bottom w:val="single" w:color="auto" w:sz="6" w:space="0"/>
              <w:right w:val="single" w:color="auto" w:sz="6" w:space="0"/>
            </w:tcBorders>
          </w:tcPr>
          <w:p w14:paraId="2AFE18E6">
            <w:pPr>
              <w:autoSpaceDE w:val="0"/>
              <w:autoSpaceDN w:val="0"/>
              <w:adjustRightInd w:val="0"/>
              <w:snapToGrid w:val="0"/>
              <w:spacing w:line="360" w:lineRule="auto"/>
              <w:ind w:left="527" w:right="507"/>
              <w:jc w:val="center"/>
              <w:rPr>
                <w:rFonts w:ascii="宋体" w:hAnsi="宋体"/>
                <w:kern w:val="0"/>
                <w:szCs w:val="21"/>
              </w:rPr>
            </w:pPr>
            <w:r>
              <w:rPr>
                <w:rFonts w:ascii="宋体" w:hAnsi="宋体"/>
                <w:kern w:val="0"/>
                <w:szCs w:val="21"/>
              </w:rPr>
              <w:t>……</w:t>
            </w:r>
          </w:p>
        </w:tc>
        <w:tc>
          <w:tcPr>
            <w:tcW w:w="969" w:type="dxa"/>
            <w:tcBorders>
              <w:top w:val="single" w:color="auto" w:sz="6" w:space="0"/>
              <w:left w:val="single" w:color="auto" w:sz="6" w:space="0"/>
              <w:bottom w:val="single" w:color="auto" w:sz="6" w:space="0"/>
              <w:right w:val="single" w:color="auto" w:sz="6" w:space="0"/>
            </w:tcBorders>
          </w:tcPr>
          <w:p w14:paraId="52AFAAAA">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0A02B03C">
            <w:pPr>
              <w:autoSpaceDE w:val="0"/>
              <w:autoSpaceDN w:val="0"/>
              <w:adjustRightInd w:val="0"/>
              <w:snapToGrid w:val="0"/>
              <w:spacing w:line="360" w:lineRule="auto"/>
              <w:jc w:val="left"/>
              <w:rPr>
                <w:rFonts w:ascii="宋体" w:hAnsi="宋体"/>
                <w:kern w:val="0"/>
                <w:szCs w:val="21"/>
              </w:rPr>
            </w:pPr>
          </w:p>
        </w:tc>
        <w:tc>
          <w:tcPr>
            <w:tcW w:w="968" w:type="dxa"/>
            <w:tcBorders>
              <w:top w:val="single" w:color="auto" w:sz="6" w:space="0"/>
              <w:left w:val="single" w:color="auto" w:sz="6" w:space="0"/>
              <w:bottom w:val="single" w:color="auto" w:sz="6" w:space="0"/>
              <w:right w:val="single" w:color="auto" w:sz="6" w:space="0"/>
            </w:tcBorders>
          </w:tcPr>
          <w:p w14:paraId="0A9E9A1D">
            <w:pPr>
              <w:autoSpaceDE w:val="0"/>
              <w:autoSpaceDN w:val="0"/>
              <w:adjustRightInd w:val="0"/>
              <w:snapToGrid w:val="0"/>
              <w:spacing w:line="360" w:lineRule="auto"/>
              <w:jc w:val="left"/>
              <w:rPr>
                <w:rFonts w:ascii="宋体" w:hAnsi="宋体"/>
                <w:kern w:val="0"/>
                <w:szCs w:val="21"/>
              </w:rPr>
            </w:pPr>
          </w:p>
        </w:tc>
        <w:tc>
          <w:tcPr>
            <w:tcW w:w="1104" w:type="dxa"/>
            <w:tcBorders>
              <w:top w:val="single" w:color="auto" w:sz="6" w:space="0"/>
              <w:left w:val="single" w:color="auto" w:sz="6" w:space="0"/>
              <w:bottom w:val="single" w:color="auto" w:sz="6" w:space="0"/>
              <w:right w:val="single" w:color="auto" w:sz="6" w:space="0"/>
            </w:tcBorders>
          </w:tcPr>
          <w:p w14:paraId="011268D3">
            <w:pPr>
              <w:autoSpaceDE w:val="0"/>
              <w:autoSpaceDN w:val="0"/>
              <w:adjustRightInd w:val="0"/>
              <w:snapToGrid w:val="0"/>
              <w:spacing w:line="360" w:lineRule="auto"/>
              <w:jc w:val="left"/>
              <w:rPr>
                <w:rFonts w:ascii="宋体" w:hAnsi="宋体"/>
                <w:kern w:val="0"/>
                <w:szCs w:val="21"/>
              </w:rPr>
            </w:pPr>
          </w:p>
        </w:tc>
        <w:tc>
          <w:tcPr>
            <w:tcW w:w="1381" w:type="dxa"/>
            <w:tcBorders>
              <w:top w:val="single" w:color="auto" w:sz="6" w:space="0"/>
              <w:left w:val="single" w:color="auto" w:sz="6" w:space="0"/>
              <w:bottom w:val="single" w:color="auto" w:sz="6" w:space="0"/>
              <w:right w:val="single" w:color="auto" w:sz="6" w:space="0"/>
            </w:tcBorders>
          </w:tcPr>
          <w:p w14:paraId="319AFB0E">
            <w:pPr>
              <w:autoSpaceDE w:val="0"/>
              <w:autoSpaceDN w:val="0"/>
              <w:adjustRightInd w:val="0"/>
              <w:snapToGrid w:val="0"/>
              <w:spacing w:line="360" w:lineRule="auto"/>
              <w:jc w:val="left"/>
              <w:rPr>
                <w:rFonts w:ascii="宋体" w:hAnsi="宋体"/>
                <w:kern w:val="0"/>
                <w:szCs w:val="21"/>
              </w:rPr>
            </w:pPr>
          </w:p>
        </w:tc>
        <w:tc>
          <w:tcPr>
            <w:tcW w:w="1068" w:type="dxa"/>
            <w:tcBorders>
              <w:top w:val="single" w:color="auto" w:sz="6" w:space="0"/>
              <w:left w:val="single" w:color="auto" w:sz="6" w:space="0"/>
              <w:bottom w:val="single" w:color="auto" w:sz="6" w:space="0"/>
              <w:right w:val="single" w:color="auto" w:sz="6" w:space="0"/>
            </w:tcBorders>
          </w:tcPr>
          <w:p w14:paraId="4178FDAB">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single" w:color="auto" w:sz="6" w:space="0"/>
              <w:right w:val="double" w:color="auto" w:sz="4" w:space="0"/>
            </w:tcBorders>
          </w:tcPr>
          <w:p w14:paraId="2BAA657B">
            <w:pPr>
              <w:autoSpaceDE w:val="0"/>
              <w:autoSpaceDN w:val="0"/>
              <w:adjustRightInd w:val="0"/>
              <w:snapToGrid w:val="0"/>
              <w:spacing w:line="360" w:lineRule="auto"/>
              <w:jc w:val="left"/>
              <w:rPr>
                <w:rFonts w:ascii="宋体" w:hAnsi="宋体"/>
                <w:kern w:val="0"/>
                <w:szCs w:val="21"/>
              </w:rPr>
            </w:pPr>
          </w:p>
        </w:tc>
      </w:tr>
      <w:tr w14:paraId="3276C3BF">
        <w:tblPrEx>
          <w:tblCellMar>
            <w:top w:w="0" w:type="dxa"/>
            <w:left w:w="0" w:type="dxa"/>
            <w:bottom w:w="0" w:type="dxa"/>
            <w:right w:w="0" w:type="dxa"/>
          </w:tblCellMar>
        </w:tblPrEx>
        <w:trPr>
          <w:trHeight w:val="437" w:hRule="exact"/>
          <w:jc w:val="center"/>
        </w:trPr>
        <w:tc>
          <w:tcPr>
            <w:tcW w:w="7292" w:type="dxa"/>
            <w:gridSpan w:val="7"/>
            <w:tcBorders>
              <w:top w:val="single" w:color="auto" w:sz="6" w:space="0"/>
              <w:left w:val="double" w:color="auto" w:sz="4" w:space="0"/>
              <w:bottom w:val="double" w:color="auto" w:sz="4" w:space="0"/>
              <w:right w:val="single" w:color="auto" w:sz="6" w:space="0"/>
            </w:tcBorders>
          </w:tcPr>
          <w:p w14:paraId="73BA889F">
            <w:pPr>
              <w:autoSpaceDE w:val="0"/>
              <w:autoSpaceDN w:val="0"/>
              <w:adjustRightInd w:val="0"/>
              <w:snapToGrid w:val="0"/>
              <w:spacing w:line="360" w:lineRule="auto"/>
              <w:ind w:left="2443" w:right="2423"/>
              <w:jc w:val="center"/>
              <w:rPr>
                <w:rFonts w:ascii="宋体" w:hAnsi="宋体"/>
                <w:kern w:val="0"/>
                <w:szCs w:val="21"/>
              </w:rPr>
            </w:pPr>
            <w:r>
              <w:rPr>
                <w:rFonts w:hint="eastAsia" w:ascii="宋体" w:hAnsi="宋体" w:cs="微软雅黑"/>
                <w:kern w:val="0"/>
                <w:position w:val="-1"/>
                <w:szCs w:val="21"/>
              </w:rPr>
              <w:t>合计报价</w:t>
            </w:r>
          </w:p>
        </w:tc>
        <w:tc>
          <w:tcPr>
            <w:tcW w:w="1068" w:type="dxa"/>
            <w:tcBorders>
              <w:top w:val="single" w:color="auto" w:sz="6" w:space="0"/>
              <w:left w:val="single" w:color="auto" w:sz="6" w:space="0"/>
              <w:bottom w:val="double" w:color="auto" w:sz="4" w:space="0"/>
              <w:right w:val="single" w:color="auto" w:sz="6" w:space="0"/>
            </w:tcBorders>
          </w:tcPr>
          <w:p w14:paraId="5699B451">
            <w:pPr>
              <w:autoSpaceDE w:val="0"/>
              <w:autoSpaceDN w:val="0"/>
              <w:adjustRightInd w:val="0"/>
              <w:snapToGrid w:val="0"/>
              <w:spacing w:line="360" w:lineRule="auto"/>
              <w:jc w:val="left"/>
              <w:rPr>
                <w:rFonts w:ascii="宋体" w:hAnsi="宋体"/>
                <w:kern w:val="0"/>
                <w:szCs w:val="21"/>
              </w:rPr>
            </w:pPr>
          </w:p>
        </w:tc>
        <w:tc>
          <w:tcPr>
            <w:tcW w:w="800" w:type="dxa"/>
            <w:tcBorders>
              <w:top w:val="single" w:color="auto" w:sz="6" w:space="0"/>
              <w:left w:val="single" w:color="auto" w:sz="6" w:space="0"/>
              <w:bottom w:val="double" w:color="auto" w:sz="4" w:space="0"/>
              <w:right w:val="double" w:color="auto" w:sz="4" w:space="0"/>
            </w:tcBorders>
          </w:tcPr>
          <w:p w14:paraId="48AFDECE">
            <w:pPr>
              <w:autoSpaceDE w:val="0"/>
              <w:autoSpaceDN w:val="0"/>
              <w:adjustRightInd w:val="0"/>
              <w:snapToGrid w:val="0"/>
              <w:spacing w:line="360" w:lineRule="auto"/>
              <w:jc w:val="left"/>
              <w:rPr>
                <w:rFonts w:ascii="宋体" w:hAnsi="宋体"/>
                <w:kern w:val="0"/>
                <w:szCs w:val="21"/>
              </w:rPr>
            </w:pPr>
          </w:p>
        </w:tc>
      </w:tr>
    </w:tbl>
    <w:p w14:paraId="53138FB3">
      <w:pPr>
        <w:adjustRightInd w:val="0"/>
        <w:snapToGrid w:val="0"/>
        <w:spacing w:line="360" w:lineRule="auto"/>
        <w:ind w:firstLine="210" w:firstLineChars="100"/>
        <w:rPr>
          <w:rFonts w:hint="eastAsia" w:ascii="宋体" w:hAnsi="宋体"/>
          <w:szCs w:val="21"/>
        </w:rPr>
      </w:pPr>
    </w:p>
    <w:p w14:paraId="0735C1B3">
      <w:pPr>
        <w:adjustRightInd w:val="0"/>
        <w:snapToGrid w:val="0"/>
        <w:spacing w:line="360" w:lineRule="auto"/>
        <w:ind w:firstLine="210" w:firstLineChars="100"/>
        <w:rPr>
          <w:rFonts w:ascii="宋体" w:hAnsi="宋体"/>
          <w:szCs w:val="21"/>
        </w:rPr>
      </w:pPr>
      <w:r>
        <w:rPr>
          <w:rFonts w:hint="eastAsia" w:ascii="宋体" w:hAnsi="宋体"/>
          <w:szCs w:val="21"/>
        </w:rPr>
        <w:t>投标人名称（盖单位章）：</w:t>
      </w:r>
    </w:p>
    <w:p w14:paraId="08369875">
      <w:pPr>
        <w:adjustRightInd w:val="0"/>
        <w:snapToGrid w:val="0"/>
        <w:spacing w:line="360" w:lineRule="auto"/>
        <w:ind w:firstLine="210" w:firstLineChars="100"/>
        <w:rPr>
          <w:rFonts w:ascii="宋体" w:hAnsi="宋体"/>
          <w:szCs w:val="21"/>
        </w:rPr>
      </w:pPr>
      <w:r>
        <w:rPr>
          <w:rFonts w:hint="eastAsia" w:ascii="宋体" w:hAnsi="宋体"/>
          <w:szCs w:val="21"/>
        </w:rPr>
        <w:t>日期：年月日</w:t>
      </w:r>
    </w:p>
    <w:p w14:paraId="564D4DE3">
      <w:pPr>
        <w:pStyle w:val="4"/>
        <w:spacing w:before="0" w:after="0"/>
        <w:jc w:val="center"/>
        <w:rPr>
          <w:rFonts w:ascii="黑体" w:hAnsi="宋体" w:eastAsia="黑体"/>
          <w:sz w:val="28"/>
          <w:szCs w:val="28"/>
        </w:rPr>
      </w:pPr>
      <w:r>
        <w:rPr>
          <w:rFonts w:hint="eastAsia" w:ascii="黑体" w:hAnsi="宋体" w:eastAsia="黑体"/>
          <w:sz w:val="28"/>
          <w:szCs w:val="28"/>
        </w:rPr>
        <w:br w:type="page"/>
      </w:r>
      <w:r>
        <w:rPr>
          <w:rFonts w:hint="eastAsia" w:ascii="黑体" w:hAnsi="宋体" w:eastAsia="黑体"/>
          <w:sz w:val="28"/>
          <w:szCs w:val="28"/>
        </w:rPr>
        <w:t>四、商务和技术响应/偏离表</w:t>
      </w:r>
    </w:p>
    <w:p w14:paraId="62320708">
      <w:pPr>
        <w:adjustRightInd w:val="0"/>
        <w:snapToGrid w:val="0"/>
        <w:ind w:firstLine="266" w:firstLineChars="100"/>
        <w:rPr>
          <w:rFonts w:hint="eastAsia" w:ascii="宋体" w:hAnsi="宋体" w:eastAsia="宋体"/>
          <w:szCs w:val="21"/>
          <w:u w:val="single"/>
          <w:lang w:eastAsia="zh-CN"/>
        </w:rPr>
      </w:pPr>
      <w:r>
        <w:rPr>
          <w:rFonts w:hint="eastAsia" w:ascii="宋体" w:hAnsi="宋体"/>
          <w:spacing w:val="28"/>
          <w:szCs w:val="21"/>
        </w:rPr>
        <w:t>项目编号</w:t>
      </w:r>
      <w:r>
        <w:rPr>
          <w:rFonts w:hint="eastAsia" w:ascii="宋体" w:hAnsi="宋体"/>
          <w:spacing w:val="28"/>
          <w:szCs w:val="21"/>
          <w:lang w:eastAsia="zh-CN"/>
        </w:rPr>
        <w:t>：</w:t>
      </w:r>
    </w:p>
    <w:tbl>
      <w:tblPr>
        <w:tblStyle w:val="36"/>
        <w:tblW w:w="946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03"/>
        <w:gridCol w:w="3094"/>
        <w:gridCol w:w="3272"/>
        <w:gridCol w:w="1395"/>
        <w:gridCol w:w="1000"/>
      </w:tblGrid>
      <w:tr w14:paraId="3D9EC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4" w:hRule="atLeast"/>
          <w:jc w:val="center"/>
        </w:trPr>
        <w:tc>
          <w:tcPr>
            <w:tcW w:w="703" w:type="dxa"/>
            <w:vAlign w:val="center"/>
          </w:tcPr>
          <w:p w14:paraId="5DD88AC2">
            <w:pPr>
              <w:adjustRightInd w:val="0"/>
              <w:snapToGrid w:val="0"/>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3094" w:type="dxa"/>
            <w:vAlign w:val="center"/>
          </w:tcPr>
          <w:p w14:paraId="46AE8FB1">
            <w:pPr>
              <w:adjustRightInd w:val="0"/>
              <w:snapToGrid w:val="0"/>
              <w:ind w:left="-88" w:leftChars="-42"/>
              <w:jc w:val="center"/>
              <w:rPr>
                <w:rFonts w:ascii="宋体" w:hAnsi="宋体"/>
                <w:szCs w:val="21"/>
              </w:rPr>
            </w:pPr>
            <w:r>
              <w:rPr>
                <w:rFonts w:hint="eastAsia" w:ascii="宋体" w:hAnsi="宋体"/>
                <w:szCs w:val="21"/>
              </w:rPr>
              <w:t>招标文件章节</w:t>
            </w:r>
            <w:r>
              <w:rPr>
                <w:rFonts w:hint="eastAsia" w:ascii="宋体" w:hAnsi="宋体"/>
                <w:bCs/>
                <w:szCs w:val="21"/>
              </w:rPr>
              <w:t>和条</w:t>
            </w:r>
            <w:r>
              <w:rPr>
                <w:rFonts w:hint="eastAsia" w:ascii="宋体" w:hAnsi="宋体"/>
                <w:szCs w:val="21"/>
              </w:rPr>
              <w:t>款号</w:t>
            </w:r>
          </w:p>
        </w:tc>
        <w:tc>
          <w:tcPr>
            <w:tcW w:w="3272" w:type="dxa"/>
            <w:vAlign w:val="center"/>
          </w:tcPr>
          <w:p w14:paraId="4F9FFB29">
            <w:pPr>
              <w:adjustRightInd w:val="0"/>
              <w:snapToGrid w:val="0"/>
              <w:ind w:left="-88" w:leftChars="-42"/>
              <w:jc w:val="center"/>
              <w:rPr>
                <w:rFonts w:ascii="宋体" w:hAnsi="宋体"/>
                <w:szCs w:val="21"/>
              </w:rPr>
            </w:pPr>
            <w:r>
              <w:rPr>
                <w:rFonts w:hint="eastAsia" w:ascii="宋体" w:hAnsi="宋体"/>
                <w:szCs w:val="21"/>
              </w:rPr>
              <w:t>投标文件章节</w:t>
            </w:r>
            <w:r>
              <w:rPr>
                <w:rFonts w:hint="eastAsia" w:ascii="宋体" w:hAnsi="宋体"/>
                <w:bCs/>
                <w:szCs w:val="21"/>
              </w:rPr>
              <w:t>和条</w:t>
            </w:r>
            <w:r>
              <w:rPr>
                <w:rFonts w:hint="eastAsia" w:ascii="宋体" w:hAnsi="宋体"/>
                <w:szCs w:val="21"/>
              </w:rPr>
              <w:t>款号</w:t>
            </w:r>
          </w:p>
        </w:tc>
        <w:tc>
          <w:tcPr>
            <w:tcW w:w="1395" w:type="dxa"/>
            <w:vAlign w:val="center"/>
          </w:tcPr>
          <w:p w14:paraId="2A473FE1">
            <w:pPr>
              <w:adjustRightInd w:val="0"/>
              <w:snapToGrid w:val="0"/>
              <w:ind w:left="-88" w:leftChars="-42"/>
              <w:jc w:val="center"/>
              <w:rPr>
                <w:rFonts w:ascii="宋体" w:hAnsi="宋体"/>
                <w:szCs w:val="21"/>
              </w:rPr>
            </w:pPr>
            <w:r>
              <w:rPr>
                <w:rFonts w:hint="eastAsia" w:ascii="宋体" w:hAnsi="宋体"/>
                <w:szCs w:val="21"/>
              </w:rPr>
              <w:t>响应/偏离</w:t>
            </w:r>
          </w:p>
        </w:tc>
        <w:tc>
          <w:tcPr>
            <w:tcW w:w="1000" w:type="dxa"/>
            <w:vAlign w:val="center"/>
          </w:tcPr>
          <w:p w14:paraId="3E0AAAEB">
            <w:pPr>
              <w:adjustRightInd w:val="0"/>
              <w:snapToGrid w:val="0"/>
              <w:ind w:left="-88" w:leftChars="-42"/>
              <w:jc w:val="center"/>
              <w:rPr>
                <w:rFonts w:ascii="宋体" w:hAnsi="宋体"/>
                <w:szCs w:val="21"/>
              </w:rPr>
            </w:pPr>
            <w:r>
              <w:rPr>
                <w:rFonts w:hint="eastAsia" w:ascii="宋体" w:hAnsi="宋体"/>
                <w:szCs w:val="21"/>
              </w:rPr>
              <w:t>说明</w:t>
            </w:r>
          </w:p>
        </w:tc>
      </w:tr>
      <w:tr w14:paraId="46F20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28ACCC69">
            <w:pPr>
              <w:adjustRightInd w:val="0"/>
              <w:snapToGrid w:val="0"/>
              <w:ind w:left="-88" w:leftChars="-42"/>
              <w:jc w:val="center"/>
              <w:rPr>
                <w:rFonts w:ascii="宋体" w:hAnsi="宋体"/>
                <w:szCs w:val="21"/>
              </w:rPr>
            </w:pPr>
          </w:p>
        </w:tc>
        <w:tc>
          <w:tcPr>
            <w:tcW w:w="3094" w:type="dxa"/>
            <w:vAlign w:val="center"/>
          </w:tcPr>
          <w:p w14:paraId="64FE4787">
            <w:pPr>
              <w:adjustRightInd w:val="0"/>
              <w:snapToGrid w:val="0"/>
              <w:ind w:left="-88" w:leftChars="-42"/>
              <w:jc w:val="center"/>
              <w:rPr>
                <w:rFonts w:ascii="宋体" w:hAnsi="宋体"/>
                <w:szCs w:val="21"/>
              </w:rPr>
            </w:pPr>
          </w:p>
        </w:tc>
        <w:tc>
          <w:tcPr>
            <w:tcW w:w="3272" w:type="dxa"/>
            <w:vAlign w:val="center"/>
          </w:tcPr>
          <w:p w14:paraId="653DEDB1">
            <w:pPr>
              <w:adjustRightInd w:val="0"/>
              <w:snapToGrid w:val="0"/>
              <w:ind w:left="-88" w:leftChars="-42"/>
              <w:jc w:val="center"/>
              <w:rPr>
                <w:rFonts w:ascii="宋体" w:hAnsi="宋体"/>
                <w:szCs w:val="21"/>
              </w:rPr>
            </w:pPr>
          </w:p>
        </w:tc>
        <w:tc>
          <w:tcPr>
            <w:tcW w:w="1395" w:type="dxa"/>
            <w:vAlign w:val="center"/>
          </w:tcPr>
          <w:p w14:paraId="018B34EA">
            <w:pPr>
              <w:adjustRightInd w:val="0"/>
              <w:snapToGrid w:val="0"/>
              <w:ind w:left="-88" w:leftChars="-42"/>
              <w:jc w:val="center"/>
              <w:rPr>
                <w:rFonts w:ascii="宋体" w:hAnsi="宋体"/>
                <w:szCs w:val="21"/>
              </w:rPr>
            </w:pPr>
          </w:p>
        </w:tc>
        <w:tc>
          <w:tcPr>
            <w:tcW w:w="1000" w:type="dxa"/>
            <w:vAlign w:val="center"/>
          </w:tcPr>
          <w:p w14:paraId="5F573F2C">
            <w:pPr>
              <w:adjustRightInd w:val="0"/>
              <w:snapToGrid w:val="0"/>
              <w:ind w:left="-88" w:leftChars="-42"/>
              <w:jc w:val="center"/>
              <w:rPr>
                <w:rFonts w:ascii="宋体" w:hAnsi="宋体"/>
                <w:szCs w:val="21"/>
              </w:rPr>
            </w:pPr>
          </w:p>
        </w:tc>
      </w:tr>
      <w:tr w14:paraId="53C26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1F9E1115">
            <w:pPr>
              <w:adjustRightInd w:val="0"/>
              <w:snapToGrid w:val="0"/>
              <w:ind w:left="-88" w:leftChars="-42"/>
              <w:jc w:val="center"/>
              <w:rPr>
                <w:rFonts w:ascii="宋体" w:hAnsi="宋体"/>
                <w:szCs w:val="21"/>
              </w:rPr>
            </w:pPr>
          </w:p>
        </w:tc>
        <w:tc>
          <w:tcPr>
            <w:tcW w:w="3094" w:type="dxa"/>
            <w:vAlign w:val="center"/>
          </w:tcPr>
          <w:p w14:paraId="0C66BF1D">
            <w:pPr>
              <w:adjustRightInd w:val="0"/>
              <w:snapToGrid w:val="0"/>
              <w:ind w:left="-88" w:leftChars="-42"/>
              <w:jc w:val="center"/>
              <w:rPr>
                <w:rFonts w:ascii="宋体" w:hAnsi="宋体"/>
                <w:szCs w:val="21"/>
              </w:rPr>
            </w:pPr>
          </w:p>
        </w:tc>
        <w:tc>
          <w:tcPr>
            <w:tcW w:w="3272" w:type="dxa"/>
            <w:vAlign w:val="center"/>
          </w:tcPr>
          <w:p w14:paraId="7C20347A">
            <w:pPr>
              <w:adjustRightInd w:val="0"/>
              <w:snapToGrid w:val="0"/>
              <w:ind w:left="-88" w:leftChars="-42"/>
              <w:jc w:val="center"/>
              <w:rPr>
                <w:rFonts w:ascii="宋体" w:hAnsi="宋体"/>
                <w:szCs w:val="21"/>
              </w:rPr>
            </w:pPr>
          </w:p>
        </w:tc>
        <w:tc>
          <w:tcPr>
            <w:tcW w:w="1395" w:type="dxa"/>
            <w:vAlign w:val="center"/>
          </w:tcPr>
          <w:p w14:paraId="1A9696E3">
            <w:pPr>
              <w:adjustRightInd w:val="0"/>
              <w:snapToGrid w:val="0"/>
              <w:ind w:left="-88" w:leftChars="-42"/>
              <w:jc w:val="center"/>
              <w:rPr>
                <w:rFonts w:ascii="宋体" w:hAnsi="宋体"/>
                <w:szCs w:val="21"/>
              </w:rPr>
            </w:pPr>
          </w:p>
        </w:tc>
        <w:tc>
          <w:tcPr>
            <w:tcW w:w="1000" w:type="dxa"/>
            <w:vAlign w:val="center"/>
          </w:tcPr>
          <w:p w14:paraId="4DBB6DD2">
            <w:pPr>
              <w:adjustRightInd w:val="0"/>
              <w:snapToGrid w:val="0"/>
              <w:ind w:left="-88" w:leftChars="-42"/>
              <w:jc w:val="center"/>
              <w:rPr>
                <w:rFonts w:ascii="宋体" w:hAnsi="宋体"/>
                <w:szCs w:val="21"/>
              </w:rPr>
            </w:pPr>
          </w:p>
        </w:tc>
      </w:tr>
      <w:tr w14:paraId="72515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1945418E">
            <w:pPr>
              <w:adjustRightInd w:val="0"/>
              <w:snapToGrid w:val="0"/>
              <w:ind w:left="-88" w:leftChars="-42"/>
              <w:jc w:val="center"/>
              <w:rPr>
                <w:rFonts w:ascii="宋体" w:hAnsi="宋体"/>
                <w:szCs w:val="21"/>
              </w:rPr>
            </w:pPr>
          </w:p>
        </w:tc>
        <w:tc>
          <w:tcPr>
            <w:tcW w:w="3094" w:type="dxa"/>
            <w:vAlign w:val="center"/>
          </w:tcPr>
          <w:p w14:paraId="1C6D52F3">
            <w:pPr>
              <w:adjustRightInd w:val="0"/>
              <w:snapToGrid w:val="0"/>
              <w:ind w:left="-88" w:leftChars="-42"/>
              <w:jc w:val="center"/>
              <w:rPr>
                <w:rFonts w:ascii="宋体" w:hAnsi="宋体"/>
                <w:szCs w:val="21"/>
              </w:rPr>
            </w:pPr>
          </w:p>
        </w:tc>
        <w:tc>
          <w:tcPr>
            <w:tcW w:w="3272" w:type="dxa"/>
            <w:vAlign w:val="center"/>
          </w:tcPr>
          <w:p w14:paraId="3F43A667">
            <w:pPr>
              <w:adjustRightInd w:val="0"/>
              <w:snapToGrid w:val="0"/>
              <w:ind w:left="-88" w:leftChars="-42"/>
              <w:jc w:val="center"/>
              <w:rPr>
                <w:rFonts w:ascii="宋体" w:hAnsi="宋体"/>
                <w:szCs w:val="21"/>
              </w:rPr>
            </w:pPr>
          </w:p>
        </w:tc>
        <w:tc>
          <w:tcPr>
            <w:tcW w:w="1395" w:type="dxa"/>
            <w:vAlign w:val="center"/>
          </w:tcPr>
          <w:p w14:paraId="305D21FE">
            <w:pPr>
              <w:adjustRightInd w:val="0"/>
              <w:snapToGrid w:val="0"/>
              <w:ind w:left="-88" w:leftChars="-42"/>
              <w:jc w:val="center"/>
              <w:rPr>
                <w:rFonts w:ascii="宋体" w:hAnsi="宋体"/>
                <w:szCs w:val="21"/>
              </w:rPr>
            </w:pPr>
          </w:p>
        </w:tc>
        <w:tc>
          <w:tcPr>
            <w:tcW w:w="1000" w:type="dxa"/>
            <w:vAlign w:val="center"/>
          </w:tcPr>
          <w:p w14:paraId="613E494A">
            <w:pPr>
              <w:adjustRightInd w:val="0"/>
              <w:snapToGrid w:val="0"/>
              <w:ind w:left="-88" w:leftChars="-42"/>
              <w:jc w:val="center"/>
              <w:rPr>
                <w:rFonts w:ascii="宋体" w:hAnsi="宋体"/>
                <w:szCs w:val="21"/>
              </w:rPr>
            </w:pPr>
          </w:p>
        </w:tc>
      </w:tr>
      <w:tr w14:paraId="4AE1B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481D352A">
            <w:pPr>
              <w:adjustRightInd w:val="0"/>
              <w:snapToGrid w:val="0"/>
              <w:ind w:left="-88" w:leftChars="-42"/>
              <w:jc w:val="center"/>
              <w:rPr>
                <w:rFonts w:ascii="宋体" w:hAnsi="宋体"/>
                <w:szCs w:val="21"/>
              </w:rPr>
            </w:pPr>
          </w:p>
        </w:tc>
        <w:tc>
          <w:tcPr>
            <w:tcW w:w="3094" w:type="dxa"/>
            <w:vAlign w:val="center"/>
          </w:tcPr>
          <w:p w14:paraId="378668B7">
            <w:pPr>
              <w:adjustRightInd w:val="0"/>
              <w:snapToGrid w:val="0"/>
              <w:ind w:left="-88" w:leftChars="-42"/>
              <w:jc w:val="center"/>
              <w:rPr>
                <w:rFonts w:ascii="宋体" w:hAnsi="宋体"/>
                <w:szCs w:val="21"/>
              </w:rPr>
            </w:pPr>
          </w:p>
        </w:tc>
        <w:tc>
          <w:tcPr>
            <w:tcW w:w="3272" w:type="dxa"/>
            <w:vAlign w:val="center"/>
          </w:tcPr>
          <w:p w14:paraId="78466BDA">
            <w:pPr>
              <w:adjustRightInd w:val="0"/>
              <w:snapToGrid w:val="0"/>
              <w:ind w:left="-88" w:leftChars="-42"/>
              <w:jc w:val="center"/>
              <w:rPr>
                <w:rFonts w:ascii="宋体" w:hAnsi="宋体"/>
                <w:szCs w:val="21"/>
              </w:rPr>
            </w:pPr>
          </w:p>
        </w:tc>
        <w:tc>
          <w:tcPr>
            <w:tcW w:w="1395" w:type="dxa"/>
            <w:vAlign w:val="center"/>
          </w:tcPr>
          <w:p w14:paraId="21417F4E">
            <w:pPr>
              <w:adjustRightInd w:val="0"/>
              <w:snapToGrid w:val="0"/>
              <w:ind w:left="-88" w:leftChars="-42"/>
              <w:jc w:val="center"/>
              <w:rPr>
                <w:rFonts w:ascii="宋体" w:hAnsi="宋体"/>
                <w:szCs w:val="21"/>
              </w:rPr>
            </w:pPr>
          </w:p>
        </w:tc>
        <w:tc>
          <w:tcPr>
            <w:tcW w:w="1000" w:type="dxa"/>
            <w:vAlign w:val="center"/>
          </w:tcPr>
          <w:p w14:paraId="31EDFFE4">
            <w:pPr>
              <w:adjustRightInd w:val="0"/>
              <w:snapToGrid w:val="0"/>
              <w:ind w:left="-88" w:leftChars="-42"/>
              <w:jc w:val="center"/>
              <w:rPr>
                <w:rFonts w:ascii="宋体" w:hAnsi="宋体"/>
                <w:szCs w:val="21"/>
              </w:rPr>
            </w:pPr>
          </w:p>
        </w:tc>
      </w:tr>
      <w:tr w14:paraId="07D53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05CF7BE9">
            <w:pPr>
              <w:adjustRightInd w:val="0"/>
              <w:snapToGrid w:val="0"/>
              <w:ind w:left="-88" w:leftChars="-42"/>
              <w:jc w:val="center"/>
              <w:rPr>
                <w:rFonts w:ascii="宋体" w:hAnsi="宋体"/>
                <w:szCs w:val="21"/>
              </w:rPr>
            </w:pPr>
          </w:p>
        </w:tc>
        <w:tc>
          <w:tcPr>
            <w:tcW w:w="3094" w:type="dxa"/>
            <w:vAlign w:val="center"/>
          </w:tcPr>
          <w:p w14:paraId="33F58BF8">
            <w:pPr>
              <w:adjustRightInd w:val="0"/>
              <w:snapToGrid w:val="0"/>
              <w:ind w:left="-88" w:leftChars="-42"/>
              <w:jc w:val="center"/>
              <w:rPr>
                <w:rFonts w:ascii="宋体" w:hAnsi="宋体"/>
                <w:szCs w:val="21"/>
              </w:rPr>
            </w:pPr>
          </w:p>
        </w:tc>
        <w:tc>
          <w:tcPr>
            <w:tcW w:w="3272" w:type="dxa"/>
            <w:vAlign w:val="center"/>
          </w:tcPr>
          <w:p w14:paraId="240EFDA3">
            <w:pPr>
              <w:adjustRightInd w:val="0"/>
              <w:snapToGrid w:val="0"/>
              <w:ind w:left="-88" w:leftChars="-42"/>
              <w:jc w:val="center"/>
              <w:rPr>
                <w:rFonts w:ascii="宋体" w:hAnsi="宋体"/>
                <w:szCs w:val="21"/>
              </w:rPr>
            </w:pPr>
          </w:p>
        </w:tc>
        <w:tc>
          <w:tcPr>
            <w:tcW w:w="1395" w:type="dxa"/>
            <w:vAlign w:val="center"/>
          </w:tcPr>
          <w:p w14:paraId="0EDA1054">
            <w:pPr>
              <w:adjustRightInd w:val="0"/>
              <w:snapToGrid w:val="0"/>
              <w:ind w:left="-88" w:leftChars="-42"/>
              <w:jc w:val="center"/>
              <w:rPr>
                <w:rFonts w:ascii="宋体" w:hAnsi="宋体"/>
                <w:szCs w:val="21"/>
              </w:rPr>
            </w:pPr>
          </w:p>
        </w:tc>
        <w:tc>
          <w:tcPr>
            <w:tcW w:w="1000" w:type="dxa"/>
            <w:vAlign w:val="center"/>
          </w:tcPr>
          <w:p w14:paraId="5C22C36D">
            <w:pPr>
              <w:adjustRightInd w:val="0"/>
              <w:snapToGrid w:val="0"/>
              <w:ind w:left="-88" w:leftChars="-42"/>
              <w:jc w:val="center"/>
              <w:rPr>
                <w:rFonts w:ascii="宋体" w:hAnsi="宋体"/>
                <w:szCs w:val="21"/>
              </w:rPr>
            </w:pPr>
          </w:p>
        </w:tc>
      </w:tr>
      <w:tr w14:paraId="67A41D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7B21A634">
            <w:pPr>
              <w:adjustRightInd w:val="0"/>
              <w:snapToGrid w:val="0"/>
              <w:ind w:left="-88" w:leftChars="-42"/>
              <w:jc w:val="center"/>
              <w:rPr>
                <w:rFonts w:ascii="宋体" w:hAnsi="宋体"/>
                <w:szCs w:val="21"/>
              </w:rPr>
            </w:pPr>
          </w:p>
        </w:tc>
        <w:tc>
          <w:tcPr>
            <w:tcW w:w="3094" w:type="dxa"/>
            <w:vAlign w:val="center"/>
          </w:tcPr>
          <w:p w14:paraId="528481A0">
            <w:pPr>
              <w:adjustRightInd w:val="0"/>
              <w:snapToGrid w:val="0"/>
              <w:ind w:left="-88" w:leftChars="-42"/>
              <w:jc w:val="center"/>
              <w:rPr>
                <w:rFonts w:ascii="宋体" w:hAnsi="宋体"/>
                <w:szCs w:val="21"/>
              </w:rPr>
            </w:pPr>
          </w:p>
        </w:tc>
        <w:tc>
          <w:tcPr>
            <w:tcW w:w="3272" w:type="dxa"/>
            <w:vAlign w:val="center"/>
          </w:tcPr>
          <w:p w14:paraId="325DA143">
            <w:pPr>
              <w:adjustRightInd w:val="0"/>
              <w:snapToGrid w:val="0"/>
              <w:ind w:left="-88" w:leftChars="-42"/>
              <w:jc w:val="center"/>
              <w:rPr>
                <w:rFonts w:ascii="宋体" w:hAnsi="宋体"/>
                <w:szCs w:val="21"/>
              </w:rPr>
            </w:pPr>
          </w:p>
        </w:tc>
        <w:tc>
          <w:tcPr>
            <w:tcW w:w="1395" w:type="dxa"/>
            <w:vAlign w:val="center"/>
          </w:tcPr>
          <w:p w14:paraId="47EE0994">
            <w:pPr>
              <w:adjustRightInd w:val="0"/>
              <w:snapToGrid w:val="0"/>
              <w:ind w:left="-88" w:leftChars="-42"/>
              <w:jc w:val="center"/>
              <w:rPr>
                <w:rFonts w:ascii="宋体" w:hAnsi="宋体"/>
                <w:szCs w:val="21"/>
              </w:rPr>
            </w:pPr>
          </w:p>
        </w:tc>
        <w:tc>
          <w:tcPr>
            <w:tcW w:w="1000" w:type="dxa"/>
            <w:vAlign w:val="center"/>
          </w:tcPr>
          <w:p w14:paraId="67461CEB">
            <w:pPr>
              <w:adjustRightInd w:val="0"/>
              <w:snapToGrid w:val="0"/>
              <w:ind w:left="-88" w:leftChars="-42"/>
              <w:jc w:val="center"/>
              <w:rPr>
                <w:rFonts w:ascii="宋体" w:hAnsi="宋体"/>
                <w:szCs w:val="21"/>
              </w:rPr>
            </w:pPr>
          </w:p>
        </w:tc>
      </w:tr>
      <w:tr w14:paraId="0DA74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54B08C33">
            <w:pPr>
              <w:adjustRightInd w:val="0"/>
              <w:snapToGrid w:val="0"/>
              <w:ind w:left="-88" w:leftChars="-42"/>
              <w:jc w:val="center"/>
              <w:rPr>
                <w:rFonts w:ascii="宋体" w:hAnsi="宋体"/>
                <w:szCs w:val="21"/>
              </w:rPr>
            </w:pPr>
          </w:p>
        </w:tc>
        <w:tc>
          <w:tcPr>
            <w:tcW w:w="3094" w:type="dxa"/>
            <w:vAlign w:val="center"/>
          </w:tcPr>
          <w:p w14:paraId="00AB36D5">
            <w:pPr>
              <w:adjustRightInd w:val="0"/>
              <w:snapToGrid w:val="0"/>
              <w:ind w:left="-88" w:leftChars="-42"/>
              <w:jc w:val="center"/>
              <w:rPr>
                <w:rFonts w:ascii="宋体" w:hAnsi="宋体"/>
                <w:szCs w:val="21"/>
              </w:rPr>
            </w:pPr>
          </w:p>
        </w:tc>
        <w:tc>
          <w:tcPr>
            <w:tcW w:w="3272" w:type="dxa"/>
            <w:vAlign w:val="center"/>
          </w:tcPr>
          <w:p w14:paraId="0DBFE6E1">
            <w:pPr>
              <w:adjustRightInd w:val="0"/>
              <w:snapToGrid w:val="0"/>
              <w:ind w:left="-88" w:leftChars="-42"/>
              <w:jc w:val="center"/>
              <w:rPr>
                <w:rFonts w:ascii="宋体" w:hAnsi="宋体"/>
                <w:szCs w:val="21"/>
              </w:rPr>
            </w:pPr>
          </w:p>
        </w:tc>
        <w:tc>
          <w:tcPr>
            <w:tcW w:w="1395" w:type="dxa"/>
            <w:vAlign w:val="center"/>
          </w:tcPr>
          <w:p w14:paraId="714EE23E">
            <w:pPr>
              <w:adjustRightInd w:val="0"/>
              <w:snapToGrid w:val="0"/>
              <w:ind w:left="-88" w:leftChars="-42"/>
              <w:jc w:val="center"/>
              <w:rPr>
                <w:rFonts w:ascii="宋体" w:hAnsi="宋体"/>
                <w:szCs w:val="21"/>
              </w:rPr>
            </w:pPr>
          </w:p>
        </w:tc>
        <w:tc>
          <w:tcPr>
            <w:tcW w:w="1000" w:type="dxa"/>
            <w:vAlign w:val="center"/>
          </w:tcPr>
          <w:p w14:paraId="719F70CC">
            <w:pPr>
              <w:adjustRightInd w:val="0"/>
              <w:snapToGrid w:val="0"/>
              <w:ind w:left="-88" w:leftChars="-42"/>
              <w:jc w:val="center"/>
              <w:rPr>
                <w:rFonts w:ascii="宋体" w:hAnsi="宋体"/>
                <w:szCs w:val="21"/>
              </w:rPr>
            </w:pPr>
          </w:p>
        </w:tc>
      </w:tr>
      <w:tr w14:paraId="293F9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3" w:type="dxa"/>
            <w:vAlign w:val="center"/>
          </w:tcPr>
          <w:p w14:paraId="73DAC335">
            <w:pPr>
              <w:adjustRightInd w:val="0"/>
              <w:snapToGrid w:val="0"/>
              <w:ind w:left="-88" w:leftChars="-42"/>
              <w:jc w:val="center"/>
              <w:rPr>
                <w:rFonts w:ascii="宋体" w:hAnsi="宋体"/>
                <w:szCs w:val="21"/>
              </w:rPr>
            </w:pPr>
          </w:p>
        </w:tc>
        <w:tc>
          <w:tcPr>
            <w:tcW w:w="3094" w:type="dxa"/>
            <w:vAlign w:val="center"/>
          </w:tcPr>
          <w:p w14:paraId="1154FA4D">
            <w:pPr>
              <w:adjustRightInd w:val="0"/>
              <w:snapToGrid w:val="0"/>
              <w:ind w:left="-88" w:leftChars="-42"/>
              <w:jc w:val="center"/>
              <w:rPr>
                <w:rFonts w:ascii="宋体" w:hAnsi="宋体"/>
                <w:szCs w:val="21"/>
              </w:rPr>
            </w:pPr>
          </w:p>
        </w:tc>
        <w:tc>
          <w:tcPr>
            <w:tcW w:w="3272" w:type="dxa"/>
            <w:vAlign w:val="center"/>
          </w:tcPr>
          <w:p w14:paraId="4AA45250">
            <w:pPr>
              <w:adjustRightInd w:val="0"/>
              <w:snapToGrid w:val="0"/>
              <w:ind w:left="-88" w:leftChars="-42"/>
              <w:jc w:val="center"/>
              <w:rPr>
                <w:rFonts w:ascii="宋体" w:hAnsi="宋体"/>
                <w:szCs w:val="21"/>
              </w:rPr>
            </w:pPr>
          </w:p>
        </w:tc>
        <w:tc>
          <w:tcPr>
            <w:tcW w:w="1395" w:type="dxa"/>
            <w:vAlign w:val="center"/>
          </w:tcPr>
          <w:p w14:paraId="527C66B0">
            <w:pPr>
              <w:adjustRightInd w:val="0"/>
              <w:snapToGrid w:val="0"/>
              <w:ind w:left="-88" w:leftChars="-42"/>
              <w:jc w:val="center"/>
              <w:rPr>
                <w:rFonts w:ascii="宋体" w:hAnsi="宋体"/>
                <w:szCs w:val="21"/>
              </w:rPr>
            </w:pPr>
          </w:p>
        </w:tc>
        <w:tc>
          <w:tcPr>
            <w:tcW w:w="1000" w:type="dxa"/>
            <w:vAlign w:val="center"/>
          </w:tcPr>
          <w:p w14:paraId="3676A913">
            <w:pPr>
              <w:adjustRightInd w:val="0"/>
              <w:snapToGrid w:val="0"/>
              <w:ind w:left="-88" w:leftChars="-42"/>
              <w:jc w:val="center"/>
              <w:rPr>
                <w:rFonts w:ascii="宋体" w:hAnsi="宋体"/>
                <w:szCs w:val="21"/>
              </w:rPr>
            </w:pPr>
          </w:p>
        </w:tc>
      </w:tr>
    </w:tbl>
    <w:p w14:paraId="30D2EDE8">
      <w:pPr>
        <w:adjustRightInd w:val="0"/>
        <w:snapToGrid w:val="0"/>
        <w:ind w:left="-88" w:leftChars="-42"/>
        <w:rPr>
          <w:rFonts w:hint="eastAsia" w:ascii="仿宋_GB2312" w:hAnsi="宋体" w:eastAsia="仿宋_GB2312"/>
          <w:b/>
          <w:szCs w:val="21"/>
        </w:rPr>
      </w:pPr>
    </w:p>
    <w:p w14:paraId="4425995F">
      <w:pPr>
        <w:adjustRightInd w:val="0"/>
        <w:snapToGrid w:val="0"/>
        <w:ind w:left="-88" w:leftChars="-42" w:firstLine="211" w:firstLineChars="100"/>
        <w:rPr>
          <w:rFonts w:ascii="仿宋_GB2312" w:hAnsi="宋体" w:eastAsia="仿宋_GB2312"/>
          <w:szCs w:val="21"/>
        </w:rPr>
      </w:pPr>
      <w:r>
        <w:rPr>
          <w:rFonts w:hint="eastAsia" w:ascii="仿宋_GB2312" w:hAnsi="宋体" w:eastAsia="仿宋_GB2312"/>
          <w:b/>
          <w:szCs w:val="21"/>
        </w:rPr>
        <w:t>备注</w:t>
      </w:r>
      <w:r>
        <w:rPr>
          <w:rFonts w:hint="eastAsia" w:ascii="仿宋_GB2312" w:hAnsi="宋体" w:eastAsia="仿宋_GB2312"/>
          <w:szCs w:val="21"/>
        </w:rPr>
        <w:t>：“响应/偏离”栏应注明“响应”或“偏离”。</w:t>
      </w:r>
    </w:p>
    <w:p w14:paraId="1BF84E31">
      <w:pPr>
        <w:adjustRightInd w:val="0"/>
        <w:snapToGrid w:val="0"/>
        <w:spacing w:before="50" w:line="360" w:lineRule="auto"/>
        <w:rPr>
          <w:rFonts w:ascii="宋体" w:hAnsi="宋体"/>
          <w:szCs w:val="21"/>
        </w:rPr>
      </w:pPr>
    </w:p>
    <w:p w14:paraId="5695DB08">
      <w:pPr>
        <w:adjustRightInd w:val="0"/>
        <w:snapToGrid w:val="0"/>
        <w:spacing w:before="50" w:line="360" w:lineRule="auto"/>
        <w:rPr>
          <w:rFonts w:ascii="宋体" w:hAnsi="宋体"/>
          <w:szCs w:val="21"/>
        </w:rPr>
      </w:pPr>
      <w:r>
        <w:rPr>
          <w:rFonts w:hint="eastAsia" w:ascii="宋体" w:hAnsi="宋体"/>
          <w:szCs w:val="21"/>
        </w:rPr>
        <w:t>投标人名称（盖单位章）：</w:t>
      </w:r>
    </w:p>
    <w:p w14:paraId="0D94E745">
      <w:pPr>
        <w:rPr>
          <w:rFonts w:ascii="宋体" w:hAnsi="宋体"/>
          <w:szCs w:val="21"/>
        </w:rPr>
      </w:pPr>
      <w:r>
        <w:rPr>
          <w:rFonts w:hint="eastAsia" w:ascii="宋体" w:hAnsi="宋体"/>
          <w:szCs w:val="21"/>
        </w:rPr>
        <w:t>日期：年月_日</w:t>
      </w:r>
    </w:p>
    <w:p w14:paraId="48F1ED30">
      <w:pPr>
        <w:pStyle w:val="4"/>
        <w:spacing w:before="0" w:after="0"/>
        <w:jc w:val="center"/>
        <w:rPr>
          <w:rFonts w:ascii="黑体" w:hAnsi="宋体" w:eastAsia="黑体"/>
          <w:sz w:val="28"/>
          <w:szCs w:val="28"/>
        </w:rPr>
      </w:pPr>
      <w:r>
        <w:rPr>
          <w:rFonts w:ascii="宋体" w:hAnsi="宋体"/>
          <w:szCs w:val="21"/>
        </w:rPr>
        <w:br w:type="page"/>
      </w:r>
      <w:r>
        <w:rPr>
          <w:rFonts w:hint="eastAsia" w:ascii="黑体" w:hAnsi="宋体" w:eastAsia="黑体"/>
          <w:sz w:val="28"/>
          <w:szCs w:val="28"/>
        </w:rPr>
        <w:t>五、享受政府采购政策优惠的证明资料和清单表</w:t>
      </w:r>
    </w:p>
    <w:p w14:paraId="5D5C2DEE">
      <w:pPr>
        <w:adjustRightInd w:val="0"/>
        <w:snapToGrid w:val="0"/>
        <w:spacing w:line="360" w:lineRule="auto"/>
        <w:rPr>
          <w:rFonts w:ascii="黑体" w:hAnsi="华文中宋" w:eastAsia="黑体" w:cs="宋体"/>
          <w:bCs/>
          <w:spacing w:val="6"/>
          <w:kern w:val="0"/>
          <w:szCs w:val="21"/>
        </w:rPr>
      </w:pPr>
    </w:p>
    <w:p w14:paraId="31E6A806">
      <w:pPr>
        <w:adjustRightInd w:val="0"/>
        <w:snapToGrid w:val="0"/>
        <w:spacing w:line="360" w:lineRule="auto"/>
        <w:ind w:firstLine="444" w:firstLineChars="200"/>
        <w:rPr>
          <w:rFonts w:ascii="宋体" w:hAnsi="宋体" w:cs="宋体"/>
          <w:bCs/>
          <w:spacing w:val="6"/>
          <w:kern w:val="0"/>
          <w:szCs w:val="21"/>
        </w:rPr>
      </w:pPr>
      <w:r>
        <w:rPr>
          <w:rFonts w:hint="eastAsia" w:ascii="宋体" w:hAnsi="宋体" w:cs="宋体"/>
          <w:bCs/>
          <w:spacing w:val="6"/>
          <w:kern w:val="0"/>
          <w:szCs w:val="21"/>
        </w:rPr>
        <w:t>备注：投标人符合第二章第3</w:t>
      </w:r>
      <w:r>
        <w:rPr>
          <w:rFonts w:ascii="宋体" w:hAnsi="宋体" w:cs="宋体"/>
          <w:bCs/>
          <w:spacing w:val="6"/>
          <w:kern w:val="0"/>
          <w:szCs w:val="21"/>
        </w:rPr>
        <w:t>6</w:t>
      </w:r>
      <w:r>
        <w:rPr>
          <w:rFonts w:hint="eastAsia" w:ascii="宋体" w:hAnsi="宋体" w:cs="宋体"/>
          <w:bCs/>
          <w:spacing w:val="6"/>
          <w:kern w:val="0"/>
          <w:szCs w:val="21"/>
        </w:rPr>
        <w:t>条要求的，应提供下列资料，填写相关数据。</w:t>
      </w:r>
    </w:p>
    <w:p w14:paraId="4757EB17">
      <w:pPr>
        <w:adjustRightInd w:val="0"/>
        <w:snapToGrid w:val="0"/>
        <w:spacing w:line="360" w:lineRule="auto"/>
        <w:rPr>
          <w:rFonts w:ascii="黑体" w:hAnsi="华文中宋" w:eastAsia="黑体" w:cs="宋体"/>
          <w:bCs/>
          <w:spacing w:val="6"/>
          <w:kern w:val="0"/>
          <w:szCs w:val="21"/>
        </w:rPr>
      </w:pPr>
    </w:p>
    <w:p w14:paraId="2F837AC2">
      <w:pPr>
        <w:adjustRightInd w:val="0"/>
        <w:snapToGrid w:val="0"/>
        <w:spacing w:line="360" w:lineRule="auto"/>
        <w:rPr>
          <w:rFonts w:hint="eastAsia" w:ascii="黑体" w:hAnsi="华文中宋" w:eastAsia="黑体" w:cs="宋体"/>
          <w:bCs/>
          <w:spacing w:val="6"/>
          <w:kern w:val="0"/>
          <w:szCs w:val="21"/>
          <w:lang w:eastAsia="zh-CN"/>
        </w:rPr>
      </w:pPr>
      <w:r>
        <w:rPr>
          <w:rFonts w:hint="eastAsia" w:ascii="黑体" w:hAnsi="华文中宋" w:eastAsia="黑体" w:cs="宋体"/>
          <w:bCs/>
          <w:spacing w:val="6"/>
          <w:kern w:val="0"/>
          <w:szCs w:val="21"/>
        </w:rPr>
        <w:t>附页6-1</w:t>
      </w:r>
    </w:p>
    <w:p w14:paraId="1C64C7D1">
      <w:pPr>
        <w:adjustRightInd w:val="0"/>
        <w:snapToGrid w:val="0"/>
        <w:spacing w:line="360" w:lineRule="auto"/>
        <w:jc w:val="center"/>
        <w:rPr>
          <w:rFonts w:ascii="黑体" w:hAnsi="华文中宋" w:eastAsia="黑体" w:cs="宋体"/>
          <w:bCs/>
          <w:spacing w:val="6"/>
          <w:kern w:val="0"/>
          <w:sz w:val="28"/>
          <w:szCs w:val="28"/>
        </w:rPr>
      </w:pPr>
      <w:r>
        <w:rPr>
          <w:rFonts w:hint="eastAsia" w:ascii="黑体" w:hAnsi="华文中宋" w:eastAsia="黑体" w:cs="宋体"/>
          <w:bCs/>
          <w:spacing w:val="6"/>
          <w:kern w:val="0"/>
          <w:sz w:val="28"/>
          <w:szCs w:val="28"/>
        </w:rPr>
        <w:t>中小企业声明函</w:t>
      </w:r>
    </w:p>
    <w:p w14:paraId="7CCACE14">
      <w:pPr>
        <w:widowControl/>
        <w:adjustRightInd w:val="0"/>
        <w:snapToGrid w:val="0"/>
        <w:spacing w:line="360" w:lineRule="auto"/>
        <w:jc w:val="center"/>
        <w:rPr>
          <w:rFonts w:ascii="宋体" w:hAnsi="宋体" w:cs="宋体"/>
          <w:spacing w:val="6"/>
          <w:kern w:val="0"/>
          <w:szCs w:val="21"/>
        </w:rPr>
      </w:pPr>
      <w:r>
        <w:rPr>
          <w:rFonts w:hint="eastAsia" w:ascii="宋体" w:hAnsi="宋体" w:cs="宋体"/>
          <w:spacing w:val="6"/>
          <w:kern w:val="0"/>
          <w:szCs w:val="21"/>
        </w:rPr>
        <w:t>【不属于中小企业的无需填写】</w:t>
      </w:r>
    </w:p>
    <w:p w14:paraId="22E980E7">
      <w:pPr>
        <w:widowControl/>
        <w:adjustRightInd w:val="0"/>
        <w:snapToGrid w:val="0"/>
        <w:spacing w:line="360" w:lineRule="auto"/>
        <w:ind w:firstLine="444" w:firstLineChars="200"/>
        <w:jc w:val="left"/>
        <w:rPr>
          <w:rFonts w:ascii="宋体" w:hAnsi="宋体" w:cs="宋体"/>
          <w:spacing w:val="6"/>
          <w:kern w:val="0"/>
          <w:szCs w:val="21"/>
        </w:rPr>
      </w:pPr>
    </w:p>
    <w:p w14:paraId="7ECB20F4">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本公司郑重声明，根据《政府采购促进中小企业发展暂行办法》（财库</w:t>
      </w:r>
      <w:r>
        <w:rPr>
          <w:rFonts w:hint="eastAsia" w:ascii="宋体" w:hAnsi="宋体" w:cs="宋体"/>
          <w:spacing w:val="6"/>
          <w:kern w:val="0"/>
          <w:szCs w:val="21"/>
          <w:lang w:eastAsia="zh-CN"/>
        </w:rPr>
        <w:t>〔2011〕181号</w:t>
      </w:r>
      <w:r>
        <w:rPr>
          <w:rFonts w:hint="eastAsia" w:ascii="宋体" w:hAnsi="宋体" w:cs="宋体"/>
          <w:spacing w:val="6"/>
          <w:kern w:val="0"/>
          <w:szCs w:val="21"/>
        </w:rPr>
        <w:t>）的规定，本公司为（请填写：中型、小型、微型）企业。即，本公司同时满足以下条件：</w:t>
      </w:r>
    </w:p>
    <w:p w14:paraId="70EAFDD3">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1.根据《工业和信息化部、国家统计局、国家发展和改革委员会、财政部关于印发中小企业划型标准规定的通知》（工信部联企业</w:t>
      </w:r>
      <w:r>
        <w:rPr>
          <w:rFonts w:hint="eastAsia" w:ascii="宋体" w:hAnsi="宋体" w:cs="宋体"/>
          <w:spacing w:val="6"/>
          <w:kern w:val="0"/>
          <w:szCs w:val="21"/>
          <w:lang w:eastAsia="zh-CN"/>
        </w:rPr>
        <w:t>〔2011〕300号</w:t>
      </w:r>
      <w:r>
        <w:rPr>
          <w:rFonts w:hint="eastAsia" w:ascii="宋体" w:hAnsi="宋体" w:cs="宋体"/>
          <w:spacing w:val="6"/>
          <w:kern w:val="0"/>
          <w:szCs w:val="21"/>
        </w:rPr>
        <w:t>）规定的划分标准，本公司为（请填写：中型、小型、微型）企业。</w:t>
      </w:r>
    </w:p>
    <w:p w14:paraId="0104762F">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2.本公司参加单位的项目采购活动提供本企业制造的货物，由本企业承担工程、提供服务，或者提供其他（请填写：中型、小型、微型）企业制造的货物。本条所称货物不包括使用大型企业注册商标的货物。</w:t>
      </w:r>
    </w:p>
    <w:p w14:paraId="57A83E76">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本公司对上述声明的真实性负责。如有虚假，将依法承担相应责任。</w:t>
      </w:r>
    </w:p>
    <w:p w14:paraId="29D60DB9">
      <w:pPr>
        <w:widowControl/>
        <w:adjustRightInd w:val="0"/>
        <w:snapToGrid w:val="0"/>
        <w:spacing w:line="360" w:lineRule="auto"/>
        <w:ind w:firstLine="420" w:firstLineChars="200"/>
        <w:jc w:val="center"/>
        <w:rPr>
          <w:rFonts w:ascii="宋体" w:hAnsi="宋体" w:cs="宋体"/>
          <w:kern w:val="0"/>
          <w:szCs w:val="21"/>
        </w:rPr>
      </w:pPr>
    </w:p>
    <w:p w14:paraId="5A6D7266">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投标人名称（盖单位章）：</w:t>
      </w:r>
    </w:p>
    <w:p w14:paraId="6C21412F">
      <w:pPr>
        <w:widowControl/>
        <w:adjustRightInd w:val="0"/>
        <w:snapToGrid w:val="0"/>
        <w:spacing w:line="360" w:lineRule="auto"/>
        <w:ind w:firstLine="444" w:firstLineChars="200"/>
        <w:jc w:val="center"/>
        <w:rPr>
          <w:rFonts w:ascii="宋体" w:hAnsi="宋体" w:cs="宋体"/>
          <w:spacing w:val="6"/>
          <w:kern w:val="0"/>
          <w:szCs w:val="21"/>
        </w:rPr>
      </w:pPr>
      <w:r>
        <w:rPr>
          <w:rFonts w:hint="eastAsia" w:ascii="宋体" w:hAnsi="宋体" w:cs="宋体"/>
          <w:spacing w:val="6"/>
          <w:kern w:val="0"/>
          <w:szCs w:val="21"/>
        </w:rPr>
        <w:t>日期：</w:t>
      </w:r>
    </w:p>
    <w:p w14:paraId="1F1851AF">
      <w:pPr>
        <w:adjustRightInd w:val="0"/>
        <w:snapToGrid w:val="0"/>
        <w:spacing w:line="360" w:lineRule="auto"/>
        <w:rPr>
          <w:rFonts w:ascii="黑体" w:hAnsi="华文中宋" w:eastAsia="黑体" w:cs="宋体"/>
          <w:bCs/>
          <w:spacing w:val="6"/>
          <w:kern w:val="0"/>
          <w:szCs w:val="21"/>
        </w:rPr>
      </w:pPr>
    </w:p>
    <w:p w14:paraId="2E317296">
      <w:pPr>
        <w:adjustRightInd w:val="0"/>
        <w:snapToGrid w:val="0"/>
        <w:spacing w:line="360" w:lineRule="auto"/>
        <w:rPr>
          <w:rFonts w:ascii="黑体" w:hAnsi="华文中宋" w:eastAsia="黑体" w:cs="宋体"/>
          <w:bCs/>
          <w:spacing w:val="6"/>
          <w:kern w:val="0"/>
          <w:szCs w:val="21"/>
        </w:rPr>
      </w:pPr>
    </w:p>
    <w:p w14:paraId="268CB8AF">
      <w:pPr>
        <w:adjustRightInd w:val="0"/>
        <w:snapToGrid w:val="0"/>
        <w:spacing w:line="360" w:lineRule="auto"/>
        <w:rPr>
          <w:rFonts w:ascii="黑体" w:hAnsi="华文中宋" w:eastAsia="黑体" w:cs="宋体"/>
          <w:bCs/>
          <w:spacing w:val="6"/>
          <w:kern w:val="0"/>
          <w:szCs w:val="21"/>
        </w:rPr>
      </w:pPr>
    </w:p>
    <w:p w14:paraId="019B0235">
      <w:pPr>
        <w:adjustRightInd w:val="0"/>
        <w:snapToGrid w:val="0"/>
        <w:spacing w:line="360" w:lineRule="auto"/>
        <w:rPr>
          <w:rFonts w:ascii="黑体" w:hAnsi="华文中宋" w:eastAsia="黑体" w:cs="宋体"/>
          <w:bCs/>
          <w:spacing w:val="6"/>
          <w:kern w:val="0"/>
          <w:szCs w:val="21"/>
        </w:rPr>
      </w:pPr>
    </w:p>
    <w:p w14:paraId="76714E9F">
      <w:pPr>
        <w:adjustRightInd w:val="0"/>
        <w:snapToGrid w:val="0"/>
        <w:spacing w:line="360" w:lineRule="auto"/>
        <w:rPr>
          <w:rFonts w:ascii="黑体" w:hAnsi="华文中宋" w:eastAsia="黑体" w:cs="宋体"/>
          <w:bCs/>
          <w:spacing w:val="6"/>
          <w:kern w:val="0"/>
          <w:szCs w:val="21"/>
        </w:rPr>
      </w:pPr>
    </w:p>
    <w:p w14:paraId="45E8A157">
      <w:pPr>
        <w:adjustRightInd w:val="0"/>
        <w:snapToGrid w:val="0"/>
        <w:spacing w:line="360" w:lineRule="auto"/>
        <w:rPr>
          <w:rFonts w:ascii="黑体" w:hAnsi="华文中宋" w:eastAsia="黑体" w:cs="宋体"/>
          <w:bCs/>
          <w:spacing w:val="6"/>
          <w:kern w:val="0"/>
          <w:szCs w:val="21"/>
        </w:rPr>
      </w:pPr>
    </w:p>
    <w:p w14:paraId="11D7539F">
      <w:pPr>
        <w:adjustRightInd w:val="0"/>
        <w:snapToGrid w:val="0"/>
        <w:spacing w:line="360" w:lineRule="auto"/>
        <w:rPr>
          <w:rFonts w:ascii="黑体" w:hAnsi="华文中宋" w:eastAsia="黑体" w:cs="宋体"/>
          <w:bCs/>
          <w:spacing w:val="6"/>
          <w:kern w:val="0"/>
          <w:szCs w:val="21"/>
        </w:rPr>
      </w:pPr>
    </w:p>
    <w:p w14:paraId="2837B8F8">
      <w:pPr>
        <w:adjustRightInd w:val="0"/>
        <w:snapToGrid w:val="0"/>
        <w:spacing w:line="360" w:lineRule="auto"/>
        <w:rPr>
          <w:rFonts w:ascii="黑体" w:hAnsi="华文中宋" w:eastAsia="黑体" w:cs="宋体"/>
          <w:bCs/>
          <w:spacing w:val="6"/>
          <w:kern w:val="0"/>
          <w:szCs w:val="21"/>
        </w:rPr>
      </w:pPr>
    </w:p>
    <w:p w14:paraId="7DCA727E">
      <w:pPr>
        <w:adjustRightInd w:val="0"/>
        <w:snapToGrid w:val="0"/>
        <w:spacing w:line="360" w:lineRule="auto"/>
        <w:rPr>
          <w:rFonts w:ascii="黑体" w:hAnsi="华文中宋" w:eastAsia="黑体" w:cs="宋体"/>
          <w:bCs/>
          <w:spacing w:val="6"/>
          <w:kern w:val="0"/>
          <w:szCs w:val="21"/>
        </w:rPr>
      </w:pPr>
    </w:p>
    <w:p w14:paraId="65F22EE8">
      <w:pPr>
        <w:adjustRightInd w:val="0"/>
        <w:snapToGrid w:val="0"/>
        <w:spacing w:line="360" w:lineRule="auto"/>
        <w:rPr>
          <w:rFonts w:ascii="黑体" w:hAnsi="华文中宋" w:eastAsia="黑体" w:cs="宋体"/>
          <w:bCs/>
          <w:spacing w:val="6"/>
          <w:kern w:val="0"/>
          <w:szCs w:val="21"/>
        </w:rPr>
      </w:pPr>
    </w:p>
    <w:p w14:paraId="11653EE2">
      <w:pPr>
        <w:adjustRightInd w:val="0"/>
        <w:snapToGrid w:val="0"/>
        <w:spacing w:line="360" w:lineRule="auto"/>
        <w:rPr>
          <w:rFonts w:ascii="黑体" w:hAnsi="华文中宋" w:eastAsia="黑体" w:cs="宋体"/>
          <w:bCs/>
          <w:spacing w:val="6"/>
          <w:kern w:val="0"/>
          <w:szCs w:val="21"/>
        </w:rPr>
      </w:pPr>
    </w:p>
    <w:p w14:paraId="4828D146">
      <w:pPr>
        <w:adjustRightInd w:val="0"/>
        <w:snapToGrid w:val="0"/>
        <w:spacing w:line="360" w:lineRule="auto"/>
        <w:rPr>
          <w:rFonts w:ascii="黑体" w:hAnsi="华文中宋" w:eastAsia="黑体" w:cs="宋体"/>
          <w:bCs/>
          <w:spacing w:val="6"/>
          <w:kern w:val="0"/>
          <w:szCs w:val="21"/>
        </w:rPr>
      </w:pPr>
    </w:p>
    <w:p w14:paraId="16ACB4E5">
      <w:pPr>
        <w:adjustRightInd w:val="0"/>
        <w:snapToGrid w:val="0"/>
        <w:spacing w:line="360" w:lineRule="auto"/>
        <w:rPr>
          <w:rFonts w:ascii="黑体" w:hAnsi="华文中宋" w:eastAsia="黑体" w:cs="宋体"/>
          <w:bCs/>
          <w:spacing w:val="6"/>
          <w:kern w:val="0"/>
          <w:szCs w:val="21"/>
        </w:rPr>
      </w:pPr>
    </w:p>
    <w:p w14:paraId="645A8079">
      <w:pPr>
        <w:adjustRightInd w:val="0"/>
        <w:snapToGrid w:val="0"/>
        <w:spacing w:line="360" w:lineRule="auto"/>
        <w:rPr>
          <w:rFonts w:ascii="黑体" w:hAnsi="宋体" w:eastAsia="黑体"/>
          <w:sz w:val="28"/>
          <w:szCs w:val="28"/>
        </w:rPr>
      </w:pPr>
    </w:p>
    <w:p w14:paraId="1B67618C">
      <w:pPr>
        <w:adjustRightInd w:val="0"/>
        <w:snapToGrid w:val="0"/>
        <w:spacing w:line="360" w:lineRule="auto"/>
        <w:rPr>
          <w:rFonts w:hint="eastAsia" w:ascii="黑体" w:hAnsi="华文中宋" w:eastAsia="黑体" w:cs="宋体"/>
          <w:bCs/>
          <w:spacing w:val="6"/>
          <w:kern w:val="0"/>
          <w:szCs w:val="21"/>
        </w:rPr>
      </w:pPr>
    </w:p>
    <w:p w14:paraId="139508CA">
      <w:pPr>
        <w:adjustRightInd w:val="0"/>
        <w:snapToGrid w:val="0"/>
        <w:spacing w:line="360" w:lineRule="auto"/>
        <w:rPr>
          <w:rFonts w:hint="eastAsia" w:ascii="黑体" w:hAnsi="华文中宋" w:eastAsia="黑体" w:cs="宋体"/>
          <w:bCs/>
          <w:spacing w:val="6"/>
          <w:kern w:val="0"/>
          <w:szCs w:val="21"/>
          <w:lang w:eastAsia="zh-CN"/>
        </w:rPr>
      </w:pPr>
      <w:r>
        <w:rPr>
          <w:rFonts w:hint="eastAsia" w:ascii="黑体" w:hAnsi="华文中宋" w:eastAsia="黑体" w:cs="宋体"/>
          <w:bCs/>
          <w:spacing w:val="6"/>
          <w:kern w:val="0"/>
          <w:szCs w:val="21"/>
        </w:rPr>
        <w:t>附页6-2</w:t>
      </w:r>
    </w:p>
    <w:p w14:paraId="5610B8B0">
      <w:pPr>
        <w:adjustRightInd w:val="0"/>
        <w:snapToGrid w:val="0"/>
        <w:spacing w:line="360" w:lineRule="auto"/>
        <w:jc w:val="center"/>
        <w:rPr>
          <w:rFonts w:ascii="黑体" w:hAnsi="宋体" w:eastAsia="黑体"/>
          <w:spacing w:val="6"/>
          <w:sz w:val="28"/>
          <w:szCs w:val="28"/>
        </w:rPr>
      </w:pPr>
      <w:r>
        <w:rPr>
          <w:rFonts w:hint="eastAsia" w:ascii="黑体" w:hAnsi="宋体" w:eastAsia="黑体"/>
          <w:spacing w:val="6"/>
          <w:sz w:val="28"/>
          <w:szCs w:val="28"/>
        </w:rPr>
        <w:t>残疾人福利性单位声明函</w:t>
      </w:r>
    </w:p>
    <w:p w14:paraId="28260329">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14:paraId="67A4231E">
      <w:pPr>
        <w:adjustRightInd w:val="0"/>
        <w:snapToGrid w:val="0"/>
        <w:spacing w:line="360" w:lineRule="auto"/>
        <w:ind w:firstLine="444" w:firstLineChars="200"/>
        <w:rPr>
          <w:rFonts w:ascii="宋体" w:hAnsi="宋体"/>
          <w:spacing w:val="6"/>
          <w:szCs w:val="21"/>
        </w:rPr>
      </w:pPr>
    </w:p>
    <w:p w14:paraId="6679A969">
      <w:pPr>
        <w:adjustRightInd w:val="0"/>
        <w:snapToGrid w:val="0"/>
        <w:spacing w:line="360" w:lineRule="auto"/>
        <w:ind w:firstLine="444" w:firstLineChars="200"/>
        <w:rPr>
          <w:rFonts w:ascii="宋体" w:hAnsi="宋体"/>
          <w:spacing w:val="6"/>
          <w:szCs w:val="21"/>
        </w:rPr>
      </w:pPr>
    </w:p>
    <w:p w14:paraId="2F3A5173">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本单位郑重声明，根据《财政部民政部中国残疾人联合会关于促进残疾人就业政府采购政策的通知》（财库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项目采购活动提供本单位制造的货物（由本单位承担工程/提供服务），或者提供其他残疾人福利性单位制造的货物（不包括使用非残疾人福利性单位注册商标的货物）。</w:t>
      </w:r>
    </w:p>
    <w:p w14:paraId="0F118C1C">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705F3F6F">
      <w:pPr>
        <w:adjustRightInd w:val="0"/>
        <w:snapToGrid w:val="0"/>
        <w:spacing w:line="360" w:lineRule="auto"/>
        <w:ind w:firstLine="444" w:firstLineChars="200"/>
        <w:rPr>
          <w:rFonts w:ascii="宋体" w:hAnsi="宋体"/>
          <w:spacing w:val="6"/>
          <w:szCs w:val="21"/>
        </w:rPr>
      </w:pPr>
    </w:p>
    <w:p w14:paraId="0614A2A1">
      <w:pPr>
        <w:adjustRightInd w:val="0"/>
        <w:snapToGrid w:val="0"/>
        <w:spacing w:line="360" w:lineRule="auto"/>
        <w:ind w:firstLine="444" w:firstLineChars="200"/>
        <w:rPr>
          <w:rFonts w:ascii="宋体" w:hAnsi="宋体"/>
          <w:spacing w:val="6"/>
          <w:szCs w:val="21"/>
        </w:rPr>
      </w:pPr>
    </w:p>
    <w:p w14:paraId="4B14437C">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单位名称（盖章）：</w:t>
      </w:r>
    </w:p>
    <w:p w14:paraId="0C190862">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日期：___年___月___日</w:t>
      </w:r>
    </w:p>
    <w:p w14:paraId="0C37811D">
      <w:pPr>
        <w:widowControl/>
        <w:adjustRightInd w:val="0"/>
        <w:snapToGrid w:val="0"/>
        <w:spacing w:beforeLines="50" w:line="360" w:lineRule="auto"/>
        <w:jc w:val="left"/>
        <w:rPr>
          <w:rFonts w:ascii="宋体" w:hAnsi="宋体" w:cs="宋体"/>
          <w:kern w:val="0"/>
          <w:szCs w:val="21"/>
        </w:rPr>
      </w:pPr>
    </w:p>
    <w:p w14:paraId="67C7FB87">
      <w:pPr>
        <w:adjustRightInd w:val="0"/>
        <w:snapToGrid w:val="0"/>
        <w:spacing w:beforeLines="50" w:line="360" w:lineRule="auto"/>
        <w:jc w:val="center"/>
        <w:rPr>
          <w:rFonts w:ascii="宋体" w:hAnsi="宋体"/>
          <w:szCs w:val="21"/>
        </w:rPr>
      </w:pPr>
    </w:p>
    <w:p w14:paraId="0EAD3570">
      <w:pPr>
        <w:adjustRightInd w:val="0"/>
        <w:snapToGrid w:val="0"/>
        <w:spacing w:beforeLines="50" w:line="360" w:lineRule="auto"/>
        <w:jc w:val="center"/>
        <w:rPr>
          <w:rFonts w:ascii="宋体" w:hAnsi="宋体"/>
          <w:szCs w:val="21"/>
        </w:rPr>
      </w:pPr>
    </w:p>
    <w:p w14:paraId="359C001F">
      <w:pPr>
        <w:widowControl/>
        <w:adjustRightInd w:val="0"/>
        <w:snapToGrid w:val="0"/>
        <w:spacing w:line="360" w:lineRule="auto"/>
        <w:rPr>
          <w:rFonts w:ascii="黑体" w:hAnsi="宋体" w:eastAsia="黑体" w:cs="宋体"/>
          <w:b/>
          <w:kern w:val="0"/>
          <w:sz w:val="28"/>
          <w:szCs w:val="28"/>
        </w:rPr>
      </w:pPr>
    </w:p>
    <w:p w14:paraId="63DE5F36">
      <w:pPr>
        <w:widowControl/>
        <w:tabs>
          <w:tab w:val="left" w:pos="2820"/>
        </w:tabs>
        <w:adjustRightInd w:val="0"/>
        <w:snapToGrid w:val="0"/>
        <w:spacing w:line="360" w:lineRule="auto"/>
        <w:rPr>
          <w:rFonts w:ascii="黑体" w:hAnsi="宋体" w:eastAsia="黑体" w:cs="宋体"/>
          <w:b/>
          <w:kern w:val="0"/>
          <w:sz w:val="28"/>
          <w:szCs w:val="28"/>
        </w:rPr>
      </w:pPr>
      <w:r>
        <w:rPr>
          <w:rFonts w:ascii="黑体" w:hAnsi="宋体" w:eastAsia="黑体" w:cs="宋体"/>
          <w:b/>
          <w:kern w:val="0"/>
          <w:sz w:val="28"/>
          <w:szCs w:val="28"/>
        </w:rPr>
        <w:tab/>
      </w:r>
    </w:p>
    <w:p w14:paraId="7C79546B">
      <w:pPr>
        <w:widowControl/>
        <w:tabs>
          <w:tab w:val="left" w:pos="2820"/>
        </w:tabs>
        <w:adjustRightInd w:val="0"/>
        <w:snapToGrid w:val="0"/>
        <w:spacing w:line="360" w:lineRule="auto"/>
        <w:rPr>
          <w:rFonts w:ascii="黑体" w:hAnsi="宋体" w:eastAsia="黑体" w:cs="宋体"/>
          <w:b/>
          <w:kern w:val="0"/>
          <w:sz w:val="28"/>
          <w:szCs w:val="28"/>
        </w:rPr>
      </w:pPr>
    </w:p>
    <w:p w14:paraId="7F40BE0A">
      <w:pPr>
        <w:widowControl/>
        <w:tabs>
          <w:tab w:val="left" w:pos="2820"/>
        </w:tabs>
        <w:adjustRightInd w:val="0"/>
        <w:snapToGrid w:val="0"/>
        <w:spacing w:line="360" w:lineRule="auto"/>
        <w:rPr>
          <w:rFonts w:ascii="黑体" w:hAnsi="宋体" w:eastAsia="黑体" w:cs="宋体"/>
          <w:b/>
          <w:kern w:val="0"/>
          <w:sz w:val="28"/>
          <w:szCs w:val="28"/>
        </w:rPr>
      </w:pPr>
    </w:p>
    <w:p w14:paraId="64424A61">
      <w:pPr>
        <w:widowControl/>
        <w:tabs>
          <w:tab w:val="left" w:pos="2820"/>
        </w:tabs>
        <w:adjustRightInd w:val="0"/>
        <w:snapToGrid w:val="0"/>
        <w:spacing w:line="360" w:lineRule="auto"/>
        <w:rPr>
          <w:rFonts w:ascii="黑体" w:hAnsi="宋体" w:eastAsia="黑体" w:cs="宋体"/>
          <w:b/>
          <w:kern w:val="0"/>
          <w:sz w:val="28"/>
          <w:szCs w:val="28"/>
        </w:rPr>
      </w:pPr>
    </w:p>
    <w:p w14:paraId="6EEB0DB1">
      <w:pPr>
        <w:widowControl/>
        <w:tabs>
          <w:tab w:val="left" w:pos="2820"/>
        </w:tabs>
        <w:adjustRightInd w:val="0"/>
        <w:snapToGrid w:val="0"/>
        <w:spacing w:line="360" w:lineRule="auto"/>
        <w:rPr>
          <w:rFonts w:ascii="黑体" w:hAnsi="宋体" w:eastAsia="黑体" w:cs="宋体"/>
          <w:b/>
          <w:kern w:val="0"/>
          <w:sz w:val="28"/>
          <w:szCs w:val="28"/>
        </w:rPr>
      </w:pPr>
    </w:p>
    <w:p w14:paraId="434B55B7">
      <w:pPr>
        <w:widowControl/>
        <w:tabs>
          <w:tab w:val="left" w:pos="2820"/>
        </w:tabs>
        <w:adjustRightInd w:val="0"/>
        <w:snapToGrid w:val="0"/>
        <w:spacing w:line="360" w:lineRule="auto"/>
        <w:rPr>
          <w:rFonts w:ascii="黑体" w:hAnsi="宋体" w:eastAsia="黑体" w:cs="宋体"/>
          <w:b/>
          <w:kern w:val="0"/>
          <w:sz w:val="28"/>
          <w:szCs w:val="28"/>
        </w:rPr>
      </w:pPr>
    </w:p>
    <w:p w14:paraId="5504E6B6">
      <w:pPr>
        <w:widowControl/>
        <w:tabs>
          <w:tab w:val="left" w:pos="2820"/>
        </w:tabs>
        <w:adjustRightInd w:val="0"/>
        <w:snapToGrid w:val="0"/>
        <w:spacing w:line="360" w:lineRule="auto"/>
        <w:rPr>
          <w:rFonts w:ascii="黑体" w:hAnsi="宋体" w:eastAsia="黑体" w:cs="宋体"/>
          <w:b/>
          <w:kern w:val="0"/>
          <w:sz w:val="28"/>
          <w:szCs w:val="28"/>
        </w:rPr>
      </w:pPr>
    </w:p>
    <w:p w14:paraId="095B58B2">
      <w:pPr>
        <w:widowControl/>
        <w:tabs>
          <w:tab w:val="left" w:pos="2820"/>
        </w:tabs>
        <w:adjustRightInd w:val="0"/>
        <w:snapToGrid w:val="0"/>
        <w:spacing w:line="360" w:lineRule="auto"/>
        <w:rPr>
          <w:rFonts w:ascii="黑体" w:hAnsi="宋体" w:eastAsia="黑体" w:cs="宋体"/>
          <w:b/>
          <w:kern w:val="0"/>
          <w:sz w:val="28"/>
          <w:szCs w:val="28"/>
        </w:rPr>
      </w:pPr>
    </w:p>
    <w:p w14:paraId="12BA421C">
      <w:pPr>
        <w:widowControl/>
        <w:tabs>
          <w:tab w:val="left" w:pos="2820"/>
        </w:tabs>
        <w:adjustRightInd w:val="0"/>
        <w:snapToGrid w:val="0"/>
        <w:spacing w:line="360" w:lineRule="auto"/>
        <w:rPr>
          <w:rFonts w:ascii="黑体" w:hAnsi="宋体" w:eastAsia="黑体" w:cs="宋体"/>
          <w:b/>
          <w:kern w:val="0"/>
          <w:sz w:val="28"/>
          <w:szCs w:val="28"/>
        </w:rPr>
      </w:pPr>
    </w:p>
    <w:p w14:paraId="124975E1">
      <w:pPr>
        <w:widowControl/>
        <w:adjustRightInd w:val="0"/>
        <w:snapToGrid w:val="0"/>
        <w:spacing w:line="360" w:lineRule="auto"/>
        <w:rPr>
          <w:rFonts w:ascii="黑体" w:hAnsi="宋体" w:eastAsia="黑体" w:cs="宋体"/>
          <w:b/>
          <w:kern w:val="0"/>
          <w:sz w:val="28"/>
          <w:szCs w:val="28"/>
        </w:rPr>
      </w:pPr>
    </w:p>
    <w:p w14:paraId="046C6A23">
      <w:pPr>
        <w:widowControl/>
        <w:adjustRightInd w:val="0"/>
        <w:snapToGrid w:val="0"/>
        <w:spacing w:line="360" w:lineRule="auto"/>
        <w:rPr>
          <w:rFonts w:ascii="黑体" w:hAnsi="宋体" w:eastAsia="黑体" w:cs="宋体"/>
          <w:kern w:val="0"/>
          <w:sz w:val="24"/>
        </w:rPr>
      </w:pPr>
    </w:p>
    <w:p w14:paraId="24467185">
      <w:pPr>
        <w:widowControl/>
        <w:adjustRightInd w:val="0"/>
        <w:snapToGrid w:val="0"/>
        <w:spacing w:line="360" w:lineRule="auto"/>
        <w:rPr>
          <w:rFonts w:ascii="黑体" w:hAnsi="宋体" w:eastAsia="黑体" w:cs="宋体"/>
          <w:kern w:val="0"/>
          <w:szCs w:val="21"/>
        </w:rPr>
      </w:pPr>
    </w:p>
    <w:p w14:paraId="61A98E22">
      <w:pPr>
        <w:widowControl/>
        <w:adjustRightInd w:val="0"/>
        <w:snapToGrid w:val="0"/>
        <w:spacing w:line="360" w:lineRule="auto"/>
        <w:rPr>
          <w:rFonts w:hint="eastAsia" w:ascii="黑体" w:hAnsi="宋体" w:eastAsia="黑体" w:cs="宋体"/>
          <w:kern w:val="0"/>
          <w:szCs w:val="21"/>
        </w:rPr>
      </w:pPr>
    </w:p>
    <w:p w14:paraId="4D4F2767">
      <w:pPr>
        <w:widowControl/>
        <w:adjustRightInd w:val="0"/>
        <w:snapToGrid w:val="0"/>
        <w:spacing w:line="360" w:lineRule="auto"/>
        <w:rPr>
          <w:rFonts w:ascii="黑体" w:hAnsi="宋体" w:eastAsia="黑体" w:cs="宋体"/>
          <w:kern w:val="0"/>
          <w:szCs w:val="21"/>
        </w:rPr>
      </w:pPr>
      <w:r>
        <w:rPr>
          <w:rFonts w:hint="eastAsia" w:ascii="黑体" w:hAnsi="宋体" w:eastAsia="黑体" w:cs="宋体"/>
          <w:kern w:val="0"/>
          <w:szCs w:val="21"/>
        </w:rPr>
        <w:t>附页6-3</w:t>
      </w:r>
    </w:p>
    <w:p w14:paraId="10B85639">
      <w:pPr>
        <w:adjustRightInd w:val="0"/>
        <w:snapToGrid w:val="0"/>
        <w:spacing w:line="360" w:lineRule="auto"/>
        <w:jc w:val="center"/>
        <w:rPr>
          <w:rFonts w:ascii="黑体" w:hAnsi="宋体" w:eastAsia="黑体"/>
          <w:sz w:val="28"/>
          <w:szCs w:val="28"/>
        </w:rPr>
      </w:pPr>
      <w:r>
        <w:rPr>
          <w:rFonts w:hint="eastAsia" w:ascii="黑体" w:hAnsi="宋体" w:eastAsia="黑体"/>
          <w:sz w:val="28"/>
          <w:szCs w:val="28"/>
        </w:rPr>
        <w:t>监狱企业证明资料</w:t>
      </w:r>
    </w:p>
    <w:p w14:paraId="472FB270">
      <w:pPr>
        <w:adjustRightInd w:val="0"/>
        <w:snapToGrid w:val="0"/>
        <w:spacing w:line="360" w:lineRule="auto"/>
        <w:rPr>
          <w:rFonts w:ascii="宋体" w:hAnsi="宋体"/>
          <w:szCs w:val="21"/>
        </w:rPr>
      </w:pPr>
    </w:p>
    <w:p w14:paraId="64BB212C">
      <w:pPr>
        <w:adjustRightInd w:val="0"/>
        <w:snapToGrid w:val="0"/>
        <w:spacing w:line="360" w:lineRule="auto"/>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财政部司法部关于政府采购支持监狱企业发展有关问题的通知</w:t>
      </w:r>
      <w:r>
        <w:rPr>
          <w:rFonts w:hint="eastAsia" w:ascii="宋体" w:hAnsi="宋体"/>
          <w:spacing w:val="6"/>
          <w:szCs w:val="21"/>
        </w:rPr>
        <w:t>》</w:t>
      </w:r>
      <w:r>
        <w:rPr>
          <w:rFonts w:hint="eastAsia" w:ascii="宋体" w:hAnsi="宋体"/>
          <w:spacing w:val="6"/>
          <w:szCs w:val="21"/>
          <w:lang w:eastAsia="zh-CN"/>
        </w:rPr>
        <w:t>（</w:t>
      </w:r>
      <w:r>
        <w:rPr>
          <w:rFonts w:hint="eastAsia" w:ascii="宋体" w:hAnsi="宋体"/>
          <w:szCs w:val="21"/>
        </w:rPr>
        <w:t>财库〔2014〕68号</w:t>
      </w:r>
      <w:r>
        <w:rPr>
          <w:rFonts w:hint="eastAsia" w:ascii="宋体" w:hAnsi="宋体"/>
          <w:szCs w:val="21"/>
          <w:lang w:eastAsia="zh-CN"/>
        </w:rPr>
        <w:t>）</w:t>
      </w:r>
      <w:r>
        <w:rPr>
          <w:rFonts w:hint="eastAsia" w:ascii="宋体" w:hAnsi="宋体"/>
          <w:szCs w:val="21"/>
        </w:rPr>
        <w:t>文件规定提供证明文件（</w:t>
      </w:r>
      <w:r>
        <w:rPr>
          <w:rFonts w:hint="eastAsia" w:ascii="宋体" w:hAnsi="宋体"/>
          <w:szCs w:val="21"/>
          <w:lang w:eastAsia="zh-CN"/>
        </w:rPr>
        <w:t>扫描件</w:t>
      </w:r>
      <w:r>
        <w:rPr>
          <w:rFonts w:hint="eastAsia" w:ascii="宋体" w:hAnsi="宋体"/>
          <w:szCs w:val="21"/>
        </w:rPr>
        <w:t>）。</w:t>
      </w:r>
    </w:p>
    <w:p w14:paraId="08E13ABB">
      <w:pPr>
        <w:widowControl/>
        <w:adjustRightInd w:val="0"/>
        <w:snapToGrid w:val="0"/>
        <w:spacing w:line="360" w:lineRule="auto"/>
        <w:rPr>
          <w:rFonts w:ascii="黑体" w:hAnsi="宋体" w:eastAsia="黑体" w:cs="宋体"/>
          <w:kern w:val="0"/>
          <w:szCs w:val="21"/>
        </w:rPr>
      </w:pPr>
      <w:r>
        <w:rPr>
          <w:rFonts w:ascii="黑体" w:hAnsi="宋体" w:eastAsia="黑体" w:cs="宋体"/>
          <w:kern w:val="0"/>
          <w:szCs w:val="21"/>
        </w:rPr>
        <w:br w:type="page"/>
      </w:r>
    </w:p>
    <w:p w14:paraId="05FC8976">
      <w:pPr>
        <w:widowControl/>
        <w:adjustRightInd w:val="0"/>
        <w:snapToGrid w:val="0"/>
        <w:spacing w:line="360" w:lineRule="auto"/>
        <w:rPr>
          <w:rFonts w:ascii="黑体" w:hAnsi="宋体" w:eastAsia="黑体" w:cs="宋体"/>
          <w:kern w:val="0"/>
          <w:szCs w:val="21"/>
        </w:rPr>
      </w:pPr>
      <w:r>
        <w:rPr>
          <w:rFonts w:hint="eastAsia" w:ascii="黑体" w:hAnsi="宋体" w:eastAsia="黑体" w:cs="宋体"/>
          <w:kern w:val="0"/>
          <w:szCs w:val="21"/>
        </w:rPr>
        <w:t>附页6-4</w:t>
      </w:r>
    </w:p>
    <w:p w14:paraId="7F2E5DA5">
      <w:pPr>
        <w:adjustRightInd w:val="0"/>
        <w:snapToGrid w:val="0"/>
        <w:spacing w:line="360" w:lineRule="auto"/>
        <w:jc w:val="center"/>
        <w:rPr>
          <w:rFonts w:ascii="黑体" w:hAnsi="宋体" w:eastAsia="黑体"/>
          <w:sz w:val="28"/>
          <w:szCs w:val="28"/>
        </w:rPr>
      </w:pPr>
      <w:r>
        <w:rPr>
          <w:rFonts w:hint="eastAsia" w:ascii="黑体" w:hAnsi="宋体" w:eastAsia="黑体"/>
          <w:sz w:val="28"/>
          <w:szCs w:val="28"/>
        </w:rPr>
        <w:t>提供价格评审优惠货物清单</w:t>
      </w:r>
    </w:p>
    <w:tbl>
      <w:tblPr>
        <w:tblStyle w:val="36"/>
        <w:tblW w:w="493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1106"/>
        <w:gridCol w:w="939"/>
        <w:gridCol w:w="944"/>
        <w:gridCol w:w="786"/>
        <w:gridCol w:w="158"/>
        <w:gridCol w:w="1731"/>
        <w:gridCol w:w="2045"/>
        <w:gridCol w:w="1144"/>
      </w:tblGrid>
      <w:tr w14:paraId="7BD67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5000" w:type="pct"/>
            <w:gridSpan w:val="9"/>
            <w:vAlign w:val="center"/>
          </w:tcPr>
          <w:p w14:paraId="7771D688">
            <w:pPr>
              <w:widowControl/>
              <w:adjustRightInd w:val="0"/>
              <w:snapToGrid w:val="0"/>
              <w:spacing w:line="360" w:lineRule="auto"/>
              <w:jc w:val="center"/>
              <w:rPr>
                <w:rFonts w:ascii="黑体" w:hAnsi="宋体" w:eastAsia="黑体"/>
                <w:kern w:val="0"/>
                <w:szCs w:val="21"/>
              </w:rPr>
            </w:pPr>
            <w:r>
              <w:rPr>
                <w:rFonts w:hint="eastAsia" w:ascii="黑体" w:hAnsi="宋体" w:eastAsia="黑体"/>
                <w:kern w:val="0"/>
                <w:szCs w:val="21"/>
              </w:rPr>
              <w:t>本公司对本表的真实性负责。如有虚假，将依法承担相应责任。</w:t>
            </w:r>
          </w:p>
        </w:tc>
      </w:tr>
      <w:tr w14:paraId="6A919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407" w:type="pct"/>
            <w:vAlign w:val="center"/>
          </w:tcPr>
          <w:p w14:paraId="1F6B7A00">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574" w:type="pct"/>
            <w:vAlign w:val="center"/>
          </w:tcPr>
          <w:p w14:paraId="375FE8CE">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87" w:type="pct"/>
            <w:vAlign w:val="center"/>
          </w:tcPr>
          <w:p w14:paraId="190C35F6">
            <w:pPr>
              <w:widowControl/>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490" w:type="pct"/>
            <w:vAlign w:val="center"/>
          </w:tcPr>
          <w:p w14:paraId="7DA6F0EA">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490" w:type="pct"/>
            <w:gridSpan w:val="2"/>
            <w:vAlign w:val="center"/>
          </w:tcPr>
          <w:p w14:paraId="560B36CB">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898" w:type="pct"/>
            <w:vAlign w:val="center"/>
          </w:tcPr>
          <w:p w14:paraId="30B73845">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1061" w:type="pct"/>
            <w:vAlign w:val="center"/>
          </w:tcPr>
          <w:p w14:paraId="4AF96E9F">
            <w:pPr>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c>
          <w:tcPr>
            <w:tcW w:w="588" w:type="pct"/>
            <w:vAlign w:val="center"/>
          </w:tcPr>
          <w:p w14:paraId="253BF913">
            <w:pPr>
              <w:widowControl/>
              <w:adjustRightInd w:val="0"/>
              <w:snapToGrid w:val="0"/>
              <w:spacing w:line="360" w:lineRule="auto"/>
              <w:jc w:val="center"/>
              <w:rPr>
                <w:rFonts w:ascii="宋体" w:hAnsi="宋体"/>
                <w:kern w:val="0"/>
                <w:szCs w:val="21"/>
              </w:rPr>
            </w:pPr>
            <w:r>
              <w:rPr>
                <w:rFonts w:hint="eastAsia" w:ascii="宋体" w:hAnsi="宋体"/>
                <w:kern w:val="0"/>
                <w:szCs w:val="21"/>
              </w:rPr>
              <w:t>8</w:t>
            </w:r>
          </w:p>
        </w:tc>
      </w:tr>
      <w:tr w14:paraId="2BA38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407" w:type="pct"/>
            <w:vAlign w:val="center"/>
          </w:tcPr>
          <w:p w14:paraId="04B22B3C">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574" w:type="pct"/>
            <w:vAlign w:val="center"/>
          </w:tcPr>
          <w:p w14:paraId="71FA4EDD">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487" w:type="pct"/>
            <w:vAlign w:val="center"/>
          </w:tcPr>
          <w:p w14:paraId="132B971E">
            <w:pPr>
              <w:widowControl/>
              <w:adjustRightInd w:val="0"/>
              <w:snapToGrid w:val="0"/>
              <w:spacing w:line="360" w:lineRule="auto"/>
              <w:jc w:val="center"/>
              <w:rPr>
                <w:rFonts w:ascii="宋体" w:hAnsi="宋体"/>
                <w:kern w:val="0"/>
                <w:szCs w:val="21"/>
              </w:rPr>
            </w:pPr>
            <w:r>
              <w:rPr>
                <w:rFonts w:hint="eastAsia" w:ascii="宋体" w:hAnsi="宋体"/>
                <w:kern w:val="0"/>
                <w:szCs w:val="21"/>
              </w:rPr>
              <w:t>数量</w:t>
            </w:r>
          </w:p>
        </w:tc>
        <w:tc>
          <w:tcPr>
            <w:tcW w:w="490" w:type="pct"/>
            <w:vAlign w:val="center"/>
          </w:tcPr>
          <w:p w14:paraId="2EB2EC88">
            <w:pPr>
              <w:widowControl/>
              <w:adjustRightInd w:val="0"/>
              <w:snapToGrid w:val="0"/>
              <w:spacing w:line="360" w:lineRule="auto"/>
              <w:jc w:val="center"/>
              <w:rPr>
                <w:rFonts w:ascii="宋体" w:hAnsi="宋体"/>
                <w:kern w:val="0"/>
                <w:szCs w:val="21"/>
              </w:rPr>
            </w:pPr>
            <w:r>
              <w:rPr>
                <w:rFonts w:hint="eastAsia" w:ascii="宋体" w:hAnsi="宋体"/>
                <w:kern w:val="0"/>
                <w:szCs w:val="21"/>
              </w:rPr>
              <w:t>单价（元）</w:t>
            </w:r>
          </w:p>
        </w:tc>
        <w:tc>
          <w:tcPr>
            <w:tcW w:w="490" w:type="pct"/>
            <w:gridSpan w:val="2"/>
            <w:vAlign w:val="center"/>
          </w:tcPr>
          <w:p w14:paraId="559FF3E6">
            <w:pPr>
              <w:widowControl/>
              <w:adjustRightInd w:val="0"/>
              <w:snapToGrid w:val="0"/>
              <w:spacing w:line="360" w:lineRule="auto"/>
              <w:jc w:val="center"/>
              <w:rPr>
                <w:rFonts w:ascii="宋体" w:hAnsi="宋体"/>
                <w:kern w:val="0"/>
                <w:szCs w:val="21"/>
              </w:rPr>
            </w:pPr>
            <w:r>
              <w:rPr>
                <w:rFonts w:hint="eastAsia" w:ascii="宋体" w:hAnsi="宋体"/>
                <w:kern w:val="0"/>
                <w:szCs w:val="21"/>
              </w:rPr>
              <w:t>总额（元）</w:t>
            </w:r>
          </w:p>
        </w:tc>
        <w:tc>
          <w:tcPr>
            <w:tcW w:w="898" w:type="pct"/>
            <w:vAlign w:val="center"/>
          </w:tcPr>
          <w:p w14:paraId="352D76CB">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061" w:type="pct"/>
            <w:vAlign w:val="center"/>
          </w:tcPr>
          <w:p w14:paraId="1F0BBF14">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货物制造商类型</w:t>
            </w:r>
          </w:p>
          <w:p w14:paraId="6CC0F084">
            <w:pPr>
              <w:widowControl/>
              <w:adjustRightInd w:val="0"/>
              <w:snapToGrid w:val="0"/>
              <w:spacing w:line="360" w:lineRule="auto"/>
              <w:jc w:val="center"/>
              <w:rPr>
                <w:rFonts w:ascii="宋体" w:hAnsi="宋体"/>
                <w:kern w:val="0"/>
                <w:szCs w:val="21"/>
              </w:rPr>
            </w:pPr>
            <w:r>
              <w:rPr>
                <w:rFonts w:hint="eastAsia" w:ascii="宋体" w:hAnsi="宋体"/>
                <w:kern w:val="0"/>
                <w:szCs w:val="21"/>
              </w:rPr>
              <w:t>填写小型、微型、福利、监狱）</w:t>
            </w:r>
          </w:p>
        </w:tc>
        <w:tc>
          <w:tcPr>
            <w:tcW w:w="588" w:type="pct"/>
            <w:vAlign w:val="center"/>
          </w:tcPr>
          <w:p w14:paraId="36A35325">
            <w:pPr>
              <w:widowControl/>
              <w:adjustRightInd w:val="0"/>
              <w:snapToGrid w:val="0"/>
              <w:spacing w:line="360" w:lineRule="auto"/>
              <w:jc w:val="center"/>
              <w:rPr>
                <w:rFonts w:ascii="宋体" w:hAnsi="宋体"/>
                <w:kern w:val="0"/>
                <w:szCs w:val="21"/>
              </w:rPr>
            </w:pPr>
            <w:r>
              <w:rPr>
                <w:rFonts w:hint="eastAsia" w:ascii="宋体" w:hAnsi="宋体"/>
                <w:kern w:val="0"/>
                <w:szCs w:val="21"/>
              </w:rPr>
              <w:t>商标名称</w:t>
            </w:r>
          </w:p>
        </w:tc>
      </w:tr>
      <w:tr w14:paraId="0512D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000" w:type="pct"/>
            <w:gridSpan w:val="9"/>
            <w:vAlign w:val="center"/>
          </w:tcPr>
          <w:p w14:paraId="73720F29">
            <w:pPr>
              <w:adjustRightInd w:val="0"/>
              <w:snapToGrid w:val="0"/>
              <w:spacing w:line="360" w:lineRule="auto"/>
              <w:jc w:val="left"/>
              <w:rPr>
                <w:rFonts w:ascii="宋体" w:hAnsi="宋体"/>
                <w:b/>
                <w:szCs w:val="21"/>
              </w:rPr>
            </w:pPr>
            <w:r>
              <w:rPr>
                <w:rFonts w:hint="eastAsia" w:ascii="宋体" w:hAnsi="宋体"/>
                <w:b/>
                <w:szCs w:val="21"/>
              </w:rPr>
              <w:t>小型、微型</w:t>
            </w:r>
          </w:p>
        </w:tc>
      </w:tr>
      <w:tr w14:paraId="7F993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5BA8C10F">
            <w:pPr>
              <w:adjustRightInd w:val="0"/>
              <w:snapToGrid w:val="0"/>
              <w:spacing w:line="360" w:lineRule="auto"/>
              <w:jc w:val="center"/>
              <w:rPr>
                <w:rFonts w:ascii="宋体" w:hAnsi="宋体"/>
                <w:szCs w:val="21"/>
              </w:rPr>
            </w:pPr>
          </w:p>
        </w:tc>
        <w:tc>
          <w:tcPr>
            <w:tcW w:w="574" w:type="pct"/>
            <w:vAlign w:val="center"/>
          </w:tcPr>
          <w:p w14:paraId="6680395A">
            <w:pPr>
              <w:adjustRightInd w:val="0"/>
              <w:snapToGrid w:val="0"/>
              <w:spacing w:line="360" w:lineRule="auto"/>
              <w:jc w:val="center"/>
              <w:rPr>
                <w:rFonts w:ascii="宋体" w:hAnsi="宋体"/>
                <w:szCs w:val="21"/>
              </w:rPr>
            </w:pPr>
          </w:p>
        </w:tc>
        <w:tc>
          <w:tcPr>
            <w:tcW w:w="487" w:type="pct"/>
            <w:vAlign w:val="center"/>
          </w:tcPr>
          <w:p w14:paraId="75C09024">
            <w:pPr>
              <w:adjustRightInd w:val="0"/>
              <w:snapToGrid w:val="0"/>
              <w:spacing w:line="360" w:lineRule="auto"/>
              <w:jc w:val="center"/>
              <w:rPr>
                <w:rFonts w:ascii="宋体" w:hAnsi="宋体"/>
                <w:szCs w:val="21"/>
              </w:rPr>
            </w:pPr>
          </w:p>
        </w:tc>
        <w:tc>
          <w:tcPr>
            <w:tcW w:w="490" w:type="pct"/>
            <w:vAlign w:val="center"/>
          </w:tcPr>
          <w:p w14:paraId="2953648A">
            <w:pPr>
              <w:adjustRightInd w:val="0"/>
              <w:snapToGrid w:val="0"/>
              <w:spacing w:line="360" w:lineRule="auto"/>
              <w:jc w:val="center"/>
              <w:rPr>
                <w:rFonts w:ascii="宋体" w:hAnsi="宋体"/>
                <w:szCs w:val="21"/>
              </w:rPr>
            </w:pPr>
          </w:p>
        </w:tc>
        <w:tc>
          <w:tcPr>
            <w:tcW w:w="408" w:type="pct"/>
            <w:vAlign w:val="center"/>
          </w:tcPr>
          <w:p w14:paraId="369C03DD">
            <w:pPr>
              <w:adjustRightInd w:val="0"/>
              <w:snapToGrid w:val="0"/>
              <w:spacing w:line="360" w:lineRule="auto"/>
              <w:jc w:val="center"/>
              <w:rPr>
                <w:rFonts w:ascii="宋体" w:hAnsi="宋体"/>
                <w:szCs w:val="21"/>
              </w:rPr>
            </w:pPr>
          </w:p>
        </w:tc>
        <w:tc>
          <w:tcPr>
            <w:tcW w:w="980" w:type="pct"/>
            <w:gridSpan w:val="2"/>
            <w:vAlign w:val="center"/>
          </w:tcPr>
          <w:p w14:paraId="6B973BA1">
            <w:pPr>
              <w:adjustRightInd w:val="0"/>
              <w:snapToGrid w:val="0"/>
              <w:spacing w:line="360" w:lineRule="auto"/>
              <w:jc w:val="center"/>
              <w:rPr>
                <w:rFonts w:ascii="宋体" w:hAnsi="宋体"/>
                <w:szCs w:val="21"/>
              </w:rPr>
            </w:pPr>
          </w:p>
        </w:tc>
        <w:tc>
          <w:tcPr>
            <w:tcW w:w="1061" w:type="pct"/>
          </w:tcPr>
          <w:p w14:paraId="156522DC">
            <w:pPr>
              <w:adjustRightInd w:val="0"/>
              <w:snapToGrid w:val="0"/>
              <w:spacing w:line="360" w:lineRule="auto"/>
              <w:jc w:val="center"/>
              <w:rPr>
                <w:rFonts w:ascii="宋体" w:hAnsi="宋体"/>
                <w:szCs w:val="21"/>
              </w:rPr>
            </w:pPr>
          </w:p>
        </w:tc>
        <w:tc>
          <w:tcPr>
            <w:tcW w:w="588" w:type="pct"/>
            <w:vAlign w:val="center"/>
          </w:tcPr>
          <w:p w14:paraId="44707759">
            <w:pPr>
              <w:adjustRightInd w:val="0"/>
              <w:snapToGrid w:val="0"/>
              <w:spacing w:line="360" w:lineRule="auto"/>
              <w:jc w:val="center"/>
              <w:rPr>
                <w:rFonts w:ascii="宋体" w:hAnsi="宋体"/>
                <w:szCs w:val="21"/>
              </w:rPr>
            </w:pPr>
          </w:p>
        </w:tc>
      </w:tr>
      <w:tr w14:paraId="55BE1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7A3B8DA4">
            <w:pPr>
              <w:adjustRightInd w:val="0"/>
              <w:snapToGrid w:val="0"/>
              <w:spacing w:line="360" w:lineRule="auto"/>
              <w:jc w:val="center"/>
              <w:rPr>
                <w:rFonts w:ascii="宋体" w:hAnsi="宋体"/>
                <w:szCs w:val="21"/>
              </w:rPr>
            </w:pPr>
          </w:p>
        </w:tc>
        <w:tc>
          <w:tcPr>
            <w:tcW w:w="574" w:type="pct"/>
            <w:vAlign w:val="center"/>
          </w:tcPr>
          <w:p w14:paraId="7B59114D">
            <w:pPr>
              <w:adjustRightInd w:val="0"/>
              <w:snapToGrid w:val="0"/>
              <w:spacing w:line="360" w:lineRule="auto"/>
              <w:jc w:val="center"/>
              <w:rPr>
                <w:rFonts w:ascii="宋体" w:hAnsi="宋体"/>
                <w:szCs w:val="21"/>
              </w:rPr>
            </w:pPr>
          </w:p>
        </w:tc>
        <w:tc>
          <w:tcPr>
            <w:tcW w:w="487" w:type="pct"/>
            <w:vAlign w:val="center"/>
          </w:tcPr>
          <w:p w14:paraId="77C7C10B">
            <w:pPr>
              <w:adjustRightInd w:val="0"/>
              <w:snapToGrid w:val="0"/>
              <w:spacing w:line="360" w:lineRule="auto"/>
              <w:jc w:val="center"/>
              <w:rPr>
                <w:rFonts w:ascii="宋体" w:hAnsi="宋体"/>
                <w:szCs w:val="21"/>
              </w:rPr>
            </w:pPr>
          </w:p>
        </w:tc>
        <w:tc>
          <w:tcPr>
            <w:tcW w:w="490" w:type="pct"/>
            <w:vAlign w:val="center"/>
          </w:tcPr>
          <w:p w14:paraId="243DCCE2">
            <w:pPr>
              <w:adjustRightInd w:val="0"/>
              <w:snapToGrid w:val="0"/>
              <w:spacing w:line="360" w:lineRule="auto"/>
              <w:jc w:val="center"/>
              <w:rPr>
                <w:rFonts w:ascii="宋体" w:hAnsi="宋体"/>
                <w:szCs w:val="21"/>
              </w:rPr>
            </w:pPr>
          </w:p>
        </w:tc>
        <w:tc>
          <w:tcPr>
            <w:tcW w:w="408" w:type="pct"/>
            <w:vAlign w:val="center"/>
          </w:tcPr>
          <w:p w14:paraId="2E706BDC">
            <w:pPr>
              <w:adjustRightInd w:val="0"/>
              <w:snapToGrid w:val="0"/>
              <w:spacing w:line="360" w:lineRule="auto"/>
              <w:jc w:val="center"/>
              <w:rPr>
                <w:rFonts w:ascii="宋体" w:hAnsi="宋体"/>
                <w:szCs w:val="21"/>
              </w:rPr>
            </w:pPr>
          </w:p>
        </w:tc>
        <w:tc>
          <w:tcPr>
            <w:tcW w:w="980" w:type="pct"/>
            <w:gridSpan w:val="2"/>
            <w:vAlign w:val="center"/>
          </w:tcPr>
          <w:p w14:paraId="69077E2F">
            <w:pPr>
              <w:adjustRightInd w:val="0"/>
              <w:snapToGrid w:val="0"/>
              <w:spacing w:line="360" w:lineRule="auto"/>
              <w:jc w:val="center"/>
              <w:rPr>
                <w:rFonts w:ascii="宋体" w:hAnsi="宋体"/>
                <w:szCs w:val="21"/>
              </w:rPr>
            </w:pPr>
          </w:p>
        </w:tc>
        <w:tc>
          <w:tcPr>
            <w:tcW w:w="1061" w:type="pct"/>
          </w:tcPr>
          <w:p w14:paraId="0639640E">
            <w:pPr>
              <w:adjustRightInd w:val="0"/>
              <w:snapToGrid w:val="0"/>
              <w:spacing w:line="360" w:lineRule="auto"/>
              <w:jc w:val="center"/>
              <w:rPr>
                <w:rFonts w:ascii="宋体" w:hAnsi="宋体"/>
                <w:szCs w:val="21"/>
              </w:rPr>
            </w:pPr>
          </w:p>
        </w:tc>
        <w:tc>
          <w:tcPr>
            <w:tcW w:w="588" w:type="pct"/>
            <w:vAlign w:val="center"/>
          </w:tcPr>
          <w:p w14:paraId="170FBAC3">
            <w:pPr>
              <w:adjustRightInd w:val="0"/>
              <w:snapToGrid w:val="0"/>
              <w:spacing w:line="360" w:lineRule="auto"/>
              <w:jc w:val="center"/>
              <w:rPr>
                <w:rFonts w:ascii="宋体" w:hAnsi="宋体"/>
                <w:szCs w:val="21"/>
              </w:rPr>
            </w:pPr>
          </w:p>
        </w:tc>
      </w:tr>
      <w:tr w14:paraId="02F853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407" w:type="pct"/>
            <w:vAlign w:val="center"/>
          </w:tcPr>
          <w:p w14:paraId="1F5C2EAE">
            <w:pPr>
              <w:adjustRightInd w:val="0"/>
              <w:snapToGrid w:val="0"/>
              <w:spacing w:line="360" w:lineRule="auto"/>
              <w:jc w:val="center"/>
              <w:rPr>
                <w:rFonts w:ascii="宋体" w:hAnsi="宋体"/>
                <w:szCs w:val="21"/>
              </w:rPr>
            </w:pPr>
            <w:r>
              <w:rPr>
                <w:rFonts w:hint="eastAsia" w:ascii="宋体" w:hAnsi="宋体"/>
                <w:szCs w:val="21"/>
              </w:rPr>
              <w:t>小计</w:t>
            </w:r>
          </w:p>
        </w:tc>
        <w:tc>
          <w:tcPr>
            <w:tcW w:w="574" w:type="pct"/>
            <w:vAlign w:val="center"/>
          </w:tcPr>
          <w:p w14:paraId="5A26B2D4">
            <w:pPr>
              <w:adjustRightInd w:val="0"/>
              <w:snapToGrid w:val="0"/>
              <w:spacing w:line="360" w:lineRule="auto"/>
              <w:jc w:val="center"/>
              <w:rPr>
                <w:rFonts w:ascii="宋体" w:hAnsi="宋体"/>
                <w:szCs w:val="21"/>
              </w:rPr>
            </w:pPr>
          </w:p>
        </w:tc>
        <w:tc>
          <w:tcPr>
            <w:tcW w:w="487" w:type="pct"/>
            <w:vAlign w:val="center"/>
          </w:tcPr>
          <w:p w14:paraId="2C3B8291">
            <w:pPr>
              <w:adjustRightInd w:val="0"/>
              <w:snapToGrid w:val="0"/>
              <w:spacing w:line="360" w:lineRule="auto"/>
              <w:jc w:val="center"/>
              <w:rPr>
                <w:rFonts w:ascii="宋体" w:hAnsi="宋体"/>
                <w:szCs w:val="21"/>
              </w:rPr>
            </w:pPr>
          </w:p>
        </w:tc>
        <w:tc>
          <w:tcPr>
            <w:tcW w:w="490" w:type="pct"/>
            <w:vAlign w:val="center"/>
          </w:tcPr>
          <w:p w14:paraId="6E85D975">
            <w:pPr>
              <w:adjustRightInd w:val="0"/>
              <w:snapToGrid w:val="0"/>
              <w:spacing w:line="360" w:lineRule="auto"/>
              <w:jc w:val="center"/>
              <w:rPr>
                <w:rFonts w:ascii="宋体" w:hAnsi="宋体"/>
                <w:szCs w:val="21"/>
              </w:rPr>
            </w:pPr>
          </w:p>
        </w:tc>
        <w:tc>
          <w:tcPr>
            <w:tcW w:w="408" w:type="pct"/>
            <w:vAlign w:val="center"/>
          </w:tcPr>
          <w:p w14:paraId="4A4018DC">
            <w:pPr>
              <w:adjustRightInd w:val="0"/>
              <w:snapToGrid w:val="0"/>
              <w:spacing w:line="360" w:lineRule="auto"/>
              <w:jc w:val="center"/>
              <w:rPr>
                <w:rFonts w:ascii="宋体" w:hAnsi="宋体"/>
                <w:szCs w:val="21"/>
              </w:rPr>
            </w:pPr>
          </w:p>
        </w:tc>
        <w:tc>
          <w:tcPr>
            <w:tcW w:w="980" w:type="pct"/>
            <w:gridSpan w:val="2"/>
            <w:vAlign w:val="center"/>
          </w:tcPr>
          <w:p w14:paraId="58908D7C">
            <w:pPr>
              <w:adjustRightInd w:val="0"/>
              <w:snapToGrid w:val="0"/>
              <w:spacing w:line="360" w:lineRule="auto"/>
              <w:jc w:val="center"/>
              <w:rPr>
                <w:rFonts w:ascii="宋体" w:hAnsi="宋体"/>
                <w:szCs w:val="21"/>
              </w:rPr>
            </w:pPr>
          </w:p>
        </w:tc>
        <w:tc>
          <w:tcPr>
            <w:tcW w:w="1061" w:type="pct"/>
          </w:tcPr>
          <w:p w14:paraId="4008C030">
            <w:pPr>
              <w:adjustRightInd w:val="0"/>
              <w:snapToGrid w:val="0"/>
              <w:spacing w:line="360" w:lineRule="auto"/>
              <w:jc w:val="center"/>
              <w:rPr>
                <w:rFonts w:ascii="宋体" w:hAnsi="宋体"/>
                <w:szCs w:val="21"/>
              </w:rPr>
            </w:pPr>
          </w:p>
        </w:tc>
        <w:tc>
          <w:tcPr>
            <w:tcW w:w="588" w:type="pct"/>
            <w:vAlign w:val="center"/>
          </w:tcPr>
          <w:p w14:paraId="446B4C4E">
            <w:pPr>
              <w:adjustRightInd w:val="0"/>
              <w:snapToGrid w:val="0"/>
              <w:spacing w:line="360" w:lineRule="auto"/>
              <w:jc w:val="center"/>
              <w:rPr>
                <w:rFonts w:ascii="宋体" w:hAnsi="宋体"/>
                <w:szCs w:val="21"/>
              </w:rPr>
            </w:pPr>
          </w:p>
        </w:tc>
      </w:tr>
      <w:tr w14:paraId="7BEDF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000" w:type="pct"/>
            <w:gridSpan w:val="9"/>
            <w:vAlign w:val="center"/>
          </w:tcPr>
          <w:p w14:paraId="10CE67CC">
            <w:pPr>
              <w:adjustRightInd w:val="0"/>
              <w:snapToGrid w:val="0"/>
              <w:spacing w:line="360" w:lineRule="auto"/>
              <w:jc w:val="left"/>
              <w:rPr>
                <w:rFonts w:ascii="宋体" w:hAnsi="宋体"/>
                <w:szCs w:val="21"/>
              </w:rPr>
            </w:pPr>
            <w:r>
              <w:rPr>
                <w:rFonts w:hint="eastAsia" w:ascii="宋体" w:hAnsi="宋体"/>
                <w:b/>
                <w:szCs w:val="21"/>
              </w:rPr>
              <w:t>福利</w:t>
            </w:r>
          </w:p>
        </w:tc>
      </w:tr>
      <w:tr w14:paraId="61228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68FEB88E">
            <w:pPr>
              <w:adjustRightInd w:val="0"/>
              <w:snapToGrid w:val="0"/>
              <w:spacing w:line="360" w:lineRule="auto"/>
              <w:jc w:val="center"/>
              <w:rPr>
                <w:rFonts w:ascii="宋体" w:hAnsi="宋体"/>
                <w:szCs w:val="21"/>
              </w:rPr>
            </w:pPr>
          </w:p>
        </w:tc>
        <w:tc>
          <w:tcPr>
            <w:tcW w:w="574" w:type="pct"/>
            <w:vAlign w:val="center"/>
          </w:tcPr>
          <w:p w14:paraId="57924607">
            <w:pPr>
              <w:adjustRightInd w:val="0"/>
              <w:snapToGrid w:val="0"/>
              <w:spacing w:line="360" w:lineRule="auto"/>
              <w:jc w:val="center"/>
              <w:rPr>
                <w:rFonts w:ascii="宋体" w:hAnsi="宋体"/>
                <w:szCs w:val="21"/>
              </w:rPr>
            </w:pPr>
          </w:p>
        </w:tc>
        <w:tc>
          <w:tcPr>
            <w:tcW w:w="487" w:type="pct"/>
            <w:vAlign w:val="center"/>
          </w:tcPr>
          <w:p w14:paraId="58347DCB">
            <w:pPr>
              <w:adjustRightInd w:val="0"/>
              <w:snapToGrid w:val="0"/>
              <w:spacing w:line="360" w:lineRule="auto"/>
              <w:jc w:val="center"/>
              <w:rPr>
                <w:rFonts w:ascii="宋体" w:hAnsi="宋体"/>
                <w:szCs w:val="21"/>
              </w:rPr>
            </w:pPr>
          </w:p>
        </w:tc>
        <w:tc>
          <w:tcPr>
            <w:tcW w:w="490" w:type="pct"/>
            <w:vAlign w:val="center"/>
          </w:tcPr>
          <w:p w14:paraId="799FE5D7">
            <w:pPr>
              <w:adjustRightInd w:val="0"/>
              <w:snapToGrid w:val="0"/>
              <w:spacing w:line="360" w:lineRule="auto"/>
              <w:jc w:val="center"/>
              <w:rPr>
                <w:rFonts w:ascii="宋体" w:hAnsi="宋体"/>
                <w:szCs w:val="21"/>
              </w:rPr>
            </w:pPr>
          </w:p>
        </w:tc>
        <w:tc>
          <w:tcPr>
            <w:tcW w:w="408" w:type="pct"/>
            <w:vAlign w:val="center"/>
          </w:tcPr>
          <w:p w14:paraId="33C8CDF0">
            <w:pPr>
              <w:adjustRightInd w:val="0"/>
              <w:snapToGrid w:val="0"/>
              <w:spacing w:line="360" w:lineRule="auto"/>
              <w:jc w:val="center"/>
              <w:rPr>
                <w:rFonts w:ascii="宋体" w:hAnsi="宋体"/>
                <w:szCs w:val="21"/>
              </w:rPr>
            </w:pPr>
          </w:p>
        </w:tc>
        <w:tc>
          <w:tcPr>
            <w:tcW w:w="980" w:type="pct"/>
            <w:gridSpan w:val="2"/>
            <w:vAlign w:val="center"/>
          </w:tcPr>
          <w:p w14:paraId="46D104CF">
            <w:pPr>
              <w:adjustRightInd w:val="0"/>
              <w:snapToGrid w:val="0"/>
              <w:spacing w:line="360" w:lineRule="auto"/>
              <w:jc w:val="center"/>
              <w:rPr>
                <w:rFonts w:ascii="宋体" w:hAnsi="宋体"/>
                <w:szCs w:val="21"/>
              </w:rPr>
            </w:pPr>
          </w:p>
        </w:tc>
        <w:tc>
          <w:tcPr>
            <w:tcW w:w="1061" w:type="pct"/>
          </w:tcPr>
          <w:p w14:paraId="4D2E16C5">
            <w:pPr>
              <w:adjustRightInd w:val="0"/>
              <w:snapToGrid w:val="0"/>
              <w:spacing w:line="360" w:lineRule="auto"/>
              <w:jc w:val="center"/>
              <w:rPr>
                <w:rFonts w:ascii="宋体" w:hAnsi="宋体"/>
                <w:szCs w:val="21"/>
              </w:rPr>
            </w:pPr>
          </w:p>
        </w:tc>
        <w:tc>
          <w:tcPr>
            <w:tcW w:w="588" w:type="pct"/>
            <w:vAlign w:val="center"/>
          </w:tcPr>
          <w:p w14:paraId="606D3F6D">
            <w:pPr>
              <w:adjustRightInd w:val="0"/>
              <w:snapToGrid w:val="0"/>
              <w:spacing w:line="360" w:lineRule="auto"/>
              <w:jc w:val="center"/>
              <w:rPr>
                <w:rFonts w:ascii="宋体" w:hAnsi="宋体"/>
                <w:szCs w:val="21"/>
              </w:rPr>
            </w:pPr>
          </w:p>
        </w:tc>
      </w:tr>
      <w:tr w14:paraId="05CDB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109F1972">
            <w:pPr>
              <w:adjustRightInd w:val="0"/>
              <w:snapToGrid w:val="0"/>
              <w:spacing w:line="360" w:lineRule="auto"/>
              <w:jc w:val="center"/>
              <w:rPr>
                <w:rFonts w:ascii="宋体" w:hAnsi="宋体"/>
                <w:szCs w:val="21"/>
              </w:rPr>
            </w:pPr>
          </w:p>
        </w:tc>
        <w:tc>
          <w:tcPr>
            <w:tcW w:w="574" w:type="pct"/>
            <w:vAlign w:val="center"/>
          </w:tcPr>
          <w:p w14:paraId="43AE1232">
            <w:pPr>
              <w:adjustRightInd w:val="0"/>
              <w:snapToGrid w:val="0"/>
              <w:spacing w:line="360" w:lineRule="auto"/>
              <w:jc w:val="center"/>
              <w:rPr>
                <w:rFonts w:ascii="宋体" w:hAnsi="宋体"/>
                <w:szCs w:val="21"/>
              </w:rPr>
            </w:pPr>
          </w:p>
        </w:tc>
        <w:tc>
          <w:tcPr>
            <w:tcW w:w="487" w:type="pct"/>
            <w:vAlign w:val="center"/>
          </w:tcPr>
          <w:p w14:paraId="66DAC15A">
            <w:pPr>
              <w:adjustRightInd w:val="0"/>
              <w:snapToGrid w:val="0"/>
              <w:spacing w:line="360" w:lineRule="auto"/>
              <w:jc w:val="center"/>
              <w:rPr>
                <w:rFonts w:ascii="宋体" w:hAnsi="宋体"/>
                <w:szCs w:val="21"/>
              </w:rPr>
            </w:pPr>
          </w:p>
        </w:tc>
        <w:tc>
          <w:tcPr>
            <w:tcW w:w="490" w:type="pct"/>
            <w:vAlign w:val="center"/>
          </w:tcPr>
          <w:p w14:paraId="240E2DD1">
            <w:pPr>
              <w:adjustRightInd w:val="0"/>
              <w:snapToGrid w:val="0"/>
              <w:spacing w:line="360" w:lineRule="auto"/>
              <w:jc w:val="center"/>
              <w:rPr>
                <w:rFonts w:ascii="宋体" w:hAnsi="宋体"/>
                <w:szCs w:val="21"/>
              </w:rPr>
            </w:pPr>
          </w:p>
        </w:tc>
        <w:tc>
          <w:tcPr>
            <w:tcW w:w="408" w:type="pct"/>
            <w:vAlign w:val="center"/>
          </w:tcPr>
          <w:p w14:paraId="3BB10853">
            <w:pPr>
              <w:adjustRightInd w:val="0"/>
              <w:snapToGrid w:val="0"/>
              <w:spacing w:line="360" w:lineRule="auto"/>
              <w:jc w:val="center"/>
              <w:rPr>
                <w:rFonts w:ascii="宋体" w:hAnsi="宋体"/>
                <w:szCs w:val="21"/>
              </w:rPr>
            </w:pPr>
          </w:p>
        </w:tc>
        <w:tc>
          <w:tcPr>
            <w:tcW w:w="980" w:type="pct"/>
            <w:gridSpan w:val="2"/>
            <w:vAlign w:val="center"/>
          </w:tcPr>
          <w:p w14:paraId="06A2F330">
            <w:pPr>
              <w:adjustRightInd w:val="0"/>
              <w:snapToGrid w:val="0"/>
              <w:spacing w:line="360" w:lineRule="auto"/>
              <w:jc w:val="center"/>
              <w:rPr>
                <w:rFonts w:ascii="宋体" w:hAnsi="宋体"/>
                <w:szCs w:val="21"/>
              </w:rPr>
            </w:pPr>
          </w:p>
        </w:tc>
        <w:tc>
          <w:tcPr>
            <w:tcW w:w="1061" w:type="pct"/>
          </w:tcPr>
          <w:p w14:paraId="1D6167A8">
            <w:pPr>
              <w:adjustRightInd w:val="0"/>
              <w:snapToGrid w:val="0"/>
              <w:spacing w:line="360" w:lineRule="auto"/>
              <w:jc w:val="center"/>
              <w:rPr>
                <w:rFonts w:ascii="宋体" w:hAnsi="宋体"/>
                <w:szCs w:val="21"/>
              </w:rPr>
            </w:pPr>
          </w:p>
        </w:tc>
        <w:tc>
          <w:tcPr>
            <w:tcW w:w="588" w:type="pct"/>
            <w:vAlign w:val="center"/>
          </w:tcPr>
          <w:p w14:paraId="1BE80859">
            <w:pPr>
              <w:adjustRightInd w:val="0"/>
              <w:snapToGrid w:val="0"/>
              <w:spacing w:line="360" w:lineRule="auto"/>
              <w:jc w:val="center"/>
              <w:rPr>
                <w:rFonts w:ascii="宋体" w:hAnsi="宋体"/>
                <w:szCs w:val="21"/>
              </w:rPr>
            </w:pPr>
          </w:p>
        </w:tc>
      </w:tr>
      <w:tr w14:paraId="54599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35E5B072">
            <w:pPr>
              <w:adjustRightInd w:val="0"/>
              <w:snapToGrid w:val="0"/>
              <w:spacing w:line="360" w:lineRule="auto"/>
              <w:jc w:val="center"/>
              <w:rPr>
                <w:rFonts w:ascii="宋体" w:hAnsi="宋体"/>
                <w:szCs w:val="21"/>
              </w:rPr>
            </w:pPr>
            <w:r>
              <w:rPr>
                <w:rFonts w:hint="eastAsia" w:ascii="宋体" w:hAnsi="宋体"/>
                <w:szCs w:val="21"/>
              </w:rPr>
              <w:t>小计</w:t>
            </w:r>
          </w:p>
        </w:tc>
        <w:tc>
          <w:tcPr>
            <w:tcW w:w="574" w:type="pct"/>
            <w:vAlign w:val="center"/>
          </w:tcPr>
          <w:p w14:paraId="03EA67B6">
            <w:pPr>
              <w:adjustRightInd w:val="0"/>
              <w:snapToGrid w:val="0"/>
              <w:spacing w:line="360" w:lineRule="auto"/>
              <w:jc w:val="center"/>
              <w:rPr>
                <w:rFonts w:ascii="宋体" w:hAnsi="宋体"/>
                <w:szCs w:val="21"/>
              </w:rPr>
            </w:pPr>
          </w:p>
        </w:tc>
        <w:tc>
          <w:tcPr>
            <w:tcW w:w="487" w:type="pct"/>
            <w:vAlign w:val="center"/>
          </w:tcPr>
          <w:p w14:paraId="43D64208">
            <w:pPr>
              <w:adjustRightInd w:val="0"/>
              <w:snapToGrid w:val="0"/>
              <w:spacing w:line="360" w:lineRule="auto"/>
              <w:jc w:val="center"/>
              <w:rPr>
                <w:rFonts w:ascii="宋体" w:hAnsi="宋体"/>
                <w:szCs w:val="21"/>
              </w:rPr>
            </w:pPr>
          </w:p>
        </w:tc>
        <w:tc>
          <w:tcPr>
            <w:tcW w:w="490" w:type="pct"/>
            <w:vAlign w:val="center"/>
          </w:tcPr>
          <w:p w14:paraId="70D46426">
            <w:pPr>
              <w:adjustRightInd w:val="0"/>
              <w:snapToGrid w:val="0"/>
              <w:spacing w:line="360" w:lineRule="auto"/>
              <w:jc w:val="center"/>
              <w:rPr>
                <w:rFonts w:ascii="宋体" w:hAnsi="宋体"/>
                <w:szCs w:val="21"/>
              </w:rPr>
            </w:pPr>
          </w:p>
        </w:tc>
        <w:tc>
          <w:tcPr>
            <w:tcW w:w="408" w:type="pct"/>
            <w:vAlign w:val="center"/>
          </w:tcPr>
          <w:p w14:paraId="140FC853">
            <w:pPr>
              <w:adjustRightInd w:val="0"/>
              <w:snapToGrid w:val="0"/>
              <w:spacing w:line="360" w:lineRule="auto"/>
              <w:jc w:val="center"/>
              <w:rPr>
                <w:rFonts w:ascii="宋体" w:hAnsi="宋体"/>
                <w:szCs w:val="21"/>
              </w:rPr>
            </w:pPr>
          </w:p>
        </w:tc>
        <w:tc>
          <w:tcPr>
            <w:tcW w:w="980" w:type="pct"/>
            <w:gridSpan w:val="2"/>
            <w:vAlign w:val="center"/>
          </w:tcPr>
          <w:p w14:paraId="73A909D1">
            <w:pPr>
              <w:adjustRightInd w:val="0"/>
              <w:snapToGrid w:val="0"/>
              <w:spacing w:line="360" w:lineRule="auto"/>
              <w:jc w:val="center"/>
              <w:rPr>
                <w:rFonts w:ascii="宋体" w:hAnsi="宋体"/>
                <w:szCs w:val="21"/>
              </w:rPr>
            </w:pPr>
          </w:p>
        </w:tc>
        <w:tc>
          <w:tcPr>
            <w:tcW w:w="1061" w:type="pct"/>
          </w:tcPr>
          <w:p w14:paraId="324C112D">
            <w:pPr>
              <w:adjustRightInd w:val="0"/>
              <w:snapToGrid w:val="0"/>
              <w:spacing w:line="360" w:lineRule="auto"/>
              <w:jc w:val="center"/>
              <w:rPr>
                <w:rFonts w:ascii="宋体" w:hAnsi="宋体"/>
                <w:szCs w:val="21"/>
              </w:rPr>
            </w:pPr>
          </w:p>
        </w:tc>
        <w:tc>
          <w:tcPr>
            <w:tcW w:w="588" w:type="pct"/>
            <w:vAlign w:val="center"/>
          </w:tcPr>
          <w:p w14:paraId="2616FA52">
            <w:pPr>
              <w:adjustRightInd w:val="0"/>
              <w:snapToGrid w:val="0"/>
              <w:spacing w:line="360" w:lineRule="auto"/>
              <w:jc w:val="center"/>
              <w:rPr>
                <w:rFonts w:ascii="宋体" w:hAnsi="宋体"/>
                <w:szCs w:val="21"/>
              </w:rPr>
            </w:pPr>
          </w:p>
        </w:tc>
      </w:tr>
      <w:tr w14:paraId="04CA6C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5000" w:type="pct"/>
            <w:gridSpan w:val="9"/>
            <w:vAlign w:val="center"/>
          </w:tcPr>
          <w:p w14:paraId="7F9B83D6">
            <w:pPr>
              <w:adjustRightInd w:val="0"/>
              <w:snapToGrid w:val="0"/>
              <w:spacing w:line="360" w:lineRule="auto"/>
              <w:jc w:val="left"/>
              <w:rPr>
                <w:rFonts w:ascii="宋体" w:hAnsi="宋体"/>
                <w:szCs w:val="21"/>
              </w:rPr>
            </w:pPr>
            <w:r>
              <w:rPr>
                <w:rFonts w:hint="eastAsia" w:ascii="宋体" w:hAnsi="宋体"/>
                <w:b/>
                <w:szCs w:val="21"/>
              </w:rPr>
              <w:t>监狱</w:t>
            </w:r>
          </w:p>
        </w:tc>
      </w:tr>
      <w:tr w14:paraId="7D7B5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77D49D84">
            <w:pPr>
              <w:adjustRightInd w:val="0"/>
              <w:snapToGrid w:val="0"/>
              <w:spacing w:line="360" w:lineRule="auto"/>
              <w:jc w:val="center"/>
              <w:rPr>
                <w:rFonts w:ascii="宋体" w:hAnsi="宋体"/>
                <w:szCs w:val="21"/>
              </w:rPr>
            </w:pPr>
          </w:p>
        </w:tc>
        <w:tc>
          <w:tcPr>
            <w:tcW w:w="574" w:type="pct"/>
            <w:vAlign w:val="center"/>
          </w:tcPr>
          <w:p w14:paraId="470536C3">
            <w:pPr>
              <w:adjustRightInd w:val="0"/>
              <w:snapToGrid w:val="0"/>
              <w:spacing w:line="360" w:lineRule="auto"/>
              <w:jc w:val="center"/>
              <w:rPr>
                <w:rFonts w:ascii="宋体" w:hAnsi="宋体"/>
                <w:szCs w:val="21"/>
              </w:rPr>
            </w:pPr>
          </w:p>
        </w:tc>
        <w:tc>
          <w:tcPr>
            <w:tcW w:w="487" w:type="pct"/>
            <w:vAlign w:val="center"/>
          </w:tcPr>
          <w:p w14:paraId="4D7EF7C2">
            <w:pPr>
              <w:adjustRightInd w:val="0"/>
              <w:snapToGrid w:val="0"/>
              <w:spacing w:line="360" w:lineRule="auto"/>
              <w:jc w:val="center"/>
              <w:rPr>
                <w:rFonts w:ascii="宋体" w:hAnsi="宋体"/>
                <w:szCs w:val="21"/>
              </w:rPr>
            </w:pPr>
          </w:p>
        </w:tc>
        <w:tc>
          <w:tcPr>
            <w:tcW w:w="490" w:type="pct"/>
            <w:vAlign w:val="center"/>
          </w:tcPr>
          <w:p w14:paraId="0596DDDA">
            <w:pPr>
              <w:adjustRightInd w:val="0"/>
              <w:snapToGrid w:val="0"/>
              <w:spacing w:line="360" w:lineRule="auto"/>
              <w:jc w:val="center"/>
              <w:rPr>
                <w:rFonts w:ascii="宋体" w:hAnsi="宋体"/>
                <w:szCs w:val="21"/>
              </w:rPr>
            </w:pPr>
          </w:p>
        </w:tc>
        <w:tc>
          <w:tcPr>
            <w:tcW w:w="408" w:type="pct"/>
            <w:vAlign w:val="center"/>
          </w:tcPr>
          <w:p w14:paraId="25B98765">
            <w:pPr>
              <w:adjustRightInd w:val="0"/>
              <w:snapToGrid w:val="0"/>
              <w:spacing w:line="360" w:lineRule="auto"/>
              <w:jc w:val="center"/>
              <w:rPr>
                <w:rFonts w:ascii="宋体" w:hAnsi="宋体"/>
                <w:szCs w:val="21"/>
              </w:rPr>
            </w:pPr>
          </w:p>
        </w:tc>
        <w:tc>
          <w:tcPr>
            <w:tcW w:w="980" w:type="pct"/>
            <w:gridSpan w:val="2"/>
            <w:vAlign w:val="center"/>
          </w:tcPr>
          <w:p w14:paraId="189598CE">
            <w:pPr>
              <w:adjustRightInd w:val="0"/>
              <w:snapToGrid w:val="0"/>
              <w:spacing w:line="360" w:lineRule="auto"/>
              <w:jc w:val="center"/>
              <w:rPr>
                <w:rFonts w:ascii="宋体" w:hAnsi="宋体"/>
                <w:szCs w:val="21"/>
              </w:rPr>
            </w:pPr>
          </w:p>
        </w:tc>
        <w:tc>
          <w:tcPr>
            <w:tcW w:w="1061" w:type="pct"/>
          </w:tcPr>
          <w:p w14:paraId="3E251A05">
            <w:pPr>
              <w:adjustRightInd w:val="0"/>
              <w:snapToGrid w:val="0"/>
              <w:spacing w:line="360" w:lineRule="auto"/>
              <w:jc w:val="center"/>
              <w:rPr>
                <w:rFonts w:ascii="宋体" w:hAnsi="宋体"/>
                <w:szCs w:val="21"/>
              </w:rPr>
            </w:pPr>
          </w:p>
        </w:tc>
        <w:tc>
          <w:tcPr>
            <w:tcW w:w="588" w:type="pct"/>
            <w:vAlign w:val="center"/>
          </w:tcPr>
          <w:p w14:paraId="593997F7">
            <w:pPr>
              <w:adjustRightInd w:val="0"/>
              <w:snapToGrid w:val="0"/>
              <w:spacing w:line="360" w:lineRule="auto"/>
              <w:jc w:val="center"/>
              <w:rPr>
                <w:rFonts w:ascii="宋体" w:hAnsi="宋体"/>
                <w:szCs w:val="21"/>
              </w:rPr>
            </w:pPr>
          </w:p>
        </w:tc>
      </w:tr>
      <w:tr w14:paraId="66AEA0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2D1BC45E">
            <w:pPr>
              <w:adjustRightInd w:val="0"/>
              <w:snapToGrid w:val="0"/>
              <w:spacing w:line="360" w:lineRule="auto"/>
              <w:jc w:val="center"/>
              <w:rPr>
                <w:rFonts w:ascii="宋体" w:hAnsi="宋体"/>
                <w:szCs w:val="21"/>
              </w:rPr>
            </w:pPr>
          </w:p>
        </w:tc>
        <w:tc>
          <w:tcPr>
            <w:tcW w:w="574" w:type="pct"/>
            <w:vAlign w:val="center"/>
          </w:tcPr>
          <w:p w14:paraId="4AC3E560">
            <w:pPr>
              <w:adjustRightInd w:val="0"/>
              <w:snapToGrid w:val="0"/>
              <w:spacing w:line="360" w:lineRule="auto"/>
              <w:jc w:val="center"/>
              <w:rPr>
                <w:rFonts w:ascii="宋体" w:hAnsi="宋体"/>
                <w:szCs w:val="21"/>
              </w:rPr>
            </w:pPr>
          </w:p>
        </w:tc>
        <w:tc>
          <w:tcPr>
            <w:tcW w:w="487" w:type="pct"/>
            <w:vAlign w:val="center"/>
          </w:tcPr>
          <w:p w14:paraId="7486B7C8">
            <w:pPr>
              <w:adjustRightInd w:val="0"/>
              <w:snapToGrid w:val="0"/>
              <w:spacing w:line="360" w:lineRule="auto"/>
              <w:jc w:val="center"/>
              <w:rPr>
                <w:rFonts w:ascii="宋体" w:hAnsi="宋体"/>
                <w:szCs w:val="21"/>
              </w:rPr>
            </w:pPr>
          </w:p>
        </w:tc>
        <w:tc>
          <w:tcPr>
            <w:tcW w:w="490" w:type="pct"/>
            <w:vAlign w:val="center"/>
          </w:tcPr>
          <w:p w14:paraId="29B69E1E">
            <w:pPr>
              <w:adjustRightInd w:val="0"/>
              <w:snapToGrid w:val="0"/>
              <w:spacing w:line="360" w:lineRule="auto"/>
              <w:jc w:val="center"/>
              <w:rPr>
                <w:rFonts w:ascii="宋体" w:hAnsi="宋体"/>
                <w:szCs w:val="21"/>
              </w:rPr>
            </w:pPr>
          </w:p>
        </w:tc>
        <w:tc>
          <w:tcPr>
            <w:tcW w:w="408" w:type="pct"/>
            <w:vAlign w:val="center"/>
          </w:tcPr>
          <w:p w14:paraId="542A318B">
            <w:pPr>
              <w:adjustRightInd w:val="0"/>
              <w:snapToGrid w:val="0"/>
              <w:spacing w:line="360" w:lineRule="auto"/>
              <w:jc w:val="center"/>
              <w:rPr>
                <w:rFonts w:ascii="宋体" w:hAnsi="宋体"/>
                <w:szCs w:val="21"/>
              </w:rPr>
            </w:pPr>
          </w:p>
        </w:tc>
        <w:tc>
          <w:tcPr>
            <w:tcW w:w="980" w:type="pct"/>
            <w:gridSpan w:val="2"/>
            <w:vAlign w:val="center"/>
          </w:tcPr>
          <w:p w14:paraId="47D1F847">
            <w:pPr>
              <w:adjustRightInd w:val="0"/>
              <w:snapToGrid w:val="0"/>
              <w:spacing w:line="360" w:lineRule="auto"/>
              <w:jc w:val="center"/>
              <w:rPr>
                <w:rFonts w:ascii="宋体" w:hAnsi="宋体"/>
                <w:szCs w:val="21"/>
              </w:rPr>
            </w:pPr>
          </w:p>
        </w:tc>
        <w:tc>
          <w:tcPr>
            <w:tcW w:w="1061" w:type="pct"/>
          </w:tcPr>
          <w:p w14:paraId="41445447">
            <w:pPr>
              <w:adjustRightInd w:val="0"/>
              <w:snapToGrid w:val="0"/>
              <w:spacing w:line="360" w:lineRule="auto"/>
              <w:jc w:val="center"/>
              <w:rPr>
                <w:rFonts w:ascii="宋体" w:hAnsi="宋体"/>
                <w:szCs w:val="21"/>
              </w:rPr>
            </w:pPr>
          </w:p>
        </w:tc>
        <w:tc>
          <w:tcPr>
            <w:tcW w:w="588" w:type="pct"/>
            <w:vAlign w:val="center"/>
          </w:tcPr>
          <w:p w14:paraId="5C674605">
            <w:pPr>
              <w:adjustRightInd w:val="0"/>
              <w:snapToGrid w:val="0"/>
              <w:spacing w:line="360" w:lineRule="auto"/>
              <w:jc w:val="center"/>
              <w:rPr>
                <w:rFonts w:ascii="宋体" w:hAnsi="宋体"/>
                <w:szCs w:val="21"/>
              </w:rPr>
            </w:pPr>
          </w:p>
        </w:tc>
      </w:tr>
      <w:tr w14:paraId="415DC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07" w:type="pct"/>
            <w:vAlign w:val="center"/>
          </w:tcPr>
          <w:p w14:paraId="31059B5B">
            <w:pPr>
              <w:adjustRightInd w:val="0"/>
              <w:snapToGrid w:val="0"/>
              <w:spacing w:line="360" w:lineRule="auto"/>
              <w:jc w:val="center"/>
              <w:rPr>
                <w:rFonts w:ascii="宋体" w:hAnsi="宋体"/>
                <w:szCs w:val="21"/>
              </w:rPr>
            </w:pPr>
            <w:r>
              <w:rPr>
                <w:rFonts w:hint="eastAsia" w:ascii="宋体" w:hAnsi="宋体"/>
                <w:szCs w:val="21"/>
              </w:rPr>
              <w:t>小计</w:t>
            </w:r>
          </w:p>
        </w:tc>
        <w:tc>
          <w:tcPr>
            <w:tcW w:w="574" w:type="pct"/>
            <w:vAlign w:val="center"/>
          </w:tcPr>
          <w:p w14:paraId="33D43B94">
            <w:pPr>
              <w:adjustRightInd w:val="0"/>
              <w:snapToGrid w:val="0"/>
              <w:spacing w:line="360" w:lineRule="auto"/>
              <w:jc w:val="center"/>
              <w:rPr>
                <w:rFonts w:ascii="宋体" w:hAnsi="宋体"/>
                <w:szCs w:val="21"/>
              </w:rPr>
            </w:pPr>
          </w:p>
        </w:tc>
        <w:tc>
          <w:tcPr>
            <w:tcW w:w="487" w:type="pct"/>
            <w:vAlign w:val="center"/>
          </w:tcPr>
          <w:p w14:paraId="543FCE96">
            <w:pPr>
              <w:adjustRightInd w:val="0"/>
              <w:snapToGrid w:val="0"/>
              <w:spacing w:line="360" w:lineRule="auto"/>
              <w:jc w:val="center"/>
              <w:rPr>
                <w:rFonts w:ascii="宋体" w:hAnsi="宋体"/>
                <w:szCs w:val="21"/>
              </w:rPr>
            </w:pPr>
          </w:p>
        </w:tc>
        <w:tc>
          <w:tcPr>
            <w:tcW w:w="490" w:type="pct"/>
            <w:vAlign w:val="center"/>
          </w:tcPr>
          <w:p w14:paraId="575A4226">
            <w:pPr>
              <w:adjustRightInd w:val="0"/>
              <w:snapToGrid w:val="0"/>
              <w:spacing w:line="360" w:lineRule="auto"/>
              <w:jc w:val="center"/>
              <w:rPr>
                <w:rFonts w:ascii="宋体" w:hAnsi="宋体"/>
                <w:szCs w:val="21"/>
              </w:rPr>
            </w:pPr>
          </w:p>
        </w:tc>
        <w:tc>
          <w:tcPr>
            <w:tcW w:w="408" w:type="pct"/>
            <w:vAlign w:val="center"/>
          </w:tcPr>
          <w:p w14:paraId="6061329C">
            <w:pPr>
              <w:adjustRightInd w:val="0"/>
              <w:snapToGrid w:val="0"/>
              <w:spacing w:line="360" w:lineRule="auto"/>
              <w:jc w:val="center"/>
              <w:rPr>
                <w:rFonts w:ascii="宋体" w:hAnsi="宋体"/>
                <w:szCs w:val="21"/>
              </w:rPr>
            </w:pPr>
          </w:p>
        </w:tc>
        <w:tc>
          <w:tcPr>
            <w:tcW w:w="980" w:type="pct"/>
            <w:gridSpan w:val="2"/>
            <w:vAlign w:val="center"/>
          </w:tcPr>
          <w:p w14:paraId="34511ECC">
            <w:pPr>
              <w:adjustRightInd w:val="0"/>
              <w:snapToGrid w:val="0"/>
              <w:spacing w:line="360" w:lineRule="auto"/>
              <w:jc w:val="center"/>
              <w:rPr>
                <w:rFonts w:ascii="宋体" w:hAnsi="宋体"/>
                <w:szCs w:val="21"/>
              </w:rPr>
            </w:pPr>
          </w:p>
        </w:tc>
        <w:tc>
          <w:tcPr>
            <w:tcW w:w="1061" w:type="pct"/>
          </w:tcPr>
          <w:p w14:paraId="72FD4858">
            <w:pPr>
              <w:adjustRightInd w:val="0"/>
              <w:snapToGrid w:val="0"/>
              <w:spacing w:line="360" w:lineRule="auto"/>
              <w:jc w:val="center"/>
              <w:rPr>
                <w:rFonts w:ascii="宋体" w:hAnsi="宋体"/>
                <w:szCs w:val="21"/>
              </w:rPr>
            </w:pPr>
          </w:p>
        </w:tc>
        <w:tc>
          <w:tcPr>
            <w:tcW w:w="588" w:type="pct"/>
            <w:vAlign w:val="center"/>
          </w:tcPr>
          <w:p w14:paraId="557DB850">
            <w:pPr>
              <w:adjustRightInd w:val="0"/>
              <w:snapToGrid w:val="0"/>
              <w:spacing w:line="360" w:lineRule="auto"/>
              <w:jc w:val="center"/>
              <w:rPr>
                <w:rFonts w:ascii="宋体" w:hAnsi="宋体"/>
                <w:szCs w:val="21"/>
              </w:rPr>
            </w:pPr>
          </w:p>
        </w:tc>
      </w:tr>
    </w:tbl>
    <w:p w14:paraId="70E4C260">
      <w:pPr>
        <w:adjustRightInd w:val="0"/>
        <w:snapToGrid w:val="0"/>
        <w:spacing w:line="360" w:lineRule="auto"/>
        <w:rPr>
          <w:rFonts w:ascii="宋体" w:hAnsi="宋体"/>
          <w:szCs w:val="21"/>
        </w:rPr>
      </w:pPr>
      <w:r>
        <w:rPr>
          <w:rFonts w:hint="eastAsia" w:ascii="宋体" w:hAnsi="宋体"/>
          <w:szCs w:val="21"/>
        </w:rPr>
        <w:t>说明：1、本表用于计算中小企业应享受的政策功能价格扣除。</w:t>
      </w:r>
    </w:p>
    <w:p w14:paraId="52A56979">
      <w:pPr>
        <w:adjustRightInd w:val="0"/>
        <w:snapToGrid w:val="0"/>
        <w:spacing w:line="360" w:lineRule="auto"/>
        <w:ind w:firstLine="630" w:firstLineChars="300"/>
        <w:rPr>
          <w:rFonts w:ascii="宋体" w:hAnsi="宋体"/>
          <w:szCs w:val="21"/>
        </w:rPr>
      </w:pPr>
      <w:r>
        <w:rPr>
          <w:rFonts w:hint="eastAsia" w:ascii="宋体" w:hAnsi="宋体"/>
          <w:szCs w:val="21"/>
          <w:lang w:eastAsia="zh-CN"/>
        </w:rPr>
        <w:t>2.</w:t>
      </w:r>
      <w:r>
        <w:rPr>
          <w:rFonts w:hint="eastAsia" w:ascii="宋体" w:hAnsi="宋体"/>
          <w:szCs w:val="21"/>
        </w:rPr>
        <w:t>栏目4“单价”为综合单价，包含货物所有隐含的内容，如运输费、保险费、管理费和利润等。</w:t>
      </w:r>
    </w:p>
    <w:p w14:paraId="42B7F6B8">
      <w:pPr>
        <w:adjustRightInd w:val="0"/>
        <w:snapToGrid w:val="0"/>
        <w:spacing w:line="360" w:lineRule="auto"/>
        <w:ind w:firstLine="630" w:firstLineChars="300"/>
        <w:rPr>
          <w:rFonts w:ascii="宋体" w:hAnsi="宋体"/>
          <w:szCs w:val="21"/>
        </w:rPr>
      </w:pPr>
      <w:r>
        <w:rPr>
          <w:rFonts w:hint="eastAsia" w:ascii="宋体" w:hAnsi="宋体"/>
          <w:szCs w:val="21"/>
          <w:lang w:eastAsia="zh-CN"/>
        </w:rPr>
        <w:t>3.</w:t>
      </w:r>
      <w:r>
        <w:rPr>
          <w:rFonts w:hint="eastAsia" w:ascii="宋体" w:hAnsi="宋体"/>
          <w:szCs w:val="21"/>
        </w:rPr>
        <w:t>未提供《中小企业声明函》及未按上述要求填写的，评审时本表所有优惠不予以考虑。</w:t>
      </w:r>
    </w:p>
    <w:p w14:paraId="1D8E45D2">
      <w:pPr>
        <w:adjustRightInd w:val="0"/>
        <w:snapToGrid w:val="0"/>
        <w:spacing w:line="360" w:lineRule="auto"/>
        <w:ind w:firstLine="630" w:firstLineChars="300"/>
        <w:rPr>
          <w:rFonts w:ascii="仿宋_GB2312" w:hAnsi="宋体" w:eastAsia="仿宋_GB2312"/>
          <w:szCs w:val="21"/>
        </w:rPr>
      </w:pPr>
    </w:p>
    <w:p w14:paraId="30EFCE74">
      <w:pPr>
        <w:adjustRightInd w:val="0"/>
        <w:snapToGrid w:val="0"/>
        <w:spacing w:line="360" w:lineRule="auto"/>
        <w:ind w:firstLine="630" w:firstLineChars="300"/>
        <w:rPr>
          <w:rFonts w:ascii="仿宋_GB2312" w:hAnsi="宋体" w:eastAsia="仿宋_GB2312"/>
          <w:szCs w:val="21"/>
        </w:rPr>
      </w:pPr>
    </w:p>
    <w:p w14:paraId="0A3F250B">
      <w:pPr>
        <w:adjustRightInd w:val="0"/>
        <w:snapToGrid w:val="0"/>
        <w:spacing w:line="360" w:lineRule="auto"/>
        <w:ind w:firstLine="630" w:firstLineChars="300"/>
        <w:rPr>
          <w:rFonts w:ascii="宋体" w:hAnsi="宋体"/>
          <w:szCs w:val="21"/>
        </w:rPr>
      </w:pPr>
    </w:p>
    <w:p w14:paraId="502145B1">
      <w:pPr>
        <w:adjustRightInd w:val="0"/>
        <w:snapToGrid w:val="0"/>
        <w:spacing w:line="360" w:lineRule="auto"/>
        <w:rPr>
          <w:rFonts w:ascii="宋体" w:hAnsi="宋体"/>
          <w:szCs w:val="21"/>
        </w:rPr>
      </w:pPr>
      <w:r>
        <w:rPr>
          <w:rFonts w:hint="eastAsia" w:ascii="宋体" w:hAnsi="宋体"/>
          <w:szCs w:val="21"/>
        </w:rPr>
        <w:t>投标人名称（盖单位章）：</w:t>
      </w:r>
    </w:p>
    <w:p w14:paraId="72576662">
      <w:pPr>
        <w:adjustRightInd w:val="0"/>
        <w:snapToGrid w:val="0"/>
        <w:spacing w:line="360" w:lineRule="auto"/>
        <w:rPr>
          <w:rFonts w:ascii="宋体" w:hAnsi="宋体"/>
          <w:szCs w:val="21"/>
        </w:rPr>
      </w:pPr>
      <w:r>
        <w:rPr>
          <w:rFonts w:hint="eastAsia" w:ascii="宋体" w:hAnsi="宋体"/>
          <w:szCs w:val="21"/>
        </w:rPr>
        <w:t>日期：年月日</w:t>
      </w:r>
    </w:p>
    <w:p w14:paraId="51A75016">
      <w:pPr>
        <w:adjustRightInd w:val="0"/>
        <w:snapToGrid w:val="0"/>
        <w:spacing w:before="50" w:line="360" w:lineRule="auto"/>
        <w:rPr>
          <w:rFonts w:hint="eastAsia" w:ascii="黑体" w:hAnsi="华文中宋" w:eastAsia="黑体" w:cs="宋体"/>
          <w:bCs/>
          <w:spacing w:val="6"/>
          <w:kern w:val="0"/>
          <w:szCs w:val="21"/>
          <w:lang w:eastAsia="zh-CN"/>
        </w:rPr>
      </w:pPr>
      <w:r>
        <w:rPr>
          <w:rFonts w:ascii="黑体" w:hAnsi="华文中宋" w:eastAsia="黑体" w:cs="宋体"/>
          <w:b/>
          <w:bCs/>
          <w:spacing w:val="6"/>
          <w:kern w:val="0"/>
          <w:sz w:val="24"/>
        </w:rPr>
        <w:br w:type="page"/>
      </w:r>
      <w:r>
        <w:rPr>
          <w:rFonts w:hint="eastAsia" w:ascii="黑体" w:hAnsi="华文中宋" w:eastAsia="黑体" w:cs="宋体"/>
          <w:bCs/>
          <w:spacing w:val="6"/>
          <w:kern w:val="0"/>
          <w:szCs w:val="21"/>
        </w:rPr>
        <w:t>附页6-5</w:t>
      </w:r>
    </w:p>
    <w:p w14:paraId="430A40C1">
      <w:pPr>
        <w:adjustRightInd w:val="0"/>
        <w:snapToGrid w:val="0"/>
        <w:spacing w:before="50" w:line="360" w:lineRule="auto"/>
        <w:jc w:val="center"/>
        <w:rPr>
          <w:rFonts w:ascii="黑体" w:hAnsi="宋体" w:eastAsia="黑体"/>
          <w:sz w:val="28"/>
          <w:szCs w:val="28"/>
        </w:rPr>
      </w:pPr>
      <w:r>
        <w:rPr>
          <w:rFonts w:hint="eastAsia" w:ascii="黑体" w:hAnsi="宋体" w:eastAsia="黑体"/>
          <w:sz w:val="28"/>
          <w:szCs w:val="28"/>
        </w:rPr>
        <w:t>节能</w:t>
      </w:r>
      <w:r>
        <w:rPr>
          <w:rFonts w:hint="eastAsia" w:ascii="黑体" w:hAnsi="宋体" w:eastAsia="黑体"/>
          <w:bCs/>
          <w:sz w:val="28"/>
          <w:szCs w:val="28"/>
        </w:rPr>
        <w:t>产品</w:t>
      </w:r>
      <w:r>
        <w:rPr>
          <w:rFonts w:hint="eastAsia" w:ascii="黑体" w:hAnsi="宋体" w:eastAsia="黑体"/>
          <w:sz w:val="28"/>
          <w:szCs w:val="28"/>
        </w:rPr>
        <w:t>、环境标志</w:t>
      </w:r>
      <w:r>
        <w:rPr>
          <w:rFonts w:hint="eastAsia" w:ascii="黑体" w:hAnsi="宋体" w:eastAsia="黑体"/>
          <w:bCs/>
          <w:sz w:val="28"/>
          <w:szCs w:val="28"/>
        </w:rPr>
        <w:t>产品</w:t>
      </w:r>
      <w:r>
        <w:rPr>
          <w:rFonts w:hint="eastAsia" w:ascii="黑体" w:hAnsi="宋体" w:eastAsia="黑体"/>
          <w:sz w:val="28"/>
          <w:szCs w:val="28"/>
        </w:rPr>
        <w:t>、两型</w:t>
      </w:r>
      <w:r>
        <w:rPr>
          <w:rFonts w:hint="eastAsia" w:ascii="黑体" w:hAnsi="宋体" w:eastAsia="黑体"/>
          <w:bCs/>
          <w:sz w:val="28"/>
          <w:szCs w:val="28"/>
        </w:rPr>
        <w:t>产品的</w:t>
      </w:r>
      <w:r>
        <w:rPr>
          <w:rFonts w:hint="eastAsia" w:ascii="黑体" w:hAnsi="宋体" w:eastAsia="黑体"/>
          <w:sz w:val="28"/>
          <w:szCs w:val="28"/>
        </w:rPr>
        <w:t>证明材料</w:t>
      </w:r>
    </w:p>
    <w:p w14:paraId="613A430E">
      <w:pPr>
        <w:spacing w:line="480" w:lineRule="exact"/>
        <w:rPr>
          <w:rFonts w:ascii="黑体" w:eastAsia="黑体"/>
          <w:sz w:val="24"/>
        </w:rPr>
      </w:pPr>
    </w:p>
    <w:p w14:paraId="69B992EE">
      <w:pPr>
        <w:adjustRightInd w:val="0"/>
        <w:snapToGrid w:val="0"/>
        <w:spacing w:line="360" w:lineRule="auto"/>
        <w:ind w:firstLine="420" w:firstLineChars="200"/>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投标人提供的产品</w:t>
      </w:r>
      <w:r>
        <w:rPr>
          <w:rFonts w:hint="eastAsia" w:ascii="宋体" w:hAnsi="宋体"/>
          <w:bCs/>
          <w:szCs w:val="21"/>
        </w:rPr>
        <w:t>属于强制采购或者优先采购的</w:t>
      </w:r>
      <w:r>
        <w:rPr>
          <w:rFonts w:hint="eastAsia" w:ascii="宋体" w:hAnsi="宋体"/>
          <w:szCs w:val="21"/>
        </w:rPr>
        <w:t>，应按第二章第3</w:t>
      </w:r>
      <w:r>
        <w:rPr>
          <w:rFonts w:ascii="宋体" w:hAnsi="宋体"/>
          <w:szCs w:val="21"/>
        </w:rPr>
        <w:t>6</w:t>
      </w:r>
      <w:r>
        <w:rPr>
          <w:rFonts w:hint="eastAsia" w:ascii="宋体" w:hAnsi="宋体"/>
          <w:szCs w:val="21"/>
        </w:rPr>
        <w:t>.2款或者第3</w:t>
      </w:r>
      <w:r>
        <w:rPr>
          <w:rFonts w:ascii="宋体" w:hAnsi="宋体"/>
          <w:szCs w:val="21"/>
        </w:rPr>
        <w:t>6</w:t>
      </w:r>
      <w:r>
        <w:rPr>
          <w:rFonts w:hint="eastAsia" w:ascii="宋体" w:hAnsi="宋体"/>
          <w:szCs w:val="21"/>
        </w:rPr>
        <w:t>.3款规定提供产品列入《节能产品政府采购品目清单</w:t>
      </w:r>
      <w:r>
        <w:rPr>
          <w:rFonts w:hint="eastAsia" w:ascii="宋体" w:hAnsi="宋体"/>
          <w:szCs w:val="21"/>
          <w:lang w:eastAsia="zh-CN"/>
        </w:rPr>
        <w:t>》《</w:t>
      </w:r>
      <w:r>
        <w:rPr>
          <w:rFonts w:hint="eastAsia" w:ascii="宋体" w:hAnsi="宋体"/>
          <w:szCs w:val="21"/>
        </w:rPr>
        <w:t>环境标志产品政府采购品目清单》或《湖南省两型产品政府采购目录》所在页或证书</w:t>
      </w:r>
      <w:r>
        <w:rPr>
          <w:rFonts w:hint="eastAsia" w:ascii="宋体" w:hAnsi="宋体"/>
          <w:szCs w:val="21"/>
          <w:lang w:eastAsia="zh-CN"/>
        </w:rPr>
        <w:t>扫描件</w:t>
      </w:r>
      <w:r>
        <w:rPr>
          <w:rFonts w:hint="eastAsia" w:ascii="宋体" w:hAnsi="宋体"/>
          <w:szCs w:val="21"/>
        </w:rPr>
        <w:t>（该页包含制造商或企业名称或申请单位名称、规格型号、有效截止日期等内容），并加盖投标人单位章。在本章《附6-6提供节能产品、环境标志产品、两型产品清单》中提供相应数据。</w:t>
      </w:r>
    </w:p>
    <w:p w14:paraId="3410B3FC">
      <w:pPr>
        <w:adjustRightInd w:val="0"/>
        <w:snapToGrid w:val="0"/>
        <w:spacing w:line="360" w:lineRule="auto"/>
        <w:ind w:firstLine="420" w:firstLineChars="200"/>
        <w:rPr>
          <w:rFonts w:ascii="宋体" w:hAnsi="宋体"/>
          <w:bCs/>
          <w:szCs w:val="21"/>
        </w:rPr>
      </w:pPr>
      <w:r>
        <w:rPr>
          <w:rFonts w:hint="eastAsia" w:ascii="宋体" w:hAnsi="宋体"/>
          <w:bCs/>
          <w:szCs w:val="21"/>
          <w:lang w:eastAsia="zh-CN"/>
        </w:rPr>
        <w:t>2.</w:t>
      </w:r>
      <w:r>
        <w:rPr>
          <w:rFonts w:hint="eastAsia" w:ascii="宋体" w:hAnsi="宋体"/>
          <w:bCs/>
          <w:szCs w:val="21"/>
        </w:rPr>
        <w:t>未按上述要求提供的，评审时不</w:t>
      </w:r>
      <w:r>
        <w:rPr>
          <w:rFonts w:hint="eastAsia" w:ascii="宋体" w:hAnsi="宋体"/>
          <w:bCs/>
          <w:szCs w:val="21"/>
          <w:lang w:eastAsia="zh-CN"/>
        </w:rPr>
        <w:t>予考虑</w:t>
      </w:r>
      <w:r>
        <w:rPr>
          <w:rFonts w:hint="eastAsia" w:ascii="宋体" w:hAnsi="宋体"/>
          <w:bCs/>
          <w:szCs w:val="21"/>
        </w:rPr>
        <w:t>。</w:t>
      </w:r>
    </w:p>
    <w:p w14:paraId="319C5D30">
      <w:pPr>
        <w:adjustRightInd w:val="0"/>
        <w:snapToGrid w:val="0"/>
        <w:spacing w:before="50" w:line="360" w:lineRule="auto"/>
        <w:rPr>
          <w:rFonts w:ascii="黑体" w:hAnsi="宋体" w:eastAsia="黑体"/>
          <w:szCs w:val="21"/>
        </w:rPr>
      </w:pPr>
      <w:r>
        <w:rPr>
          <w:rFonts w:ascii="黑体" w:hAnsi="宋体" w:eastAsia="黑体"/>
          <w:b/>
          <w:sz w:val="28"/>
          <w:szCs w:val="28"/>
        </w:rPr>
        <w:br w:type="page"/>
      </w:r>
      <w:r>
        <w:rPr>
          <w:rFonts w:hint="eastAsia" w:ascii="黑体" w:hAnsi="宋体" w:eastAsia="黑体"/>
          <w:szCs w:val="21"/>
        </w:rPr>
        <w:t>附页6-6</w:t>
      </w:r>
    </w:p>
    <w:p w14:paraId="0C5B0EA0">
      <w:pPr>
        <w:adjustRightInd w:val="0"/>
        <w:snapToGrid w:val="0"/>
        <w:spacing w:before="50" w:line="360" w:lineRule="auto"/>
        <w:jc w:val="center"/>
        <w:rPr>
          <w:rFonts w:ascii="宋体" w:hAnsi="宋体"/>
          <w:szCs w:val="21"/>
        </w:rPr>
      </w:pPr>
      <w:r>
        <w:rPr>
          <w:rFonts w:hint="eastAsia" w:ascii="黑体" w:hAnsi="宋体" w:eastAsia="黑体"/>
          <w:sz w:val="28"/>
          <w:szCs w:val="28"/>
        </w:rPr>
        <w:t>提供节能</w:t>
      </w:r>
      <w:r>
        <w:rPr>
          <w:rFonts w:hint="eastAsia" w:ascii="黑体" w:hAnsi="宋体" w:eastAsia="黑体"/>
          <w:bCs/>
          <w:sz w:val="28"/>
          <w:szCs w:val="28"/>
        </w:rPr>
        <w:t>产品</w:t>
      </w:r>
      <w:r>
        <w:rPr>
          <w:rFonts w:hint="eastAsia" w:ascii="黑体" w:hAnsi="宋体" w:eastAsia="黑体"/>
          <w:sz w:val="28"/>
          <w:szCs w:val="28"/>
        </w:rPr>
        <w:t>、环境标志</w:t>
      </w:r>
      <w:r>
        <w:rPr>
          <w:rFonts w:hint="eastAsia" w:ascii="黑体" w:hAnsi="宋体" w:eastAsia="黑体"/>
          <w:bCs/>
          <w:sz w:val="28"/>
          <w:szCs w:val="28"/>
        </w:rPr>
        <w:t>产品</w:t>
      </w:r>
      <w:r>
        <w:rPr>
          <w:rFonts w:hint="eastAsia" w:ascii="黑体" w:hAnsi="宋体" w:eastAsia="黑体"/>
          <w:sz w:val="28"/>
          <w:szCs w:val="28"/>
        </w:rPr>
        <w:t>、两型</w:t>
      </w:r>
      <w:r>
        <w:rPr>
          <w:rFonts w:hint="eastAsia" w:ascii="黑体" w:hAnsi="宋体" w:eastAsia="黑体"/>
          <w:bCs/>
          <w:sz w:val="28"/>
          <w:szCs w:val="28"/>
        </w:rPr>
        <w:t>产品</w:t>
      </w:r>
      <w:r>
        <w:rPr>
          <w:rFonts w:hint="eastAsia" w:ascii="黑体" w:hAnsi="宋体" w:eastAsia="黑体"/>
          <w:sz w:val="28"/>
          <w:szCs w:val="28"/>
        </w:rPr>
        <w:t>清单</w:t>
      </w:r>
    </w:p>
    <w:tbl>
      <w:tblPr>
        <w:tblStyle w:val="36"/>
        <w:tblW w:w="89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133"/>
        <w:gridCol w:w="933"/>
        <w:gridCol w:w="1280"/>
        <w:gridCol w:w="1280"/>
        <w:gridCol w:w="1720"/>
        <w:gridCol w:w="1774"/>
      </w:tblGrid>
      <w:tr w14:paraId="37146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987" w:type="dxa"/>
            <w:gridSpan w:val="7"/>
            <w:vAlign w:val="center"/>
          </w:tcPr>
          <w:p w14:paraId="72E901FC">
            <w:pPr>
              <w:widowControl/>
              <w:adjustRightInd w:val="0"/>
              <w:snapToGrid w:val="0"/>
              <w:spacing w:line="360" w:lineRule="auto"/>
              <w:jc w:val="center"/>
              <w:rPr>
                <w:rFonts w:ascii="黑体" w:hAnsi="宋体" w:eastAsia="黑体"/>
                <w:kern w:val="0"/>
                <w:szCs w:val="21"/>
              </w:rPr>
            </w:pPr>
            <w:r>
              <w:rPr>
                <w:rFonts w:hint="eastAsia" w:ascii="黑体" w:hAnsi="宋体" w:eastAsia="黑体"/>
                <w:kern w:val="0"/>
                <w:szCs w:val="21"/>
              </w:rPr>
              <w:t>本公司对本表的真实性负责。如有虚假，将依法承担相应责任。</w:t>
            </w:r>
          </w:p>
        </w:tc>
      </w:tr>
      <w:tr w14:paraId="55C72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67" w:type="dxa"/>
            <w:vAlign w:val="center"/>
          </w:tcPr>
          <w:p w14:paraId="226C6F77">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133" w:type="dxa"/>
            <w:vAlign w:val="center"/>
          </w:tcPr>
          <w:p w14:paraId="27FACC5E">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933" w:type="dxa"/>
            <w:vAlign w:val="center"/>
          </w:tcPr>
          <w:p w14:paraId="233EC570">
            <w:pPr>
              <w:widowControl/>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280" w:type="dxa"/>
            <w:vAlign w:val="center"/>
          </w:tcPr>
          <w:p w14:paraId="0CAA0303">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280" w:type="dxa"/>
            <w:vAlign w:val="center"/>
          </w:tcPr>
          <w:p w14:paraId="123EB0B8">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720" w:type="dxa"/>
            <w:vAlign w:val="center"/>
          </w:tcPr>
          <w:p w14:paraId="2793282E">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1774" w:type="dxa"/>
            <w:vAlign w:val="center"/>
          </w:tcPr>
          <w:p w14:paraId="01E9E629">
            <w:pPr>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r>
      <w:tr w14:paraId="1EF677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867" w:type="dxa"/>
            <w:vAlign w:val="center"/>
          </w:tcPr>
          <w:p w14:paraId="0C7CE2B6">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133" w:type="dxa"/>
            <w:vAlign w:val="center"/>
          </w:tcPr>
          <w:p w14:paraId="4C3035F6">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933" w:type="dxa"/>
            <w:vAlign w:val="center"/>
          </w:tcPr>
          <w:p w14:paraId="30835665">
            <w:pPr>
              <w:widowControl/>
              <w:adjustRightInd w:val="0"/>
              <w:snapToGrid w:val="0"/>
              <w:spacing w:line="360" w:lineRule="auto"/>
              <w:jc w:val="center"/>
              <w:rPr>
                <w:rFonts w:ascii="宋体" w:hAnsi="宋体"/>
                <w:kern w:val="0"/>
                <w:szCs w:val="21"/>
              </w:rPr>
            </w:pPr>
            <w:r>
              <w:rPr>
                <w:rFonts w:hint="eastAsia" w:ascii="宋体" w:hAnsi="宋体"/>
                <w:kern w:val="0"/>
                <w:szCs w:val="21"/>
              </w:rPr>
              <w:t>数量</w:t>
            </w:r>
          </w:p>
        </w:tc>
        <w:tc>
          <w:tcPr>
            <w:tcW w:w="1280" w:type="dxa"/>
            <w:vAlign w:val="center"/>
          </w:tcPr>
          <w:p w14:paraId="1D4DC710">
            <w:pPr>
              <w:widowControl/>
              <w:adjustRightInd w:val="0"/>
              <w:snapToGrid w:val="0"/>
              <w:spacing w:line="360" w:lineRule="auto"/>
              <w:jc w:val="center"/>
              <w:rPr>
                <w:rFonts w:ascii="宋体" w:hAnsi="宋体"/>
                <w:kern w:val="0"/>
                <w:szCs w:val="21"/>
              </w:rPr>
            </w:pPr>
            <w:r>
              <w:rPr>
                <w:rFonts w:hint="eastAsia" w:ascii="宋体" w:hAnsi="宋体"/>
                <w:kern w:val="0"/>
                <w:szCs w:val="21"/>
              </w:rPr>
              <w:t>单价（元）</w:t>
            </w:r>
          </w:p>
        </w:tc>
        <w:tc>
          <w:tcPr>
            <w:tcW w:w="1280" w:type="dxa"/>
            <w:vAlign w:val="center"/>
          </w:tcPr>
          <w:p w14:paraId="5A0A1DAC">
            <w:pPr>
              <w:widowControl/>
              <w:adjustRightInd w:val="0"/>
              <w:snapToGrid w:val="0"/>
              <w:spacing w:line="360" w:lineRule="auto"/>
              <w:jc w:val="center"/>
              <w:rPr>
                <w:rFonts w:ascii="宋体" w:hAnsi="宋体"/>
                <w:kern w:val="0"/>
                <w:szCs w:val="21"/>
              </w:rPr>
            </w:pPr>
            <w:r>
              <w:rPr>
                <w:rFonts w:hint="eastAsia" w:ascii="宋体" w:hAnsi="宋体"/>
                <w:kern w:val="0"/>
                <w:szCs w:val="21"/>
              </w:rPr>
              <w:t>总额（元）</w:t>
            </w:r>
          </w:p>
        </w:tc>
        <w:tc>
          <w:tcPr>
            <w:tcW w:w="1720" w:type="dxa"/>
            <w:vAlign w:val="center"/>
          </w:tcPr>
          <w:p w14:paraId="6DEBBA16">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774" w:type="dxa"/>
            <w:vAlign w:val="center"/>
          </w:tcPr>
          <w:p w14:paraId="71637097">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14:paraId="0A50B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987" w:type="dxa"/>
            <w:gridSpan w:val="7"/>
            <w:vAlign w:val="center"/>
          </w:tcPr>
          <w:p w14:paraId="5CFC9708">
            <w:pPr>
              <w:adjustRightInd w:val="0"/>
              <w:snapToGrid w:val="0"/>
              <w:spacing w:line="360" w:lineRule="auto"/>
              <w:jc w:val="left"/>
              <w:rPr>
                <w:rFonts w:ascii="宋体" w:hAnsi="宋体"/>
                <w:b/>
                <w:szCs w:val="21"/>
              </w:rPr>
            </w:pPr>
            <w:r>
              <w:rPr>
                <w:rFonts w:hint="eastAsia" w:ascii="宋体" w:hAnsi="宋体"/>
                <w:b/>
                <w:szCs w:val="21"/>
              </w:rPr>
              <w:t>节能产品</w:t>
            </w:r>
          </w:p>
        </w:tc>
      </w:tr>
      <w:tr w14:paraId="72502F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67" w:type="dxa"/>
            <w:vAlign w:val="center"/>
          </w:tcPr>
          <w:p w14:paraId="174D5F3B">
            <w:pPr>
              <w:adjustRightInd w:val="0"/>
              <w:snapToGrid w:val="0"/>
              <w:spacing w:line="360" w:lineRule="auto"/>
              <w:jc w:val="center"/>
              <w:rPr>
                <w:rFonts w:ascii="宋体" w:hAnsi="宋体"/>
                <w:b/>
                <w:szCs w:val="21"/>
              </w:rPr>
            </w:pPr>
          </w:p>
        </w:tc>
        <w:tc>
          <w:tcPr>
            <w:tcW w:w="1133" w:type="dxa"/>
            <w:vAlign w:val="center"/>
          </w:tcPr>
          <w:p w14:paraId="07870CDB">
            <w:pPr>
              <w:adjustRightInd w:val="0"/>
              <w:snapToGrid w:val="0"/>
              <w:spacing w:line="360" w:lineRule="auto"/>
              <w:jc w:val="center"/>
              <w:rPr>
                <w:rFonts w:ascii="宋体" w:hAnsi="宋体"/>
                <w:b/>
                <w:szCs w:val="21"/>
              </w:rPr>
            </w:pPr>
          </w:p>
        </w:tc>
        <w:tc>
          <w:tcPr>
            <w:tcW w:w="933" w:type="dxa"/>
            <w:vAlign w:val="center"/>
          </w:tcPr>
          <w:p w14:paraId="5E35D75A">
            <w:pPr>
              <w:adjustRightInd w:val="0"/>
              <w:snapToGrid w:val="0"/>
              <w:spacing w:line="360" w:lineRule="auto"/>
              <w:jc w:val="center"/>
              <w:rPr>
                <w:rFonts w:ascii="宋体" w:hAnsi="宋体"/>
                <w:b/>
                <w:szCs w:val="21"/>
              </w:rPr>
            </w:pPr>
          </w:p>
        </w:tc>
        <w:tc>
          <w:tcPr>
            <w:tcW w:w="1280" w:type="dxa"/>
            <w:vAlign w:val="center"/>
          </w:tcPr>
          <w:p w14:paraId="2D688AEB">
            <w:pPr>
              <w:adjustRightInd w:val="0"/>
              <w:snapToGrid w:val="0"/>
              <w:spacing w:line="360" w:lineRule="auto"/>
              <w:jc w:val="center"/>
              <w:rPr>
                <w:rFonts w:ascii="宋体" w:hAnsi="宋体"/>
                <w:b/>
                <w:szCs w:val="21"/>
              </w:rPr>
            </w:pPr>
          </w:p>
        </w:tc>
        <w:tc>
          <w:tcPr>
            <w:tcW w:w="1280" w:type="dxa"/>
            <w:vAlign w:val="center"/>
          </w:tcPr>
          <w:p w14:paraId="50330E1D">
            <w:pPr>
              <w:adjustRightInd w:val="0"/>
              <w:snapToGrid w:val="0"/>
              <w:spacing w:line="360" w:lineRule="auto"/>
              <w:jc w:val="left"/>
              <w:rPr>
                <w:rFonts w:ascii="宋体" w:hAnsi="宋体"/>
                <w:b/>
                <w:szCs w:val="21"/>
              </w:rPr>
            </w:pPr>
          </w:p>
        </w:tc>
        <w:tc>
          <w:tcPr>
            <w:tcW w:w="1720" w:type="dxa"/>
            <w:vAlign w:val="center"/>
          </w:tcPr>
          <w:p w14:paraId="43BE5166">
            <w:pPr>
              <w:adjustRightInd w:val="0"/>
              <w:snapToGrid w:val="0"/>
              <w:spacing w:line="360" w:lineRule="auto"/>
              <w:jc w:val="center"/>
              <w:rPr>
                <w:rFonts w:ascii="宋体" w:hAnsi="宋体"/>
                <w:b/>
                <w:szCs w:val="21"/>
              </w:rPr>
            </w:pPr>
          </w:p>
        </w:tc>
        <w:tc>
          <w:tcPr>
            <w:tcW w:w="1774" w:type="dxa"/>
          </w:tcPr>
          <w:p w14:paraId="2262CF6D">
            <w:pPr>
              <w:adjustRightInd w:val="0"/>
              <w:snapToGrid w:val="0"/>
              <w:spacing w:line="360" w:lineRule="auto"/>
              <w:jc w:val="center"/>
              <w:rPr>
                <w:rFonts w:ascii="宋体" w:hAnsi="宋体"/>
                <w:b/>
                <w:szCs w:val="21"/>
              </w:rPr>
            </w:pPr>
          </w:p>
        </w:tc>
      </w:tr>
      <w:tr w14:paraId="3897D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67" w:type="dxa"/>
            <w:vAlign w:val="center"/>
          </w:tcPr>
          <w:p w14:paraId="53F0C5AA">
            <w:pPr>
              <w:adjustRightInd w:val="0"/>
              <w:snapToGrid w:val="0"/>
              <w:spacing w:line="360" w:lineRule="auto"/>
              <w:jc w:val="center"/>
              <w:rPr>
                <w:rFonts w:ascii="宋体" w:hAnsi="宋体"/>
                <w:szCs w:val="21"/>
              </w:rPr>
            </w:pPr>
            <w:r>
              <w:rPr>
                <w:rFonts w:hint="eastAsia" w:ascii="宋体" w:hAnsi="宋体"/>
                <w:szCs w:val="21"/>
              </w:rPr>
              <w:t>小计</w:t>
            </w:r>
          </w:p>
        </w:tc>
        <w:tc>
          <w:tcPr>
            <w:tcW w:w="1133" w:type="dxa"/>
            <w:vAlign w:val="center"/>
          </w:tcPr>
          <w:p w14:paraId="0F807F05">
            <w:pPr>
              <w:adjustRightInd w:val="0"/>
              <w:snapToGrid w:val="0"/>
              <w:spacing w:line="360" w:lineRule="auto"/>
              <w:jc w:val="center"/>
              <w:rPr>
                <w:rFonts w:ascii="宋体" w:hAnsi="宋体"/>
                <w:b/>
                <w:szCs w:val="21"/>
              </w:rPr>
            </w:pPr>
            <w:r>
              <w:rPr>
                <w:rFonts w:hint="eastAsia" w:ascii="宋体" w:hAnsi="宋体"/>
                <w:b/>
                <w:szCs w:val="21"/>
              </w:rPr>
              <w:t>/</w:t>
            </w:r>
          </w:p>
        </w:tc>
        <w:tc>
          <w:tcPr>
            <w:tcW w:w="933" w:type="dxa"/>
            <w:vAlign w:val="center"/>
          </w:tcPr>
          <w:p w14:paraId="2C98C6DC">
            <w:pPr>
              <w:adjustRightInd w:val="0"/>
              <w:snapToGrid w:val="0"/>
              <w:spacing w:line="360" w:lineRule="auto"/>
              <w:jc w:val="center"/>
              <w:rPr>
                <w:rFonts w:ascii="宋体" w:hAnsi="宋体"/>
                <w:b/>
                <w:szCs w:val="21"/>
              </w:rPr>
            </w:pPr>
            <w:r>
              <w:rPr>
                <w:rFonts w:hint="eastAsia" w:ascii="宋体" w:hAnsi="宋体"/>
                <w:b/>
                <w:szCs w:val="21"/>
              </w:rPr>
              <w:t>/</w:t>
            </w:r>
          </w:p>
        </w:tc>
        <w:tc>
          <w:tcPr>
            <w:tcW w:w="1280" w:type="dxa"/>
            <w:vAlign w:val="center"/>
          </w:tcPr>
          <w:p w14:paraId="52F7667D">
            <w:pPr>
              <w:adjustRightInd w:val="0"/>
              <w:snapToGrid w:val="0"/>
              <w:spacing w:line="360" w:lineRule="auto"/>
              <w:jc w:val="center"/>
              <w:rPr>
                <w:rFonts w:ascii="宋体" w:hAnsi="宋体"/>
                <w:b/>
                <w:szCs w:val="21"/>
              </w:rPr>
            </w:pPr>
            <w:r>
              <w:rPr>
                <w:rFonts w:hint="eastAsia" w:ascii="宋体" w:hAnsi="宋体"/>
                <w:b/>
                <w:szCs w:val="21"/>
              </w:rPr>
              <w:t>/</w:t>
            </w:r>
          </w:p>
        </w:tc>
        <w:tc>
          <w:tcPr>
            <w:tcW w:w="1280" w:type="dxa"/>
            <w:vAlign w:val="center"/>
          </w:tcPr>
          <w:p w14:paraId="2C138405">
            <w:pPr>
              <w:adjustRightInd w:val="0"/>
              <w:snapToGrid w:val="0"/>
              <w:spacing w:line="360" w:lineRule="auto"/>
              <w:jc w:val="left"/>
              <w:rPr>
                <w:rFonts w:ascii="宋体" w:hAnsi="宋体"/>
                <w:b/>
                <w:szCs w:val="21"/>
              </w:rPr>
            </w:pPr>
          </w:p>
        </w:tc>
        <w:tc>
          <w:tcPr>
            <w:tcW w:w="1720" w:type="dxa"/>
            <w:vAlign w:val="center"/>
          </w:tcPr>
          <w:p w14:paraId="3FDB9478">
            <w:pPr>
              <w:adjustRightInd w:val="0"/>
              <w:snapToGrid w:val="0"/>
              <w:spacing w:line="360" w:lineRule="auto"/>
              <w:jc w:val="center"/>
              <w:rPr>
                <w:rFonts w:ascii="宋体" w:hAnsi="宋体"/>
                <w:b/>
                <w:szCs w:val="21"/>
              </w:rPr>
            </w:pPr>
            <w:r>
              <w:rPr>
                <w:rFonts w:hint="eastAsia" w:ascii="宋体" w:hAnsi="宋体"/>
                <w:b/>
                <w:szCs w:val="21"/>
              </w:rPr>
              <w:t>/</w:t>
            </w:r>
          </w:p>
        </w:tc>
        <w:tc>
          <w:tcPr>
            <w:tcW w:w="1774" w:type="dxa"/>
          </w:tcPr>
          <w:p w14:paraId="69F7A6B3">
            <w:pPr>
              <w:adjustRightInd w:val="0"/>
              <w:snapToGrid w:val="0"/>
              <w:spacing w:line="360" w:lineRule="auto"/>
              <w:jc w:val="center"/>
              <w:rPr>
                <w:rFonts w:ascii="宋体" w:hAnsi="宋体"/>
                <w:b/>
                <w:szCs w:val="21"/>
              </w:rPr>
            </w:pPr>
            <w:r>
              <w:rPr>
                <w:rFonts w:hint="eastAsia" w:ascii="宋体" w:hAnsi="宋体"/>
                <w:b/>
                <w:szCs w:val="21"/>
              </w:rPr>
              <w:t>/</w:t>
            </w:r>
          </w:p>
        </w:tc>
      </w:tr>
      <w:tr w14:paraId="7536D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987" w:type="dxa"/>
            <w:gridSpan w:val="7"/>
            <w:vAlign w:val="center"/>
          </w:tcPr>
          <w:p w14:paraId="1BD5D054">
            <w:pPr>
              <w:adjustRightInd w:val="0"/>
              <w:snapToGrid w:val="0"/>
              <w:spacing w:line="360" w:lineRule="auto"/>
              <w:jc w:val="left"/>
              <w:rPr>
                <w:rFonts w:ascii="宋体" w:hAnsi="宋体"/>
                <w:b/>
                <w:szCs w:val="21"/>
              </w:rPr>
            </w:pPr>
            <w:r>
              <w:rPr>
                <w:rFonts w:hint="eastAsia" w:ascii="宋体" w:hAnsi="宋体"/>
                <w:b/>
                <w:szCs w:val="21"/>
              </w:rPr>
              <w:t>环境标志产品</w:t>
            </w:r>
          </w:p>
        </w:tc>
      </w:tr>
      <w:tr w14:paraId="70888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67" w:type="dxa"/>
            <w:vAlign w:val="center"/>
          </w:tcPr>
          <w:p w14:paraId="6A7E6E31">
            <w:pPr>
              <w:adjustRightInd w:val="0"/>
              <w:snapToGrid w:val="0"/>
              <w:spacing w:line="360" w:lineRule="auto"/>
              <w:jc w:val="center"/>
              <w:rPr>
                <w:rFonts w:ascii="宋体" w:hAnsi="宋体"/>
                <w:b/>
                <w:szCs w:val="21"/>
              </w:rPr>
            </w:pPr>
          </w:p>
        </w:tc>
        <w:tc>
          <w:tcPr>
            <w:tcW w:w="1133" w:type="dxa"/>
            <w:vAlign w:val="center"/>
          </w:tcPr>
          <w:p w14:paraId="6C4CF3EA">
            <w:pPr>
              <w:adjustRightInd w:val="0"/>
              <w:snapToGrid w:val="0"/>
              <w:spacing w:line="360" w:lineRule="auto"/>
              <w:jc w:val="center"/>
              <w:rPr>
                <w:rFonts w:ascii="宋体" w:hAnsi="宋体"/>
                <w:b/>
                <w:szCs w:val="21"/>
              </w:rPr>
            </w:pPr>
          </w:p>
        </w:tc>
        <w:tc>
          <w:tcPr>
            <w:tcW w:w="933" w:type="dxa"/>
            <w:vAlign w:val="center"/>
          </w:tcPr>
          <w:p w14:paraId="70B60641">
            <w:pPr>
              <w:adjustRightInd w:val="0"/>
              <w:snapToGrid w:val="0"/>
              <w:spacing w:line="360" w:lineRule="auto"/>
              <w:jc w:val="center"/>
              <w:rPr>
                <w:rFonts w:ascii="宋体" w:hAnsi="宋体"/>
                <w:b/>
                <w:szCs w:val="21"/>
              </w:rPr>
            </w:pPr>
          </w:p>
        </w:tc>
        <w:tc>
          <w:tcPr>
            <w:tcW w:w="1280" w:type="dxa"/>
            <w:vAlign w:val="center"/>
          </w:tcPr>
          <w:p w14:paraId="5A171196">
            <w:pPr>
              <w:adjustRightInd w:val="0"/>
              <w:snapToGrid w:val="0"/>
              <w:spacing w:line="360" w:lineRule="auto"/>
              <w:jc w:val="center"/>
              <w:rPr>
                <w:rFonts w:ascii="宋体" w:hAnsi="宋体"/>
                <w:b/>
                <w:szCs w:val="21"/>
              </w:rPr>
            </w:pPr>
          </w:p>
        </w:tc>
        <w:tc>
          <w:tcPr>
            <w:tcW w:w="1280" w:type="dxa"/>
            <w:vAlign w:val="center"/>
          </w:tcPr>
          <w:p w14:paraId="457550DF">
            <w:pPr>
              <w:adjustRightInd w:val="0"/>
              <w:snapToGrid w:val="0"/>
              <w:spacing w:line="360" w:lineRule="auto"/>
              <w:jc w:val="left"/>
              <w:rPr>
                <w:rFonts w:ascii="宋体" w:hAnsi="宋体"/>
                <w:b/>
                <w:szCs w:val="21"/>
              </w:rPr>
            </w:pPr>
          </w:p>
        </w:tc>
        <w:tc>
          <w:tcPr>
            <w:tcW w:w="1720" w:type="dxa"/>
            <w:vAlign w:val="center"/>
          </w:tcPr>
          <w:p w14:paraId="07E43BF7">
            <w:pPr>
              <w:adjustRightInd w:val="0"/>
              <w:snapToGrid w:val="0"/>
              <w:spacing w:line="360" w:lineRule="auto"/>
              <w:jc w:val="center"/>
              <w:rPr>
                <w:rFonts w:ascii="宋体" w:hAnsi="宋体"/>
                <w:b/>
                <w:szCs w:val="21"/>
              </w:rPr>
            </w:pPr>
          </w:p>
        </w:tc>
        <w:tc>
          <w:tcPr>
            <w:tcW w:w="1774" w:type="dxa"/>
          </w:tcPr>
          <w:p w14:paraId="6333609B">
            <w:pPr>
              <w:adjustRightInd w:val="0"/>
              <w:snapToGrid w:val="0"/>
              <w:spacing w:line="360" w:lineRule="auto"/>
              <w:jc w:val="center"/>
              <w:rPr>
                <w:rFonts w:ascii="宋体" w:hAnsi="宋体"/>
                <w:b/>
                <w:szCs w:val="21"/>
              </w:rPr>
            </w:pPr>
          </w:p>
        </w:tc>
      </w:tr>
      <w:tr w14:paraId="23266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67" w:type="dxa"/>
            <w:vAlign w:val="center"/>
          </w:tcPr>
          <w:p w14:paraId="36ED37F6">
            <w:pPr>
              <w:adjustRightInd w:val="0"/>
              <w:snapToGrid w:val="0"/>
              <w:spacing w:line="360" w:lineRule="auto"/>
              <w:jc w:val="center"/>
              <w:rPr>
                <w:rFonts w:ascii="宋体" w:hAnsi="宋体"/>
                <w:szCs w:val="21"/>
              </w:rPr>
            </w:pPr>
            <w:r>
              <w:rPr>
                <w:rFonts w:hint="eastAsia" w:ascii="宋体" w:hAnsi="宋体"/>
                <w:szCs w:val="21"/>
              </w:rPr>
              <w:t>小计</w:t>
            </w:r>
          </w:p>
        </w:tc>
        <w:tc>
          <w:tcPr>
            <w:tcW w:w="1133" w:type="dxa"/>
            <w:vAlign w:val="center"/>
          </w:tcPr>
          <w:p w14:paraId="4284FD36">
            <w:pPr>
              <w:adjustRightInd w:val="0"/>
              <w:snapToGrid w:val="0"/>
              <w:spacing w:line="360" w:lineRule="auto"/>
              <w:jc w:val="center"/>
              <w:rPr>
                <w:rFonts w:ascii="宋体" w:hAnsi="宋体"/>
                <w:b/>
                <w:szCs w:val="21"/>
              </w:rPr>
            </w:pPr>
            <w:r>
              <w:rPr>
                <w:rFonts w:hint="eastAsia" w:ascii="宋体" w:hAnsi="宋体"/>
                <w:b/>
                <w:szCs w:val="21"/>
              </w:rPr>
              <w:t>/</w:t>
            </w:r>
          </w:p>
        </w:tc>
        <w:tc>
          <w:tcPr>
            <w:tcW w:w="933" w:type="dxa"/>
            <w:vAlign w:val="center"/>
          </w:tcPr>
          <w:p w14:paraId="440CCDBC">
            <w:pPr>
              <w:adjustRightInd w:val="0"/>
              <w:snapToGrid w:val="0"/>
              <w:spacing w:line="360" w:lineRule="auto"/>
              <w:jc w:val="center"/>
              <w:rPr>
                <w:rFonts w:ascii="宋体" w:hAnsi="宋体"/>
                <w:b/>
                <w:szCs w:val="21"/>
              </w:rPr>
            </w:pPr>
            <w:r>
              <w:rPr>
                <w:rFonts w:hint="eastAsia" w:ascii="宋体" w:hAnsi="宋体"/>
                <w:b/>
                <w:szCs w:val="21"/>
              </w:rPr>
              <w:t>/</w:t>
            </w:r>
          </w:p>
        </w:tc>
        <w:tc>
          <w:tcPr>
            <w:tcW w:w="1280" w:type="dxa"/>
            <w:vAlign w:val="center"/>
          </w:tcPr>
          <w:p w14:paraId="2520C8A2">
            <w:pPr>
              <w:adjustRightInd w:val="0"/>
              <w:snapToGrid w:val="0"/>
              <w:spacing w:line="360" w:lineRule="auto"/>
              <w:jc w:val="center"/>
              <w:rPr>
                <w:rFonts w:ascii="宋体" w:hAnsi="宋体"/>
                <w:b/>
                <w:szCs w:val="21"/>
              </w:rPr>
            </w:pPr>
            <w:r>
              <w:rPr>
                <w:rFonts w:hint="eastAsia" w:ascii="宋体" w:hAnsi="宋体"/>
                <w:b/>
                <w:szCs w:val="21"/>
              </w:rPr>
              <w:t>/</w:t>
            </w:r>
          </w:p>
        </w:tc>
        <w:tc>
          <w:tcPr>
            <w:tcW w:w="1280" w:type="dxa"/>
            <w:vAlign w:val="center"/>
          </w:tcPr>
          <w:p w14:paraId="44D4ABC9">
            <w:pPr>
              <w:adjustRightInd w:val="0"/>
              <w:snapToGrid w:val="0"/>
              <w:spacing w:line="360" w:lineRule="auto"/>
              <w:jc w:val="left"/>
              <w:rPr>
                <w:rFonts w:ascii="宋体" w:hAnsi="宋体"/>
                <w:b/>
                <w:szCs w:val="21"/>
              </w:rPr>
            </w:pPr>
          </w:p>
        </w:tc>
        <w:tc>
          <w:tcPr>
            <w:tcW w:w="1720" w:type="dxa"/>
            <w:vAlign w:val="center"/>
          </w:tcPr>
          <w:p w14:paraId="0B215D7A">
            <w:pPr>
              <w:adjustRightInd w:val="0"/>
              <w:snapToGrid w:val="0"/>
              <w:spacing w:line="360" w:lineRule="auto"/>
              <w:jc w:val="center"/>
              <w:rPr>
                <w:rFonts w:ascii="宋体" w:hAnsi="宋体"/>
                <w:b/>
                <w:szCs w:val="21"/>
              </w:rPr>
            </w:pPr>
            <w:r>
              <w:rPr>
                <w:rFonts w:hint="eastAsia" w:ascii="宋体" w:hAnsi="宋体"/>
                <w:b/>
                <w:szCs w:val="21"/>
              </w:rPr>
              <w:t>/</w:t>
            </w:r>
          </w:p>
        </w:tc>
        <w:tc>
          <w:tcPr>
            <w:tcW w:w="1774" w:type="dxa"/>
          </w:tcPr>
          <w:p w14:paraId="4BD6EBFB">
            <w:pPr>
              <w:adjustRightInd w:val="0"/>
              <w:snapToGrid w:val="0"/>
              <w:spacing w:line="360" w:lineRule="auto"/>
              <w:jc w:val="center"/>
              <w:rPr>
                <w:rFonts w:ascii="宋体" w:hAnsi="宋体"/>
                <w:b/>
                <w:szCs w:val="21"/>
              </w:rPr>
            </w:pPr>
            <w:r>
              <w:rPr>
                <w:rFonts w:hint="eastAsia" w:ascii="宋体" w:hAnsi="宋体"/>
                <w:b/>
                <w:szCs w:val="21"/>
              </w:rPr>
              <w:t>/</w:t>
            </w:r>
          </w:p>
        </w:tc>
      </w:tr>
      <w:tr w14:paraId="232A94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987" w:type="dxa"/>
            <w:gridSpan w:val="7"/>
            <w:vAlign w:val="center"/>
          </w:tcPr>
          <w:p w14:paraId="0C875133">
            <w:pPr>
              <w:adjustRightInd w:val="0"/>
              <w:snapToGrid w:val="0"/>
              <w:spacing w:line="360" w:lineRule="auto"/>
              <w:jc w:val="left"/>
              <w:rPr>
                <w:rFonts w:ascii="宋体" w:hAnsi="宋体"/>
                <w:b/>
                <w:szCs w:val="21"/>
              </w:rPr>
            </w:pPr>
            <w:r>
              <w:rPr>
                <w:rFonts w:hint="eastAsia" w:ascii="宋体" w:hAnsi="宋体"/>
                <w:b/>
                <w:szCs w:val="21"/>
              </w:rPr>
              <w:t>两型产品</w:t>
            </w:r>
          </w:p>
        </w:tc>
      </w:tr>
      <w:tr w14:paraId="76190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67" w:type="dxa"/>
            <w:vAlign w:val="center"/>
          </w:tcPr>
          <w:p w14:paraId="1DFC23C6">
            <w:pPr>
              <w:adjustRightInd w:val="0"/>
              <w:snapToGrid w:val="0"/>
              <w:spacing w:line="360" w:lineRule="auto"/>
              <w:jc w:val="center"/>
              <w:rPr>
                <w:rFonts w:ascii="宋体" w:hAnsi="宋体"/>
                <w:szCs w:val="21"/>
              </w:rPr>
            </w:pPr>
          </w:p>
        </w:tc>
        <w:tc>
          <w:tcPr>
            <w:tcW w:w="1133" w:type="dxa"/>
            <w:vAlign w:val="center"/>
          </w:tcPr>
          <w:p w14:paraId="40954A7F">
            <w:pPr>
              <w:adjustRightInd w:val="0"/>
              <w:snapToGrid w:val="0"/>
              <w:spacing w:line="360" w:lineRule="auto"/>
              <w:jc w:val="center"/>
              <w:rPr>
                <w:rFonts w:ascii="宋体" w:hAnsi="宋体"/>
                <w:szCs w:val="21"/>
              </w:rPr>
            </w:pPr>
          </w:p>
        </w:tc>
        <w:tc>
          <w:tcPr>
            <w:tcW w:w="933" w:type="dxa"/>
            <w:vAlign w:val="center"/>
          </w:tcPr>
          <w:p w14:paraId="7DC92EC6">
            <w:pPr>
              <w:adjustRightInd w:val="0"/>
              <w:snapToGrid w:val="0"/>
              <w:spacing w:line="360" w:lineRule="auto"/>
              <w:jc w:val="center"/>
              <w:rPr>
                <w:rFonts w:ascii="宋体" w:hAnsi="宋体"/>
                <w:szCs w:val="21"/>
              </w:rPr>
            </w:pPr>
          </w:p>
        </w:tc>
        <w:tc>
          <w:tcPr>
            <w:tcW w:w="1280" w:type="dxa"/>
            <w:vAlign w:val="center"/>
          </w:tcPr>
          <w:p w14:paraId="0C5F57CA">
            <w:pPr>
              <w:adjustRightInd w:val="0"/>
              <w:snapToGrid w:val="0"/>
              <w:spacing w:line="360" w:lineRule="auto"/>
              <w:jc w:val="center"/>
              <w:rPr>
                <w:rFonts w:ascii="宋体" w:hAnsi="宋体"/>
                <w:szCs w:val="21"/>
              </w:rPr>
            </w:pPr>
          </w:p>
        </w:tc>
        <w:tc>
          <w:tcPr>
            <w:tcW w:w="1280" w:type="dxa"/>
            <w:vAlign w:val="center"/>
          </w:tcPr>
          <w:p w14:paraId="3EF6A5CD">
            <w:pPr>
              <w:adjustRightInd w:val="0"/>
              <w:snapToGrid w:val="0"/>
              <w:spacing w:line="360" w:lineRule="auto"/>
              <w:jc w:val="center"/>
              <w:rPr>
                <w:rFonts w:ascii="宋体" w:hAnsi="宋体"/>
                <w:szCs w:val="21"/>
              </w:rPr>
            </w:pPr>
          </w:p>
        </w:tc>
        <w:tc>
          <w:tcPr>
            <w:tcW w:w="1720" w:type="dxa"/>
            <w:vAlign w:val="center"/>
          </w:tcPr>
          <w:p w14:paraId="76EE6AAC">
            <w:pPr>
              <w:adjustRightInd w:val="0"/>
              <w:snapToGrid w:val="0"/>
              <w:spacing w:line="360" w:lineRule="auto"/>
              <w:jc w:val="center"/>
              <w:rPr>
                <w:rFonts w:ascii="宋体" w:hAnsi="宋体"/>
                <w:szCs w:val="21"/>
              </w:rPr>
            </w:pPr>
          </w:p>
        </w:tc>
        <w:tc>
          <w:tcPr>
            <w:tcW w:w="1774" w:type="dxa"/>
          </w:tcPr>
          <w:p w14:paraId="549ACF5F">
            <w:pPr>
              <w:adjustRightInd w:val="0"/>
              <w:snapToGrid w:val="0"/>
              <w:spacing w:line="360" w:lineRule="auto"/>
              <w:jc w:val="center"/>
              <w:rPr>
                <w:rFonts w:ascii="宋体" w:hAnsi="宋体"/>
                <w:szCs w:val="21"/>
              </w:rPr>
            </w:pPr>
          </w:p>
        </w:tc>
      </w:tr>
      <w:tr w14:paraId="355EC1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67" w:type="dxa"/>
            <w:vAlign w:val="center"/>
          </w:tcPr>
          <w:p w14:paraId="38D12B1F">
            <w:pPr>
              <w:adjustRightInd w:val="0"/>
              <w:snapToGrid w:val="0"/>
              <w:spacing w:line="360" w:lineRule="auto"/>
              <w:jc w:val="center"/>
              <w:rPr>
                <w:rFonts w:ascii="宋体" w:hAnsi="宋体"/>
                <w:szCs w:val="21"/>
              </w:rPr>
            </w:pPr>
            <w:r>
              <w:rPr>
                <w:rFonts w:hint="eastAsia" w:ascii="宋体" w:hAnsi="宋体"/>
                <w:szCs w:val="21"/>
              </w:rPr>
              <w:t>小计</w:t>
            </w:r>
          </w:p>
        </w:tc>
        <w:tc>
          <w:tcPr>
            <w:tcW w:w="1133" w:type="dxa"/>
            <w:vAlign w:val="center"/>
          </w:tcPr>
          <w:p w14:paraId="7512BDEC">
            <w:pPr>
              <w:adjustRightInd w:val="0"/>
              <w:snapToGrid w:val="0"/>
              <w:spacing w:line="360" w:lineRule="auto"/>
              <w:jc w:val="center"/>
              <w:rPr>
                <w:rFonts w:ascii="宋体" w:hAnsi="宋体"/>
                <w:szCs w:val="21"/>
              </w:rPr>
            </w:pPr>
            <w:r>
              <w:rPr>
                <w:rFonts w:hint="eastAsia" w:ascii="宋体" w:hAnsi="宋体"/>
                <w:szCs w:val="21"/>
              </w:rPr>
              <w:t>/</w:t>
            </w:r>
          </w:p>
        </w:tc>
        <w:tc>
          <w:tcPr>
            <w:tcW w:w="933" w:type="dxa"/>
            <w:vAlign w:val="center"/>
          </w:tcPr>
          <w:p w14:paraId="3944275A">
            <w:pPr>
              <w:adjustRightInd w:val="0"/>
              <w:snapToGrid w:val="0"/>
              <w:spacing w:line="360" w:lineRule="auto"/>
              <w:jc w:val="center"/>
              <w:rPr>
                <w:rFonts w:ascii="宋体" w:hAnsi="宋体"/>
                <w:szCs w:val="21"/>
              </w:rPr>
            </w:pPr>
            <w:r>
              <w:rPr>
                <w:rFonts w:hint="eastAsia" w:ascii="宋体" w:hAnsi="宋体"/>
                <w:szCs w:val="21"/>
              </w:rPr>
              <w:t>/</w:t>
            </w:r>
          </w:p>
        </w:tc>
        <w:tc>
          <w:tcPr>
            <w:tcW w:w="1280" w:type="dxa"/>
            <w:vAlign w:val="center"/>
          </w:tcPr>
          <w:p w14:paraId="18389CD9">
            <w:pPr>
              <w:adjustRightInd w:val="0"/>
              <w:snapToGrid w:val="0"/>
              <w:spacing w:line="360" w:lineRule="auto"/>
              <w:jc w:val="center"/>
              <w:rPr>
                <w:rFonts w:ascii="宋体" w:hAnsi="宋体"/>
                <w:szCs w:val="21"/>
              </w:rPr>
            </w:pPr>
            <w:r>
              <w:rPr>
                <w:rFonts w:hint="eastAsia" w:ascii="宋体" w:hAnsi="宋体"/>
                <w:szCs w:val="21"/>
              </w:rPr>
              <w:t>/</w:t>
            </w:r>
          </w:p>
        </w:tc>
        <w:tc>
          <w:tcPr>
            <w:tcW w:w="1280" w:type="dxa"/>
            <w:vAlign w:val="center"/>
          </w:tcPr>
          <w:p w14:paraId="0FFDC83A">
            <w:pPr>
              <w:adjustRightInd w:val="0"/>
              <w:snapToGrid w:val="0"/>
              <w:spacing w:line="360" w:lineRule="auto"/>
              <w:jc w:val="center"/>
              <w:rPr>
                <w:rFonts w:ascii="宋体" w:hAnsi="宋体"/>
                <w:szCs w:val="21"/>
              </w:rPr>
            </w:pPr>
          </w:p>
        </w:tc>
        <w:tc>
          <w:tcPr>
            <w:tcW w:w="1720" w:type="dxa"/>
            <w:vAlign w:val="center"/>
          </w:tcPr>
          <w:p w14:paraId="1B13EB63">
            <w:pPr>
              <w:adjustRightInd w:val="0"/>
              <w:snapToGrid w:val="0"/>
              <w:spacing w:line="360" w:lineRule="auto"/>
              <w:jc w:val="center"/>
              <w:rPr>
                <w:rFonts w:ascii="宋体" w:hAnsi="宋体"/>
                <w:szCs w:val="21"/>
              </w:rPr>
            </w:pPr>
            <w:r>
              <w:rPr>
                <w:rFonts w:hint="eastAsia" w:ascii="宋体" w:hAnsi="宋体"/>
                <w:szCs w:val="21"/>
              </w:rPr>
              <w:t>/</w:t>
            </w:r>
          </w:p>
        </w:tc>
        <w:tc>
          <w:tcPr>
            <w:tcW w:w="1774" w:type="dxa"/>
          </w:tcPr>
          <w:p w14:paraId="61D8735F">
            <w:pPr>
              <w:adjustRightInd w:val="0"/>
              <w:snapToGrid w:val="0"/>
              <w:spacing w:line="360" w:lineRule="auto"/>
              <w:jc w:val="center"/>
              <w:rPr>
                <w:rFonts w:ascii="宋体" w:hAnsi="宋体"/>
                <w:szCs w:val="21"/>
              </w:rPr>
            </w:pPr>
            <w:r>
              <w:rPr>
                <w:rFonts w:hint="eastAsia" w:ascii="宋体" w:hAnsi="宋体"/>
                <w:szCs w:val="21"/>
              </w:rPr>
              <w:t>/</w:t>
            </w:r>
          </w:p>
        </w:tc>
      </w:tr>
    </w:tbl>
    <w:p w14:paraId="79FCB329">
      <w:pPr>
        <w:adjustRightInd w:val="0"/>
        <w:snapToGrid w:val="0"/>
        <w:spacing w:line="360" w:lineRule="auto"/>
        <w:jc w:val="left"/>
        <w:rPr>
          <w:rFonts w:hint="eastAsia" w:ascii="宋体" w:hAnsi="宋体"/>
          <w:szCs w:val="21"/>
        </w:rPr>
      </w:pPr>
    </w:p>
    <w:p w14:paraId="608C1990">
      <w:pPr>
        <w:adjustRightInd w:val="0"/>
        <w:snapToGrid w:val="0"/>
        <w:spacing w:line="360" w:lineRule="auto"/>
        <w:ind w:firstLine="420" w:firstLineChars="200"/>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本表用于计算节能产品、环境标志产品、两型产品的政策功能加分或价格扣除。</w:t>
      </w:r>
    </w:p>
    <w:p w14:paraId="0E12B221">
      <w:pPr>
        <w:adjustRightInd w:val="0"/>
        <w:snapToGrid w:val="0"/>
        <w:spacing w:line="360" w:lineRule="auto"/>
        <w:ind w:firstLine="630" w:firstLineChars="300"/>
        <w:jc w:val="left"/>
        <w:rPr>
          <w:rFonts w:ascii="宋体" w:hAnsi="宋体"/>
          <w:szCs w:val="21"/>
        </w:rPr>
      </w:pPr>
      <w:r>
        <w:rPr>
          <w:rFonts w:hint="eastAsia" w:ascii="宋体" w:hAnsi="宋体"/>
          <w:szCs w:val="21"/>
          <w:lang w:eastAsia="zh-CN"/>
        </w:rPr>
        <w:t>2.</w:t>
      </w:r>
      <w:r>
        <w:rPr>
          <w:rFonts w:hint="eastAsia" w:ascii="宋体" w:hAnsi="宋体"/>
          <w:szCs w:val="21"/>
        </w:rPr>
        <w:t>栏目7“政策功能编码”是指货物的中国环境标志认证证书编号、节能标志认证证书号、两型产品编号（货物同时属于节能产品、环境标志产品、两型产品的，只填写一种）。</w:t>
      </w:r>
    </w:p>
    <w:p w14:paraId="46ABA084">
      <w:pPr>
        <w:adjustRightInd w:val="0"/>
        <w:snapToGrid w:val="0"/>
        <w:spacing w:line="360" w:lineRule="auto"/>
        <w:ind w:firstLine="630" w:firstLineChars="300"/>
        <w:jc w:val="left"/>
        <w:rPr>
          <w:rFonts w:ascii="宋体" w:hAnsi="宋体"/>
          <w:szCs w:val="21"/>
        </w:rPr>
      </w:pPr>
      <w:r>
        <w:rPr>
          <w:rFonts w:hint="eastAsia" w:ascii="宋体" w:hAnsi="宋体"/>
          <w:szCs w:val="21"/>
          <w:lang w:eastAsia="zh-CN"/>
        </w:rPr>
        <w:t>3.</w:t>
      </w:r>
      <w:r>
        <w:rPr>
          <w:rFonts w:hint="eastAsia" w:ascii="宋体" w:hAnsi="宋体"/>
          <w:szCs w:val="21"/>
        </w:rPr>
        <w:t>栏目4“单价”为综合单价，包含货物所有隐含的内容，如运输费、保险费、管理费和利润等。</w:t>
      </w:r>
    </w:p>
    <w:p w14:paraId="4F0514BF">
      <w:pPr>
        <w:adjustRightInd w:val="0"/>
        <w:snapToGrid w:val="0"/>
        <w:spacing w:line="360" w:lineRule="auto"/>
        <w:ind w:firstLine="630" w:firstLineChars="300"/>
        <w:rPr>
          <w:rFonts w:ascii="宋体" w:hAnsi="宋体"/>
          <w:bCs/>
          <w:szCs w:val="21"/>
        </w:rPr>
      </w:pPr>
      <w:r>
        <w:rPr>
          <w:rFonts w:hint="eastAsia" w:ascii="宋体" w:hAnsi="宋体"/>
          <w:bCs/>
          <w:szCs w:val="21"/>
          <w:lang w:eastAsia="zh-CN"/>
        </w:rPr>
        <w:t>4.</w:t>
      </w:r>
      <w:r>
        <w:rPr>
          <w:rFonts w:hint="eastAsia" w:ascii="宋体" w:hAnsi="宋体"/>
          <w:bCs/>
          <w:szCs w:val="21"/>
        </w:rPr>
        <w:t>未按上述要求提供、</w:t>
      </w:r>
      <w:r>
        <w:rPr>
          <w:rFonts w:hint="eastAsia" w:ascii="宋体" w:hAnsi="宋体"/>
          <w:szCs w:val="21"/>
        </w:rPr>
        <w:t>填写的，</w:t>
      </w:r>
      <w:r>
        <w:rPr>
          <w:rFonts w:hint="eastAsia" w:ascii="宋体" w:hAnsi="宋体"/>
          <w:bCs/>
          <w:szCs w:val="21"/>
        </w:rPr>
        <w:t>评审时本表所有优惠不</w:t>
      </w:r>
      <w:r>
        <w:rPr>
          <w:rFonts w:hint="eastAsia" w:ascii="宋体" w:hAnsi="宋体"/>
          <w:bCs/>
          <w:szCs w:val="21"/>
          <w:lang w:eastAsia="zh-CN"/>
        </w:rPr>
        <w:t>予考虑</w:t>
      </w:r>
      <w:r>
        <w:rPr>
          <w:rFonts w:hint="eastAsia" w:ascii="宋体" w:hAnsi="宋体"/>
          <w:bCs/>
          <w:szCs w:val="21"/>
        </w:rPr>
        <w:t>。</w:t>
      </w:r>
    </w:p>
    <w:p w14:paraId="6D15BBCE">
      <w:pPr>
        <w:adjustRightInd w:val="0"/>
        <w:snapToGrid w:val="0"/>
        <w:spacing w:line="360" w:lineRule="auto"/>
        <w:rPr>
          <w:rFonts w:ascii="宋体" w:hAnsi="宋体"/>
          <w:szCs w:val="21"/>
        </w:rPr>
      </w:pPr>
    </w:p>
    <w:p w14:paraId="28694706">
      <w:pPr>
        <w:adjustRightInd w:val="0"/>
        <w:snapToGrid w:val="0"/>
        <w:spacing w:line="360" w:lineRule="auto"/>
        <w:rPr>
          <w:rFonts w:ascii="宋体" w:hAnsi="宋体"/>
          <w:szCs w:val="21"/>
        </w:rPr>
      </w:pPr>
    </w:p>
    <w:p w14:paraId="64F8E294">
      <w:pPr>
        <w:adjustRightInd w:val="0"/>
        <w:snapToGrid w:val="0"/>
        <w:spacing w:line="360" w:lineRule="auto"/>
        <w:rPr>
          <w:rFonts w:ascii="宋体" w:hAnsi="宋体"/>
          <w:szCs w:val="21"/>
        </w:rPr>
      </w:pPr>
      <w:r>
        <w:rPr>
          <w:rFonts w:hint="eastAsia" w:ascii="宋体" w:hAnsi="宋体"/>
          <w:szCs w:val="21"/>
        </w:rPr>
        <w:t>投标人名称（盖单位章）：</w:t>
      </w:r>
    </w:p>
    <w:p w14:paraId="79B50D6D">
      <w:pPr>
        <w:adjustRightInd w:val="0"/>
        <w:snapToGrid w:val="0"/>
        <w:spacing w:line="360" w:lineRule="auto"/>
        <w:rPr>
          <w:rFonts w:ascii="宋体" w:hAnsi="宋体"/>
          <w:szCs w:val="21"/>
        </w:rPr>
      </w:pPr>
      <w:r>
        <w:rPr>
          <w:rFonts w:hint="eastAsia" w:ascii="宋体" w:hAnsi="宋体"/>
          <w:szCs w:val="21"/>
        </w:rPr>
        <w:t>日期：年月日</w:t>
      </w:r>
    </w:p>
    <w:p w14:paraId="0485BCBB">
      <w:pPr>
        <w:adjustRightInd w:val="0"/>
        <w:snapToGrid w:val="0"/>
        <w:spacing w:line="360" w:lineRule="auto"/>
        <w:rPr>
          <w:rFonts w:ascii="黑体" w:hAnsi="宋体" w:eastAsia="黑体"/>
          <w:szCs w:val="21"/>
        </w:rPr>
      </w:pPr>
      <w:r>
        <w:rPr>
          <w:rFonts w:hint="eastAsia" w:ascii="宋体" w:hAnsi="宋体"/>
          <w:szCs w:val="21"/>
        </w:rPr>
        <w:br w:type="page"/>
      </w:r>
    </w:p>
    <w:p w14:paraId="59B2CA14">
      <w:pPr>
        <w:pStyle w:val="4"/>
        <w:spacing w:before="0" w:after="0"/>
        <w:jc w:val="center"/>
        <w:rPr>
          <w:rFonts w:ascii="黑体" w:hAnsi="宋体" w:eastAsia="黑体"/>
          <w:sz w:val="28"/>
          <w:szCs w:val="28"/>
        </w:rPr>
      </w:pPr>
      <w:r>
        <w:rPr>
          <w:rFonts w:hint="eastAsia" w:ascii="黑体" w:hAnsi="宋体" w:eastAsia="黑体"/>
          <w:sz w:val="28"/>
          <w:szCs w:val="28"/>
        </w:rPr>
        <w:t>六、投标人认为需要提供的其他资料</w:t>
      </w:r>
    </w:p>
    <w:p w14:paraId="7E36A293"/>
    <w:p w14:paraId="44536AA0"/>
    <w:p w14:paraId="6732C135"/>
    <w:p w14:paraId="5C741BA2"/>
    <w:p w14:paraId="4567C7B5"/>
    <w:p w14:paraId="202A4F46"/>
    <w:p w14:paraId="72BA825C"/>
    <w:p w14:paraId="5B32E7D1"/>
    <w:p w14:paraId="53A8E2C9"/>
    <w:p w14:paraId="6C427935"/>
    <w:p w14:paraId="2355C745"/>
    <w:p w14:paraId="2A84668E"/>
    <w:p w14:paraId="390C61A0"/>
    <w:p w14:paraId="457A0AE0"/>
    <w:p w14:paraId="7481E3A9"/>
    <w:p w14:paraId="60395311"/>
    <w:p w14:paraId="03A21DCD"/>
    <w:p w14:paraId="665365FD"/>
    <w:p w14:paraId="65BACDCD"/>
    <w:p w14:paraId="15E30539"/>
    <w:p w14:paraId="68FF7C91"/>
    <w:p w14:paraId="1CE77DC4"/>
    <w:p w14:paraId="2806D043"/>
    <w:p w14:paraId="0E7C205B"/>
    <w:p w14:paraId="45027B03"/>
    <w:p w14:paraId="597B8C3E"/>
    <w:p w14:paraId="5E003B24"/>
    <w:p w14:paraId="5500DA87"/>
    <w:p w14:paraId="3302D576"/>
    <w:p w14:paraId="1F3387DA"/>
    <w:p w14:paraId="4F471AE3"/>
    <w:p w14:paraId="68168B14"/>
    <w:p w14:paraId="5730C534"/>
    <w:p w14:paraId="120494DD"/>
    <w:p w14:paraId="2BA98497"/>
    <w:p w14:paraId="5A7AD090"/>
    <w:p w14:paraId="132265FC"/>
    <w:p w14:paraId="53A05FC5"/>
    <w:p w14:paraId="3BF95F94"/>
    <w:p w14:paraId="58F82459"/>
    <w:p w14:paraId="297323E7"/>
    <w:p w14:paraId="04ED6CE9">
      <w:pPr>
        <w:pStyle w:val="4"/>
        <w:spacing w:before="0" w:after="0"/>
        <w:jc w:val="center"/>
        <w:rPr>
          <w:rFonts w:ascii="黑体" w:hAnsi="宋体" w:eastAsia="黑体"/>
          <w:sz w:val="28"/>
          <w:szCs w:val="28"/>
        </w:rPr>
      </w:pPr>
    </w:p>
    <w:p w14:paraId="391FD469">
      <w:pPr>
        <w:pStyle w:val="4"/>
        <w:spacing w:before="0" w:after="0"/>
        <w:jc w:val="center"/>
        <w:rPr>
          <w:rFonts w:ascii="黑体" w:hAnsi="宋体" w:eastAsia="黑体"/>
          <w:sz w:val="28"/>
          <w:szCs w:val="28"/>
        </w:rPr>
      </w:pPr>
      <w:r>
        <w:rPr>
          <w:rFonts w:hint="eastAsia" w:ascii="黑体" w:hAnsi="宋体" w:eastAsia="黑体"/>
          <w:sz w:val="28"/>
          <w:szCs w:val="28"/>
        </w:rPr>
        <w:t>七、货物/服务说明一览表</w:t>
      </w:r>
    </w:p>
    <w:p w14:paraId="0FD6C052">
      <w:pPr>
        <w:adjustRightInd w:val="0"/>
        <w:snapToGrid w:val="0"/>
        <w:ind w:firstLine="266" w:firstLineChars="100"/>
        <w:rPr>
          <w:rFonts w:hint="eastAsia" w:ascii="宋体" w:hAnsi="宋体" w:eastAsia="宋体"/>
          <w:szCs w:val="21"/>
          <w:lang w:eastAsia="zh-CN"/>
        </w:rPr>
      </w:pPr>
      <w:r>
        <w:rPr>
          <w:rFonts w:hint="eastAsia" w:ascii="宋体" w:hAnsi="宋体"/>
          <w:spacing w:val="28"/>
          <w:szCs w:val="21"/>
        </w:rPr>
        <w:t>项目编号</w:t>
      </w:r>
      <w:r>
        <w:rPr>
          <w:rFonts w:hint="eastAsia" w:ascii="宋体" w:hAnsi="宋体"/>
          <w:spacing w:val="28"/>
          <w:szCs w:val="21"/>
          <w:lang w:eastAsia="zh-CN"/>
        </w:rPr>
        <w:t>：</w:t>
      </w:r>
    </w:p>
    <w:tbl>
      <w:tblPr>
        <w:tblStyle w:val="36"/>
        <w:tblW w:w="93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9"/>
        <w:gridCol w:w="925"/>
        <w:gridCol w:w="1093"/>
        <w:gridCol w:w="1347"/>
        <w:gridCol w:w="1213"/>
        <w:gridCol w:w="2493"/>
        <w:gridCol w:w="1627"/>
      </w:tblGrid>
      <w:tr w14:paraId="7ECD1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689" w:type="dxa"/>
          </w:tcPr>
          <w:p w14:paraId="0EB81EBD">
            <w:pPr>
              <w:adjustRightInd w:val="0"/>
              <w:snapToGrid w:val="0"/>
              <w:spacing w:line="400" w:lineRule="atLeast"/>
              <w:ind w:left="-88" w:leftChars="-42"/>
              <w:jc w:val="center"/>
              <w:rPr>
                <w:rFonts w:ascii="宋体" w:hAnsi="宋体"/>
                <w:b/>
                <w:szCs w:val="21"/>
              </w:rPr>
            </w:pPr>
            <w:r>
              <w:rPr>
                <w:rFonts w:hint="eastAsia" w:ascii="宋体" w:hAnsi="宋体"/>
                <w:bCs/>
                <w:szCs w:val="21"/>
              </w:rPr>
              <w:t>序号</w:t>
            </w:r>
          </w:p>
        </w:tc>
        <w:tc>
          <w:tcPr>
            <w:tcW w:w="925" w:type="dxa"/>
          </w:tcPr>
          <w:p w14:paraId="538E76F1">
            <w:pPr>
              <w:adjustRightInd w:val="0"/>
              <w:snapToGrid w:val="0"/>
              <w:spacing w:line="400" w:lineRule="atLeast"/>
              <w:ind w:left="-88" w:leftChars="-42"/>
              <w:jc w:val="center"/>
              <w:rPr>
                <w:rFonts w:ascii="宋体" w:hAnsi="宋体"/>
                <w:b/>
                <w:szCs w:val="21"/>
              </w:rPr>
            </w:pPr>
            <w:r>
              <w:rPr>
                <w:rFonts w:hint="eastAsia" w:ascii="宋体" w:hAnsi="宋体"/>
                <w:bCs/>
                <w:szCs w:val="21"/>
              </w:rPr>
              <w:t>标段号</w:t>
            </w:r>
          </w:p>
        </w:tc>
        <w:tc>
          <w:tcPr>
            <w:tcW w:w="1093" w:type="dxa"/>
          </w:tcPr>
          <w:p w14:paraId="6CB2A0C8">
            <w:pPr>
              <w:adjustRightInd w:val="0"/>
              <w:snapToGrid w:val="0"/>
              <w:spacing w:line="400" w:lineRule="atLeast"/>
              <w:ind w:left="-88" w:leftChars="-42"/>
              <w:jc w:val="center"/>
              <w:rPr>
                <w:rFonts w:ascii="宋体" w:hAnsi="宋体"/>
                <w:b/>
                <w:szCs w:val="21"/>
              </w:rPr>
            </w:pPr>
            <w:r>
              <w:rPr>
                <w:rFonts w:hint="eastAsia" w:ascii="宋体" w:hAnsi="宋体"/>
                <w:bCs/>
                <w:szCs w:val="21"/>
              </w:rPr>
              <w:t>货物名称</w:t>
            </w:r>
          </w:p>
        </w:tc>
        <w:tc>
          <w:tcPr>
            <w:tcW w:w="1347" w:type="dxa"/>
          </w:tcPr>
          <w:p w14:paraId="3617114B">
            <w:pPr>
              <w:adjustRightInd w:val="0"/>
              <w:snapToGrid w:val="0"/>
              <w:spacing w:line="400" w:lineRule="atLeast"/>
              <w:ind w:left="-88" w:leftChars="-42"/>
              <w:jc w:val="center"/>
              <w:rPr>
                <w:rFonts w:ascii="宋体" w:hAnsi="宋体"/>
                <w:b/>
                <w:szCs w:val="21"/>
              </w:rPr>
            </w:pPr>
            <w:r>
              <w:rPr>
                <w:rFonts w:hint="eastAsia" w:ascii="宋体" w:hAnsi="宋体"/>
                <w:bCs/>
                <w:szCs w:val="21"/>
              </w:rPr>
              <w:t>制造商名称</w:t>
            </w:r>
          </w:p>
        </w:tc>
        <w:tc>
          <w:tcPr>
            <w:tcW w:w="1213" w:type="dxa"/>
          </w:tcPr>
          <w:p w14:paraId="135B2419">
            <w:pPr>
              <w:adjustRightInd w:val="0"/>
              <w:snapToGrid w:val="0"/>
              <w:spacing w:line="400" w:lineRule="atLeast"/>
              <w:ind w:left="-88" w:leftChars="-42"/>
              <w:jc w:val="center"/>
              <w:rPr>
                <w:rFonts w:ascii="宋体" w:hAnsi="宋体"/>
                <w:b/>
                <w:szCs w:val="21"/>
              </w:rPr>
            </w:pPr>
            <w:r>
              <w:rPr>
                <w:rFonts w:hint="eastAsia" w:ascii="宋体" w:hAnsi="宋体"/>
                <w:bCs/>
                <w:szCs w:val="21"/>
              </w:rPr>
              <w:t>型号规格</w:t>
            </w:r>
          </w:p>
        </w:tc>
        <w:tc>
          <w:tcPr>
            <w:tcW w:w="2493" w:type="dxa"/>
          </w:tcPr>
          <w:p w14:paraId="79E25D08">
            <w:pPr>
              <w:adjustRightInd w:val="0"/>
              <w:snapToGrid w:val="0"/>
              <w:spacing w:line="400" w:lineRule="atLeast"/>
              <w:ind w:left="-88" w:leftChars="-42"/>
              <w:jc w:val="center"/>
              <w:rPr>
                <w:rFonts w:ascii="宋体" w:hAnsi="宋体"/>
                <w:b/>
                <w:szCs w:val="21"/>
              </w:rPr>
            </w:pPr>
            <w:r>
              <w:rPr>
                <w:rFonts w:hint="eastAsia" w:ascii="宋体" w:hAnsi="宋体"/>
                <w:bCs/>
                <w:szCs w:val="21"/>
              </w:rPr>
              <w:t>主要技术参数和技术指标</w:t>
            </w:r>
          </w:p>
        </w:tc>
        <w:tc>
          <w:tcPr>
            <w:tcW w:w="1627" w:type="dxa"/>
          </w:tcPr>
          <w:p w14:paraId="6A48A471">
            <w:pPr>
              <w:adjustRightInd w:val="0"/>
              <w:snapToGrid w:val="0"/>
              <w:spacing w:line="400" w:lineRule="atLeast"/>
              <w:ind w:left="-88" w:leftChars="-42"/>
              <w:jc w:val="center"/>
              <w:rPr>
                <w:rFonts w:ascii="宋体" w:hAnsi="宋体"/>
                <w:b/>
                <w:szCs w:val="21"/>
              </w:rPr>
            </w:pPr>
            <w:r>
              <w:rPr>
                <w:rFonts w:hint="eastAsia" w:ascii="宋体" w:hAnsi="宋体"/>
                <w:bCs/>
                <w:szCs w:val="21"/>
              </w:rPr>
              <w:t>备注</w:t>
            </w:r>
          </w:p>
        </w:tc>
      </w:tr>
      <w:tr w14:paraId="2C13CA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tcPr>
          <w:p w14:paraId="5B3D21D2">
            <w:pPr>
              <w:adjustRightInd w:val="0"/>
              <w:snapToGrid w:val="0"/>
              <w:spacing w:line="400" w:lineRule="atLeast"/>
              <w:ind w:left="-88" w:leftChars="-42"/>
              <w:jc w:val="center"/>
              <w:rPr>
                <w:rFonts w:ascii="宋体" w:hAnsi="宋体"/>
                <w:b/>
                <w:szCs w:val="21"/>
              </w:rPr>
            </w:pPr>
          </w:p>
        </w:tc>
        <w:tc>
          <w:tcPr>
            <w:tcW w:w="925" w:type="dxa"/>
          </w:tcPr>
          <w:p w14:paraId="6D7EFF77">
            <w:pPr>
              <w:adjustRightInd w:val="0"/>
              <w:snapToGrid w:val="0"/>
              <w:spacing w:line="400" w:lineRule="atLeast"/>
              <w:ind w:left="-88" w:leftChars="-42"/>
              <w:jc w:val="center"/>
              <w:rPr>
                <w:rFonts w:ascii="宋体" w:hAnsi="宋体"/>
                <w:b/>
                <w:szCs w:val="21"/>
              </w:rPr>
            </w:pPr>
          </w:p>
        </w:tc>
        <w:tc>
          <w:tcPr>
            <w:tcW w:w="1093" w:type="dxa"/>
          </w:tcPr>
          <w:p w14:paraId="3A868E35">
            <w:pPr>
              <w:adjustRightInd w:val="0"/>
              <w:snapToGrid w:val="0"/>
              <w:spacing w:line="400" w:lineRule="atLeast"/>
              <w:ind w:left="-88" w:leftChars="-42"/>
              <w:jc w:val="center"/>
              <w:rPr>
                <w:rFonts w:ascii="宋体" w:hAnsi="宋体"/>
                <w:b/>
                <w:szCs w:val="21"/>
              </w:rPr>
            </w:pPr>
          </w:p>
        </w:tc>
        <w:tc>
          <w:tcPr>
            <w:tcW w:w="1347" w:type="dxa"/>
          </w:tcPr>
          <w:p w14:paraId="1C575EDE">
            <w:pPr>
              <w:adjustRightInd w:val="0"/>
              <w:snapToGrid w:val="0"/>
              <w:spacing w:line="400" w:lineRule="atLeast"/>
              <w:ind w:left="-88" w:leftChars="-42"/>
              <w:jc w:val="center"/>
              <w:rPr>
                <w:rFonts w:ascii="宋体" w:hAnsi="宋体"/>
                <w:b/>
                <w:szCs w:val="21"/>
              </w:rPr>
            </w:pPr>
          </w:p>
        </w:tc>
        <w:tc>
          <w:tcPr>
            <w:tcW w:w="1213" w:type="dxa"/>
          </w:tcPr>
          <w:p w14:paraId="2FC1E29F">
            <w:pPr>
              <w:adjustRightInd w:val="0"/>
              <w:snapToGrid w:val="0"/>
              <w:spacing w:line="400" w:lineRule="atLeast"/>
              <w:ind w:left="-88" w:leftChars="-42"/>
              <w:jc w:val="center"/>
              <w:rPr>
                <w:rFonts w:ascii="宋体" w:hAnsi="宋体"/>
                <w:b/>
                <w:szCs w:val="21"/>
              </w:rPr>
            </w:pPr>
          </w:p>
        </w:tc>
        <w:tc>
          <w:tcPr>
            <w:tcW w:w="2493" w:type="dxa"/>
          </w:tcPr>
          <w:p w14:paraId="54B7F9D4">
            <w:pPr>
              <w:adjustRightInd w:val="0"/>
              <w:snapToGrid w:val="0"/>
              <w:spacing w:line="400" w:lineRule="atLeast"/>
              <w:ind w:left="-88" w:leftChars="-42"/>
              <w:jc w:val="center"/>
              <w:rPr>
                <w:rFonts w:ascii="宋体" w:hAnsi="宋体"/>
                <w:b/>
                <w:szCs w:val="21"/>
              </w:rPr>
            </w:pPr>
          </w:p>
        </w:tc>
        <w:tc>
          <w:tcPr>
            <w:tcW w:w="1627" w:type="dxa"/>
          </w:tcPr>
          <w:p w14:paraId="65E99417">
            <w:pPr>
              <w:adjustRightInd w:val="0"/>
              <w:snapToGrid w:val="0"/>
              <w:spacing w:line="400" w:lineRule="atLeast"/>
              <w:ind w:left="-88" w:leftChars="-42"/>
              <w:jc w:val="center"/>
              <w:rPr>
                <w:rFonts w:ascii="宋体" w:hAnsi="宋体"/>
                <w:b/>
                <w:szCs w:val="21"/>
              </w:rPr>
            </w:pPr>
          </w:p>
        </w:tc>
      </w:tr>
      <w:tr w14:paraId="6E64B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89" w:type="dxa"/>
          </w:tcPr>
          <w:p w14:paraId="64C430A9">
            <w:pPr>
              <w:adjustRightInd w:val="0"/>
              <w:snapToGrid w:val="0"/>
              <w:spacing w:line="400" w:lineRule="atLeast"/>
              <w:ind w:left="-88" w:leftChars="-42"/>
              <w:jc w:val="center"/>
              <w:rPr>
                <w:rFonts w:ascii="宋体" w:hAnsi="宋体"/>
                <w:b/>
                <w:szCs w:val="21"/>
              </w:rPr>
            </w:pPr>
          </w:p>
        </w:tc>
        <w:tc>
          <w:tcPr>
            <w:tcW w:w="925" w:type="dxa"/>
          </w:tcPr>
          <w:p w14:paraId="63D73C5D">
            <w:pPr>
              <w:adjustRightInd w:val="0"/>
              <w:snapToGrid w:val="0"/>
              <w:spacing w:line="400" w:lineRule="atLeast"/>
              <w:ind w:left="-88" w:leftChars="-42"/>
              <w:jc w:val="center"/>
              <w:rPr>
                <w:rFonts w:ascii="宋体" w:hAnsi="宋体"/>
                <w:b/>
                <w:szCs w:val="21"/>
              </w:rPr>
            </w:pPr>
          </w:p>
        </w:tc>
        <w:tc>
          <w:tcPr>
            <w:tcW w:w="1093" w:type="dxa"/>
          </w:tcPr>
          <w:p w14:paraId="55162B63">
            <w:pPr>
              <w:adjustRightInd w:val="0"/>
              <w:snapToGrid w:val="0"/>
              <w:spacing w:line="400" w:lineRule="atLeast"/>
              <w:ind w:left="-88" w:leftChars="-42"/>
              <w:jc w:val="center"/>
              <w:rPr>
                <w:rFonts w:ascii="宋体" w:hAnsi="宋体"/>
                <w:b/>
                <w:szCs w:val="21"/>
              </w:rPr>
            </w:pPr>
          </w:p>
        </w:tc>
        <w:tc>
          <w:tcPr>
            <w:tcW w:w="1347" w:type="dxa"/>
          </w:tcPr>
          <w:p w14:paraId="51F1FAB2">
            <w:pPr>
              <w:adjustRightInd w:val="0"/>
              <w:snapToGrid w:val="0"/>
              <w:spacing w:line="400" w:lineRule="atLeast"/>
              <w:ind w:left="-88" w:leftChars="-42"/>
              <w:jc w:val="center"/>
              <w:rPr>
                <w:rFonts w:ascii="宋体" w:hAnsi="宋体"/>
                <w:b/>
                <w:szCs w:val="21"/>
              </w:rPr>
            </w:pPr>
          </w:p>
        </w:tc>
        <w:tc>
          <w:tcPr>
            <w:tcW w:w="1213" w:type="dxa"/>
          </w:tcPr>
          <w:p w14:paraId="6C5C3D58">
            <w:pPr>
              <w:adjustRightInd w:val="0"/>
              <w:snapToGrid w:val="0"/>
              <w:spacing w:line="400" w:lineRule="atLeast"/>
              <w:ind w:left="-88" w:leftChars="-42"/>
              <w:jc w:val="center"/>
              <w:rPr>
                <w:rFonts w:ascii="宋体" w:hAnsi="宋体"/>
                <w:b/>
                <w:szCs w:val="21"/>
              </w:rPr>
            </w:pPr>
          </w:p>
        </w:tc>
        <w:tc>
          <w:tcPr>
            <w:tcW w:w="2493" w:type="dxa"/>
          </w:tcPr>
          <w:p w14:paraId="4F098931">
            <w:pPr>
              <w:adjustRightInd w:val="0"/>
              <w:snapToGrid w:val="0"/>
              <w:spacing w:line="400" w:lineRule="atLeast"/>
              <w:ind w:left="-88" w:leftChars="-42"/>
              <w:jc w:val="center"/>
              <w:rPr>
                <w:rFonts w:ascii="宋体" w:hAnsi="宋体"/>
                <w:b/>
                <w:szCs w:val="21"/>
              </w:rPr>
            </w:pPr>
          </w:p>
        </w:tc>
        <w:tc>
          <w:tcPr>
            <w:tcW w:w="1627" w:type="dxa"/>
          </w:tcPr>
          <w:p w14:paraId="6DF286D8">
            <w:pPr>
              <w:adjustRightInd w:val="0"/>
              <w:snapToGrid w:val="0"/>
              <w:spacing w:line="400" w:lineRule="atLeast"/>
              <w:ind w:left="-88" w:leftChars="-42"/>
              <w:jc w:val="center"/>
              <w:rPr>
                <w:rFonts w:ascii="宋体" w:hAnsi="宋体"/>
                <w:b/>
                <w:szCs w:val="21"/>
              </w:rPr>
            </w:pPr>
          </w:p>
        </w:tc>
      </w:tr>
      <w:tr w14:paraId="04A68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tcPr>
          <w:p w14:paraId="2B87769A">
            <w:pPr>
              <w:adjustRightInd w:val="0"/>
              <w:snapToGrid w:val="0"/>
              <w:spacing w:line="400" w:lineRule="atLeast"/>
              <w:ind w:left="-88" w:leftChars="-42"/>
              <w:jc w:val="center"/>
              <w:rPr>
                <w:rFonts w:ascii="宋体" w:hAnsi="宋体"/>
                <w:b/>
                <w:szCs w:val="21"/>
              </w:rPr>
            </w:pPr>
          </w:p>
        </w:tc>
        <w:tc>
          <w:tcPr>
            <w:tcW w:w="925" w:type="dxa"/>
          </w:tcPr>
          <w:p w14:paraId="094C4DA4">
            <w:pPr>
              <w:adjustRightInd w:val="0"/>
              <w:snapToGrid w:val="0"/>
              <w:spacing w:line="400" w:lineRule="atLeast"/>
              <w:ind w:left="-88" w:leftChars="-42"/>
              <w:jc w:val="center"/>
              <w:rPr>
                <w:rFonts w:ascii="宋体" w:hAnsi="宋体"/>
                <w:b/>
                <w:szCs w:val="21"/>
              </w:rPr>
            </w:pPr>
          </w:p>
        </w:tc>
        <w:tc>
          <w:tcPr>
            <w:tcW w:w="1093" w:type="dxa"/>
          </w:tcPr>
          <w:p w14:paraId="7636C655">
            <w:pPr>
              <w:adjustRightInd w:val="0"/>
              <w:snapToGrid w:val="0"/>
              <w:spacing w:line="400" w:lineRule="atLeast"/>
              <w:ind w:left="-88" w:leftChars="-42"/>
              <w:jc w:val="center"/>
              <w:rPr>
                <w:rFonts w:ascii="宋体" w:hAnsi="宋体"/>
                <w:b/>
                <w:szCs w:val="21"/>
              </w:rPr>
            </w:pPr>
          </w:p>
        </w:tc>
        <w:tc>
          <w:tcPr>
            <w:tcW w:w="1347" w:type="dxa"/>
          </w:tcPr>
          <w:p w14:paraId="4F36180A">
            <w:pPr>
              <w:adjustRightInd w:val="0"/>
              <w:snapToGrid w:val="0"/>
              <w:spacing w:line="400" w:lineRule="atLeast"/>
              <w:ind w:left="-88" w:leftChars="-42"/>
              <w:jc w:val="center"/>
              <w:rPr>
                <w:rFonts w:ascii="宋体" w:hAnsi="宋体"/>
                <w:b/>
                <w:szCs w:val="21"/>
              </w:rPr>
            </w:pPr>
          </w:p>
        </w:tc>
        <w:tc>
          <w:tcPr>
            <w:tcW w:w="1213" w:type="dxa"/>
          </w:tcPr>
          <w:p w14:paraId="56E1A0E1">
            <w:pPr>
              <w:adjustRightInd w:val="0"/>
              <w:snapToGrid w:val="0"/>
              <w:spacing w:line="400" w:lineRule="atLeast"/>
              <w:ind w:left="-88" w:leftChars="-42"/>
              <w:jc w:val="center"/>
              <w:rPr>
                <w:rFonts w:ascii="宋体" w:hAnsi="宋体"/>
                <w:b/>
                <w:szCs w:val="21"/>
              </w:rPr>
            </w:pPr>
          </w:p>
        </w:tc>
        <w:tc>
          <w:tcPr>
            <w:tcW w:w="2493" w:type="dxa"/>
          </w:tcPr>
          <w:p w14:paraId="3CC75FA1">
            <w:pPr>
              <w:adjustRightInd w:val="0"/>
              <w:snapToGrid w:val="0"/>
              <w:spacing w:line="400" w:lineRule="atLeast"/>
              <w:ind w:left="-88" w:leftChars="-42"/>
              <w:jc w:val="center"/>
              <w:rPr>
                <w:rFonts w:ascii="宋体" w:hAnsi="宋体"/>
                <w:b/>
                <w:szCs w:val="21"/>
              </w:rPr>
            </w:pPr>
          </w:p>
        </w:tc>
        <w:tc>
          <w:tcPr>
            <w:tcW w:w="1627" w:type="dxa"/>
          </w:tcPr>
          <w:p w14:paraId="4006EF74">
            <w:pPr>
              <w:adjustRightInd w:val="0"/>
              <w:snapToGrid w:val="0"/>
              <w:spacing w:line="400" w:lineRule="atLeast"/>
              <w:ind w:left="-88" w:leftChars="-42"/>
              <w:jc w:val="center"/>
              <w:rPr>
                <w:rFonts w:ascii="宋体" w:hAnsi="宋体"/>
                <w:b/>
                <w:szCs w:val="21"/>
              </w:rPr>
            </w:pPr>
          </w:p>
        </w:tc>
      </w:tr>
      <w:tr w14:paraId="00235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89" w:type="dxa"/>
          </w:tcPr>
          <w:p w14:paraId="5825F23E">
            <w:pPr>
              <w:adjustRightInd w:val="0"/>
              <w:snapToGrid w:val="0"/>
              <w:spacing w:line="400" w:lineRule="atLeast"/>
              <w:ind w:left="-88" w:leftChars="-42"/>
              <w:jc w:val="center"/>
              <w:rPr>
                <w:rFonts w:ascii="宋体" w:hAnsi="宋体"/>
                <w:b/>
                <w:szCs w:val="21"/>
              </w:rPr>
            </w:pPr>
          </w:p>
        </w:tc>
        <w:tc>
          <w:tcPr>
            <w:tcW w:w="925" w:type="dxa"/>
          </w:tcPr>
          <w:p w14:paraId="6F435FCB">
            <w:pPr>
              <w:adjustRightInd w:val="0"/>
              <w:snapToGrid w:val="0"/>
              <w:spacing w:line="400" w:lineRule="atLeast"/>
              <w:ind w:left="-88" w:leftChars="-42"/>
              <w:jc w:val="center"/>
              <w:rPr>
                <w:rFonts w:ascii="宋体" w:hAnsi="宋体"/>
                <w:b/>
                <w:szCs w:val="21"/>
              </w:rPr>
            </w:pPr>
          </w:p>
        </w:tc>
        <w:tc>
          <w:tcPr>
            <w:tcW w:w="1093" w:type="dxa"/>
          </w:tcPr>
          <w:p w14:paraId="135D5372">
            <w:pPr>
              <w:adjustRightInd w:val="0"/>
              <w:snapToGrid w:val="0"/>
              <w:spacing w:line="400" w:lineRule="atLeast"/>
              <w:ind w:left="-88" w:leftChars="-42"/>
              <w:jc w:val="center"/>
              <w:rPr>
                <w:rFonts w:ascii="宋体" w:hAnsi="宋体"/>
                <w:b/>
                <w:szCs w:val="21"/>
              </w:rPr>
            </w:pPr>
          </w:p>
        </w:tc>
        <w:tc>
          <w:tcPr>
            <w:tcW w:w="1347" w:type="dxa"/>
          </w:tcPr>
          <w:p w14:paraId="3DCCE218">
            <w:pPr>
              <w:adjustRightInd w:val="0"/>
              <w:snapToGrid w:val="0"/>
              <w:spacing w:line="400" w:lineRule="atLeast"/>
              <w:ind w:left="-88" w:leftChars="-42"/>
              <w:jc w:val="center"/>
              <w:rPr>
                <w:rFonts w:ascii="宋体" w:hAnsi="宋体"/>
                <w:b/>
                <w:szCs w:val="21"/>
              </w:rPr>
            </w:pPr>
          </w:p>
        </w:tc>
        <w:tc>
          <w:tcPr>
            <w:tcW w:w="1213" w:type="dxa"/>
          </w:tcPr>
          <w:p w14:paraId="704C09A8">
            <w:pPr>
              <w:adjustRightInd w:val="0"/>
              <w:snapToGrid w:val="0"/>
              <w:spacing w:line="400" w:lineRule="atLeast"/>
              <w:ind w:left="-88" w:leftChars="-42"/>
              <w:jc w:val="center"/>
              <w:rPr>
                <w:rFonts w:ascii="宋体" w:hAnsi="宋体"/>
                <w:b/>
                <w:szCs w:val="21"/>
              </w:rPr>
            </w:pPr>
          </w:p>
        </w:tc>
        <w:tc>
          <w:tcPr>
            <w:tcW w:w="2493" w:type="dxa"/>
          </w:tcPr>
          <w:p w14:paraId="6DADC0BD">
            <w:pPr>
              <w:adjustRightInd w:val="0"/>
              <w:snapToGrid w:val="0"/>
              <w:spacing w:line="400" w:lineRule="atLeast"/>
              <w:ind w:left="-88" w:leftChars="-42"/>
              <w:jc w:val="center"/>
              <w:rPr>
                <w:rFonts w:ascii="宋体" w:hAnsi="宋体"/>
                <w:b/>
                <w:szCs w:val="21"/>
              </w:rPr>
            </w:pPr>
          </w:p>
        </w:tc>
        <w:tc>
          <w:tcPr>
            <w:tcW w:w="1627" w:type="dxa"/>
          </w:tcPr>
          <w:p w14:paraId="779192D4">
            <w:pPr>
              <w:adjustRightInd w:val="0"/>
              <w:snapToGrid w:val="0"/>
              <w:spacing w:line="400" w:lineRule="atLeast"/>
              <w:ind w:left="-88" w:leftChars="-42"/>
              <w:jc w:val="center"/>
              <w:rPr>
                <w:rFonts w:ascii="宋体" w:hAnsi="宋体"/>
                <w:b/>
                <w:szCs w:val="21"/>
              </w:rPr>
            </w:pPr>
          </w:p>
        </w:tc>
      </w:tr>
      <w:tr w14:paraId="5588C5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tcPr>
          <w:p w14:paraId="6AF9A0C0">
            <w:pPr>
              <w:adjustRightInd w:val="0"/>
              <w:snapToGrid w:val="0"/>
              <w:spacing w:line="400" w:lineRule="atLeast"/>
              <w:ind w:left="-88" w:leftChars="-42"/>
              <w:jc w:val="center"/>
              <w:rPr>
                <w:rFonts w:ascii="宋体" w:hAnsi="宋体"/>
                <w:b/>
                <w:szCs w:val="21"/>
              </w:rPr>
            </w:pPr>
          </w:p>
        </w:tc>
        <w:tc>
          <w:tcPr>
            <w:tcW w:w="925" w:type="dxa"/>
          </w:tcPr>
          <w:p w14:paraId="3D68EF4A">
            <w:pPr>
              <w:adjustRightInd w:val="0"/>
              <w:snapToGrid w:val="0"/>
              <w:spacing w:line="400" w:lineRule="atLeast"/>
              <w:ind w:left="-88" w:leftChars="-42"/>
              <w:jc w:val="center"/>
              <w:rPr>
                <w:rFonts w:ascii="宋体" w:hAnsi="宋体"/>
                <w:b/>
                <w:szCs w:val="21"/>
              </w:rPr>
            </w:pPr>
          </w:p>
        </w:tc>
        <w:tc>
          <w:tcPr>
            <w:tcW w:w="1093" w:type="dxa"/>
          </w:tcPr>
          <w:p w14:paraId="61A70E24">
            <w:pPr>
              <w:adjustRightInd w:val="0"/>
              <w:snapToGrid w:val="0"/>
              <w:spacing w:line="400" w:lineRule="atLeast"/>
              <w:ind w:left="-88" w:leftChars="-42"/>
              <w:jc w:val="center"/>
              <w:rPr>
                <w:rFonts w:ascii="宋体" w:hAnsi="宋体"/>
                <w:b/>
                <w:szCs w:val="21"/>
              </w:rPr>
            </w:pPr>
          </w:p>
        </w:tc>
        <w:tc>
          <w:tcPr>
            <w:tcW w:w="1347" w:type="dxa"/>
          </w:tcPr>
          <w:p w14:paraId="759E87C4">
            <w:pPr>
              <w:adjustRightInd w:val="0"/>
              <w:snapToGrid w:val="0"/>
              <w:spacing w:line="400" w:lineRule="atLeast"/>
              <w:ind w:left="-88" w:leftChars="-42"/>
              <w:jc w:val="center"/>
              <w:rPr>
                <w:rFonts w:ascii="宋体" w:hAnsi="宋体"/>
                <w:b/>
                <w:szCs w:val="21"/>
              </w:rPr>
            </w:pPr>
          </w:p>
        </w:tc>
        <w:tc>
          <w:tcPr>
            <w:tcW w:w="1213" w:type="dxa"/>
          </w:tcPr>
          <w:p w14:paraId="507AF05E">
            <w:pPr>
              <w:adjustRightInd w:val="0"/>
              <w:snapToGrid w:val="0"/>
              <w:spacing w:line="400" w:lineRule="atLeast"/>
              <w:ind w:left="-88" w:leftChars="-42"/>
              <w:jc w:val="center"/>
              <w:rPr>
                <w:rFonts w:ascii="宋体" w:hAnsi="宋体"/>
                <w:b/>
                <w:szCs w:val="21"/>
              </w:rPr>
            </w:pPr>
          </w:p>
        </w:tc>
        <w:tc>
          <w:tcPr>
            <w:tcW w:w="2493" w:type="dxa"/>
          </w:tcPr>
          <w:p w14:paraId="6722DCFD">
            <w:pPr>
              <w:adjustRightInd w:val="0"/>
              <w:snapToGrid w:val="0"/>
              <w:spacing w:line="400" w:lineRule="atLeast"/>
              <w:ind w:left="-88" w:leftChars="-42"/>
              <w:jc w:val="center"/>
              <w:rPr>
                <w:rFonts w:ascii="宋体" w:hAnsi="宋体"/>
                <w:b/>
                <w:szCs w:val="21"/>
              </w:rPr>
            </w:pPr>
          </w:p>
        </w:tc>
        <w:tc>
          <w:tcPr>
            <w:tcW w:w="1627" w:type="dxa"/>
          </w:tcPr>
          <w:p w14:paraId="2BF66D6A">
            <w:pPr>
              <w:adjustRightInd w:val="0"/>
              <w:snapToGrid w:val="0"/>
              <w:spacing w:line="400" w:lineRule="atLeast"/>
              <w:ind w:left="-88" w:leftChars="-42"/>
              <w:jc w:val="center"/>
              <w:rPr>
                <w:rFonts w:ascii="宋体" w:hAnsi="宋体"/>
                <w:b/>
                <w:szCs w:val="21"/>
              </w:rPr>
            </w:pPr>
          </w:p>
        </w:tc>
      </w:tr>
      <w:tr w14:paraId="659EC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89" w:type="dxa"/>
          </w:tcPr>
          <w:p w14:paraId="0DB6486C">
            <w:pPr>
              <w:adjustRightInd w:val="0"/>
              <w:snapToGrid w:val="0"/>
              <w:spacing w:line="400" w:lineRule="atLeast"/>
              <w:ind w:left="-88" w:leftChars="-42"/>
              <w:jc w:val="center"/>
              <w:rPr>
                <w:rFonts w:ascii="宋体" w:hAnsi="宋体"/>
                <w:b/>
                <w:szCs w:val="21"/>
              </w:rPr>
            </w:pPr>
          </w:p>
        </w:tc>
        <w:tc>
          <w:tcPr>
            <w:tcW w:w="925" w:type="dxa"/>
          </w:tcPr>
          <w:p w14:paraId="5E85060C">
            <w:pPr>
              <w:adjustRightInd w:val="0"/>
              <w:snapToGrid w:val="0"/>
              <w:spacing w:line="400" w:lineRule="atLeast"/>
              <w:ind w:left="-88" w:leftChars="-42"/>
              <w:jc w:val="center"/>
              <w:rPr>
                <w:rFonts w:ascii="宋体" w:hAnsi="宋体"/>
                <w:b/>
                <w:szCs w:val="21"/>
              </w:rPr>
            </w:pPr>
          </w:p>
        </w:tc>
        <w:tc>
          <w:tcPr>
            <w:tcW w:w="1093" w:type="dxa"/>
          </w:tcPr>
          <w:p w14:paraId="2F406C28">
            <w:pPr>
              <w:adjustRightInd w:val="0"/>
              <w:snapToGrid w:val="0"/>
              <w:spacing w:line="400" w:lineRule="atLeast"/>
              <w:ind w:left="-88" w:leftChars="-42"/>
              <w:jc w:val="center"/>
              <w:rPr>
                <w:rFonts w:ascii="宋体" w:hAnsi="宋体"/>
                <w:b/>
                <w:szCs w:val="21"/>
              </w:rPr>
            </w:pPr>
          </w:p>
        </w:tc>
        <w:tc>
          <w:tcPr>
            <w:tcW w:w="1347" w:type="dxa"/>
          </w:tcPr>
          <w:p w14:paraId="4741942D">
            <w:pPr>
              <w:adjustRightInd w:val="0"/>
              <w:snapToGrid w:val="0"/>
              <w:spacing w:line="400" w:lineRule="atLeast"/>
              <w:ind w:left="-88" w:leftChars="-42"/>
              <w:jc w:val="center"/>
              <w:rPr>
                <w:rFonts w:ascii="宋体" w:hAnsi="宋体"/>
                <w:b/>
                <w:szCs w:val="21"/>
              </w:rPr>
            </w:pPr>
          </w:p>
        </w:tc>
        <w:tc>
          <w:tcPr>
            <w:tcW w:w="1213" w:type="dxa"/>
          </w:tcPr>
          <w:p w14:paraId="254F3979">
            <w:pPr>
              <w:adjustRightInd w:val="0"/>
              <w:snapToGrid w:val="0"/>
              <w:spacing w:line="400" w:lineRule="atLeast"/>
              <w:ind w:left="-88" w:leftChars="-42"/>
              <w:jc w:val="center"/>
              <w:rPr>
                <w:rFonts w:ascii="宋体" w:hAnsi="宋体"/>
                <w:b/>
                <w:szCs w:val="21"/>
              </w:rPr>
            </w:pPr>
          </w:p>
        </w:tc>
        <w:tc>
          <w:tcPr>
            <w:tcW w:w="2493" w:type="dxa"/>
          </w:tcPr>
          <w:p w14:paraId="4B84186C">
            <w:pPr>
              <w:adjustRightInd w:val="0"/>
              <w:snapToGrid w:val="0"/>
              <w:spacing w:line="400" w:lineRule="atLeast"/>
              <w:ind w:left="-88" w:leftChars="-42"/>
              <w:jc w:val="center"/>
              <w:rPr>
                <w:rFonts w:ascii="宋体" w:hAnsi="宋体"/>
                <w:b/>
                <w:szCs w:val="21"/>
              </w:rPr>
            </w:pPr>
          </w:p>
        </w:tc>
        <w:tc>
          <w:tcPr>
            <w:tcW w:w="1627" w:type="dxa"/>
          </w:tcPr>
          <w:p w14:paraId="5F58C7A9">
            <w:pPr>
              <w:adjustRightInd w:val="0"/>
              <w:snapToGrid w:val="0"/>
              <w:spacing w:line="400" w:lineRule="atLeast"/>
              <w:ind w:left="-88" w:leftChars="-42"/>
              <w:jc w:val="center"/>
              <w:rPr>
                <w:rFonts w:ascii="宋体" w:hAnsi="宋体"/>
                <w:b/>
                <w:szCs w:val="21"/>
              </w:rPr>
            </w:pPr>
          </w:p>
        </w:tc>
      </w:tr>
      <w:tr w14:paraId="39FBD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689" w:type="dxa"/>
          </w:tcPr>
          <w:p w14:paraId="4F872EF4">
            <w:pPr>
              <w:adjustRightInd w:val="0"/>
              <w:snapToGrid w:val="0"/>
              <w:spacing w:line="400" w:lineRule="atLeast"/>
              <w:ind w:left="-88" w:leftChars="-42"/>
              <w:jc w:val="center"/>
              <w:rPr>
                <w:rFonts w:ascii="宋体" w:hAnsi="宋体"/>
                <w:b/>
                <w:szCs w:val="21"/>
              </w:rPr>
            </w:pPr>
          </w:p>
        </w:tc>
        <w:tc>
          <w:tcPr>
            <w:tcW w:w="925" w:type="dxa"/>
          </w:tcPr>
          <w:p w14:paraId="6808EC3A">
            <w:pPr>
              <w:adjustRightInd w:val="0"/>
              <w:snapToGrid w:val="0"/>
              <w:spacing w:line="400" w:lineRule="atLeast"/>
              <w:ind w:left="-88" w:leftChars="-42"/>
              <w:jc w:val="center"/>
              <w:rPr>
                <w:rFonts w:ascii="宋体" w:hAnsi="宋体"/>
                <w:b/>
                <w:szCs w:val="21"/>
              </w:rPr>
            </w:pPr>
          </w:p>
        </w:tc>
        <w:tc>
          <w:tcPr>
            <w:tcW w:w="1093" w:type="dxa"/>
          </w:tcPr>
          <w:p w14:paraId="2EFE2394">
            <w:pPr>
              <w:adjustRightInd w:val="0"/>
              <w:snapToGrid w:val="0"/>
              <w:spacing w:line="400" w:lineRule="atLeast"/>
              <w:ind w:left="-88" w:leftChars="-42"/>
              <w:jc w:val="center"/>
              <w:rPr>
                <w:rFonts w:ascii="宋体" w:hAnsi="宋体"/>
                <w:b/>
                <w:szCs w:val="21"/>
              </w:rPr>
            </w:pPr>
          </w:p>
        </w:tc>
        <w:tc>
          <w:tcPr>
            <w:tcW w:w="1347" w:type="dxa"/>
          </w:tcPr>
          <w:p w14:paraId="10BD3716">
            <w:pPr>
              <w:adjustRightInd w:val="0"/>
              <w:snapToGrid w:val="0"/>
              <w:spacing w:line="400" w:lineRule="atLeast"/>
              <w:ind w:left="-88" w:leftChars="-42"/>
              <w:jc w:val="center"/>
              <w:rPr>
                <w:rFonts w:ascii="宋体" w:hAnsi="宋体"/>
                <w:b/>
                <w:szCs w:val="21"/>
              </w:rPr>
            </w:pPr>
          </w:p>
        </w:tc>
        <w:tc>
          <w:tcPr>
            <w:tcW w:w="1213" w:type="dxa"/>
          </w:tcPr>
          <w:p w14:paraId="1DD18C4A">
            <w:pPr>
              <w:adjustRightInd w:val="0"/>
              <w:snapToGrid w:val="0"/>
              <w:spacing w:line="400" w:lineRule="atLeast"/>
              <w:ind w:left="-88" w:leftChars="-42"/>
              <w:jc w:val="center"/>
              <w:rPr>
                <w:rFonts w:ascii="宋体" w:hAnsi="宋体"/>
                <w:b/>
                <w:szCs w:val="21"/>
              </w:rPr>
            </w:pPr>
          </w:p>
        </w:tc>
        <w:tc>
          <w:tcPr>
            <w:tcW w:w="2493" w:type="dxa"/>
          </w:tcPr>
          <w:p w14:paraId="6793D485">
            <w:pPr>
              <w:adjustRightInd w:val="0"/>
              <w:snapToGrid w:val="0"/>
              <w:spacing w:line="400" w:lineRule="atLeast"/>
              <w:ind w:left="-88" w:leftChars="-42"/>
              <w:jc w:val="center"/>
              <w:rPr>
                <w:rFonts w:ascii="宋体" w:hAnsi="宋体"/>
                <w:b/>
                <w:szCs w:val="21"/>
              </w:rPr>
            </w:pPr>
          </w:p>
        </w:tc>
        <w:tc>
          <w:tcPr>
            <w:tcW w:w="1627" w:type="dxa"/>
          </w:tcPr>
          <w:p w14:paraId="246E19EE">
            <w:pPr>
              <w:adjustRightInd w:val="0"/>
              <w:snapToGrid w:val="0"/>
              <w:spacing w:line="400" w:lineRule="atLeast"/>
              <w:ind w:left="-88" w:leftChars="-42"/>
              <w:jc w:val="center"/>
              <w:rPr>
                <w:rFonts w:ascii="宋体" w:hAnsi="宋体"/>
                <w:b/>
                <w:szCs w:val="21"/>
              </w:rPr>
            </w:pPr>
          </w:p>
        </w:tc>
      </w:tr>
    </w:tbl>
    <w:p w14:paraId="354096DD">
      <w:pPr>
        <w:pStyle w:val="21"/>
        <w:adjustRightInd w:val="0"/>
        <w:snapToGrid w:val="0"/>
        <w:ind w:left="-88" w:leftChars="-42"/>
        <w:rPr>
          <w:rFonts w:ascii="宋体" w:hAnsi="宋体"/>
          <w:bCs/>
          <w:sz w:val="21"/>
          <w:szCs w:val="21"/>
        </w:rPr>
      </w:pPr>
    </w:p>
    <w:p w14:paraId="239007D0">
      <w:pPr>
        <w:pStyle w:val="21"/>
        <w:adjustRightInd w:val="0"/>
        <w:snapToGrid w:val="0"/>
        <w:ind w:left="-88" w:leftChars="-42" w:firstLine="211" w:firstLineChars="100"/>
        <w:rPr>
          <w:rFonts w:ascii="仿宋_GB2312" w:hAnsi="宋体" w:eastAsia="仿宋_GB2312"/>
          <w:bCs/>
          <w:sz w:val="21"/>
          <w:szCs w:val="21"/>
        </w:rPr>
      </w:pPr>
      <w:r>
        <w:rPr>
          <w:rFonts w:hint="eastAsia" w:ascii="仿宋_GB2312" w:hAnsi="宋体" w:eastAsia="仿宋_GB2312"/>
          <w:b/>
          <w:sz w:val="21"/>
          <w:szCs w:val="21"/>
        </w:rPr>
        <w:t>备注</w:t>
      </w:r>
      <w:r>
        <w:rPr>
          <w:rFonts w:hint="eastAsia" w:ascii="仿宋_GB2312" w:hAnsi="宋体" w:eastAsia="仿宋_GB2312"/>
          <w:bCs/>
          <w:sz w:val="21"/>
          <w:szCs w:val="21"/>
        </w:rPr>
        <w:t>：货物的主要技术参数和技术指标可另页描述。</w:t>
      </w:r>
    </w:p>
    <w:p w14:paraId="4BBC1152">
      <w:pPr>
        <w:adjustRightInd w:val="0"/>
        <w:snapToGrid w:val="0"/>
        <w:spacing w:line="360" w:lineRule="auto"/>
        <w:ind w:left="-88" w:leftChars="-42"/>
        <w:rPr>
          <w:rFonts w:ascii="宋体" w:hAnsi="宋体"/>
          <w:szCs w:val="21"/>
        </w:rPr>
      </w:pPr>
    </w:p>
    <w:p w14:paraId="70A3932E">
      <w:pPr>
        <w:adjustRightInd w:val="0"/>
        <w:snapToGrid w:val="0"/>
        <w:spacing w:line="360" w:lineRule="auto"/>
        <w:ind w:left="-88" w:leftChars="-42"/>
        <w:rPr>
          <w:rFonts w:ascii="宋体" w:hAnsi="宋体"/>
          <w:szCs w:val="21"/>
        </w:rPr>
      </w:pPr>
    </w:p>
    <w:p w14:paraId="634EBD02">
      <w:pPr>
        <w:adjustRightInd w:val="0"/>
        <w:snapToGrid w:val="0"/>
        <w:spacing w:before="50" w:line="360" w:lineRule="auto"/>
        <w:rPr>
          <w:rFonts w:ascii="宋体" w:hAnsi="宋体"/>
          <w:szCs w:val="21"/>
        </w:rPr>
      </w:pPr>
      <w:r>
        <w:rPr>
          <w:rFonts w:hint="eastAsia" w:ascii="宋体" w:hAnsi="宋体"/>
          <w:szCs w:val="21"/>
        </w:rPr>
        <w:t>投标人名称（盖单位章）：</w:t>
      </w:r>
    </w:p>
    <w:p w14:paraId="393FFCF4">
      <w:pPr>
        <w:adjustRightInd w:val="0"/>
        <w:snapToGrid w:val="0"/>
        <w:spacing w:line="360" w:lineRule="auto"/>
        <w:jc w:val="center"/>
        <w:rPr>
          <w:rFonts w:ascii="黑体" w:hAnsi="宋体" w:eastAsia="黑体"/>
          <w:sz w:val="28"/>
          <w:szCs w:val="28"/>
        </w:rPr>
      </w:pPr>
      <w:r>
        <w:rPr>
          <w:rFonts w:hint="eastAsia" w:ascii="宋体" w:hAnsi="宋体"/>
          <w:szCs w:val="21"/>
        </w:rPr>
        <w:t>日期：年月日</w:t>
      </w:r>
      <w:r>
        <w:rPr>
          <w:rFonts w:ascii="黑体" w:hAnsi="宋体" w:eastAsia="黑体"/>
          <w:sz w:val="28"/>
          <w:szCs w:val="28"/>
        </w:rPr>
        <w:tab/>
      </w:r>
    </w:p>
    <w:p w14:paraId="2011E1A7"/>
    <w:p w14:paraId="40990B68"/>
    <w:p w14:paraId="03D6A7E5"/>
    <w:p w14:paraId="7782DB51"/>
    <w:p w14:paraId="343AB48B"/>
    <w:p w14:paraId="605411A4"/>
    <w:p w14:paraId="1768F025"/>
    <w:p w14:paraId="02445069"/>
    <w:p w14:paraId="44566C1B"/>
    <w:p w14:paraId="7572C067"/>
    <w:p w14:paraId="79A264EA"/>
    <w:p w14:paraId="7B09F3AC"/>
    <w:p w14:paraId="3C60813A"/>
    <w:p w14:paraId="455D0DDC"/>
    <w:p w14:paraId="6CD7DA27">
      <w:pPr>
        <w:pStyle w:val="4"/>
        <w:spacing w:before="0" w:after="0"/>
        <w:jc w:val="center"/>
        <w:rPr>
          <w:rFonts w:ascii="黑体" w:hAnsi="宋体" w:eastAsia="黑体"/>
          <w:sz w:val="28"/>
          <w:szCs w:val="28"/>
        </w:rPr>
      </w:pPr>
      <w:r>
        <w:rPr>
          <w:rFonts w:hint="eastAsia" w:ascii="黑体" w:hAnsi="宋体" w:eastAsia="黑体"/>
          <w:sz w:val="28"/>
          <w:szCs w:val="28"/>
        </w:rPr>
        <w:br w:type="page"/>
      </w:r>
      <w:r>
        <w:rPr>
          <w:rFonts w:hint="eastAsia" w:ascii="黑体" w:hAnsi="宋体" w:eastAsia="黑体"/>
          <w:sz w:val="28"/>
          <w:szCs w:val="28"/>
        </w:rPr>
        <w:t>八、技术响应/偏离表</w:t>
      </w:r>
    </w:p>
    <w:p w14:paraId="289F7AAF">
      <w:pPr>
        <w:adjustRightInd w:val="0"/>
        <w:snapToGrid w:val="0"/>
        <w:ind w:firstLine="266" w:firstLineChars="100"/>
        <w:rPr>
          <w:rFonts w:hint="eastAsia" w:ascii="宋体" w:hAnsi="宋体" w:eastAsia="宋体"/>
          <w:szCs w:val="21"/>
          <w:u w:val="single"/>
          <w:lang w:eastAsia="zh-CN"/>
        </w:rPr>
      </w:pPr>
      <w:r>
        <w:rPr>
          <w:rFonts w:hint="eastAsia" w:ascii="宋体" w:hAnsi="宋体"/>
          <w:spacing w:val="28"/>
          <w:szCs w:val="21"/>
        </w:rPr>
        <w:t>项目编号</w:t>
      </w:r>
      <w:r>
        <w:rPr>
          <w:rFonts w:hint="eastAsia" w:ascii="宋体" w:hAnsi="宋体"/>
          <w:spacing w:val="28"/>
          <w:szCs w:val="21"/>
          <w:lang w:eastAsia="zh-CN"/>
        </w:rPr>
        <w:t>：</w:t>
      </w:r>
    </w:p>
    <w:tbl>
      <w:tblPr>
        <w:tblStyle w:val="36"/>
        <w:tblW w:w="94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77"/>
        <w:gridCol w:w="3094"/>
        <w:gridCol w:w="2683"/>
        <w:gridCol w:w="1480"/>
        <w:gridCol w:w="1280"/>
      </w:tblGrid>
      <w:tr w14:paraId="564DD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877" w:type="dxa"/>
            <w:vAlign w:val="center"/>
          </w:tcPr>
          <w:p w14:paraId="5F8FB809">
            <w:pPr>
              <w:adjustRightInd w:val="0"/>
              <w:snapToGrid w:val="0"/>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3094" w:type="dxa"/>
            <w:vAlign w:val="center"/>
          </w:tcPr>
          <w:p w14:paraId="37BFE6A9">
            <w:pPr>
              <w:adjustRightInd w:val="0"/>
              <w:snapToGrid w:val="0"/>
              <w:ind w:left="-88" w:leftChars="-42"/>
              <w:jc w:val="center"/>
              <w:rPr>
                <w:rFonts w:ascii="宋体" w:hAnsi="宋体"/>
                <w:szCs w:val="21"/>
              </w:rPr>
            </w:pPr>
            <w:r>
              <w:rPr>
                <w:rFonts w:hint="eastAsia" w:ascii="宋体" w:hAnsi="宋体"/>
                <w:szCs w:val="21"/>
              </w:rPr>
              <w:t>招标文件章节</w:t>
            </w:r>
            <w:r>
              <w:rPr>
                <w:rFonts w:hint="eastAsia" w:ascii="宋体" w:hAnsi="宋体"/>
                <w:bCs/>
                <w:szCs w:val="21"/>
              </w:rPr>
              <w:t>和条</w:t>
            </w:r>
            <w:r>
              <w:rPr>
                <w:rFonts w:hint="eastAsia" w:ascii="宋体" w:hAnsi="宋体"/>
                <w:szCs w:val="21"/>
              </w:rPr>
              <w:t>款号</w:t>
            </w:r>
          </w:p>
        </w:tc>
        <w:tc>
          <w:tcPr>
            <w:tcW w:w="2683" w:type="dxa"/>
            <w:vAlign w:val="center"/>
          </w:tcPr>
          <w:p w14:paraId="7984166C">
            <w:pPr>
              <w:adjustRightInd w:val="0"/>
              <w:snapToGrid w:val="0"/>
              <w:ind w:left="-88" w:leftChars="-42"/>
              <w:jc w:val="center"/>
              <w:rPr>
                <w:rFonts w:ascii="宋体" w:hAnsi="宋体"/>
                <w:szCs w:val="21"/>
              </w:rPr>
            </w:pPr>
            <w:r>
              <w:rPr>
                <w:rFonts w:hint="eastAsia" w:ascii="宋体" w:hAnsi="宋体"/>
                <w:szCs w:val="21"/>
              </w:rPr>
              <w:t>投标文件章节</w:t>
            </w:r>
            <w:r>
              <w:rPr>
                <w:rFonts w:hint="eastAsia" w:ascii="宋体" w:hAnsi="宋体"/>
                <w:bCs/>
                <w:szCs w:val="21"/>
              </w:rPr>
              <w:t>和条</w:t>
            </w:r>
            <w:r>
              <w:rPr>
                <w:rFonts w:hint="eastAsia" w:ascii="宋体" w:hAnsi="宋体"/>
                <w:szCs w:val="21"/>
              </w:rPr>
              <w:t>款号</w:t>
            </w:r>
          </w:p>
        </w:tc>
        <w:tc>
          <w:tcPr>
            <w:tcW w:w="1480" w:type="dxa"/>
            <w:vAlign w:val="center"/>
          </w:tcPr>
          <w:p w14:paraId="7C8BBDE2">
            <w:pPr>
              <w:adjustRightInd w:val="0"/>
              <w:snapToGrid w:val="0"/>
              <w:ind w:left="-88" w:leftChars="-42"/>
              <w:jc w:val="center"/>
              <w:rPr>
                <w:rFonts w:ascii="宋体" w:hAnsi="宋体"/>
                <w:szCs w:val="21"/>
              </w:rPr>
            </w:pPr>
            <w:r>
              <w:rPr>
                <w:rFonts w:hint="eastAsia" w:ascii="宋体" w:hAnsi="宋体"/>
                <w:szCs w:val="21"/>
              </w:rPr>
              <w:t>响应/偏离</w:t>
            </w:r>
          </w:p>
        </w:tc>
        <w:tc>
          <w:tcPr>
            <w:tcW w:w="1280" w:type="dxa"/>
            <w:vAlign w:val="center"/>
          </w:tcPr>
          <w:p w14:paraId="54FD6D6E">
            <w:pPr>
              <w:adjustRightInd w:val="0"/>
              <w:snapToGrid w:val="0"/>
              <w:ind w:left="-88" w:leftChars="-42"/>
              <w:jc w:val="center"/>
              <w:rPr>
                <w:rFonts w:ascii="宋体" w:hAnsi="宋体"/>
                <w:szCs w:val="21"/>
              </w:rPr>
            </w:pPr>
            <w:r>
              <w:rPr>
                <w:rFonts w:hint="eastAsia" w:ascii="宋体" w:hAnsi="宋体"/>
                <w:szCs w:val="21"/>
              </w:rPr>
              <w:t>说明</w:t>
            </w:r>
          </w:p>
        </w:tc>
      </w:tr>
      <w:tr w14:paraId="5502F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1F277A0E">
            <w:pPr>
              <w:adjustRightInd w:val="0"/>
              <w:snapToGrid w:val="0"/>
              <w:ind w:left="-88" w:leftChars="-42"/>
              <w:jc w:val="center"/>
              <w:rPr>
                <w:rFonts w:ascii="宋体" w:hAnsi="宋体"/>
                <w:szCs w:val="21"/>
              </w:rPr>
            </w:pPr>
          </w:p>
        </w:tc>
        <w:tc>
          <w:tcPr>
            <w:tcW w:w="3094" w:type="dxa"/>
            <w:vAlign w:val="center"/>
          </w:tcPr>
          <w:p w14:paraId="3777CC37">
            <w:pPr>
              <w:adjustRightInd w:val="0"/>
              <w:snapToGrid w:val="0"/>
              <w:ind w:left="-88" w:leftChars="-42"/>
              <w:jc w:val="center"/>
              <w:rPr>
                <w:rFonts w:ascii="宋体" w:hAnsi="宋体"/>
                <w:szCs w:val="21"/>
              </w:rPr>
            </w:pPr>
          </w:p>
        </w:tc>
        <w:tc>
          <w:tcPr>
            <w:tcW w:w="2683" w:type="dxa"/>
            <w:vAlign w:val="center"/>
          </w:tcPr>
          <w:p w14:paraId="7C1CF0F5">
            <w:pPr>
              <w:adjustRightInd w:val="0"/>
              <w:snapToGrid w:val="0"/>
              <w:ind w:left="-88" w:leftChars="-42"/>
              <w:jc w:val="center"/>
              <w:rPr>
                <w:rFonts w:ascii="宋体" w:hAnsi="宋体"/>
                <w:szCs w:val="21"/>
              </w:rPr>
            </w:pPr>
          </w:p>
        </w:tc>
        <w:tc>
          <w:tcPr>
            <w:tcW w:w="1480" w:type="dxa"/>
            <w:vAlign w:val="center"/>
          </w:tcPr>
          <w:p w14:paraId="31A5048F">
            <w:pPr>
              <w:adjustRightInd w:val="0"/>
              <w:snapToGrid w:val="0"/>
              <w:ind w:left="-88" w:leftChars="-42"/>
              <w:jc w:val="center"/>
              <w:rPr>
                <w:rFonts w:ascii="宋体" w:hAnsi="宋体"/>
                <w:szCs w:val="21"/>
              </w:rPr>
            </w:pPr>
          </w:p>
        </w:tc>
        <w:tc>
          <w:tcPr>
            <w:tcW w:w="1280" w:type="dxa"/>
            <w:vAlign w:val="center"/>
          </w:tcPr>
          <w:p w14:paraId="6DCD2D80">
            <w:pPr>
              <w:adjustRightInd w:val="0"/>
              <w:snapToGrid w:val="0"/>
              <w:ind w:left="-88" w:leftChars="-42"/>
              <w:jc w:val="center"/>
              <w:rPr>
                <w:rFonts w:ascii="宋体" w:hAnsi="宋体"/>
                <w:szCs w:val="21"/>
              </w:rPr>
            </w:pPr>
          </w:p>
        </w:tc>
      </w:tr>
      <w:tr w14:paraId="60FB5A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1BD85F20">
            <w:pPr>
              <w:adjustRightInd w:val="0"/>
              <w:snapToGrid w:val="0"/>
              <w:ind w:left="-88" w:leftChars="-42"/>
              <w:jc w:val="center"/>
              <w:rPr>
                <w:rFonts w:ascii="宋体" w:hAnsi="宋体"/>
                <w:szCs w:val="21"/>
              </w:rPr>
            </w:pPr>
          </w:p>
        </w:tc>
        <w:tc>
          <w:tcPr>
            <w:tcW w:w="3094" w:type="dxa"/>
            <w:vAlign w:val="center"/>
          </w:tcPr>
          <w:p w14:paraId="0070A462">
            <w:pPr>
              <w:adjustRightInd w:val="0"/>
              <w:snapToGrid w:val="0"/>
              <w:ind w:left="-88" w:leftChars="-42"/>
              <w:jc w:val="center"/>
              <w:rPr>
                <w:rFonts w:ascii="宋体" w:hAnsi="宋体"/>
                <w:szCs w:val="21"/>
              </w:rPr>
            </w:pPr>
          </w:p>
        </w:tc>
        <w:tc>
          <w:tcPr>
            <w:tcW w:w="2683" w:type="dxa"/>
            <w:vAlign w:val="center"/>
          </w:tcPr>
          <w:p w14:paraId="2A4FF83B">
            <w:pPr>
              <w:adjustRightInd w:val="0"/>
              <w:snapToGrid w:val="0"/>
              <w:ind w:left="-88" w:leftChars="-42"/>
              <w:jc w:val="center"/>
              <w:rPr>
                <w:rFonts w:ascii="宋体" w:hAnsi="宋体"/>
                <w:szCs w:val="21"/>
              </w:rPr>
            </w:pPr>
          </w:p>
        </w:tc>
        <w:tc>
          <w:tcPr>
            <w:tcW w:w="1480" w:type="dxa"/>
            <w:vAlign w:val="center"/>
          </w:tcPr>
          <w:p w14:paraId="4A868081">
            <w:pPr>
              <w:adjustRightInd w:val="0"/>
              <w:snapToGrid w:val="0"/>
              <w:ind w:left="-88" w:leftChars="-42"/>
              <w:jc w:val="center"/>
              <w:rPr>
                <w:rFonts w:ascii="宋体" w:hAnsi="宋体"/>
                <w:szCs w:val="21"/>
              </w:rPr>
            </w:pPr>
          </w:p>
        </w:tc>
        <w:tc>
          <w:tcPr>
            <w:tcW w:w="1280" w:type="dxa"/>
            <w:vAlign w:val="center"/>
          </w:tcPr>
          <w:p w14:paraId="085742F6">
            <w:pPr>
              <w:adjustRightInd w:val="0"/>
              <w:snapToGrid w:val="0"/>
              <w:ind w:left="-88" w:leftChars="-42"/>
              <w:jc w:val="center"/>
              <w:rPr>
                <w:rFonts w:ascii="宋体" w:hAnsi="宋体"/>
                <w:szCs w:val="21"/>
              </w:rPr>
            </w:pPr>
          </w:p>
        </w:tc>
      </w:tr>
      <w:tr w14:paraId="572B7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12DC50FB">
            <w:pPr>
              <w:adjustRightInd w:val="0"/>
              <w:snapToGrid w:val="0"/>
              <w:ind w:left="-88" w:leftChars="-42"/>
              <w:jc w:val="center"/>
              <w:rPr>
                <w:rFonts w:ascii="宋体" w:hAnsi="宋体"/>
                <w:szCs w:val="21"/>
              </w:rPr>
            </w:pPr>
          </w:p>
        </w:tc>
        <w:tc>
          <w:tcPr>
            <w:tcW w:w="3094" w:type="dxa"/>
            <w:vAlign w:val="center"/>
          </w:tcPr>
          <w:p w14:paraId="3E04C815">
            <w:pPr>
              <w:adjustRightInd w:val="0"/>
              <w:snapToGrid w:val="0"/>
              <w:ind w:left="-88" w:leftChars="-42"/>
              <w:jc w:val="center"/>
              <w:rPr>
                <w:rFonts w:ascii="宋体" w:hAnsi="宋体"/>
                <w:szCs w:val="21"/>
              </w:rPr>
            </w:pPr>
          </w:p>
        </w:tc>
        <w:tc>
          <w:tcPr>
            <w:tcW w:w="2683" w:type="dxa"/>
            <w:vAlign w:val="center"/>
          </w:tcPr>
          <w:p w14:paraId="459B19B6">
            <w:pPr>
              <w:adjustRightInd w:val="0"/>
              <w:snapToGrid w:val="0"/>
              <w:ind w:left="-88" w:leftChars="-42"/>
              <w:jc w:val="center"/>
              <w:rPr>
                <w:rFonts w:ascii="宋体" w:hAnsi="宋体"/>
                <w:szCs w:val="21"/>
              </w:rPr>
            </w:pPr>
          </w:p>
        </w:tc>
        <w:tc>
          <w:tcPr>
            <w:tcW w:w="1480" w:type="dxa"/>
            <w:vAlign w:val="center"/>
          </w:tcPr>
          <w:p w14:paraId="5D97BEDF">
            <w:pPr>
              <w:adjustRightInd w:val="0"/>
              <w:snapToGrid w:val="0"/>
              <w:ind w:left="-88" w:leftChars="-42"/>
              <w:jc w:val="center"/>
              <w:rPr>
                <w:rFonts w:ascii="宋体" w:hAnsi="宋体"/>
                <w:szCs w:val="21"/>
              </w:rPr>
            </w:pPr>
          </w:p>
        </w:tc>
        <w:tc>
          <w:tcPr>
            <w:tcW w:w="1280" w:type="dxa"/>
            <w:vAlign w:val="center"/>
          </w:tcPr>
          <w:p w14:paraId="2376B104">
            <w:pPr>
              <w:adjustRightInd w:val="0"/>
              <w:snapToGrid w:val="0"/>
              <w:ind w:left="-88" w:leftChars="-42"/>
              <w:jc w:val="center"/>
              <w:rPr>
                <w:rFonts w:ascii="宋体" w:hAnsi="宋体"/>
                <w:szCs w:val="21"/>
              </w:rPr>
            </w:pPr>
          </w:p>
        </w:tc>
      </w:tr>
      <w:tr w14:paraId="1B409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25152537">
            <w:pPr>
              <w:adjustRightInd w:val="0"/>
              <w:snapToGrid w:val="0"/>
              <w:ind w:left="-88" w:leftChars="-42"/>
              <w:jc w:val="center"/>
              <w:rPr>
                <w:rFonts w:ascii="宋体" w:hAnsi="宋体"/>
                <w:szCs w:val="21"/>
              </w:rPr>
            </w:pPr>
          </w:p>
        </w:tc>
        <w:tc>
          <w:tcPr>
            <w:tcW w:w="3094" w:type="dxa"/>
            <w:vAlign w:val="center"/>
          </w:tcPr>
          <w:p w14:paraId="09981696">
            <w:pPr>
              <w:adjustRightInd w:val="0"/>
              <w:snapToGrid w:val="0"/>
              <w:ind w:left="-88" w:leftChars="-42"/>
              <w:jc w:val="center"/>
              <w:rPr>
                <w:rFonts w:ascii="宋体" w:hAnsi="宋体"/>
                <w:szCs w:val="21"/>
              </w:rPr>
            </w:pPr>
          </w:p>
        </w:tc>
        <w:tc>
          <w:tcPr>
            <w:tcW w:w="2683" w:type="dxa"/>
            <w:vAlign w:val="center"/>
          </w:tcPr>
          <w:p w14:paraId="35F65071">
            <w:pPr>
              <w:adjustRightInd w:val="0"/>
              <w:snapToGrid w:val="0"/>
              <w:ind w:left="-88" w:leftChars="-42"/>
              <w:jc w:val="center"/>
              <w:rPr>
                <w:rFonts w:ascii="宋体" w:hAnsi="宋体"/>
                <w:szCs w:val="21"/>
              </w:rPr>
            </w:pPr>
          </w:p>
        </w:tc>
        <w:tc>
          <w:tcPr>
            <w:tcW w:w="1480" w:type="dxa"/>
            <w:vAlign w:val="center"/>
          </w:tcPr>
          <w:p w14:paraId="5BFB8C62">
            <w:pPr>
              <w:adjustRightInd w:val="0"/>
              <w:snapToGrid w:val="0"/>
              <w:ind w:left="-88" w:leftChars="-42"/>
              <w:jc w:val="center"/>
              <w:rPr>
                <w:rFonts w:ascii="宋体" w:hAnsi="宋体"/>
                <w:szCs w:val="21"/>
              </w:rPr>
            </w:pPr>
          </w:p>
        </w:tc>
        <w:tc>
          <w:tcPr>
            <w:tcW w:w="1280" w:type="dxa"/>
            <w:vAlign w:val="center"/>
          </w:tcPr>
          <w:p w14:paraId="5EA8F292">
            <w:pPr>
              <w:adjustRightInd w:val="0"/>
              <w:snapToGrid w:val="0"/>
              <w:ind w:left="-88" w:leftChars="-42"/>
              <w:jc w:val="center"/>
              <w:rPr>
                <w:rFonts w:ascii="宋体" w:hAnsi="宋体"/>
                <w:szCs w:val="21"/>
              </w:rPr>
            </w:pPr>
          </w:p>
        </w:tc>
      </w:tr>
      <w:tr w14:paraId="13B9D0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3268EB73">
            <w:pPr>
              <w:adjustRightInd w:val="0"/>
              <w:snapToGrid w:val="0"/>
              <w:ind w:left="-88" w:leftChars="-42"/>
              <w:jc w:val="center"/>
              <w:rPr>
                <w:rFonts w:ascii="宋体" w:hAnsi="宋体"/>
                <w:szCs w:val="21"/>
              </w:rPr>
            </w:pPr>
          </w:p>
        </w:tc>
        <w:tc>
          <w:tcPr>
            <w:tcW w:w="3094" w:type="dxa"/>
            <w:vAlign w:val="center"/>
          </w:tcPr>
          <w:p w14:paraId="040710FE">
            <w:pPr>
              <w:adjustRightInd w:val="0"/>
              <w:snapToGrid w:val="0"/>
              <w:ind w:left="-88" w:leftChars="-42"/>
              <w:jc w:val="center"/>
              <w:rPr>
                <w:rFonts w:ascii="宋体" w:hAnsi="宋体"/>
                <w:szCs w:val="21"/>
              </w:rPr>
            </w:pPr>
          </w:p>
        </w:tc>
        <w:tc>
          <w:tcPr>
            <w:tcW w:w="2683" w:type="dxa"/>
            <w:vAlign w:val="center"/>
          </w:tcPr>
          <w:p w14:paraId="576774BC">
            <w:pPr>
              <w:adjustRightInd w:val="0"/>
              <w:snapToGrid w:val="0"/>
              <w:ind w:left="-88" w:leftChars="-42"/>
              <w:jc w:val="center"/>
              <w:rPr>
                <w:rFonts w:ascii="宋体" w:hAnsi="宋体"/>
                <w:szCs w:val="21"/>
              </w:rPr>
            </w:pPr>
          </w:p>
        </w:tc>
        <w:tc>
          <w:tcPr>
            <w:tcW w:w="1480" w:type="dxa"/>
            <w:vAlign w:val="center"/>
          </w:tcPr>
          <w:p w14:paraId="5BB13709">
            <w:pPr>
              <w:adjustRightInd w:val="0"/>
              <w:snapToGrid w:val="0"/>
              <w:ind w:left="-88" w:leftChars="-42"/>
              <w:jc w:val="center"/>
              <w:rPr>
                <w:rFonts w:ascii="宋体" w:hAnsi="宋体"/>
                <w:szCs w:val="21"/>
              </w:rPr>
            </w:pPr>
          </w:p>
        </w:tc>
        <w:tc>
          <w:tcPr>
            <w:tcW w:w="1280" w:type="dxa"/>
            <w:vAlign w:val="center"/>
          </w:tcPr>
          <w:p w14:paraId="44780FA3">
            <w:pPr>
              <w:adjustRightInd w:val="0"/>
              <w:snapToGrid w:val="0"/>
              <w:ind w:left="-88" w:leftChars="-42"/>
              <w:jc w:val="center"/>
              <w:rPr>
                <w:rFonts w:ascii="宋体" w:hAnsi="宋体"/>
                <w:szCs w:val="21"/>
              </w:rPr>
            </w:pPr>
          </w:p>
        </w:tc>
      </w:tr>
      <w:tr w14:paraId="32155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5F84B515">
            <w:pPr>
              <w:adjustRightInd w:val="0"/>
              <w:snapToGrid w:val="0"/>
              <w:ind w:left="-88" w:leftChars="-42"/>
              <w:jc w:val="center"/>
              <w:rPr>
                <w:rFonts w:ascii="宋体" w:hAnsi="宋体"/>
                <w:szCs w:val="21"/>
              </w:rPr>
            </w:pPr>
          </w:p>
        </w:tc>
        <w:tc>
          <w:tcPr>
            <w:tcW w:w="3094" w:type="dxa"/>
            <w:vAlign w:val="center"/>
          </w:tcPr>
          <w:p w14:paraId="527723FE">
            <w:pPr>
              <w:adjustRightInd w:val="0"/>
              <w:snapToGrid w:val="0"/>
              <w:ind w:left="-88" w:leftChars="-42"/>
              <w:jc w:val="center"/>
              <w:rPr>
                <w:rFonts w:ascii="宋体" w:hAnsi="宋体"/>
                <w:szCs w:val="21"/>
              </w:rPr>
            </w:pPr>
          </w:p>
        </w:tc>
        <w:tc>
          <w:tcPr>
            <w:tcW w:w="2683" w:type="dxa"/>
            <w:vAlign w:val="center"/>
          </w:tcPr>
          <w:p w14:paraId="22ED65D9">
            <w:pPr>
              <w:adjustRightInd w:val="0"/>
              <w:snapToGrid w:val="0"/>
              <w:ind w:left="-88" w:leftChars="-42"/>
              <w:jc w:val="center"/>
              <w:rPr>
                <w:rFonts w:ascii="宋体" w:hAnsi="宋体"/>
                <w:szCs w:val="21"/>
              </w:rPr>
            </w:pPr>
          </w:p>
        </w:tc>
        <w:tc>
          <w:tcPr>
            <w:tcW w:w="1480" w:type="dxa"/>
            <w:vAlign w:val="center"/>
          </w:tcPr>
          <w:p w14:paraId="2A5F132D">
            <w:pPr>
              <w:adjustRightInd w:val="0"/>
              <w:snapToGrid w:val="0"/>
              <w:ind w:left="-88" w:leftChars="-42"/>
              <w:jc w:val="center"/>
              <w:rPr>
                <w:rFonts w:ascii="宋体" w:hAnsi="宋体"/>
                <w:szCs w:val="21"/>
              </w:rPr>
            </w:pPr>
          </w:p>
        </w:tc>
        <w:tc>
          <w:tcPr>
            <w:tcW w:w="1280" w:type="dxa"/>
            <w:vAlign w:val="center"/>
          </w:tcPr>
          <w:p w14:paraId="771E2692">
            <w:pPr>
              <w:adjustRightInd w:val="0"/>
              <w:snapToGrid w:val="0"/>
              <w:ind w:left="-88" w:leftChars="-42"/>
              <w:jc w:val="center"/>
              <w:rPr>
                <w:rFonts w:ascii="宋体" w:hAnsi="宋体"/>
                <w:szCs w:val="21"/>
              </w:rPr>
            </w:pPr>
          </w:p>
        </w:tc>
      </w:tr>
      <w:tr w14:paraId="001A7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212A511D">
            <w:pPr>
              <w:adjustRightInd w:val="0"/>
              <w:snapToGrid w:val="0"/>
              <w:ind w:left="-88" w:leftChars="-42"/>
              <w:jc w:val="center"/>
              <w:rPr>
                <w:rFonts w:ascii="宋体" w:hAnsi="宋体"/>
                <w:szCs w:val="21"/>
              </w:rPr>
            </w:pPr>
          </w:p>
        </w:tc>
        <w:tc>
          <w:tcPr>
            <w:tcW w:w="3094" w:type="dxa"/>
            <w:vAlign w:val="center"/>
          </w:tcPr>
          <w:p w14:paraId="144FAA5F">
            <w:pPr>
              <w:adjustRightInd w:val="0"/>
              <w:snapToGrid w:val="0"/>
              <w:ind w:left="-88" w:leftChars="-42"/>
              <w:jc w:val="center"/>
              <w:rPr>
                <w:rFonts w:ascii="宋体" w:hAnsi="宋体"/>
                <w:szCs w:val="21"/>
              </w:rPr>
            </w:pPr>
          </w:p>
        </w:tc>
        <w:tc>
          <w:tcPr>
            <w:tcW w:w="2683" w:type="dxa"/>
            <w:vAlign w:val="center"/>
          </w:tcPr>
          <w:p w14:paraId="25B8A308">
            <w:pPr>
              <w:adjustRightInd w:val="0"/>
              <w:snapToGrid w:val="0"/>
              <w:ind w:left="-88" w:leftChars="-42"/>
              <w:jc w:val="center"/>
              <w:rPr>
                <w:rFonts w:ascii="宋体" w:hAnsi="宋体"/>
                <w:szCs w:val="21"/>
              </w:rPr>
            </w:pPr>
          </w:p>
        </w:tc>
        <w:tc>
          <w:tcPr>
            <w:tcW w:w="1480" w:type="dxa"/>
            <w:vAlign w:val="center"/>
          </w:tcPr>
          <w:p w14:paraId="769C54C4">
            <w:pPr>
              <w:adjustRightInd w:val="0"/>
              <w:snapToGrid w:val="0"/>
              <w:ind w:left="-88" w:leftChars="-42"/>
              <w:jc w:val="center"/>
              <w:rPr>
                <w:rFonts w:ascii="宋体" w:hAnsi="宋体"/>
                <w:szCs w:val="21"/>
              </w:rPr>
            </w:pPr>
          </w:p>
        </w:tc>
        <w:tc>
          <w:tcPr>
            <w:tcW w:w="1280" w:type="dxa"/>
            <w:vAlign w:val="center"/>
          </w:tcPr>
          <w:p w14:paraId="7FFF47CE">
            <w:pPr>
              <w:adjustRightInd w:val="0"/>
              <w:snapToGrid w:val="0"/>
              <w:ind w:left="-88" w:leftChars="-42"/>
              <w:jc w:val="center"/>
              <w:rPr>
                <w:rFonts w:ascii="宋体" w:hAnsi="宋体"/>
                <w:szCs w:val="21"/>
              </w:rPr>
            </w:pPr>
          </w:p>
        </w:tc>
      </w:tr>
      <w:tr w14:paraId="5B655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77" w:type="dxa"/>
            <w:vAlign w:val="center"/>
          </w:tcPr>
          <w:p w14:paraId="13A662D1">
            <w:pPr>
              <w:adjustRightInd w:val="0"/>
              <w:snapToGrid w:val="0"/>
              <w:ind w:left="-88" w:leftChars="-42"/>
              <w:jc w:val="center"/>
              <w:rPr>
                <w:rFonts w:ascii="宋体" w:hAnsi="宋体"/>
                <w:szCs w:val="21"/>
              </w:rPr>
            </w:pPr>
          </w:p>
        </w:tc>
        <w:tc>
          <w:tcPr>
            <w:tcW w:w="3094" w:type="dxa"/>
            <w:vAlign w:val="center"/>
          </w:tcPr>
          <w:p w14:paraId="5257AF9A">
            <w:pPr>
              <w:adjustRightInd w:val="0"/>
              <w:snapToGrid w:val="0"/>
              <w:ind w:left="-88" w:leftChars="-42"/>
              <w:jc w:val="center"/>
              <w:rPr>
                <w:rFonts w:ascii="宋体" w:hAnsi="宋体"/>
                <w:szCs w:val="21"/>
              </w:rPr>
            </w:pPr>
          </w:p>
        </w:tc>
        <w:tc>
          <w:tcPr>
            <w:tcW w:w="2683" w:type="dxa"/>
            <w:vAlign w:val="center"/>
          </w:tcPr>
          <w:p w14:paraId="698A9DE6">
            <w:pPr>
              <w:adjustRightInd w:val="0"/>
              <w:snapToGrid w:val="0"/>
              <w:ind w:left="-88" w:leftChars="-42"/>
              <w:jc w:val="center"/>
              <w:rPr>
                <w:rFonts w:ascii="宋体" w:hAnsi="宋体"/>
                <w:szCs w:val="21"/>
              </w:rPr>
            </w:pPr>
          </w:p>
        </w:tc>
        <w:tc>
          <w:tcPr>
            <w:tcW w:w="1480" w:type="dxa"/>
            <w:vAlign w:val="center"/>
          </w:tcPr>
          <w:p w14:paraId="51A9439F">
            <w:pPr>
              <w:adjustRightInd w:val="0"/>
              <w:snapToGrid w:val="0"/>
              <w:ind w:left="-88" w:leftChars="-42"/>
              <w:jc w:val="center"/>
              <w:rPr>
                <w:rFonts w:ascii="宋体" w:hAnsi="宋体"/>
                <w:szCs w:val="21"/>
              </w:rPr>
            </w:pPr>
          </w:p>
        </w:tc>
        <w:tc>
          <w:tcPr>
            <w:tcW w:w="1280" w:type="dxa"/>
            <w:vAlign w:val="center"/>
          </w:tcPr>
          <w:p w14:paraId="7291C0F4">
            <w:pPr>
              <w:adjustRightInd w:val="0"/>
              <w:snapToGrid w:val="0"/>
              <w:ind w:left="-88" w:leftChars="-42"/>
              <w:jc w:val="center"/>
              <w:rPr>
                <w:rFonts w:ascii="宋体" w:hAnsi="宋体"/>
                <w:szCs w:val="21"/>
              </w:rPr>
            </w:pPr>
          </w:p>
        </w:tc>
      </w:tr>
    </w:tbl>
    <w:p w14:paraId="56E21152">
      <w:pPr>
        <w:adjustRightInd w:val="0"/>
        <w:snapToGrid w:val="0"/>
        <w:ind w:left="-88" w:leftChars="-42"/>
        <w:rPr>
          <w:rFonts w:hint="eastAsia" w:ascii="仿宋_GB2312" w:hAnsi="宋体" w:eastAsia="仿宋_GB2312"/>
          <w:b/>
          <w:szCs w:val="21"/>
        </w:rPr>
      </w:pPr>
    </w:p>
    <w:p w14:paraId="0D308489">
      <w:pPr>
        <w:adjustRightInd w:val="0"/>
        <w:snapToGrid w:val="0"/>
        <w:ind w:left="-88" w:leftChars="-42" w:firstLine="211" w:firstLineChars="100"/>
        <w:rPr>
          <w:rFonts w:ascii="仿宋_GB2312" w:hAnsi="宋体" w:eastAsia="仿宋_GB2312"/>
          <w:szCs w:val="21"/>
        </w:rPr>
      </w:pPr>
      <w:r>
        <w:rPr>
          <w:rFonts w:hint="eastAsia" w:ascii="仿宋_GB2312" w:hAnsi="宋体" w:eastAsia="仿宋_GB2312"/>
          <w:b/>
          <w:szCs w:val="21"/>
        </w:rPr>
        <w:t>备注</w:t>
      </w:r>
      <w:r>
        <w:rPr>
          <w:rFonts w:hint="eastAsia" w:ascii="仿宋_GB2312" w:hAnsi="宋体" w:eastAsia="仿宋_GB2312"/>
          <w:szCs w:val="21"/>
        </w:rPr>
        <w:t>：“响应/偏离”栏应注明“响应”或“偏离”。</w:t>
      </w:r>
    </w:p>
    <w:p w14:paraId="4B58D508">
      <w:pPr>
        <w:adjustRightInd w:val="0"/>
        <w:snapToGrid w:val="0"/>
        <w:spacing w:before="50" w:line="360" w:lineRule="auto"/>
        <w:rPr>
          <w:rFonts w:ascii="宋体" w:hAnsi="宋体"/>
          <w:szCs w:val="21"/>
        </w:rPr>
      </w:pPr>
    </w:p>
    <w:p w14:paraId="720EC65D">
      <w:pPr>
        <w:adjustRightInd w:val="0"/>
        <w:snapToGrid w:val="0"/>
        <w:spacing w:before="50" w:line="360" w:lineRule="auto"/>
        <w:rPr>
          <w:rFonts w:ascii="宋体" w:hAnsi="宋体"/>
          <w:szCs w:val="21"/>
        </w:rPr>
      </w:pPr>
      <w:r>
        <w:rPr>
          <w:rFonts w:hint="eastAsia" w:ascii="宋体" w:hAnsi="宋体"/>
          <w:szCs w:val="21"/>
        </w:rPr>
        <w:t>投标人名称（盖单位章）：</w:t>
      </w:r>
    </w:p>
    <w:p w14:paraId="4DD58D69">
      <w:pPr>
        <w:rPr>
          <w:rFonts w:ascii="宋体" w:hAnsi="宋体"/>
          <w:szCs w:val="21"/>
        </w:rPr>
      </w:pPr>
      <w:r>
        <w:rPr>
          <w:rFonts w:hint="eastAsia" w:ascii="宋体" w:hAnsi="宋体"/>
          <w:szCs w:val="21"/>
        </w:rPr>
        <w:t>日期：年月_日</w:t>
      </w:r>
    </w:p>
    <w:p w14:paraId="797F1E41">
      <w:pPr>
        <w:pStyle w:val="4"/>
        <w:spacing w:before="0" w:after="0"/>
        <w:jc w:val="center"/>
        <w:rPr>
          <w:rFonts w:ascii="黑体" w:hAnsi="宋体" w:eastAsia="黑体"/>
          <w:sz w:val="28"/>
          <w:szCs w:val="28"/>
        </w:rPr>
      </w:pPr>
      <w:r>
        <w:rPr>
          <w:rFonts w:ascii="宋体" w:hAnsi="宋体"/>
          <w:szCs w:val="21"/>
        </w:rPr>
        <w:br w:type="page"/>
      </w:r>
      <w:r>
        <w:rPr>
          <w:rFonts w:hint="eastAsia" w:ascii="黑体" w:hAnsi="宋体" w:eastAsia="黑体"/>
          <w:sz w:val="28"/>
          <w:szCs w:val="28"/>
        </w:rPr>
        <w:t>九、投标</w:t>
      </w:r>
      <w:r>
        <w:rPr>
          <w:rFonts w:hint="eastAsia"/>
        </w:rPr>
        <w:t>货物/服务</w:t>
      </w:r>
      <w:r>
        <w:rPr>
          <w:rFonts w:hint="eastAsia" w:ascii="黑体" w:hAnsi="宋体" w:eastAsia="黑体"/>
          <w:sz w:val="28"/>
          <w:szCs w:val="28"/>
        </w:rPr>
        <w:t>符合招标文件规定的证明文件</w:t>
      </w:r>
    </w:p>
    <w:p w14:paraId="514F0FB2">
      <w:pPr>
        <w:rPr>
          <w:rFonts w:ascii="宋体" w:hAnsi="宋体"/>
          <w:szCs w:val="21"/>
        </w:rPr>
      </w:pPr>
    </w:p>
    <w:p w14:paraId="3D1E74B3">
      <w:pPr>
        <w:rPr>
          <w:rFonts w:ascii="宋体" w:hAnsi="宋体"/>
        </w:rPr>
      </w:pPr>
      <w:r>
        <w:rPr>
          <w:rFonts w:hint="eastAsia" w:ascii="宋体" w:hAnsi="宋体"/>
          <w:szCs w:val="21"/>
        </w:rPr>
        <w:t>备注：提供第四章规定的证明材料</w:t>
      </w:r>
      <w:r>
        <w:rPr>
          <w:rFonts w:hint="eastAsia" w:ascii="宋体" w:hAnsi="宋体"/>
          <w:szCs w:val="21"/>
          <w:lang w:eastAsia="zh-CN"/>
        </w:rPr>
        <w:t>扫描件</w:t>
      </w:r>
      <w:r>
        <w:rPr>
          <w:rFonts w:hint="eastAsia" w:ascii="宋体" w:hAnsi="宋体"/>
          <w:szCs w:val="21"/>
        </w:rPr>
        <w:t>。</w:t>
      </w:r>
    </w:p>
    <w:p w14:paraId="4261E078">
      <w:pPr>
        <w:rPr>
          <w:rFonts w:ascii="黑体" w:eastAsia="黑体"/>
          <w:sz w:val="28"/>
          <w:szCs w:val="28"/>
        </w:rPr>
      </w:pPr>
    </w:p>
    <w:p w14:paraId="053EE66A">
      <w:pPr>
        <w:rPr>
          <w:rFonts w:ascii="黑体" w:eastAsia="黑体"/>
          <w:sz w:val="28"/>
          <w:szCs w:val="28"/>
        </w:rPr>
      </w:pPr>
    </w:p>
    <w:p w14:paraId="23FCC0DB">
      <w:pPr>
        <w:rPr>
          <w:rFonts w:ascii="黑体" w:eastAsia="黑体"/>
          <w:sz w:val="28"/>
          <w:szCs w:val="28"/>
        </w:rPr>
      </w:pPr>
    </w:p>
    <w:p w14:paraId="27382C96">
      <w:pPr>
        <w:rPr>
          <w:rFonts w:ascii="黑体" w:eastAsia="黑体"/>
          <w:sz w:val="28"/>
          <w:szCs w:val="28"/>
        </w:rPr>
      </w:pPr>
    </w:p>
    <w:p w14:paraId="1C83CE82">
      <w:pPr>
        <w:rPr>
          <w:rFonts w:ascii="黑体" w:eastAsia="黑体"/>
          <w:sz w:val="28"/>
          <w:szCs w:val="28"/>
        </w:rPr>
      </w:pPr>
    </w:p>
    <w:p w14:paraId="2FF21AE0">
      <w:pPr>
        <w:rPr>
          <w:rFonts w:ascii="黑体" w:eastAsia="黑体"/>
          <w:sz w:val="28"/>
          <w:szCs w:val="28"/>
        </w:rPr>
      </w:pPr>
    </w:p>
    <w:p w14:paraId="116099E4">
      <w:pPr>
        <w:rPr>
          <w:rFonts w:ascii="黑体" w:eastAsia="黑体"/>
          <w:sz w:val="28"/>
          <w:szCs w:val="28"/>
        </w:rPr>
      </w:pPr>
    </w:p>
    <w:p w14:paraId="60DC573D">
      <w:pPr>
        <w:rPr>
          <w:rFonts w:ascii="黑体" w:eastAsia="黑体"/>
          <w:sz w:val="28"/>
          <w:szCs w:val="28"/>
        </w:rPr>
      </w:pPr>
    </w:p>
    <w:p w14:paraId="4CF0CCE0">
      <w:pPr>
        <w:rPr>
          <w:rFonts w:ascii="黑体" w:eastAsia="黑体"/>
          <w:sz w:val="28"/>
          <w:szCs w:val="28"/>
        </w:rPr>
      </w:pPr>
    </w:p>
    <w:p w14:paraId="30DDCF3D">
      <w:pPr>
        <w:pStyle w:val="4"/>
        <w:spacing w:before="0" w:after="0"/>
        <w:jc w:val="center"/>
        <w:rPr>
          <w:rFonts w:ascii="黑体" w:hAnsi="宋体" w:eastAsia="黑体"/>
          <w:sz w:val="28"/>
          <w:szCs w:val="28"/>
        </w:rPr>
      </w:pPr>
      <w:r>
        <w:rPr>
          <w:rFonts w:hint="eastAsia" w:ascii="黑体" w:hAnsi="宋体" w:eastAsia="黑体"/>
          <w:sz w:val="28"/>
          <w:szCs w:val="28"/>
        </w:rPr>
        <w:br w:type="page"/>
      </w:r>
      <w:r>
        <w:rPr>
          <w:rFonts w:hint="eastAsia" w:ascii="黑体" w:hAnsi="宋体" w:eastAsia="黑体"/>
          <w:sz w:val="28"/>
          <w:szCs w:val="28"/>
        </w:rPr>
        <w:t>十、投标人认为需提供的其他</w:t>
      </w:r>
    </w:p>
    <w:p w14:paraId="43B09AF2"/>
    <w:p w14:paraId="0ABBF926"/>
    <w:p w14:paraId="54465FFF"/>
    <w:p w14:paraId="7AFA74A5"/>
    <w:p w14:paraId="26D99C36"/>
    <w:p w14:paraId="15F1A923"/>
    <w:p w14:paraId="4EA4E7B1"/>
    <w:p w14:paraId="2B34800C"/>
    <w:p w14:paraId="41063E4D"/>
    <w:p w14:paraId="5A3BFA96"/>
    <w:p w14:paraId="51A9D68C"/>
    <w:p w14:paraId="160FC726"/>
    <w:p w14:paraId="0E3A1E56"/>
    <w:p w14:paraId="38E74ED1"/>
    <w:p w14:paraId="659DABCF"/>
    <w:p w14:paraId="18A132BB"/>
    <w:p w14:paraId="7B18B978"/>
    <w:p w14:paraId="374375C0"/>
    <w:p w14:paraId="5CBA7A22">
      <w:pPr>
        <w:pStyle w:val="19"/>
        <w:adjustRightInd w:val="0"/>
        <w:snapToGrid w:val="0"/>
        <w:spacing w:line="400" w:lineRule="atLeast"/>
        <w:jc w:val="center"/>
        <w:rPr>
          <w:rFonts w:ascii="华文中宋" w:hAnsi="华文中宋" w:eastAsia="华文中宋"/>
          <w:bCs/>
          <w:sz w:val="84"/>
          <w:szCs w:val="84"/>
        </w:rPr>
      </w:pPr>
    </w:p>
    <w:p w14:paraId="36236AB7">
      <w:pPr>
        <w:adjustRightInd w:val="0"/>
        <w:snapToGrid w:val="0"/>
        <w:spacing w:line="400" w:lineRule="atLeast"/>
        <w:jc w:val="center"/>
        <w:rPr>
          <w:rFonts w:ascii="华文中宋" w:hAnsi="华文中宋" w:eastAsia="华文中宋"/>
          <w:bCs/>
          <w:sz w:val="84"/>
          <w:szCs w:val="84"/>
        </w:rPr>
      </w:pPr>
      <w:r>
        <w:rPr>
          <w:rFonts w:hint="eastAsia" w:ascii="华文中宋" w:hAnsi="华文中宋" w:eastAsia="华文中宋"/>
          <w:bCs/>
          <w:sz w:val="84"/>
          <w:szCs w:val="84"/>
        </w:rPr>
        <w:br w:type="page"/>
      </w:r>
      <w:r>
        <w:rPr>
          <w:rFonts w:hint="eastAsia" w:ascii="华文中宋" w:hAnsi="华文中宋" w:eastAsia="华文中宋"/>
          <w:bCs/>
          <w:sz w:val="84"/>
          <w:szCs w:val="84"/>
        </w:rPr>
        <w:t>岳阳政府采购</w:t>
      </w:r>
    </w:p>
    <w:p w14:paraId="78FA4353">
      <w:pPr>
        <w:adjustRightInd w:val="0"/>
        <w:snapToGrid w:val="0"/>
        <w:spacing w:line="400" w:lineRule="atLeast"/>
        <w:jc w:val="center"/>
        <w:rPr>
          <w:rFonts w:ascii="华文中宋" w:hAnsi="华文中宋" w:eastAsia="华文中宋"/>
          <w:bCs/>
          <w:sz w:val="84"/>
          <w:szCs w:val="84"/>
        </w:rPr>
      </w:pPr>
      <w:r>
        <w:rPr>
          <w:rFonts w:hint="eastAsia" w:ascii="华文中宋" w:hAnsi="华文中宋" w:eastAsia="华文中宋"/>
          <w:bCs/>
          <w:sz w:val="84"/>
          <w:szCs w:val="84"/>
        </w:rPr>
        <w:t>公开招标电子投标文件</w:t>
      </w:r>
    </w:p>
    <w:p w14:paraId="54AD6954">
      <w:pPr>
        <w:pStyle w:val="3"/>
        <w:jc w:val="center"/>
        <w:rPr>
          <w:rFonts w:ascii="华文中宋" w:hAnsi="华文中宋" w:eastAsia="华文中宋"/>
          <w:b w:val="0"/>
          <w:sz w:val="44"/>
          <w:szCs w:val="44"/>
        </w:rPr>
      </w:pPr>
      <w:r>
        <w:rPr>
          <w:rFonts w:hint="eastAsia" w:ascii="华文中宋" w:hAnsi="华文中宋" w:eastAsia="华文中宋"/>
          <w:b w:val="0"/>
          <w:sz w:val="44"/>
          <w:szCs w:val="44"/>
        </w:rPr>
        <w:t>第二册资格证明文件</w:t>
      </w:r>
    </w:p>
    <w:p w14:paraId="6A55D5A0">
      <w:pPr>
        <w:rPr>
          <w:rFonts w:ascii="黑体" w:hAnsi="宋体" w:eastAsia="黑体"/>
          <w:sz w:val="32"/>
          <w:szCs w:val="32"/>
        </w:rPr>
      </w:pPr>
    </w:p>
    <w:p w14:paraId="6EE9E749">
      <w:pPr>
        <w:rPr>
          <w:rFonts w:ascii="黑体" w:hAnsi="宋体" w:eastAsia="黑体"/>
          <w:sz w:val="30"/>
          <w:szCs w:val="30"/>
        </w:rPr>
      </w:pPr>
    </w:p>
    <w:p w14:paraId="12054D1F">
      <w:pPr>
        <w:pStyle w:val="19"/>
        <w:adjustRightInd w:val="0"/>
        <w:snapToGrid w:val="0"/>
        <w:spacing w:line="360" w:lineRule="auto"/>
        <w:ind w:firstLine="1988" w:firstLineChars="660"/>
        <w:rPr>
          <w:rFonts w:ascii="华文中宋" w:hAnsi="华文中宋" w:eastAsia="华文中宋"/>
          <w:b/>
          <w:bCs/>
          <w:sz w:val="30"/>
          <w:szCs w:val="30"/>
          <w:u w:val="single"/>
        </w:rPr>
      </w:pPr>
      <w:r>
        <w:rPr>
          <w:rFonts w:hint="eastAsia" w:ascii="华文中宋" w:hAnsi="华文中宋" w:eastAsia="华文中宋"/>
          <w:b/>
          <w:bCs/>
          <w:sz w:val="30"/>
          <w:szCs w:val="30"/>
        </w:rPr>
        <w:t>采购项目名称</w:t>
      </w:r>
      <w:r>
        <w:rPr>
          <w:rFonts w:hint="eastAsia" w:ascii="华文中宋" w:hAnsi="华文中宋" w:eastAsia="华文中宋"/>
          <w:b/>
          <w:bCs/>
          <w:sz w:val="30"/>
          <w:szCs w:val="30"/>
          <w:lang w:eastAsia="zh-CN"/>
        </w:rPr>
        <w:t>：</w:t>
      </w:r>
    </w:p>
    <w:p w14:paraId="652B2465">
      <w:pPr>
        <w:pStyle w:val="19"/>
        <w:adjustRightInd w:val="0"/>
        <w:snapToGrid w:val="0"/>
        <w:spacing w:line="360" w:lineRule="auto"/>
        <w:ind w:firstLine="1988" w:firstLineChars="660"/>
        <w:rPr>
          <w:rFonts w:ascii="华文中宋" w:hAnsi="华文中宋" w:eastAsia="华文中宋"/>
          <w:b/>
          <w:bCs/>
          <w:sz w:val="30"/>
          <w:szCs w:val="30"/>
        </w:rPr>
      </w:pPr>
      <w:r>
        <w:rPr>
          <w:rFonts w:hint="eastAsia" w:ascii="华文中宋" w:hAnsi="华文中宋" w:eastAsia="华文中宋"/>
          <w:b/>
          <w:bCs/>
          <w:sz w:val="30"/>
          <w:szCs w:val="30"/>
        </w:rPr>
        <w:t>采购人：</w:t>
      </w:r>
    </w:p>
    <w:p w14:paraId="464C5E96">
      <w:pPr>
        <w:pStyle w:val="19"/>
        <w:adjustRightInd w:val="0"/>
        <w:snapToGrid w:val="0"/>
        <w:spacing w:line="360" w:lineRule="auto"/>
        <w:ind w:firstLine="1988" w:firstLineChars="660"/>
        <w:rPr>
          <w:rFonts w:ascii="华文中宋" w:hAnsi="华文中宋" w:eastAsia="华文中宋"/>
          <w:b/>
          <w:bCs/>
          <w:sz w:val="30"/>
          <w:szCs w:val="30"/>
          <w:u w:val="single"/>
        </w:rPr>
      </w:pPr>
      <w:r>
        <w:rPr>
          <w:rFonts w:hint="eastAsia" w:ascii="华文中宋" w:hAnsi="华文中宋" w:eastAsia="华文中宋"/>
          <w:b/>
          <w:bCs/>
          <w:sz w:val="30"/>
          <w:szCs w:val="30"/>
        </w:rPr>
        <w:t>政府采购编号</w:t>
      </w:r>
      <w:r>
        <w:rPr>
          <w:rFonts w:hint="eastAsia" w:ascii="华文中宋" w:hAnsi="华文中宋" w:eastAsia="华文中宋"/>
          <w:b/>
          <w:bCs/>
          <w:sz w:val="30"/>
          <w:szCs w:val="30"/>
          <w:lang w:eastAsia="zh-CN"/>
        </w:rPr>
        <w:t>：</w:t>
      </w:r>
    </w:p>
    <w:p w14:paraId="24441CF8">
      <w:pPr>
        <w:pStyle w:val="19"/>
        <w:adjustRightInd w:val="0"/>
        <w:snapToGrid w:val="0"/>
        <w:spacing w:line="360" w:lineRule="auto"/>
        <w:ind w:firstLine="1988" w:firstLineChars="660"/>
        <w:rPr>
          <w:rFonts w:ascii="华文中宋" w:hAnsi="华文中宋" w:eastAsia="华文中宋"/>
          <w:b/>
          <w:bCs/>
          <w:sz w:val="30"/>
          <w:szCs w:val="30"/>
          <w:u w:val="single"/>
        </w:rPr>
      </w:pPr>
      <w:r>
        <w:rPr>
          <w:rFonts w:hint="eastAsia" w:ascii="华文中宋" w:hAnsi="华文中宋" w:eastAsia="华文中宋"/>
          <w:b/>
          <w:bCs/>
          <w:sz w:val="30"/>
          <w:szCs w:val="30"/>
        </w:rPr>
        <w:t>采购代理机构：</w:t>
      </w:r>
    </w:p>
    <w:p w14:paraId="647BAAA9">
      <w:pPr>
        <w:rPr>
          <w:rFonts w:ascii="黑体" w:hAnsi="宋体" w:eastAsia="黑体"/>
          <w:sz w:val="30"/>
          <w:szCs w:val="30"/>
        </w:rPr>
      </w:pPr>
    </w:p>
    <w:p w14:paraId="1D78C300">
      <w:pPr>
        <w:rPr>
          <w:rFonts w:ascii="黑体" w:hAnsi="宋体" w:eastAsia="黑体"/>
          <w:sz w:val="30"/>
          <w:szCs w:val="30"/>
        </w:rPr>
      </w:pPr>
    </w:p>
    <w:p w14:paraId="6D1CD305">
      <w:pPr>
        <w:rPr>
          <w:rFonts w:ascii="黑体" w:hAnsi="宋体" w:eastAsia="黑体"/>
          <w:sz w:val="30"/>
          <w:szCs w:val="30"/>
        </w:rPr>
      </w:pPr>
    </w:p>
    <w:p w14:paraId="7591A3CD">
      <w:pPr>
        <w:rPr>
          <w:rFonts w:ascii="黑体" w:hAnsi="宋体" w:eastAsia="黑体"/>
          <w:sz w:val="30"/>
          <w:szCs w:val="30"/>
        </w:rPr>
      </w:pPr>
    </w:p>
    <w:p w14:paraId="18D6AB5F">
      <w:pPr>
        <w:ind w:firstLine="1984" w:firstLineChars="620"/>
        <w:rPr>
          <w:rFonts w:ascii="黑体" w:hAnsi="宋体" w:eastAsia="黑体"/>
          <w:sz w:val="32"/>
          <w:szCs w:val="32"/>
          <w:u w:val="single"/>
        </w:rPr>
      </w:pPr>
      <w:r>
        <w:rPr>
          <w:rFonts w:hint="eastAsia" w:ascii="黑体" w:hAnsi="宋体" w:eastAsia="黑体"/>
          <w:sz w:val="32"/>
          <w:szCs w:val="32"/>
        </w:rPr>
        <w:t>投标人</w:t>
      </w:r>
    </w:p>
    <w:p w14:paraId="3A4D7459">
      <w:pPr>
        <w:jc w:val="center"/>
        <w:rPr>
          <w:rFonts w:ascii="黑体" w:hAnsi="宋体" w:eastAsia="黑体"/>
          <w:sz w:val="32"/>
          <w:szCs w:val="32"/>
        </w:rPr>
      </w:pPr>
      <w:r>
        <w:rPr>
          <w:rFonts w:hint="eastAsia" w:ascii="黑体" w:hAnsi="宋体" w:eastAsia="黑体"/>
          <w:sz w:val="32"/>
          <w:szCs w:val="32"/>
        </w:rPr>
        <w:t>年月日</w:t>
      </w:r>
    </w:p>
    <w:p w14:paraId="147A4643">
      <w:pPr>
        <w:adjustRightInd w:val="0"/>
        <w:snapToGrid w:val="0"/>
        <w:spacing w:line="360" w:lineRule="auto"/>
        <w:jc w:val="center"/>
        <w:rPr>
          <w:rFonts w:ascii="黑体" w:eastAsia="黑体"/>
          <w:sz w:val="28"/>
          <w:szCs w:val="28"/>
        </w:rPr>
      </w:pPr>
      <w:r>
        <w:rPr>
          <w:rFonts w:ascii="黑体" w:eastAsia="黑体"/>
          <w:sz w:val="28"/>
          <w:szCs w:val="28"/>
        </w:rPr>
        <w:br w:type="page"/>
      </w:r>
    </w:p>
    <w:p w14:paraId="240FE101">
      <w:pPr>
        <w:adjustRightInd w:val="0"/>
        <w:snapToGrid w:val="0"/>
        <w:spacing w:line="360" w:lineRule="auto"/>
        <w:jc w:val="center"/>
        <w:rPr>
          <w:rFonts w:ascii="黑体" w:hAnsi="黑体" w:eastAsia="黑体"/>
          <w:sz w:val="28"/>
          <w:szCs w:val="28"/>
        </w:rPr>
      </w:pPr>
      <w:r>
        <w:rPr>
          <w:rFonts w:hint="eastAsia" w:ascii="黑体" w:hAnsi="宋体" w:eastAsia="黑体"/>
          <w:sz w:val="28"/>
          <w:szCs w:val="28"/>
        </w:rPr>
        <w:t>十一、</w:t>
      </w:r>
      <w:r>
        <w:rPr>
          <w:rFonts w:hint="eastAsia" w:ascii="黑体" w:hAnsi="黑体" w:eastAsia="黑体"/>
          <w:kern w:val="0"/>
          <w:sz w:val="28"/>
          <w:szCs w:val="28"/>
        </w:rPr>
        <w:t>法定代表人身份证明</w:t>
      </w:r>
    </w:p>
    <w:p w14:paraId="29B97F42">
      <w:pPr>
        <w:autoSpaceDE w:val="0"/>
        <w:autoSpaceDN w:val="0"/>
        <w:adjustRightInd w:val="0"/>
        <w:snapToGrid w:val="0"/>
        <w:spacing w:line="360" w:lineRule="auto"/>
        <w:jc w:val="left"/>
        <w:rPr>
          <w:rFonts w:ascii="宋体" w:hAnsi="宋体"/>
          <w:szCs w:val="21"/>
        </w:rPr>
      </w:pPr>
    </w:p>
    <w:p w14:paraId="336FFB7E">
      <w:pPr>
        <w:autoSpaceDE w:val="0"/>
        <w:autoSpaceDN w:val="0"/>
        <w:adjustRightInd w:val="0"/>
        <w:snapToGrid w:val="0"/>
        <w:spacing w:line="360" w:lineRule="auto"/>
        <w:ind w:firstLine="420" w:firstLineChars="200"/>
        <w:jc w:val="left"/>
        <w:rPr>
          <w:rFonts w:ascii="宋体" w:hAnsi="宋体"/>
          <w:szCs w:val="21"/>
        </w:rPr>
      </w:pPr>
    </w:p>
    <w:p w14:paraId="462D24F0">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姓名：性别：身份证号：职务：系（</w:t>
      </w:r>
      <w:r>
        <w:rPr>
          <w:rFonts w:hint="eastAsia" w:ascii="宋体" w:hAnsi="宋体"/>
          <w:szCs w:val="21"/>
        </w:rPr>
        <w:t>投标人</w:t>
      </w:r>
      <w:r>
        <w:rPr>
          <w:rFonts w:hint="eastAsia" w:ascii="宋体" w:hAnsi="宋体" w:cs="宋体"/>
          <w:kern w:val="0"/>
          <w:szCs w:val="21"/>
        </w:rPr>
        <w:t>名称）的法定代表人。</w:t>
      </w:r>
    </w:p>
    <w:p w14:paraId="487928F7">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14:paraId="6151C278">
      <w:pPr>
        <w:autoSpaceDE w:val="0"/>
        <w:autoSpaceDN w:val="0"/>
        <w:adjustRightInd w:val="0"/>
        <w:snapToGrid w:val="0"/>
        <w:spacing w:line="360" w:lineRule="auto"/>
        <w:jc w:val="left"/>
        <w:rPr>
          <w:rFonts w:ascii="宋体" w:hAnsi="宋体" w:cs="宋体"/>
          <w:kern w:val="0"/>
          <w:szCs w:val="21"/>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69C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0E08D5F4">
            <w:pPr>
              <w:adjustRightInd w:val="0"/>
              <w:snapToGrid w:val="0"/>
              <w:spacing w:line="360" w:lineRule="auto"/>
              <w:jc w:val="center"/>
              <w:rPr>
                <w:rFonts w:ascii="宋体" w:hAnsi="宋体"/>
                <w:szCs w:val="21"/>
              </w:rPr>
            </w:pPr>
            <w:r>
              <w:rPr>
                <w:rFonts w:hint="eastAsia" w:ascii="宋体" w:hAnsi="宋体"/>
                <w:szCs w:val="21"/>
              </w:rPr>
              <w:t>法定代表人身份证复印件</w:t>
            </w:r>
          </w:p>
        </w:tc>
      </w:tr>
    </w:tbl>
    <w:p w14:paraId="04FCA5EA">
      <w:pPr>
        <w:adjustRightInd w:val="0"/>
        <w:snapToGrid w:val="0"/>
        <w:spacing w:line="360" w:lineRule="auto"/>
        <w:rPr>
          <w:rFonts w:ascii="宋体" w:hAnsi="宋体"/>
          <w:szCs w:val="21"/>
        </w:rPr>
      </w:pPr>
    </w:p>
    <w:p w14:paraId="1DD560D9">
      <w:pPr>
        <w:adjustRightInd w:val="0"/>
        <w:snapToGrid w:val="0"/>
        <w:spacing w:line="360" w:lineRule="auto"/>
        <w:rPr>
          <w:rFonts w:ascii="宋体" w:hAnsi="宋体"/>
          <w:szCs w:val="21"/>
        </w:rPr>
      </w:pPr>
    </w:p>
    <w:p w14:paraId="699AF077">
      <w:pPr>
        <w:adjustRightInd w:val="0"/>
        <w:snapToGrid w:val="0"/>
        <w:spacing w:line="360" w:lineRule="auto"/>
        <w:rPr>
          <w:rFonts w:ascii="宋体" w:hAnsi="宋体"/>
          <w:szCs w:val="21"/>
        </w:rPr>
      </w:pPr>
    </w:p>
    <w:p w14:paraId="5F3D6A88">
      <w:pPr>
        <w:adjustRightInd w:val="0"/>
        <w:snapToGrid w:val="0"/>
        <w:spacing w:line="360" w:lineRule="auto"/>
        <w:rPr>
          <w:rFonts w:hint="eastAsia" w:ascii="宋体" w:hAnsi="宋体" w:eastAsia="宋体"/>
          <w:szCs w:val="21"/>
          <w:lang w:val="en-US" w:eastAsia="zh-CN"/>
        </w:rPr>
      </w:pPr>
      <w:r>
        <w:rPr>
          <w:rFonts w:hint="eastAsia" w:ascii="宋体" w:hAnsi="宋体"/>
          <w:szCs w:val="21"/>
          <w:lang w:val="en-US" w:eastAsia="zh-CN"/>
        </w:rPr>
        <w:t xml:space="preserve"> </w:t>
      </w:r>
    </w:p>
    <w:p w14:paraId="29EA2F0A">
      <w:pPr>
        <w:adjustRightInd w:val="0"/>
        <w:snapToGrid w:val="0"/>
        <w:spacing w:line="360" w:lineRule="auto"/>
        <w:ind w:right="420" w:firstLine="210" w:firstLineChars="100"/>
        <w:rPr>
          <w:rFonts w:ascii="宋体" w:hAnsi="宋体"/>
          <w:szCs w:val="21"/>
        </w:rPr>
      </w:pPr>
      <w:r>
        <w:rPr>
          <w:rFonts w:hint="eastAsia" w:ascii="宋体" w:hAnsi="宋体"/>
          <w:szCs w:val="21"/>
        </w:rPr>
        <w:t>投标人名称（盖单位章）：</w:t>
      </w:r>
    </w:p>
    <w:p w14:paraId="1F5415EB">
      <w:pPr>
        <w:adjustRightInd w:val="0"/>
        <w:snapToGrid w:val="0"/>
        <w:spacing w:line="360" w:lineRule="auto"/>
        <w:ind w:firstLine="210" w:firstLineChars="100"/>
        <w:rPr>
          <w:rFonts w:hint="eastAsia" w:ascii="宋体" w:hAnsi="宋体" w:eastAsia="宋体"/>
          <w:szCs w:val="21"/>
          <w:lang w:eastAsia="zh-CN"/>
        </w:rPr>
      </w:pPr>
      <w:r>
        <w:rPr>
          <w:rFonts w:hint="eastAsia" w:ascii="宋体" w:hAnsi="宋体" w:cs="宋体"/>
          <w:szCs w:val="21"/>
        </w:rPr>
        <w:t>日期：</w:t>
      </w:r>
      <w:r>
        <w:rPr>
          <w:rFonts w:hint="eastAsia" w:ascii="宋体" w:hAnsi="宋体"/>
          <w:szCs w:val="21"/>
        </w:rPr>
        <w:t>年月日</w:t>
      </w:r>
    </w:p>
    <w:p w14:paraId="56DFEDEA">
      <w:pPr>
        <w:adjustRightInd w:val="0"/>
        <w:snapToGrid w:val="0"/>
        <w:spacing w:line="360" w:lineRule="auto"/>
        <w:jc w:val="left"/>
        <w:rPr>
          <w:rFonts w:ascii="黑体" w:hAnsi="黑体" w:eastAsia="黑体"/>
          <w:bCs/>
          <w:sz w:val="28"/>
          <w:szCs w:val="28"/>
        </w:rPr>
      </w:pPr>
      <w:r>
        <w:rPr>
          <w:rFonts w:ascii="黑体" w:hAnsi="黑体" w:eastAsia="黑体"/>
          <w:bCs/>
          <w:sz w:val="28"/>
          <w:szCs w:val="28"/>
        </w:rPr>
        <w:br w:type="page"/>
      </w:r>
    </w:p>
    <w:p w14:paraId="35154BA9">
      <w:pPr>
        <w:adjustRightInd w:val="0"/>
        <w:snapToGrid w:val="0"/>
        <w:spacing w:line="360" w:lineRule="auto"/>
        <w:jc w:val="center"/>
        <w:rPr>
          <w:rFonts w:ascii="黑体" w:hAnsi="黑体" w:eastAsia="黑体"/>
          <w:kern w:val="0"/>
          <w:sz w:val="28"/>
          <w:szCs w:val="28"/>
        </w:rPr>
      </w:pPr>
      <w:r>
        <w:rPr>
          <w:rFonts w:hint="eastAsia" w:ascii="黑体" w:hAnsi="黑体" w:eastAsia="黑体"/>
          <w:kern w:val="0"/>
          <w:sz w:val="28"/>
          <w:szCs w:val="28"/>
        </w:rPr>
        <w:t>十二、法定代表人授权委托书</w:t>
      </w:r>
    </w:p>
    <w:p w14:paraId="559CC010">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（委托代理人作为签字代表的提供并附法定代表人身份证明）</w:t>
      </w:r>
    </w:p>
    <w:p w14:paraId="2483644B">
      <w:pPr>
        <w:autoSpaceDE w:val="0"/>
        <w:autoSpaceDN w:val="0"/>
        <w:adjustRightInd w:val="0"/>
        <w:snapToGrid w:val="0"/>
        <w:spacing w:line="360" w:lineRule="auto"/>
        <w:ind w:firstLine="420" w:firstLineChars="200"/>
        <w:jc w:val="left"/>
        <w:rPr>
          <w:rFonts w:ascii="宋体" w:hAnsi="宋体" w:cs="宋体"/>
          <w:kern w:val="0"/>
          <w:szCs w:val="21"/>
        </w:rPr>
      </w:pPr>
    </w:p>
    <w:p w14:paraId="33FDF93D">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本人（姓名、职务）系（</w:t>
      </w:r>
      <w:r>
        <w:rPr>
          <w:rFonts w:hint="eastAsia" w:ascii="宋体" w:hAnsi="宋体"/>
          <w:szCs w:val="21"/>
        </w:rPr>
        <w:t>投标人</w:t>
      </w:r>
      <w:r>
        <w:rPr>
          <w:rFonts w:hint="eastAsia" w:ascii="宋体" w:hAnsi="宋体" w:cs="宋体"/>
          <w:kern w:val="0"/>
          <w:szCs w:val="21"/>
        </w:rPr>
        <w:t>名称）的法定代表人，现授权（姓名、职务）为我方代理人。代理人根据授权，以我方名义签署、澄清、说明、补正、递交、撤回、修改（项目名称</w:t>
      </w:r>
      <w:r>
        <w:rPr>
          <w:rFonts w:ascii="宋体" w:hAnsi="宋体" w:cs="宋体"/>
          <w:kern w:val="0"/>
          <w:szCs w:val="21"/>
        </w:rPr>
        <w:t>）</w:t>
      </w:r>
      <w:r>
        <w:rPr>
          <w:rFonts w:hint="eastAsia" w:ascii="宋体" w:hAnsi="宋体" w:cs="宋体"/>
          <w:kern w:val="0"/>
          <w:szCs w:val="21"/>
        </w:rPr>
        <w:t>（</w:t>
      </w:r>
      <w:r>
        <w:rPr>
          <w:rFonts w:hint="eastAsia" w:ascii="宋体" w:hAnsi="宋体"/>
        </w:rPr>
        <w:t>政府</w:t>
      </w:r>
      <w:r>
        <w:rPr>
          <w:rFonts w:hint="eastAsia" w:ascii="宋体" w:hAnsi="宋体"/>
          <w:iCs/>
        </w:rPr>
        <w:t>采购编号</w:t>
      </w:r>
      <w:r>
        <w:rPr>
          <w:rFonts w:hint="eastAsia" w:ascii="宋体" w:hAnsi="宋体"/>
          <w:iCs/>
          <w:lang w:eastAsia="zh-CN"/>
        </w:rPr>
        <w:t>）</w:t>
      </w:r>
      <w:r>
        <w:rPr>
          <w:rFonts w:hint="eastAsia" w:ascii="宋体" w:hAnsi="宋体" w:cs="宋体"/>
          <w:kern w:val="0"/>
          <w:szCs w:val="21"/>
        </w:rPr>
        <w:t>投标文件、签订合同和</w:t>
      </w:r>
      <w:r>
        <w:rPr>
          <w:rFonts w:hint="eastAsia" w:ascii="宋体" w:hAnsi="宋体"/>
          <w:iCs/>
        </w:rPr>
        <w:t>询问、质疑、投诉</w:t>
      </w:r>
      <w:r>
        <w:rPr>
          <w:rFonts w:hint="eastAsia" w:ascii="宋体" w:hAnsi="宋体" w:cs="宋体"/>
          <w:kern w:val="0"/>
          <w:szCs w:val="21"/>
        </w:rPr>
        <w:t>等有关事宜，其法律后果由我方承担。</w:t>
      </w:r>
    </w:p>
    <w:p w14:paraId="3EDA525B">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lang w:eastAsia="zh-CN"/>
        </w:rPr>
        <w:t>：</w:t>
      </w:r>
    </w:p>
    <w:p w14:paraId="3B746923">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14:paraId="484757DA">
      <w:pPr>
        <w:adjustRightInd w:val="0"/>
        <w:snapToGrid w:val="0"/>
        <w:spacing w:line="360" w:lineRule="auto"/>
        <w:ind w:firstLine="435"/>
        <w:rPr>
          <w:rFonts w:ascii="宋体" w:hAnsi="宋体"/>
          <w:szCs w:val="21"/>
        </w:rPr>
      </w:pPr>
      <w:r>
        <w:rPr>
          <w:rFonts w:hint="eastAsia" w:ascii="宋体" w:hAnsi="宋体"/>
          <w:szCs w:val="21"/>
        </w:rPr>
        <w:t>本授权书于年月日签字生效，特此声明。</w:t>
      </w:r>
    </w:p>
    <w:p w14:paraId="744380CC">
      <w:pPr>
        <w:adjustRightInd w:val="0"/>
        <w:snapToGrid w:val="0"/>
        <w:spacing w:line="360" w:lineRule="auto"/>
        <w:ind w:firstLine="420" w:firstLineChars="200"/>
        <w:rPr>
          <w:rFonts w:ascii="宋体" w:hAnsi="宋体"/>
          <w:szCs w:val="21"/>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A77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278" w:type="dxa"/>
            <w:vAlign w:val="center"/>
          </w:tcPr>
          <w:p w14:paraId="497EAB48">
            <w:pPr>
              <w:adjustRightInd w:val="0"/>
              <w:snapToGrid w:val="0"/>
              <w:spacing w:line="360" w:lineRule="auto"/>
              <w:jc w:val="center"/>
              <w:rPr>
                <w:rFonts w:ascii="宋体" w:hAnsi="宋体"/>
                <w:szCs w:val="21"/>
              </w:rPr>
            </w:pPr>
            <w:r>
              <w:rPr>
                <w:rFonts w:hint="eastAsia" w:ascii="宋体" w:hAnsi="宋体"/>
                <w:szCs w:val="21"/>
              </w:rPr>
              <w:t>委托代理人身份证复印件</w:t>
            </w:r>
          </w:p>
        </w:tc>
      </w:tr>
    </w:tbl>
    <w:p w14:paraId="6FCD64F5">
      <w:pPr>
        <w:adjustRightInd w:val="0"/>
        <w:snapToGrid w:val="0"/>
        <w:spacing w:line="360" w:lineRule="auto"/>
        <w:ind w:firstLine="420" w:firstLineChars="200"/>
        <w:rPr>
          <w:rFonts w:ascii="宋体" w:hAnsi="宋体"/>
          <w:szCs w:val="21"/>
        </w:rPr>
      </w:pPr>
      <w:r>
        <w:rPr>
          <w:rFonts w:hint="eastAsia" w:ascii="宋体" w:hAnsi="宋体"/>
          <w:szCs w:val="21"/>
        </w:rPr>
        <w:t>附：法定代表人身份证明</w:t>
      </w:r>
    </w:p>
    <w:p w14:paraId="32B1AB25">
      <w:pPr>
        <w:adjustRightInd w:val="0"/>
        <w:snapToGrid w:val="0"/>
        <w:spacing w:line="360" w:lineRule="auto"/>
        <w:ind w:firstLine="420" w:firstLineChars="200"/>
        <w:rPr>
          <w:rFonts w:ascii="宋体" w:hAnsi="宋体"/>
          <w:szCs w:val="21"/>
        </w:rPr>
      </w:pPr>
    </w:p>
    <w:p w14:paraId="1C39686C">
      <w:pPr>
        <w:adjustRightInd w:val="0"/>
        <w:snapToGrid w:val="0"/>
        <w:spacing w:line="360" w:lineRule="auto"/>
        <w:ind w:firstLine="420" w:firstLineChars="200"/>
        <w:rPr>
          <w:rFonts w:ascii="宋体" w:hAnsi="宋体"/>
          <w:szCs w:val="21"/>
        </w:rPr>
      </w:pPr>
    </w:p>
    <w:p w14:paraId="51496B3B">
      <w:pPr>
        <w:adjustRightInd w:val="0"/>
        <w:snapToGrid w:val="0"/>
        <w:spacing w:line="360" w:lineRule="auto"/>
        <w:rPr>
          <w:rFonts w:ascii="宋体" w:hAnsi="宋体"/>
          <w:szCs w:val="21"/>
        </w:rPr>
      </w:pPr>
      <w:r>
        <w:rPr>
          <w:rFonts w:hint="eastAsia" w:ascii="宋体" w:hAnsi="宋体"/>
          <w:szCs w:val="21"/>
        </w:rPr>
        <w:t>投标人名称（盖单位章）：</w:t>
      </w:r>
    </w:p>
    <w:p w14:paraId="5D1EED62">
      <w:pPr>
        <w:adjustRightInd w:val="0"/>
        <w:snapToGrid w:val="0"/>
        <w:spacing w:line="360" w:lineRule="auto"/>
        <w:rPr>
          <w:rFonts w:ascii="宋体" w:hAnsi="宋体"/>
          <w:szCs w:val="21"/>
        </w:rPr>
      </w:pPr>
      <w:r>
        <w:rPr>
          <w:rFonts w:hint="eastAsia" w:ascii="宋体" w:hAnsi="宋体"/>
          <w:szCs w:val="21"/>
        </w:rPr>
        <w:t>法定代表人（签字）：</w:t>
      </w:r>
    </w:p>
    <w:p w14:paraId="109A0B5A">
      <w:pPr>
        <w:adjustRightInd w:val="0"/>
        <w:snapToGrid w:val="0"/>
        <w:spacing w:line="360" w:lineRule="auto"/>
        <w:rPr>
          <w:rFonts w:ascii="宋体" w:hAnsi="宋体"/>
          <w:szCs w:val="21"/>
        </w:rPr>
      </w:pPr>
      <w:r>
        <w:rPr>
          <w:rFonts w:hint="eastAsia" w:ascii="宋体" w:hAnsi="宋体"/>
          <w:szCs w:val="21"/>
        </w:rPr>
        <w:t>委托代理人（签字）：</w:t>
      </w:r>
    </w:p>
    <w:p w14:paraId="18B2A9B0">
      <w:pPr>
        <w:adjustRightInd w:val="0"/>
        <w:snapToGrid w:val="0"/>
        <w:spacing w:line="360" w:lineRule="auto"/>
        <w:ind w:right="420"/>
        <w:rPr>
          <w:rFonts w:ascii="宋体" w:hAnsi="宋体"/>
          <w:szCs w:val="21"/>
        </w:rPr>
      </w:pPr>
      <w:r>
        <w:rPr>
          <w:rFonts w:hint="eastAsia" w:ascii="宋体" w:hAnsi="宋体" w:cs="宋体"/>
          <w:szCs w:val="21"/>
        </w:rPr>
        <w:t>日期：</w:t>
      </w:r>
      <w:r>
        <w:rPr>
          <w:rFonts w:hint="eastAsia" w:ascii="宋体" w:hAnsi="宋体"/>
          <w:szCs w:val="21"/>
        </w:rPr>
        <w:t>年月日</w:t>
      </w:r>
    </w:p>
    <w:p w14:paraId="757EDB1C">
      <w:pPr>
        <w:adjustRightInd w:val="0"/>
        <w:snapToGrid w:val="0"/>
        <w:spacing w:line="360" w:lineRule="auto"/>
        <w:jc w:val="left"/>
        <w:rPr>
          <w:rFonts w:ascii="黑体" w:hAnsi="黑体" w:eastAsia="黑体"/>
          <w:bCs/>
          <w:sz w:val="28"/>
          <w:szCs w:val="28"/>
        </w:rPr>
      </w:pPr>
      <w:r>
        <w:rPr>
          <w:rFonts w:ascii="黑体" w:hAnsi="黑体" w:eastAsia="黑体"/>
          <w:bCs/>
          <w:sz w:val="28"/>
          <w:szCs w:val="28"/>
        </w:rPr>
        <w:br w:type="page"/>
      </w:r>
    </w:p>
    <w:p w14:paraId="0AF72C23">
      <w:pPr>
        <w:pStyle w:val="4"/>
        <w:spacing w:before="0" w:after="0"/>
        <w:jc w:val="center"/>
        <w:rPr>
          <w:rFonts w:ascii="黑体" w:hAnsi="宋体" w:eastAsia="黑体"/>
          <w:sz w:val="28"/>
          <w:szCs w:val="28"/>
        </w:rPr>
      </w:pPr>
      <w:r>
        <w:rPr>
          <w:rFonts w:hint="eastAsia" w:ascii="黑体" w:hAnsi="宋体" w:eastAsia="黑体"/>
          <w:sz w:val="28"/>
          <w:szCs w:val="28"/>
        </w:rPr>
        <w:t>十三、投标人具备投标资格的证明文件</w:t>
      </w:r>
      <w:bookmarkStart w:id="21" w:name="_Toc294206743"/>
      <w:bookmarkStart w:id="22" w:name="_Toc294186060"/>
    </w:p>
    <w:p w14:paraId="5C5EACE6">
      <w:pPr>
        <w:pStyle w:val="19"/>
        <w:jc w:val="center"/>
        <w:rPr>
          <w:rFonts w:hAnsi="宋体"/>
          <w:b/>
          <w:bCs/>
          <w:sz w:val="24"/>
          <w:szCs w:val="24"/>
        </w:rPr>
      </w:pPr>
    </w:p>
    <w:p w14:paraId="27E066AD">
      <w:pPr>
        <w:pStyle w:val="19"/>
        <w:jc w:val="center"/>
        <w:rPr>
          <w:rFonts w:hAnsi="宋体"/>
          <w:b/>
          <w:bCs/>
          <w:sz w:val="24"/>
          <w:szCs w:val="24"/>
        </w:rPr>
      </w:pPr>
      <w:r>
        <w:rPr>
          <w:rFonts w:hint="eastAsia" w:hAnsi="宋体"/>
          <w:b/>
          <w:bCs/>
          <w:sz w:val="24"/>
          <w:szCs w:val="24"/>
        </w:rPr>
        <w:t>填写须知</w:t>
      </w:r>
    </w:p>
    <w:p w14:paraId="68A4D7C9">
      <w:pPr>
        <w:pStyle w:val="19"/>
        <w:jc w:val="center"/>
        <w:rPr>
          <w:rFonts w:hAnsi="宋体"/>
          <w:b/>
          <w:bCs/>
          <w:sz w:val="24"/>
          <w:szCs w:val="24"/>
        </w:rPr>
      </w:pPr>
    </w:p>
    <w:p w14:paraId="7AADD460">
      <w:pPr>
        <w:tabs>
          <w:tab w:val="left" w:pos="4725"/>
        </w:tabs>
        <w:adjustRightInd w:val="0"/>
        <w:snapToGrid w:val="0"/>
        <w:spacing w:beforeLines="50" w:line="360" w:lineRule="auto"/>
        <w:rPr>
          <w:rFonts w:ascii="宋体" w:hAnsi="宋体"/>
          <w:b/>
          <w:szCs w:val="21"/>
        </w:rPr>
      </w:pPr>
      <w:r>
        <w:rPr>
          <w:rFonts w:hint="eastAsia" w:ascii="宋体" w:hAnsi="宋体"/>
          <w:b/>
          <w:szCs w:val="21"/>
          <w:lang w:eastAsia="zh-CN"/>
        </w:rPr>
        <w:t>1.</w:t>
      </w:r>
      <w:r>
        <w:rPr>
          <w:rFonts w:hint="eastAsia" w:ascii="宋体" w:hAnsi="宋体"/>
          <w:b/>
          <w:szCs w:val="21"/>
        </w:rPr>
        <w:t>投标人应提供的证明材料</w:t>
      </w:r>
    </w:p>
    <w:p w14:paraId="3EE63141">
      <w:pPr>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附页9-1投标人资格声明（含参加采购活动前三年内在经营活动中没有重大违法记录的书面声明）</w:t>
      </w:r>
    </w:p>
    <w:p w14:paraId="256B77D6">
      <w:pPr>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附页9-2投标人基本资格条件的证明材料（法人</w:t>
      </w:r>
      <w:r>
        <w:rPr>
          <w:rFonts w:hint="eastAsia" w:ascii="宋体" w:hAnsi="宋体"/>
          <w:szCs w:val="21"/>
          <w:lang w:eastAsia="zh-CN"/>
        </w:rPr>
        <w:t>，或者</w:t>
      </w:r>
      <w:r>
        <w:rPr>
          <w:rFonts w:hint="eastAsia" w:ascii="宋体" w:hAnsi="宋体"/>
          <w:szCs w:val="21"/>
        </w:rPr>
        <w:t>其他组织的营业执照等主体资格证明文件，自然人的身份证明，财务状况报告、依法缴纳税收和社会保险费的相关证明）</w:t>
      </w:r>
    </w:p>
    <w:p w14:paraId="0303A7B8">
      <w:pPr>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附页9-3投标人特定资格条件的证明材料</w:t>
      </w:r>
    </w:p>
    <w:p w14:paraId="1BFAFEAE">
      <w:pPr>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附页9-4联合体协议书（格式）</w:t>
      </w:r>
    </w:p>
    <w:p w14:paraId="08D7CF0F">
      <w:pPr>
        <w:tabs>
          <w:tab w:val="left" w:pos="4725"/>
        </w:tabs>
        <w:adjustRightInd w:val="0"/>
        <w:snapToGrid w:val="0"/>
        <w:spacing w:line="360" w:lineRule="auto"/>
        <w:ind w:firstLine="420" w:firstLineChars="200"/>
        <w:rPr>
          <w:rFonts w:ascii="宋体" w:hAnsi="宋体"/>
          <w:szCs w:val="21"/>
        </w:rPr>
      </w:pPr>
      <w:r>
        <w:rPr>
          <w:rFonts w:hint="eastAsia" w:ascii="宋体" w:hAnsi="宋体"/>
          <w:szCs w:val="21"/>
        </w:rPr>
        <w:t>附页9-5其他说明</w:t>
      </w:r>
    </w:p>
    <w:p w14:paraId="10D71FAE">
      <w:pPr>
        <w:adjustRightInd w:val="0"/>
        <w:snapToGrid w:val="0"/>
        <w:spacing w:line="360" w:lineRule="auto"/>
        <w:ind w:firstLine="420" w:firstLineChars="200"/>
        <w:jc w:val="left"/>
        <w:rPr>
          <w:rFonts w:ascii="宋体" w:hAnsi="宋体"/>
          <w:szCs w:val="21"/>
        </w:rPr>
      </w:pPr>
      <w:r>
        <w:rPr>
          <w:rFonts w:hint="eastAsia" w:ascii="宋体" w:hAnsi="宋体"/>
          <w:szCs w:val="21"/>
        </w:rPr>
        <w:t>附页9-6具有履行本项目采购合同所必须的设备和专业技术能力证明材料</w:t>
      </w:r>
      <w:r>
        <w:rPr>
          <w:rFonts w:ascii="宋体" w:hAnsi="宋体"/>
          <w:szCs w:val="21"/>
        </w:rPr>
        <w:br w:type="page"/>
      </w:r>
    </w:p>
    <w:p w14:paraId="17A6B7FB">
      <w:pPr>
        <w:adjustRightInd w:val="0"/>
        <w:snapToGrid w:val="0"/>
        <w:spacing w:line="360" w:lineRule="auto"/>
        <w:jc w:val="left"/>
        <w:rPr>
          <w:rFonts w:hint="eastAsia" w:ascii="黑体" w:hAnsi="黑体" w:eastAsia="黑体"/>
          <w:szCs w:val="21"/>
          <w:lang w:eastAsia="zh-CN"/>
        </w:rPr>
      </w:pPr>
      <w:r>
        <w:rPr>
          <w:rFonts w:hint="eastAsia" w:ascii="黑体" w:hAnsi="黑体" w:eastAsia="黑体"/>
          <w:bCs/>
          <w:szCs w:val="21"/>
        </w:rPr>
        <w:t>附页</w:t>
      </w:r>
      <w:r>
        <w:rPr>
          <w:rFonts w:hint="eastAsia" w:ascii="黑体" w:hAnsi="黑体" w:eastAsia="黑体"/>
          <w:szCs w:val="21"/>
        </w:rPr>
        <w:t>9-1</w:t>
      </w:r>
    </w:p>
    <w:p w14:paraId="0DB41569">
      <w:pPr>
        <w:widowControl/>
        <w:adjustRightInd w:val="0"/>
        <w:snapToGrid w:val="0"/>
        <w:spacing w:line="360" w:lineRule="auto"/>
        <w:jc w:val="center"/>
        <w:rPr>
          <w:rFonts w:ascii="黑体" w:hAnsi="宋体" w:eastAsia="黑体"/>
          <w:b/>
          <w:bCs/>
          <w:sz w:val="28"/>
          <w:szCs w:val="28"/>
        </w:rPr>
      </w:pPr>
      <w:r>
        <w:rPr>
          <w:rFonts w:hint="eastAsia" w:ascii="黑体" w:hAnsi="宋体" w:eastAsia="黑体"/>
          <w:b/>
          <w:bCs/>
          <w:sz w:val="28"/>
          <w:szCs w:val="28"/>
        </w:rPr>
        <w:t>投标人资格声明</w:t>
      </w:r>
    </w:p>
    <w:p w14:paraId="1243C2F7">
      <w:pPr>
        <w:widowControl/>
        <w:adjustRightInd w:val="0"/>
        <w:snapToGrid w:val="0"/>
        <w:spacing w:line="360" w:lineRule="auto"/>
        <w:jc w:val="left"/>
        <w:rPr>
          <w:rFonts w:ascii="宋体" w:hAnsi="宋体" w:cs="宋体"/>
          <w:kern w:val="0"/>
          <w:szCs w:val="21"/>
        </w:rPr>
      </w:pPr>
    </w:p>
    <w:p w14:paraId="54697B33">
      <w:pPr>
        <w:widowControl/>
        <w:adjustRightInd w:val="0"/>
        <w:snapToGrid w:val="0"/>
        <w:spacing w:line="360" w:lineRule="auto"/>
        <w:jc w:val="left"/>
        <w:rPr>
          <w:rFonts w:ascii="宋体" w:hAnsi="宋体" w:cs="宋体"/>
          <w:kern w:val="0"/>
          <w:szCs w:val="21"/>
        </w:rPr>
      </w:pPr>
      <w:r>
        <w:rPr>
          <w:rFonts w:hint="eastAsia" w:ascii="宋体" w:hAnsi="宋体" w:cs="宋体"/>
          <w:szCs w:val="21"/>
        </w:rPr>
        <w:t>致（采购人或采购代理机构）：</w:t>
      </w:r>
    </w:p>
    <w:p w14:paraId="742172DE">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按照</w:t>
      </w:r>
      <w:r>
        <w:rPr>
          <w:rFonts w:hint="eastAsia" w:ascii="宋体" w:hAnsi="宋体" w:cs="宋体"/>
          <w:szCs w:val="21"/>
          <w:lang w:eastAsia="zh-CN"/>
        </w:rPr>
        <w:t>《中华人民共和国政府采购法》</w:t>
      </w:r>
      <w:r>
        <w:rPr>
          <w:rFonts w:hint="eastAsia" w:ascii="宋体" w:hAnsi="宋体" w:cs="宋体"/>
          <w:szCs w:val="21"/>
        </w:rPr>
        <w:t>第二十二条和招标文件的规定，我单位郑重声明如下：</w:t>
      </w:r>
    </w:p>
    <w:p w14:paraId="0B956021">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lang w:eastAsia="zh-CN"/>
        </w:rPr>
        <w:t>1.</w:t>
      </w:r>
      <w:r>
        <w:rPr>
          <w:rFonts w:hint="eastAsia" w:ascii="宋体" w:hAnsi="宋体" w:cs="宋体"/>
          <w:szCs w:val="21"/>
        </w:rPr>
        <w:t>我单位是按照中华人民共和国法律规定登记注册的，全称为，注册地点为，统一社会信用代码或注册号为，法定代表人为，具有独立承担民事责任的能力。</w:t>
      </w:r>
    </w:p>
    <w:p w14:paraId="2BCE5773">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lang w:eastAsia="zh-CN"/>
        </w:rPr>
        <w:t>2.</w:t>
      </w:r>
      <w:r>
        <w:rPr>
          <w:rFonts w:hint="eastAsia" w:ascii="宋体" w:hAnsi="宋体" w:cs="宋体"/>
          <w:szCs w:val="21"/>
        </w:rPr>
        <w:t>我单位具有良好的商业信誉和健全的财务会计制度。</w:t>
      </w:r>
    </w:p>
    <w:p w14:paraId="3E959C75">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lang w:eastAsia="zh-CN"/>
        </w:rPr>
        <w:t>3.</w:t>
      </w:r>
      <w:r>
        <w:rPr>
          <w:rFonts w:hint="eastAsia" w:ascii="宋体" w:hAnsi="宋体" w:cs="宋体"/>
          <w:szCs w:val="21"/>
        </w:rPr>
        <w:t>我单位具有履行本项目采购合同所必需的设备和专业技术能力。</w:t>
      </w:r>
    </w:p>
    <w:p w14:paraId="54B68102">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lang w:eastAsia="zh-CN"/>
        </w:rPr>
        <w:t>4.</w:t>
      </w:r>
      <w:r>
        <w:rPr>
          <w:rFonts w:hint="eastAsia" w:ascii="宋体" w:hAnsi="宋体" w:cs="宋体"/>
          <w:szCs w:val="21"/>
        </w:rPr>
        <w:t>我单位具有依法缴纳税收和社会保障资金的良好记录。</w:t>
      </w:r>
    </w:p>
    <w:p w14:paraId="2B852A9B">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lang w:eastAsia="zh-CN"/>
        </w:rPr>
        <w:t>5.</w:t>
      </w:r>
      <w:r>
        <w:rPr>
          <w:rFonts w:hint="eastAsia" w:ascii="宋体" w:hAnsi="宋体" w:cs="宋体"/>
          <w:szCs w:val="21"/>
        </w:rPr>
        <w:t>我单位在参加采购项目政府采购活动前三年内，未因违法经营受到刑事处罚或者责令停产停业、吊销许可证或者执照、受到法律法规规定的较大数额罚款等行政处罚。</w:t>
      </w:r>
    </w:p>
    <w:p w14:paraId="2743CD28">
      <w:pPr>
        <w:widowControl/>
        <w:adjustRightInd w:val="0"/>
        <w:snapToGri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6.</w:t>
      </w:r>
      <w:r>
        <w:rPr>
          <w:rFonts w:hint="eastAsia" w:ascii="宋体" w:hAnsi="宋体" w:cs="宋体"/>
          <w:szCs w:val="21"/>
        </w:rPr>
        <w:t>我单位不存在下列情形之一：</w:t>
      </w:r>
    </w:p>
    <w:p w14:paraId="11332CA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（1）与采购人、采购代理机构不存在隶属关系或者其他利害关系；</w:t>
      </w:r>
    </w:p>
    <w:p w14:paraId="4377E521">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（2）与参加采购项目的其他投标人不存在直接控股、管理关系，或者与其他投标人法定代表人（或者负责人）为同一人；</w:t>
      </w:r>
    </w:p>
    <w:p w14:paraId="485CB807">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（3）已为采购项目提供整体设计、规范编制或者项目管理、监理、检测等服务；</w:t>
      </w:r>
    </w:p>
    <w:p w14:paraId="74EB2592">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（4）列入失信被执行人、重大税收违法案件当事人名单、政府采购严重违法失信行为记录名单及其他不符合</w:t>
      </w:r>
      <w:r>
        <w:rPr>
          <w:rFonts w:hint="eastAsia" w:ascii="宋体" w:hAnsi="宋体" w:cs="宋体"/>
          <w:szCs w:val="21"/>
          <w:lang w:eastAsia="zh-CN"/>
        </w:rPr>
        <w:t>《中华人民共和国政府采购法》</w:t>
      </w:r>
      <w:r>
        <w:rPr>
          <w:rFonts w:hint="eastAsia" w:ascii="宋体" w:hAnsi="宋体" w:cs="宋体"/>
          <w:szCs w:val="21"/>
        </w:rPr>
        <w:t>第二十二条规定条件。</w:t>
      </w:r>
    </w:p>
    <w:p w14:paraId="5296D829">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我单位保证上述声明的事项都是真实的，如有虚假，我单位愿意承担相应的法律责任，并承担因此所造成的一切损失。</w:t>
      </w:r>
    </w:p>
    <w:p w14:paraId="127C2ADB">
      <w:pPr>
        <w:widowControl/>
        <w:adjustRightInd w:val="0"/>
        <w:snapToGrid w:val="0"/>
        <w:spacing w:line="360" w:lineRule="auto"/>
        <w:ind w:firstLine="420" w:firstLineChars="200"/>
        <w:jc w:val="left"/>
        <w:rPr>
          <w:rFonts w:ascii="宋体" w:hAnsi="宋体" w:cs="宋体"/>
          <w:szCs w:val="21"/>
        </w:rPr>
      </w:pPr>
    </w:p>
    <w:p w14:paraId="5ADF5D8B">
      <w:pPr>
        <w:widowControl/>
        <w:adjustRightInd w:val="0"/>
        <w:snapToGrid w:val="0"/>
        <w:spacing w:line="360" w:lineRule="auto"/>
        <w:ind w:firstLine="420" w:firstLineChars="200"/>
        <w:jc w:val="left"/>
        <w:rPr>
          <w:rFonts w:ascii="宋体" w:hAnsi="宋体" w:cs="宋体"/>
          <w:szCs w:val="21"/>
        </w:rPr>
      </w:pPr>
    </w:p>
    <w:p w14:paraId="3F3FA39F">
      <w:pPr>
        <w:widowControl/>
        <w:adjustRightInd w:val="0"/>
        <w:snapToGrid w:val="0"/>
        <w:spacing w:line="360" w:lineRule="auto"/>
        <w:ind w:firstLine="420" w:firstLineChars="200"/>
        <w:jc w:val="left"/>
        <w:rPr>
          <w:rFonts w:ascii="宋体" w:hAnsi="宋体" w:cs="宋体"/>
          <w:szCs w:val="21"/>
        </w:rPr>
      </w:pPr>
    </w:p>
    <w:p w14:paraId="027C9BD9">
      <w:pPr>
        <w:widowControl/>
        <w:adjustRightInd w:val="0"/>
        <w:snapToGrid w:val="0"/>
        <w:spacing w:line="360" w:lineRule="auto"/>
        <w:ind w:firstLine="420" w:firstLineChars="200"/>
        <w:jc w:val="left"/>
        <w:rPr>
          <w:rFonts w:ascii="宋体" w:hAnsi="宋体" w:cs="宋体"/>
          <w:szCs w:val="21"/>
        </w:rPr>
      </w:pPr>
    </w:p>
    <w:p w14:paraId="38DDD3D5">
      <w:pPr>
        <w:widowControl/>
        <w:adjustRightInd w:val="0"/>
        <w:snapToGrid w:val="0"/>
        <w:spacing w:line="360" w:lineRule="auto"/>
        <w:ind w:firstLine="420" w:firstLineChars="200"/>
        <w:jc w:val="left"/>
        <w:rPr>
          <w:rFonts w:ascii="宋体" w:hAnsi="宋体" w:cs="宋体"/>
          <w:kern w:val="0"/>
          <w:szCs w:val="21"/>
        </w:rPr>
      </w:pPr>
    </w:p>
    <w:p w14:paraId="443B742D">
      <w:pPr>
        <w:widowControl/>
        <w:adjustRightInd w:val="0"/>
        <w:snapToGrid w:val="0"/>
        <w:spacing w:line="360" w:lineRule="auto"/>
        <w:ind w:firstLine="420" w:firstLineChars="200"/>
        <w:jc w:val="left"/>
        <w:rPr>
          <w:rFonts w:ascii="宋体" w:hAnsi="宋体" w:cs="宋体"/>
          <w:kern w:val="0"/>
          <w:szCs w:val="21"/>
        </w:rPr>
      </w:pPr>
    </w:p>
    <w:p w14:paraId="67F7B9A7">
      <w:pPr>
        <w:widowControl/>
        <w:adjustRightInd w:val="0"/>
        <w:snapToGrid w:val="0"/>
        <w:spacing w:line="360" w:lineRule="auto"/>
        <w:jc w:val="left"/>
        <w:rPr>
          <w:rFonts w:ascii="宋体" w:hAnsi="宋体" w:cs="宋体"/>
          <w:kern w:val="0"/>
          <w:szCs w:val="21"/>
        </w:rPr>
      </w:pPr>
      <w:r>
        <w:rPr>
          <w:rFonts w:hint="eastAsia" w:ascii="宋体" w:hAnsi="宋体" w:cs="宋体"/>
          <w:szCs w:val="21"/>
        </w:rPr>
        <w:t>投标人名称（盖单位章）：</w:t>
      </w:r>
    </w:p>
    <w:p w14:paraId="5222698C">
      <w:pPr>
        <w:adjustRightInd w:val="0"/>
        <w:snapToGrid w:val="0"/>
        <w:spacing w:line="360" w:lineRule="auto"/>
        <w:rPr>
          <w:rFonts w:ascii="黑体" w:hAnsi="黑体" w:eastAsia="黑体"/>
          <w:bCs/>
          <w:sz w:val="28"/>
          <w:szCs w:val="28"/>
        </w:rPr>
      </w:pPr>
      <w:r>
        <w:rPr>
          <w:rFonts w:hint="eastAsia" w:ascii="宋体" w:hAnsi="宋体" w:cs="宋体"/>
          <w:szCs w:val="21"/>
        </w:rPr>
        <w:t>日期：年月日</w:t>
      </w:r>
    </w:p>
    <w:p w14:paraId="4AF71DE2">
      <w:pPr>
        <w:adjustRightInd w:val="0"/>
        <w:snapToGrid w:val="0"/>
        <w:spacing w:line="360" w:lineRule="auto"/>
        <w:jc w:val="left"/>
        <w:rPr>
          <w:rFonts w:ascii="黑体" w:hAnsi="黑体" w:eastAsia="黑体"/>
          <w:bCs/>
          <w:sz w:val="28"/>
          <w:szCs w:val="28"/>
        </w:rPr>
      </w:pPr>
    </w:p>
    <w:p w14:paraId="7C204168">
      <w:pPr>
        <w:adjustRightInd w:val="0"/>
        <w:snapToGrid w:val="0"/>
        <w:spacing w:line="360" w:lineRule="auto"/>
        <w:jc w:val="left"/>
        <w:rPr>
          <w:rFonts w:ascii="黑体" w:hAnsi="黑体" w:eastAsia="黑体"/>
          <w:bCs/>
          <w:sz w:val="28"/>
          <w:szCs w:val="28"/>
        </w:rPr>
      </w:pPr>
    </w:p>
    <w:p w14:paraId="51166D80">
      <w:pPr>
        <w:adjustRightInd w:val="0"/>
        <w:snapToGrid w:val="0"/>
        <w:spacing w:line="360" w:lineRule="auto"/>
        <w:jc w:val="left"/>
        <w:rPr>
          <w:rFonts w:ascii="黑体" w:hAnsi="黑体" w:eastAsia="黑体"/>
          <w:bCs/>
          <w:sz w:val="28"/>
          <w:szCs w:val="28"/>
        </w:rPr>
      </w:pPr>
    </w:p>
    <w:p w14:paraId="13C12096">
      <w:pPr>
        <w:adjustRightInd w:val="0"/>
        <w:snapToGrid w:val="0"/>
        <w:spacing w:line="360" w:lineRule="auto"/>
        <w:jc w:val="left"/>
        <w:rPr>
          <w:rFonts w:ascii="黑体" w:hAnsi="黑体" w:eastAsia="黑体"/>
          <w:bCs/>
          <w:sz w:val="28"/>
          <w:szCs w:val="28"/>
        </w:rPr>
      </w:pPr>
    </w:p>
    <w:p w14:paraId="0E194F0C">
      <w:pPr>
        <w:adjustRightInd w:val="0"/>
        <w:snapToGrid w:val="0"/>
        <w:spacing w:line="360" w:lineRule="auto"/>
        <w:jc w:val="left"/>
        <w:rPr>
          <w:rFonts w:hint="eastAsia" w:ascii="黑体" w:hAnsi="黑体" w:eastAsia="黑体"/>
          <w:bCs/>
          <w:szCs w:val="21"/>
        </w:rPr>
      </w:pPr>
    </w:p>
    <w:p w14:paraId="2864BEB7">
      <w:pPr>
        <w:adjustRightInd w:val="0"/>
        <w:snapToGrid w:val="0"/>
        <w:spacing w:line="360" w:lineRule="auto"/>
        <w:jc w:val="left"/>
        <w:rPr>
          <w:rFonts w:hint="eastAsia" w:ascii="黑体" w:hAnsi="黑体" w:eastAsia="黑体"/>
          <w:bCs/>
          <w:szCs w:val="21"/>
        </w:rPr>
      </w:pPr>
    </w:p>
    <w:p w14:paraId="233AA14E">
      <w:pPr>
        <w:adjustRightInd w:val="0"/>
        <w:snapToGrid w:val="0"/>
        <w:spacing w:line="360" w:lineRule="auto"/>
        <w:jc w:val="left"/>
        <w:rPr>
          <w:rFonts w:hint="eastAsia" w:ascii="黑体" w:hAnsi="黑体" w:eastAsia="黑体"/>
          <w:szCs w:val="21"/>
          <w:lang w:eastAsia="zh-CN"/>
        </w:rPr>
      </w:pPr>
      <w:r>
        <w:rPr>
          <w:rFonts w:hint="eastAsia" w:ascii="黑体" w:hAnsi="黑体" w:eastAsia="黑体"/>
          <w:bCs/>
          <w:szCs w:val="21"/>
        </w:rPr>
        <w:t>附页</w:t>
      </w:r>
      <w:r>
        <w:rPr>
          <w:rFonts w:hint="eastAsia" w:ascii="黑体" w:hAnsi="黑体" w:eastAsia="黑体"/>
          <w:szCs w:val="21"/>
        </w:rPr>
        <w:t>9-2</w:t>
      </w:r>
    </w:p>
    <w:p w14:paraId="0607B356">
      <w:pPr>
        <w:jc w:val="center"/>
        <w:rPr>
          <w:rFonts w:ascii="黑体" w:hAnsi="宋体" w:eastAsia="黑体"/>
          <w:sz w:val="28"/>
          <w:szCs w:val="28"/>
        </w:rPr>
      </w:pPr>
      <w:r>
        <w:rPr>
          <w:rFonts w:hint="eastAsia" w:ascii="黑体" w:hAnsi="宋体" w:eastAsia="黑体"/>
          <w:sz w:val="28"/>
          <w:szCs w:val="28"/>
        </w:rPr>
        <w:t>投标人基本资格条件的证明材料</w:t>
      </w:r>
    </w:p>
    <w:p w14:paraId="1DA1287B">
      <w:pPr>
        <w:adjustRightInd w:val="0"/>
        <w:snapToGrid w:val="0"/>
        <w:spacing w:line="360" w:lineRule="auto"/>
        <w:ind w:firstLine="643" w:firstLineChars="200"/>
        <w:jc w:val="left"/>
        <w:rPr>
          <w:rFonts w:ascii="黑体" w:hAnsi="华文中宋" w:eastAsia="黑体"/>
          <w:b/>
          <w:sz w:val="32"/>
          <w:szCs w:val="32"/>
        </w:rPr>
      </w:pPr>
    </w:p>
    <w:p w14:paraId="163B415C">
      <w:pPr>
        <w:adjustRightInd w:val="0"/>
        <w:snapToGrid w:val="0"/>
        <w:spacing w:line="360" w:lineRule="auto"/>
        <w:ind w:firstLine="422" w:firstLineChars="200"/>
        <w:jc w:val="left"/>
        <w:rPr>
          <w:rFonts w:ascii="宋体" w:hAnsi="宋体"/>
          <w:b/>
          <w:szCs w:val="21"/>
        </w:rPr>
      </w:pPr>
      <w:r>
        <w:rPr>
          <w:rFonts w:hint="eastAsia" w:ascii="宋体" w:hAnsi="宋体"/>
          <w:b/>
          <w:szCs w:val="21"/>
        </w:rPr>
        <w:t>投标人应按招标文件要求提供：</w:t>
      </w:r>
    </w:p>
    <w:p w14:paraId="5A2D81ED">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1.</w:t>
      </w:r>
      <w:r>
        <w:rPr>
          <w:rFonts w:hint="eastAsia" w:ascii="宋体" w:hAnsi="宋体"/>
          <w:szCs w:val="21"/>
        </w:rPr>
        <w:t>法人或者其他组织的营业执照等证明文件</w:t>
      </w:r>
      <w:r>
        <w:rPr>
          <w:rFonts w:hint="eastAsia" w:ascii="宋体" w:hAnsi="宋体"/>
          <w:szCs w:val="21"/>
          <w:lang w:eastAsia="zh-CN"/>
        </w:rPr>
        <w:t>扫描件</w:t>
      </w:r>
      <w:r>
        <w:rPr>
          <w:rFonts w:hint="eastAsia" w:ascii="宋体" w:hAnsi="宋体"/>
          <w:szCs w:val="21"/>
        </w:rPr>
        <w:t>，自然人的身份证明</w:t>
      </w:r>
      <w:r>
        <w:rPr>
          <w:rFonts w:hint="eastAsia" w:ascii="宋体" w:hAnsi="宋体"/>
          <w:szCs w:val="21"/>
          <w:lang w:eastAsia="zh-CN"/>
        </w:rPr>
        <w:t>扫描件</w:t>
      </w:r>
      <w:r>
        <w:rPr>
          <w:rFonts w:hint="eastAsia" w:ascii="宋体" w:hAnsi="宋体"/>
          <w:szCs w:val="21"/>
        </w:rPr>
        <w:t>。</w:t>
      </w:r>
    </w:p>
    <w:p w14:paraId="28DEA582">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2.</w:t>
      </w:r>
      <w:r>
        <w:rPr>
          <w:rFonts w:hint="eastAsia" w:ascii="宋体" w:hAnsi="宋体"/>
          <w:szCs w:val="21"/>
        </w:rPr>
        <w:t>上年度财务状况报告</w:t>
      </w:r>
      <w:r>
        <w:rPr>
          <w:rFonts w:hint="eastAsia" w:ascii="宋体" w:hAnsi="宋体"/>
          <w:szCs w:val="21"/>
          <w:lang w:eastAsia="zh-CN"/>
        </w:rPr>
        <w:t>（</w:t>
      </w:r>
      <w:r>
        <w:rPr>
          <w:rFonts w:hint="eastAsia" w:ascii="宋体" w:hAnsi="宋体"/>
          <w:szCs w:val="21"/>
        </w:rPr>
        <w:t>中介机构出具的审计报告</w:t>
      </w:r>
      <w:r>
        <w:rPr>
          <w:rFonts w:hint="eastAsia" w:ascii="宋体" w:hAnsi="宋体"/>
          <w:szCs w:val="21"/>
          <w:lang w:eastAsia="zh-CN"/>
        </w:rPr>
        <w:t>）扫描件</w:t>
      </w:r>
      <w:r>
        <w:rPr>
          <w:rFonts w:hint="eastAsia" w:ascii="宋体" w:hAnsi="宋体"/>
          <w:szCs w:val="21"/>
        </w:rPr>
        <w:t>或提供银行资信证明</w:t>
      </w:r>
      <w:r>
        <w:rPr>
          <w:rFonts w:hint="eastAsia" w:ascii="宋体" w:hAnsi="宋体"/>
          <w:szCs w:val="21"/>
          <w:lang w:eastAsia="zh-CN"/>
        </w:rPr>
        <w:t>扫描件</w:t>
      </w:r>
      <w:r>
        <w:rPr>
          <w:rFonts w:hint="eastAsia" w:ascii="宋体" w:hAnsi="宋体"/>
          <w:szCs w:val="21"/>
        </w:rPr>
        <w:t>。</w:t>
      </w:r>
    </w:p>
    <w:p w14:paraId="22CAB704">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3.</w:t>
      </w:r>
      <w:r>
        <w:rPr>
          <w:rFonts w:hint="eastAsia" w:ascii="宋体" w:hAnsi="宋体"/>
          <w:szCs w:val="21"/>
        </w:rPr>
        <w:t>依法缴纳税收和社会保险费的证明资料：</w:t>
      </w:r>
    </w:p>
    <w:p w14:paraId="28DD0277">
      <w:pPr>
        <w:adjustRightInd w:val="0"/>
        <w:snapToGrid w:val="0"/>
        <w:spacing w:line="360" w:lineRule="auto"/>
        <w:ind w:firstLine="420" w:firstLineChars="200"/>
        <w:jc w:val="left"/>
        <w:rPr>
          <w:rFonts w:ascii="宋体" w:hAnsi="宋体"/>
          <w:szCs w:val="21"/>
        </w:rPr>
      </w:pPr>
      <w:r>
        <w:rPr>
          <w:rFonts w:hint="eastAsia" w:ascii="宋体" w:hAnsi="宋体"/>
          <w:szCs w:val="21"/>
        </w:rPr>
        <w:t>（1）缴纳税收证明资料（提供下列之一证明材料）：</w:t>
      </w:r>
    </w:p>
    <w:p w14:paraId="13D465FB">
      <w:pPr>
        <w:adjustRightInd w:val="0"/>
        <w:snapToGrid w:val="0"/>
        <w:spacing w:line="360" w:lineRule="auto"/>
        <w:ind w:firstLine="420" w:firstLineChars="200"/>
        <w:jc w:val="left"/>
        <w:rPr>
          <w:rFonts w:ascii="宋体" w:hAnsi="宋体"/>
          <w:szCs w:val="21"/>
        </w:rPr>
      </w:pPr>
      <w:r>
        <w:rPr>
          <w:rFonts w:hint="eastAsia" w:ascii="宋体" w:hAnsi="宋体"/>
          <w:szCs w:val="21"/>
        </w:rPr>
        <w:t>①《税务登记证》</w:t>
      </w:r>
      <w:r>
        <w:rPr>
          <w:rFonts w:hint="eastAsia" w:ascii="宋体" w:hAnsi="宋体"/>
          <w:szCs w:val="21"/>
          <w:lang w:eastAsia="zh-CN"/>
        </w:rPr>
        <w:t>扫描件</w:t>
      </w:r>
      <w:r>
        <w:rPr>
          <w:rFonts w:hint="eastAsia" w:ascii="宋体" w:hAnsi="宋体"/>
          <w:szCs w:val="21"/>
        </w:rPr>
        <w:t>（实行营业执照、组织机构代码证、税务登记证“三证合一”或者营业执照、组织机构代码证、税务登记证、社会保险登记证和统计登记证“五证合一”登记模式的，可不再提供）；</w:t>
      </w:r>
    </w:p>
    <w:p w14:paraId="54F0DB5D">
      <w:pPr>
        <w:adjustRightInd w:val="0"/>
        <w:snapToGrid w:val="0"/>
        <w:spacing w:line="360" w:lineRule="auto"/>
        <w:ind w:firstLine="420" w:firstLineChars="200"/>
        <w:jc w:val="left"/>
        <w:rPr>
          <w:rFonts w:ascii="宋体" w:hAnsi="宋体" w:cs="宋体"/>
          <w:szCs w:val="21"/>
        </w:rPr>
      </w:pPr>
      <w:r>
        <w:rPr>
          <w:rFonts w:hint="eastAsia" w:ascii="宋体" w:hAnsi="宋体"/>
          <w:szCs w:val="21"/>
        </w:rPr>
        <w:t>②</w:t>
      </w:r>
      <w:r>
        <w:rPr>
          <w:rFonts w:hint="eastAsia" w:ascii="宋体" w:hAnsi="宋体" w:cs="宋体"/>
          <w:szCs w:val="21"/>
        </w:rPr>
        <w:t>提交投标文件截止时间近3个月内任意一个月依法缴纳税收的证明（纳税凭证</w:t>
      </w:r>
      <w:r>
        <w:rPr>
          <w:rFonts w:hint="eastAsia" w:ascii="宋体" w:hAnsi="宋体" w:cs="宋体"/>
          <w:szCs w:val="21"/>
          <w:lang w:eastAsia="zh-CN"/>
        </w:rPr>
        <w:t>扫描件</w:t>
      </w:r>
      <w:r>
        <w:rPr>
          <w:rFonts w:hint="eastAsia" w:ascii="宋体" w:hAnsi="宋体" w:cs="宋体"/>
          <w:szCs w:val="21"/>
        </w:rPr>
        <w:t>）；</w:t>
      </w:r>
    </w:p>
    <w:p w14:paraId="0CD0B40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③委托他人缴纳的委托代办协议和提交投标文件截止时间近3个月内任意一个月的缴纳证明（收据</w:t>
      </w:r>
      <w:r>
        <w:rPr>
          <w:rFonts w:hint="eastAsia" w:ascii="宋体" w:hAnsi="宋体" w:cs="宋体"/>
          <w:szCs w:val="21"/>
          <w:lang w:eastAsia="zh-CN"/>
        </w:rPr>
        <w:t>扫描件</w:t>
      </w:r>
      <w:r>
        <w:rPr>
          <w:rFonts w:hint="eastAsia" w:ascii="宋体" w:hAnsi="宋体" w:cs="宋体"/>
          <w:szCs w:val="21"/>
        </w:rPr>
        <w:t>）；</w:t>
      </w:r>
    </w:p>
    <w:p w14:paraId="50AAFC77">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④法定征收机关出具的依法免缴税收的证明</w:t>
      </w:r>
      <w:r>
        <w:rPr>
          <w:rFonts w:hint="eastAsia" w:ascii="宋体" w:hAnsi="宋体" w:cs="宋体"/>
          <w:szCs w:val="21"/>
          <w:lang w:eastAsia="zh-CN"/>
        </w:rPr>
        <w:t>扫描件</w:t>
      </w:r>
      <w:r>
        <w:rPr>
          <w:rFonts w:hint="eastAsia" w:ascii="宋体" w:hAnsi="宋体" w:cs="宋体"/>
          <w:szCs w:val="21"/>
        </w:rPr>
        <w:t>。</w:t>
      </w:r>
    </w:p>
    <w:p w14:paraId="201A0E61">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（2）缴纳社会保险证明资料（提供下列之一证明材料）：</w:t>
      </w:r>
    </w:p>
    <w:p w14:paraId="0D4D383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①《社会保险登记证》</w:t>
      </w:r>
      <w:r>
        <w:rPr>
          <w:rFonts w:hint="eastAsia" w:ascii="宋体" w:hAnsi="宋体" w:cs="宋体"/>
          <w:szCs w:val="21"/>
          <w:lang w:eastAsia="zh-CN"/>
        </w:rPr>
        <w:t>扫描件</w:t>
      </w:r>
      <w:r>
        <w:rPr>
          <w:rFonts w:hint="eastAsia" w:ascii="宋体" w:hAnsi="宋体" w:cs="宋体"/>
          <w:szCs w:val="21"/>
        </w:rPr>
        <w:t>（实行营业执照、组织机构代码证、税务登记证、社会保险登记证和统计登记证“五证合一”登记制度的，可不再提供）；</w:t>
      </w:r>
    </w:p>
    <w:p w14:paraId="08790CDD">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②提交投标文件截止时间近3个月内任意一个月依法缴纳社会保险的证明（缴费凭证</w:t>
      </w:r>
      <w:r>
        <w:rPr>
          <w:rFonts w:hint="eastAsia" w:ascii="宋体" w:hAnsi="宋体" w:cs="宋体"/>
          <w:szCs w:val="21"/>
          <w:lang w:eastAsia="zh-CN"/>
        </w:rPr>
        <w:t>扫描件</w:t>
      </w:r>
      <w:r>
        <w:rPr>
          <w:rFonts w:hint="eastAsia" w:ascii="宋体" w:hAnsi="宋体" w:cs="宋体"/>
          <w:szCs w:val="21"/>
        </w:rPr>
        <w:t>）；</w:t>
      </w:r>
    </w:p>
    <w:p w14:paraId="7625D18E">
      <w:pPr>
        <w:adjustRightInd w:val="0"/>
        <w:snapToGrid w:val="0"/>
        <w:spacing w:line="360" w:lineRule="auto"/>
        <w:ind w:firstLine="420" w:firstLineChars="200"/>
        <w:jc w:val="left"/>
        <w:rPr>
          <w:rFonts w:ascii="宋体" w:hAnsi="宋体"/>
          <w:szCs w:val="21"/>
        </w:rPr>
      </w:pPr>
      <w:r>
        <w:rPr>
          <w:rFonts w:hint="eastAsia" w:ascii="宋体" w:hAnsi="宋体" w:cs="宋体"/>
          <w:szCs w:val="21"/>
        </w:rPr>
        <w:t>③委托他人缴纳的委托代办协议和提交投标文件截止时间近3个月内任意一个月的缴纳</w:t>
      </w:r>
      <w:r>
        <w:rPr>
          <w:rFonts w:hint="eastAsia" w:ascii="宋体" w:hAnsi="宋体"/>
          <w:szCs w:val="21"/>
        </w:rPr>
        <w:t>证明（收据</w:t>
      </w:r>
      <w:r>
        <w:rPr>
          <w:rFonts w:hint="eastAsia" w:ascii="宋体" w:hAnsi="宋体"/>
          <w:szCs w:val="21"/>
          <w:lang w:eastAsia="zh-CN"/>
        </w:rPr>
        <w:t>扫描件</w:t>
      </w:r>
      <w:r>
        <w:rPr>
          <w:rFonts w:hint="eastAsia" w:ascii="宋体" w:hAnsi="宋体"/>
          <w:szCs w:val="21"/>
        </w:rPr>
        <w:t>）；</w:t>
      </w:r>
    </w:p>
    <w:p w14:paraId="52A430BB">
      <w:pPr>
        <w:adjustRightInd w:val="0"/>
        <w:snapToGrid w:val="0"/>
        <w:spacing w:line="360" w:lineRule="auto"/>
        <w:ind w:firstLine="420" w:firstLineChars="200"/>
        <w:jc w:val="left"/>
        <w:rPr>
          <w:rFonts w:ascii="宋体" w:hAnsi="宋体"/>
          <w:szCs w:val="21"/>
        </w:rPr>
      </w:pPr>
      <w:r>
        <w:rPr>
          <w:rFonts w:hint="eastAsia" w:ascii="宋体" w:hAnsi="宋体"/>
          <w:szCs w:val="21"/>
        </w:rPr>
        <w:t>④法定征收机关出具的依法免缴保险费的证明</w:t>
      </w:r>
      <w:r>
        <w:rPr>
          <w:rFonts w:hint="eastAsia" w:ascii="宋体" w:hAnsi="宋体"/>
          <w:szCs w:val="21"/>
          <w:lang w:eastAsia="zh-CN"/>
        </w:rPr>
        <w:t>扫描件</w:t>
      </w:r>
      <w:r>
        <w:rPr>
          <w:rFonts w:hint="eastAsia" w:ascii="宋体" w:hAnsi="宋体"/>
          <w:szCs w:val="21"/>
        </w:rPr>
        <w:t>。</w:t>
      </w:r>
    </w:p>
    <w:p w14:paraId="66C68FB5">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4.</w:t>
      </w:r>
      <w:r>
        <w:rPr>
          <w:rFonts w:hint="eastAsia" w:ascii="宋体" w:hAnsi="宋体" w:cs="宋体"/>
          <w:szCs w:val="21"/>
        </w:rPr>
        <w:t>具有履行本项目采购合同所必需的设备和专业技术能力证明材料</w:t>
      </w:r>
      <w:r>
        <w:rPr>
          <w:rFonts w:hint="eastAsia" w:ascii="宋体" w:hAnsi="宋体" w:cs="宋体"/>
          <w:szCs w:val="21"/>
          <w:lang w:eastAsia="zh-CN"/>
        </w:rPr>
        <w:t>扫描件</w:t>
      </w:r>
      <w:r>
        <w:rPr>
          <w:rFonts w:hint="eastAsia" w:ascii="宋体" w:hAnsi="宋体" w:cs="宋体"/>
          <w:szCs w:val="21"/>
        </w:rPr>
        <w:t>（根据项目具体履约需求明确）</w:t>
      </w:r>
    </w:p>
    <w:p w14:paraId="0E45FD83">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5.</w:t>
      </w:r>
      <w:r>
        <w:rPr>
          <w:rFonts w:hint="eastAsia" w:ascii="宋体" w:hAnsi="宋体"/>
          <w:szCs w:val="21"/>
        </w:rPr>
        <w:t>法律、行政法规规定的其他条件（如果有的话）证明资料的</w:t>
      </w:r>
      <w:r>
        <w:rPr>
          <w:rFonts w:hint="eastAsia" w:ascii="宋体" w:hAnsi="宋体"/>
          <w:szCs w:val="21"/>
          <w:lang w:eastAsia="zh-CN"/>
        </w:rPr>
        <w:t>扫描件</w:t>
      </w:r>
      <w:r>
        <w:rPr>
          <w:rFonts w:hint="eastAsia" w:ascii="宋体" w:hAnsi="宋体"/>
          <w:szCs w:val="21"/>
        </w:rPr>
        <w:t>。</w:t>
      </w:r>
    </w:p>
    <w:p w14:paraId="5E65A598">
      <w:pPr>
        <w:adjustRightInd w:val="0"/>
        <w:snapToGrid w:val="0"/>
        <w:spacing w:line="360" w:lineRule="auto"/>
        <w:jc w:val="left"/>
        <w:rPr>
          <w:rFonts w:ascii="黑体" w:hAnsi="宋体" w:eastAsia="黑体"/>
          <w:sz w:val="28"/>
          <w:szCs w:val="28"/>
        </w:rPr>
      </w:pPr>
      <w:r>
        <w:rPr>
          <w:rFonts w:ascii="黑体" w:hAnsi="宋体" w:eastAsia="黑体"/>
          <w:sz w:val="28"/>
          <w:szCs w:val="28"/>
        </w:rPr>
        <w:br w:type="page"/>
      </w:r>
    </w:p>
    <w:p w14:paraId="2C349693">
      <w:pPr>
        <w:adjustRightInd w:val="0"/>
        <w:snapToGrid w:val="0"/>
        <w:spacing w:line="360" w:lineRule="auto"/>
        <w:jc w:val="left"/>
        <w:rPr>
          <w:rFonts w:hint="eastAsia" w:ascii="黑体" w:hAnsi="黑体" w:eastAsia="黑体"/>
          <w:szCs w:val="21"/>
          <w:lang w:eastAsia="zh-CN"/>
        </w:rPr>
      </w:pPr>
      <w:r>
        <w:rPr>
          <w:rFonts w:hint="eastAsia" w:ascii="黑体" w:hAnsi="黑体" w:eastAsia="黑体" w:cs="宋体"/>
          <w:szCs w:val="21"/>
        </w:rPr>
        <w:t>附页</w:t>
      </w:r>
      <w:r>
        <w:rPr>
          <w:rFonts w:hint="eastAsia" w:ascii="黑体" w:hAnsi="黑体" w:eastAsia="黑体"/>
          <w:szCs w:val="21"/>
        </w:rPr>
        <w:t>9-3</w:t>
      </w:r>
    </w:p>
    <w:p w14:paraId="4CA91D24">
      <w:pPr>
        <w:adjustRightInd w:val="0"/>
        <w:snapToGrid w:val="0"/>
        <w:spacing w:line="360" w:lineRule="auto"/>
        <w:jc w:val="center"/>
        <w:rPr>
          <w:rFonts w:ascii="黑体" w:hAnsi="黑体" w:eastAsia="黑体" w:cs="宋体"/>
          <w:sz w:val="28"/>
          <w:szCs w:val="28"/>
        </w:rPr>
      </w:pPr>
      <w:r>
        <w:rPr>
          <w:rFonts w:hint="eastAsia" w:ascii="黑体" w:hAnsi="黑体" w:eastAsia="黑体" w:cs="宋体"/>
          <w:sz w:val="28"/>
          <w:szCs w:val="28"/>
        </w:rPr>
        <w:t>投标人特定资格条件的证明材料</w:t>
      </w:r>
    </w:p>
    <w:p w14:paraId="59322D29">
      <w:pPr>
        <w:rPr>
          <w:rFonts w:ascii="黑体" w:hAnsi="黑体" w:eastAsia="黑体"/>
          <w:sz w:val="28"/>
          <w:szCs w:val="28"/>
        </w:rPr>
      </w:pPr>
    </w:p>
    <w:p w14:paraId="50C6DCC9">
      <w:pPr>
        <w:rPr>
          <w:rFonts w:ascii="宋体" w:hAnsi="宋体"/>
          <w:szCs w:val="21"/>
        </w:rPr>
      </w:pPr>
      <w:r>
        <w:rPr>
          <w:rFonts w:hint="eastAsia" w:ascii="宋体" w:hAnsi="宋体"/>
          <w:szCs w:val="21"/>
        </w:rPr>
        <w:t>备注：提供投标人特定资格条件证明资料的</w:t>
      </w:r>
      <w:r>
        <w:rPr>
          <w:rFonts w:hint="eastAsia" w:ascii="宋体" w:hAnsi="宋体"/>
          <w:szCs w:val="21"/>
          <w:lang w:eastAsia="zh-CN"/>
        </w:rPr>
        <w:t>扫描件</w:t>
      </w:r>
      <w:r>
        <w:rPr>
          <w:rFonts w:hint="eastAsia" w:ascii="宋体" w:hAnsi="宋体"/>
          <w:szCs w:val="21"/>
        </w:rPr>
        <w:t>。</w:t>
      </w:r>
    </w:p>
    <w:p w14:paraId="6CB3A5AE">
      <w:pPr>
        <w:tabs>
          <w:tab w:val="left" w:pos="4725"/>
        </w:tabs>
        <w:adjustRightInd w:val="0"/>
        <w:snapToGrid w:val="0"/>
        <w:spacing w:line="360" w:lineRule="auto"/>
        <w:rPr>
          <w:rFonts w:ascii="黑体" w:hAnsi="黑体" w:eastAsia="黑体"/>
          <w:szCs w:val="21"/>
        </w:rPr>
      </w:pPr>
      <w:r>
        <w:rPr>
          <w:rFonts w:ascii="黑体" w:hAnsi="黑体" w:eastAsia="黑体"/>
          <w:szCs w:val="21"/>
        </w:rPr>
        <w:br w:type="page"/>
      </w:r>
    </w:p>
    <w:p w14:paraId="572FBBD4">
      <w:pPr>
        <w:tabs>
          <w:tab w:val="left" w:pos="4725"/>
        </w:tabs>
        <w:adjustRightInd w:val="0"/>
        <w:snapToGrid w:val="0"/>
        <w:spacing w:line="360" w:lineRule="auto"/>
        <w:rPr>
          <w:rFonts w:hint="eastAsia" w:ascii="黑体" w:hAnsi="黑体" w:eastAsia="黑体"/>
          <w:szCs w:val="21"/>
          <w:lang w:eastAsia="zh-CN"/>
        </w:rPr>
      </w:pPr>
      <w:r>
        <w:rPr>
          <w:rFonts w:hint="eastAsia" w:ascii="黑体" w:hAnsi="黑体" w:eastAsia="黑体" w:cs="宋体"/>
          <w:szCs w:val="21"/>
        </w:rPr>
        <w:t>附页</w:t>
      </w:r>
      <w:r>
        <w:rPr>
          <w:rFonts w:hint="eastAsia" w:ascii="黑体" w:hAnsi="黑体" w:eastAsia="黑体"/>
          <w:szCs w:val="21"/>
        </w:rPr>
        <w:t>9-4</w:t>
      </w:r>
    </w:p>
    <w:p w14:paraId="544B3879">
      <w:pPr>
        <w:tabs>
          <w:tab w:val="left" w:pos="4725"/>
        </w:tabs>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联合体协议书（格式）</w:t>
      </w:r>
    </w:p>
    <w:p w14:paraId="38D0FA1B">
      <w:pPr>
        <w:adjustRightInd w:val="0"/>
        <w:snapToGrid w:val="0"/>
        <w:spacing w:line="360" w:lineRule="auto"/>
        <w:rPr>
          <w:rFonts w:ascii="宋体" w:hAnsi="宋体"/>
          <w:szCs w:val="21"/>
        </w:rPr>
      </w:pPr>
    </w:p>
    <w:p w14:paraId="62DC55F9">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w:t>
      </w:r>
      <w:r>
        <w:rPr>
          <w:rFonts w:hint="eastAsia" w:ascii="宋体" w:hAnsi="宋体"/>
          <w:szCs w:val="21"/>
        </w:rPr>
        <w:t>采购代理机构）：</w:t>
      </w:r>
    </w:p>
    <w:p w14:paraId="7CD134AC">
      <w:pPr>
        <w:adjustRightInd w:val="0"/>
        <w:snapToGrid w:val="0"/>
        <w:spacing w:line="360" w:lineRule="auto"/>
        <w:ind w:firstLine="420" w:firstLineChars="200"/>
        <w:rPr>
          <w:rFonts w:ascii="宋体" w:hAnsi="宋体"/>
          <w:szCs w:val="21"/>
        </w:rPr>
      </w:pPr>
      <w:r>
        <w:rPr>
          <w:rFonts w:hint="eastAsia" w:ascii="宋体" w:hAnsi="宋体"/>
          <w:szCs w:val="21"/>
        </w:rPr>
        <w:t>经研究，我们决定自愿组成联合体共同参加（项目名称</w:t>
      </w:r>
      <w:r>
        <w:rPr>
          <w:rFonts w:ascii="宋体" w:hAnsi="宋体"/>
          <w:szCs w:val="21"/>
        </w:rPr>
        <w:t>）</w:t>
      </w:r>
      <w:r>
        <w:rPr>
          <w:rFonts w:hint="eastAsia" w:ascii="宋体" w:hAnsi="宋体"/>
          <w:szCs w:val="21"/>
        </w:rPr>
        <w:t>项目的投标。现就联合体投标事宜订立如下协议：</w:t>
      </w:r>
    </w:p>
    <w:p w14:paraId="6CF553BE">
      <w:pPr>
        <w:adjustRightInd w:val="0"/>
        <w:snapToGrid w:val="0"/>
        <w:spacing w:line="360" w:lineRule="auto"/>
        <w:ind w:firstLine="420" w:firstLineChars="200"/>
        <w:rPr>
          <w:rFonts w:ascii="宋体" w:hAnsi="宋体"/>
          <w:szCs w:val="21"/>
          <w:u w:val="single"/>
        </w:rPr>
      </w:pPr>
      <w:r>
        <w:rPr>
          <w:rFonts w:hint="eastAsia" w:ascii="宋体" w:hAnsi="宋体"/>
          <w:szCs w:val="21"/>
        </w:rPr>
        <w:t>一、联合体基本信息：（各方公司名称、地址、注册资金、营业执照、法定代表人姓名）</w:t>
      </w:r>
    </w:p>
    <w:p w14:paraId="378D20BB">
      <w:pPr>
        <w:adjustRightInd w:val="0"/>
        <w:snapToGrid w:val="0"/>
        <w:spacing w:line="360" w:lineRule="auto"/>
        <w:ind w:firstLine="420" w:firstLineChars="200"/>
        <w:rPr>
          <w:rFonts w:ascii="宋体" w:hAnsi="宋体"/>
          <w:szCs w:val="21"/>
        </w:rPr>
      </w:pPr>
      <w:r>
        <w:rPr>
          <w:rFonts w:hint="eastAsia" w:ascii="宋体" w:hAnsi="宋体"/>
          <w:szCs w:val="21"/>
        </w:rPr>
        <w:t>二、（某成员单位名称）为（联合体名称）牵头人。</w:t>
      </w:r>
    </w:p>
    <w:p w14:paraId="5FF8C2A6">
      <w:pPr>
        <w:adjustRightInd w:val="0"/>
        <w:snapToGrid w:val="0"/>
        <w:spacing w:line="360" w:lineRule="auto"/>
        <w:ind w:firstLine="420" w:firstLineChars="200"/>
        <w:rPr>
          <w:rFonts w:ascii="宋体" w:hAnsi="宋体"/>
          <w:szCs w:val="21"/>
        </w:rPr>
      </w:pPr>
      <w:r>
        <w:rPr>
          <w:rFonts w:hint="eastAsia" w:ascii="宋体" w:hAnsi="宋体"/>
          <w:szCs w:val="21"/>
        </w:rPr>
        <w:t>三、联合体牵头人合法代表联合体各成员负责本项目投标文件编制活动，代表联合体提交和接收相关的资料、信息及指示，并处理与投标或成交有关的一切事务；联合体中标或成交后，联合体牵头人负责合同订立和合同实施阶段的主办、组织和协调工作。</w:t>
      </w:r>
    </w:p>
    <w:p w14:paraId="2F4F30F5">
      <w:pPr>
        <w:adjustRightInd w:val="0"/>
        <w:snapToGrid w:val="0"/>
        <w:spacing w:line="360" w:lineRule="auto"/>
        <w:ind w:firstLine="420" w:firstLineChars="200"/>
        <w:rPr>
          <w:rFonts w:ascii="宋体" w:hAnsi="宋体"/>
          <w:szCs w:val="21"/>
        </w:rPr>
      </w:pPr>
      <w:r>
        <w:rPr>
          <w:rFonts w:hint="eastAsia" w:ascii="宋体" w:hAnsi="宋体"/>
          <w:szCs w:val="21"/>
          <w:lang w:eastAsia="zh-CN"/>
        </w:rPr>
        <w:t>四、</w:t>
      </w:r>
      <w:r>
        <w:rPr>
          <w:rFonts w:hint="eastAsia" w:ascii="宋体" w:hAnsi="宋体"/>
          <w:szCs w:val="21"/>
        </w:rPr>
        <w:t>联合体将严格按照招标文件的各项要求，递交投标文件，参加投标，履行中标或成交义务和中标或成交后的合同，并向采购人承担连带责任。</w:t>
      </w:r>
    </w:p>
    <w:p w14:paraId="73E7103D">
      <w:pPr>
        <w:adjustRightInd w:val="0"/>
        <w:snapToGrid w:val="0"/>
        <w:spacing w:line="360" w:lineRule="auto"/>
        <w:ind w:firstLine="420" w:firstLineChars="200"/>
        <w:rPr>
          <w:rFonts w:ascii="宋体" w:hAnsi="宋体"/>
          <w:szCs w:val="21"/>
          <w:u w:val="single"/>
        </w:rPr>
      </w:pPr>
      <w:r>
        <w:rPr>
          <w:rFonts w:hint="eastAsia" w:ascii="宋体" w:hAnsi="宋体"/>
          <w:szCs w:val="21"/>
        </w:rPr>
        <w:t>五、联合体各成员单位内部的职责分工如下</w:t>
      </w:r>
      <w:r>
        <w:rPr>
          <w:rFonts w:hint="eastAsia" w:ascii="宋体" w:hAnsi="宋体"/>
          <w:szCs w:val="21"/>
          <w:lang w:eastAsia="zh-CN"/>
        </w:rPr>
        <w:t>：</w:t>
      </w:r>
      <w:r>
        <w:rPr>
          <w:rFonts w:hint="eastAsia" w:ascii="宋体" w:hAnsi="宋体"/>
          <w:szCs w:val="21"/>
        </w:rPr>
        <w:t>按照本条上述分工，联合体成员单位各自所承担的合同工作量比例如下</w:t>
      </w:r>
      <w:r>
        <w:rPr>
          <w:rFonts w:hint="eastAsia" w:ascii="宋体" w:hAnsi="宋体"/>
          <w:szCs w:val="21"/>
          <w:lang w:eastAsia="zh-CN"/>
        </w:rPr>
        <w:t>：</w:t>
      </w:r>
    </w:p>
    <w:p w14:paraId="1104FE9F">
      <w:pPr>
        <w:adjustRightInd w:val="0"/>
        <w:snapToGrid w:val="0"/>
        <w:spacing w:line="360" w:lineRule="auto"/>
        <w:ind w:firstLine="420" w:firstLineChars="200"/>
        <w:rPr>
          <w:rFonts w:ascii="宋体" w:hAnsi="宋体"/>
          <w:szCs w:val="21"/>
        </w:rPr>
      </w:pPr>
      <w:r>
        <w:rPr>
          <w:rFonts w:hint="eastAsia" w:ascii="宋体" w:hAnsi="宋体"/>
          <w:szCs w:val="21"/>
        </w:rPr>
        <w:t>六、本协议书自签署之日起生效，合同履行完毕后自动失效。</w:t>
      </w:r>
    </w:p>
    <w:p w14:paraId="550D617F">
      <w:pPr>
        <w:adjustRightInd w:val="0"/>
        <w:snapToGrid w:val="0"/>
        <w:spacing w:line="360" w:lineRule="auto"/>
        <w:ind w:firstLine="420" w:firstLineChars="200"/>
        <w:rPr>
          <w:rFonts w:ascii="宋体" w:hAnsi="宋体"/>
          <w:szCs w:val="21"/>
        </w:rPr>
      </w:pPr>
      <w:r>
        <w:rPr>
          <w:rFonts w:hint="eastAsia" w:ascii="宋体" w:hAnsi="宋体"/>
          <w:szCs w:val="21"/>
        </w:rPr>
        <w:t>七、本协议书一式份，联合体成员和采购人各执一份。</w:t>
      </w:r>
    </w:p>
    <w:p w14:paraId="1C218630">
      <w:pPr>
        <w:adjustRightInd w:val="0"/>
        <w:snapToGrid w:val="0"/>
        <w:spacing w:line="360" w:lineRule="auto"/>
        <w:rPr>
          <w:rFonts w:ascii="宋体" w:hAnsi="宋体"/>
          <w:szCs w:val="21"/>
        </w:rPr>
      </w:pPr>
      <w:r>
        <w:rPr>
          <w:rFonts w:hint="eastAsia" w:ascii="宋体" w:hAnsi="宋体"/>
          <w:szCs w:val="21"/>
        </w:rPr>
        <w:t>牵头人名称（盖单位章）：</w:t>
      </w:r>
    </w:p>
    <w:p w14:paraId="5A0822CB">
      <w:pPr>
        <w:spacing w:line="360" w:lineRule="auto"/>
        <w:rPr>
          <w:rFonts w:ascii="宋体" w:hAnsi="宋体"/>
          <w:szCs w:val="21"/>
        </w:rPr>
      </w:pPr>
    </w:p>
    <w:p w14:paraId="29B9C46D">
      <w:pPr>
        <w:spacing w:line="360" w:lineRule="auto"/>
        <w:rPr>
          <w:rFonts w:ascii="宋体" w:hAnsi="宋体"/>
          <w:szCs w:val="21"/>
        </w:rPr>
      </w:pPr>
      <w:r>
        <w:rPr>
          <w:rFonts w:hint="eastAsia" w:ascii="宋体" w:hAnsi="宋体"/>
          <w:szCs w:val="21"/>
        </w:rPr>
        <w:t>成员名称（盖单位章）：</w:t>
      </w:r>
    </w:p>
    <w:p w14:paraId="78B27842">
      <w:pPr>
        <w:spacing w:line="360" w:lineRule="auto"/>
        <w:rPr>
          <w:rFonts w:ascii="宋体" w:hAnsi="宋体"/>
          <w:szCs w:val="21"/>
          <w:u w:val="single"/>
        </w:rPr>
      </w:pPr>
    </w:p>
    <w:p w14:paraId="0FFC5DDC">
      <w:pPr>
        <w:spacing w:line="360" w:lineRule="auto"/>
        <w:rPr>
          <w:rFonts w:hint="eastAsia" w:ascii="宋体" w:hAnsi="宋体" w:eastAsia="宋体"/>
          <w:szCs w:val="21"/>
          <w:lang w:eastAsia="zh-CN"/>
        </w:rPr>
      </w:pPr>
      <w:r>
        <w:rPr>
          <w:rFonts w:hint="eastAsia" w:ascii="宋体" w:hAnsi="宋体"/>
          <w:szCs w:val="21"/>
        </w:rPr>
        <w:t>年月日</w:t>
      </w:r>
    </w:p>
    <w:p w14:paraId="4133AD53">
      <w:pPr>
        <w:spacing w:line="360" w:lineRule="auto"/>
        <w:rPr>
          <w:rFonts w:ascii="宋体" w:hAnsi="宋体"/>
          <w:szCs w:val="21"/>
        </w:rPr>
      </w:pPr>
      <w:r>
        <w:rPr>
          <w:rFonts w:hint="eastAsia" w:ascii="宋体" w:hAnsi="宋体"/>
          <w:b/>
          <w:szCs w:val="21"/>
        </w:rPr>
        <w:t>备注</w:t>
      </w:r>
      <w:r>
        <w:rPr>
          <w:rFonts w:hint="eastAsia" w:ascii="宋体" w:hAnsi="宋体"/>
          <w:szCs w:val="21"/>
        </w:rPr>
        <w:t>：本协议书由委托代理人签字的，应附法定代表人签字的授权委托书。</w:t>
      </w:r>
    </w:p>
    <w:p w14:paraId="3F12871E">
      <w:pPr>
        <w:tabs>
          <w:tab w:val="left" w:pos="4725"/>
        </w:tabs>
        <w:adjustRightInd w:val="0"/>
        <w:snapToGrid w:val="0"/>
        <w:spacing w:line="360" w:lineRule="auto"/>
        <w:jc w:val="left"/>
        <w:rPr>
          <w:rFonts w:hint="eastAsia" w:ascii="黑体" w:hAnsi="黑体" w:eastAsia="黑体"/>
          <w:szCs w:val="21"/>
          <w:lang w:eastAsia="zh-CN"/>
        </w:rPr>
      </w:pPr>
      <w:r>
        <w:rPr>
          <w:rFonts w:ascii="宋体" w:hAnsi="宋体"/>
          <w:szCs w:val="21"/>
        </w:rPr>
        <w:br w:type="page"/>
      </w:r>
      <w:r>
        <w:rPr>
          <w:rFonts w:hint="eastAsia" w:ascii="黑体" w:hAnsi="黑体" w:eastAsia="黑体"/>
          <w:szCs w:val="21"/>
        </w:rPr>
        <w:t>附页9-5</w:t>
      </w:r>
    </w:p>
    <w:p w14:paraId="19E72E5E">
      <w:pPr>
        <w:tabs>
          <w:tab w:val="left" w:pos="4725"/>
        </w:tabs>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其他说明</w:t>
      </w:r>
    </w:p>
    <w:p w14:paraId="4A65D17C">
      <w:pPr>
        <w:tabs>
          <w:tab w:val="left" w:pos="4725"/>
        </w:tabs>
        <w:adjustRightInd w:val="0"/>
        <w:snapToGrid w:val="0"/>
        <w:spacing w:line="360" w:lineRule="auto"/>
        <w:rPr>
          <w:rFonts w:hint="eastAsia" w:ascii="宋体" w:hAnsi="宋体" w:eastAsia="宋体"/>
          <w:szCs w:val="21"/>
          <w:lang w:eastAsia="zh-CN"/>
        </w:rPr>
      </w:pPr>
      <w:r>
        <w:rPr>
          <w:rFonts w:hint="eastAsia" w:ascii="黑体" w:hAnsi="黑体" w:eastAsia="黑体"/>
          <w:sz w:val="28"/>
          <w:szCs w:val="28"/>
        </w:rPr>
        <w:br w:type="page"/>
      </w:r>
      <w:bookmarkEnd w:id="21"/>
      <w:bookmarkEnd w:id="22"/>
      <w:r>
        <w:rPr>
          <w:rFonts w:hint="eastAsia" w:ascii="宋体" w:hAnsi="宋体"/>
          <w:szCs w:val="21"/>
        </w:rPr>
        <w:t>附页9-6</w:t>
      </w:r>
    </w:p>
    <w:p w14:paraId="1530374F">
      <w:pPr>
        <w:tabs>
          <w:tab w:val="left" w:pos="4725"/>
        </w:tabs>
        <w:adjustRightInd w:val="0"/>
        <w:snapToGrid w:val="0"/>
        <w:spacing w:line="360" w:lineRule="auto"/>
        <w:jc w:val="center"/>
        <w:rPr>
          <w:rFonts w:ascii="宋体" w:hAnsi="宋体"/>
          <w:szCs w:val="21"/>
        </w:rPr>
      </w:pPr>
      <w:r>
        <w:rPr>
          <w:rFonts w:hint="eastAsia" w:ascii="宋体" w:hAnsi="宋体"/>
          <w:szCs w:val="21"/>
        </w:rPr>
        <w:t>具有履行本项目采购合同所必须的设备和专业技术能力证明材料</w:t>
      </w:r>
    </w:p>
    <w:p w14:paraId="023809E3"/>
    <w:p w14:paraId="588C9585"/>
    <w:p w14:paraId="1B06FC6F"/>
    <w:p w14:paraId="42DEAEB9"/>
    <w:p w14:paraId="17B2E672"/>
    <w:p w14:paraId="230686A6"/>
    <w:p w14:paraId="61FAC576"/>
    <w:p w14:paraId="37412431"/>
    <w:p w14:paraId="01B26793"/>
    <w:p w14:paraId="28F148B9"/>
    <w:p w14:paraId="4BE39B8C"/>
    <w:p w14:paraId="6034975E"/>
    <w:p w14:paraId="277FF870"/>
    <w:p w14:paraId="458F0519"/>
    <w:p w14:paraId="743F9567"/>
    <w:p w14:paraId="1D868910"/>
    <w:p w14:paraId="6BD82755"/>
    <w:p w14:paraId="4B3E5ED9"/>
    <w:p w14:paraId="1F11CEE1"/>
    <w:p w14:paraId="58B0E78B"/>
    <w:p w14:paraId="42FB75CD"/>
    <w:p w14:paraId="39090157"/>
    <w:p w14:paraId="5DD4A640"/>
    <w:p w14:paraId="2CE97AAD"/>
    <w:p w14:paraId="4FFF9E0D"/>
    <w:p w14:paraId="4EA53994"/>
    <w:p w14:paraId="04E3A9BD"/>
    <w:p w14:paraId="01BC2341"/>
    <w:p w14:paraId="2E311717"/>
    <w:p w14:paraId="6ECE22D4"/>
    <w:p w14:paraId="54918037"/>
    <w:p w14:paraId="08BFD9C7"/>
    <w:p w14:paraId="1ACAB6D0"/>
    <w:p w14:paraId="3AE30A3B"/>
    <w:p w14:paraId="5A6CC217"/>
    <w:p w14:paraId="418FFC21"/>
    <w:p w14:paraId="67DF36DC"/>
    <w:p w14:paraId="77C5EDC5"/>
    <w:p w14:paraId="403ACAF3"/>
    <w:p w14:paraId="68A5CCDD"/>
    <w:p w14:paraId="27EE015A"/>
    <w:p w14:paraId="3A1DE764"/>
    <w:p w14:paraId="3AF27687">
      <w:pPr>
        <w:pStyle w:val="4"/>
        <w:spacing w:before="0" w:after="0"/>
        <w:jc w:val="center"/>
        <w:rPr>
          <w:rFonts w:hint="eastAsia" w:ascii="黑体" w:hAnsi="宋体" w:eastAsia="黑体"/>
          <w:sz w:val="28"/>
          <w:szCs w:val="28"/>
        </w:rPr>
      </w:pPr>
    </w:p>
    <w:p w14:paraId="596DF24B">
      <w:pPr>
        <w:pStyle w:val="4"/>
        <w:spacing w:before="0" w:after="0"/>
        <w:jc w:val="center"/>
        <w:rPr>
          <w:rFonts w:ascii="黑体" w:hAnsi="宋体" w:eastAsia="黑体"/>
          <w:sz w:val="28"/>
          <w:szCs w:val="28"/>
        </w:rPr>
      </w:pPr>
      <w:r>
        <w:rPr>
          <w:rFonts w:hint="eastAsia" w:ascii="黑体" w:hAnsi="宋体" w:eastAsia="黑体"/>
          <w:sz w:val="28"/>
          <w:szCs w:val="28"/>
        </w:rPr>
        <w:t>十四、投标保证金</w:t>
      </w:r>
    </w:p>
    <w:p w14:paraId="7E5F7B20">
      <w:pPr>
        <w:adjustRightInd w:val="0"/>
        <w:snapToGrid w:val="0"/>
        <w:spacing w:line="360" w:lineRule="auto"/>
        <w:ind w:firstLine="420" w:firstLineChars="200"/>
        <w:jc w:val="left"/>
        <w:rPr>
          <w:rFonts w:ascii="宋体" w:hAnsi="宋体"/>
          <w:szCs w:val="21"/>
        </w:rPr>
      </w:pPr>
    </w:p>
    <w:p w14:paraId="1175BC5E">
      <w:pPr>
        <w:adjustRightInd w:val="0"/>
        <w:snapToGrid w:val="0"/>
        <w:spacing w:line="360" w:lineRule="auto"/>
        <w:ind w:firstLine="420" w:firstLineChars="200"/>
        <w:jc w:val="left"/>
        <w:rPr>
          <w:rFonts w:ascii="宋体" w:hAnsi="宋体"/>
        </w:rPr>
      </w:pPr>
      <w:r>
        <w:rPr>
          <w:rFonts w:hint="eastAsia" w:ascii="宋体" w:hAnsi="宋体"/>
          <w:szCs w:val="21"/>
        </w:rPr>
        <w:t>备注：提供：付款凭证</w:t>
      </w:r>
      <w:r>
        <w:rPr>
          <w:rFonts w:hint="eastAsia" w:ascii="宋体" w:hAnsi="宋体"/>
          <w:szCs w:val="21"/>
          <w:lang w:eastAsia="zh-CN"/>
        </w:rPr>
        <w:t>扫描件</w:t>
      </w:r>
      <w:r>
        <w:rPr>
          <w:rFonts w:hint="eastAsia" w:ascii="宋体" w:hAnsi="宋体"/>
          <w:szCs w:val="21"/>
        </w:rPr>
        <w:t>。</w:t>
      </w:r>
    </w:p>
    <w:p w14:paraId="794DE618">
      <w:pPr>
        <w:adjustRightInd w:val="0"/>
        <w:snapToGrid w:val="0"/>
        <w:spacing w:line="360" w:lineRule="auto"/>
        <w:ind w:firstLine="420" w:firstLineChars="200"/>
        <w:jc w:val="left"/>
      </w:pPr>
    </w:p>
    <w:sectPr>
      <w:footerReference r:id="rId7" w:type="default"/>
      <w:pgSz w:w="11906" w:h="16838"/>
      <w:pgMar w:top="720" w:right="1174" w:bottom="720" w:left="11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5BB9">
    <w:pPr>
      <w:tabs>
        <w:tab w:val="left" w:pos="4922"/>
      </w:tabs>
      <w:spacing w:line="194" w:lineRule="auto"/>
      <w:ind w:left="706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7E77C">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tTskBAACa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z61OyQEAAJoDAAAOAAAAAAAAAAEAIAAAAB4BAABkcnMvZTJvRG9j&#10;LnhtbFBLBQYAAAAABgAGAFkBAABZBQAAAAA=&#10;">
              <v:fill on="f" focussize="0,0"/>
              <v:stroke on="f"/>
              <v:imagedata o:title=""/>
              <o:lock v:ext="edit" aspectratio="f"/>
              <v:textbox inset="0mm,0mm,0mm,0mm" style="mso-fit-shape-to-text:t;">
                <w:txbxContent>
                  <w:p w14:paraId="6667E77C">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7"/>
        <w:szCs w:val="17"/>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6281">
    <w:pPr>
      <w:spacing w:line="220" w:lineRule="auto"/>
      <w:ind w:left="707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4331">
    <w:pPr>
      <w:spacing w:line="220" w:lineRule="auto"/>
      <w:ind w:left="707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97C0">
    <w:pPr>
      <w:pStyle w:val="24"/>
      <w:ind w:left="300" w:right="360" w:hanging="180" w:hangingChars="100"/>
      <w:jc w:val="right"/>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5481A">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7p/P8oBAACbAwAADgAAAGRycy9lMm9Eb2MueG1srVPNjtMwEL4j8Q6W&#10;79TZIi1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GaEsctTvz84/v55+/zr2/k&#10;9Z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7p/P8oBAACbAwAADgAAAAAAAAABACAAAAAeAQAAZHJzL2Uyb0Rv&#10;Yy54bWxQSwUGAAAAAAYABgBZAQAAWgUAAAAA&#10;">
              <v:fill on="f" focussize="0,0"/>
              <v:stroke on="f"/>
              <v:imagedata o:title=""/>
              <o:lock v:ext="edit" aspectratio="f"/>
              <v:textbox inset="0mm,0mm,0mm,0mm" style="mso-fit-shape-to-text:t;">
                <w:txbxContent>
                  <w:p w14:paraId="6BA5481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FD46">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E3217"/>
    <w:multiLevelType w:val="singleLevel"/>
    <w:tmpl w:val="A03E3217"/>
    <w:lvl w:ilvl="0" w:tentative="0">
      <w:start w:val="2"/>
      <w:numFmt w:val="chineseCounting"/>
      <w:suff w:val="nothing"/>
      <w:lvlText w:val="%1、"/>
      <w:lvlJc w:val="left"/>
      <w:rPr>
        <w:rFonts w:hint="eastAsia"/>
      </w:rPr>
    </w:lvl>
  </w:abstractNum>
  <w:abstractNum w:abstractNumId="1">
    <w:nsid w:val="13EE4845"/>
    <w:multiLevelType w:val="singleLevel"/>
    <w:tmpl w:val="13EE4845"/>
    <w:lvl w:ilvl="0" w:tentative="0">
      <w:start w:val="7"/>
      <w:numFmt w:val="decimal"/>
      <w:lvlText w:val="%1."/>
      <w:lvlJc w:val="left"/>
      <w:pPr>
        <w:tabs>
          <w:tab w:val="left" w:pos="312"/>
        </w:tabs>
      </w:pPr>
    </w:lvl>
  </w:abstractNum>
  <w:abstractNum w:abstractNumId="2">
    <w:nsid w:val="7BDE1E52"/>
    <w:multiLevelType w:val="singleLevel"/>
    <w:tmpl w:val="7BDE1E5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YzY1NzFkMjc0NDc0NGY5ZjJhZjBlMzQwYmNjZGQifQ=="/>
  </w:docVars>
  <w:rsids>
    <w:rsidRoot w:val="007434B4"/>
    <w:rsid w:val="000013FE"/>
    <w:rsid w:val="0000186F"/>
    <w:rsid w:val="00001A03"/>
    <w:rsid w:val="000037DE"/>
    <w:rsid w:val="0001024D"/>
    <w:rsid w:val="00010382"/>
    <w:rsid w:val="00011857"/>
    <w:rsid w:val="00012349"/>
    <w:rsid w:val="00013466"/>
    <w:rsid w:val="00013574"/>
    <w:rsid w:val="00013923"/>
    <w:rsid w:val="00017581"/>
    <w:rsid w:val="00017649"/>
    <w:rsid w:val="00017F9C"/>
    <w:rsid w:val="00022FDC"/>
    <w:rsid w:val="0002404C"/>
    <w:rsid w:val="000252F0"/>
    <w:rsid w:val="00025EED"/>
    <w:rsid w:val="000260CC"/>
    <w:rsid w:val="00031705"/>
    <w:rsid w:val="000333AE"/>
    <w:rsid w:val="000356C7"/>
    <w:rsid w:val="000358FA"/>
    <w:rsid w:val="00037B3D"/>
    <w:rsid w:val="00040247"/>
    <w:rsid w:val="00040313"/>
    <w:rsid w:val="00040E14"/>
    <w:rsid w:val="00045B4B"/>
    <w:rsid w:val="00046881"/>
    <w:rsid w:val="000508AD"/>
    <w:rsid w:val="0005168D"/>
    <w:rsid w:val="00053BE1"/>
    <w:rsid w:val="00053C94"/>
    <w:rsid w:val="000569A4"/>
    <w:rsid w:val="00057421"/>
    <w:rsid w:val="00061310"/>
    <w:rsid w:val="00061914"/>
    <w:rsid w:val="00063D23"/>
    <w:rsid w:val="000662FC"/>
    <w:rsid w:val="000677C7"/>
    <w:rsid w:val="00067D62"/>
    <w:rsid w:val="00072573"/>
    <w:rsid w:val="0007343D"/>
    <w:rsid w:val="000745C1"/>
    <w:rsid w:val="0007473A"/>
    <w:rsid w:val="00074CB8"/>
    <w:rsid w:val="00076502"/>
    <w:rsid w:val="000775DD"/>
    <w:rsid w:val="00080119"/>
    <w:rsid w:val="00082346"/>
    <w:rsid w:val="000841E5"/>
    <w:rsid w:val="0008572E"/>
    <w:rsid w:val="00087CA6"/>
    <w:rsid w:val="00091751"/>
    <w:rsid w:val="000917F5"/>
    <w:rsid w:val="00092E61"/>
    <w:rsid w:val="0009483A"/>
    <w:rsid w:val="000A0657"/>
    <w:rsid w:val="000A0CD6"/>
    <w:rsid w:val="000A2631"/>
    <w:rsid w:val="000A4283"/>
    <w:rsid w:val="000A6AFA"/>
    <w:rsid w:val="000B07FC"/>
    <w:rsid w:val="000B150D"/>
    <w:rsid w:val="000B1637"/>
    <w:rsid w:val="000B1715"/>
    <w:rsid w:val="000B2722"/>
    <w:rsid w:val="000B320F"/>
    <w:rsid w:val="000B3A4F"/>
    <w:rsid w:val="000B538A"/>
    <w:rsid w:val="000B5D7D"/>
    <w:rsid w:val="000B67D9"/>
    <w:rsid w:val="000B6EA7"/>
    <w:rsid w:val="000B7DF1"/>
    <w:rsid w:val="000C245B"/>
    <w:rsid w:val="000C2AE6"/>
    <w:rsid w:val="000C354A"/>
    <w:rsid w:val="000C3BCA"/>
    <w:rsid w:val="000C4FD9"/>
    <w:rsid w:val="000C52A0"/>
    <w:rsid w:val="000C6B2C"/>
    <w:rsid w:val="000D04C8"/>
    <w:rsid w:val="000D0E5E"/>
    <w:rsid w:val="000D1018"/>
    <w:rsid w:val="000D2A3F"/>
    <w:rsid w:val="000D5249"/>
    <w:rsid w:val="000D6514"/>
    <w:rsid w:val="000E46D9"/>
    <w:rsid w:val="000E4E95"/>
    <w:rsid w:val="000E50DD"/>
    <w:rsid w:val="000E7417"/>
    <w:rsid w:val="000E741F"/>
    <w:rsid w:val="000F1A45"/>
    <w:rsid w:val="000F1AF9"/>
    <w:rsid w:val="000F21C8"/>
    <w:rsid w:val="000F4155"/>
    <w:rsid w:val="000F44CB"/>
    <w:rsid w:val="000F5099"/>
    <w:rsid w:val="000F5866"/>
    <w:rsid w:val="000F74AB"/>
    <w:rsid w:val="001047E3"/>
    <w:rsid w:val="00105A9C"/>
    <w:rsid w:val="00106446"/>
    <w:rsid w:val="00110B4B"/>
    <w:rsid w:val="00111596"/>
    <w:rsid w:val="00111CC9"/>
    <w:rsid w:val="00112032"/>
    <w:rsid w:val="00113388"/>
    <w:rsid w:val="00113C61"/>
    <w:rsid w:val="0011569B"/>
    <w:rsid w:val="001228FD"/>
    <w:rsid w:val="00124410"/>
    <w:rsid w:val="0012510B"/>
    <w:rsid w:val="00125769"/>
    <w:rsid w:val="00125F48"/>
    <w:rsid w:val="00131028"/>
    <w:rsid w:val="0013172D"/>
    <w:rsid w:val="00132924"/>
    <w:rsid w:val="00134894"/>
    <w:rsid w:val="00134B14"/>
    <w:rsid w:val="001413DF"/>
    <w:rsid w:val="00141BEE"/>
    <w:rsid w:val="0014220A"/>
    <w:rsid w:val="00144141"/>
    <w:rsid w:val="0014699B"/>
    <w:rsid w:val="00146D14"/>
    <w:rsid w:val="00146EB7"/>
    <w:rsid w:val="00153C89"/>
    <w:rsid w:val="001617E9"/>
    <w:rsid w:val="00162F23"/>
    <w:rsid w:val="00164661"/>
    <w:rsid w:val="00167763"/>
    <w:rsid w:val="001708E8"/>
    <w:rsid w:val="00173D83"/>
    <w:rsid w:val="00175FE2"/>
    <w:rsid w:val="0017741D"/>
    <w:rsid w:val="00181D2E"/>
    <w:rsid w:val="001846F2"/>
    <w:rsid w:val="001850A4"/>
    <w:rsid w:val="00185B43"/>
    <w:rsid w:val="00187DB6"/>
    <w:rsid w:val="00190C8F"/>
    <w:rsid w:val="00192075"/>
    <w:rsid w:val="001924BD"/>
    <w:rsid w:val="00197153"/>
    <w:rsid w:val="00197441"/>
    <w:rsid w:val="001A0460"/>
    <w:rsid w:val="001A053D"/>
    <w:rsid w:val="001A101A"/>
    <w:rsid w:val="001A2566"/>
    <w:rsid w:val="001A3AA5"/>
    <w:rsid w:val="001A3AFC"/>
    <w:rsid w:val="001A561A"/>
    <w:rsid w:val="001A58C6"/>
    <w:rsid w:val="001A64C4"/>
    <w:rsid w:val="001B2294"/>
    <w:rsid w:val="001B313B"/>
    <w:rsid w:val="001B489E"/>
    <w:rsid w:val="001B4F01"/>
    <w:rsid w:val="001B56B8"/>
    <w:rsid w:val="001B5907"/>
    <w:rsid w:val="001C274B"/>
    <w:rsid w:val="001C3EC1"/>
    <w:rsid w:val="001C5444"/>
    <w:rsid w:val="001D0919"/>
    <w:rsid w:val="001D0F5F"/>
    <w:rsid w:val="001D26DC"/>
    <w:rsid w:val="001D300D"/>
    <w:rsid w:val="001D302B"/>
    <w:rsid w:val="001D5B75"/>
    <w:rsid w:val="001E3329"/>
    <w:rsid w:val="001E3D6A"/>
    <w:rsid w:val="001E4458"/>
    <w:rsid w:val="001E59F7"/>
    <w:rsid w:val="001F1819"/>
    <w:rsid w:val="001F4878"/>
    <w:rsid w:val="001F526E"/>
    <w:rsid w:val="001F5B18"/>
    <w:rsid w:val="001F7AFA"/>
    <w:rsid w:val="00200549"/>
    <w:rsid w:val="002008A9"/>
    <w:rsid w:val="00200C39"/>
    <w:rsid w:val="002018AB"/>
    <w:rsid w:val="002023F0"/>
    <w:rsid w:val="0020308E"/>
    <w:rsid w:val="00203EA6"/>
    <w:rsid w:val="00210F21"/>
    <w:rsid w:val="0021139E"/>
    <w:rsid w:val="0021498F"/>
    <w:rsid w:val="0021548B"/>
    <w:rsid w:val="00215D98"/>
    <w:rsid w:val="00221240"/>
    <w:rsid w:val="00221BE4"/>
    <w:rsid w:val="00223541"/>
    <w:rsid w:val="002240A4"/>
    <w:rsid w:val="0023235C"/>
    <w:rsid w:val="00232836"/>
    <w:rsid w:val="00235123"/>
    <w:rsid w:val="00236C48"/>
    <w:rsid w:val="002419D0"/>
    <w:rsid w:val="00242A62"/>
    <w:rsid w:val="002444EA"/>
    <w:rsid w:val="00245EF6"/>
    <w:rsid w:val="0025131F"/>
    <w:rsid w:val="00253669"/>
    <w:rsid w:val="00254043"/>
    <w:rsid w:val="00255AC7"/>
    <w:rsid w:val="00256A84"/>
    <w:rsid w:val="002579E4"/>
    <w:rsid w:val="00261AC6"/>
    <w:rsid w:val="00261C1D"/>
    <w:rsid w:val="00262EA5"/>
    <w:rsid w:val="00262FCB"/>
    <w:rsid w:val="00263878"/>
    <w:rsid w:val="002643E5"/>
    <w:rsid w:val="00264EB2"/>
    <w:rsid w:val="00265009"/>
    <w:rsid w:val="00265E1A"/>
    <w:rsid w:val="002663DF"/>
    <w:rsid w:val="0026705D"/>
    <w:rsid w:val="00267C83"/>
    <w:rsid w:val="002721FF"/>
    <w:rsid w:val="00272498"/>
    <w:rsid w:val="00276AC4"/>
    <w:rsid w:val="0027767A"/>
    <w:rsid w:val="002815E4"/>
    <w:rsid w:val="0028240A"/>
    <w:rsid w:val="00283A43"/>
    <w:rsid w:val="0028486F"/>
    <w:rsid w:val="00285A81"/>
    <w:rsid w:val="00285F61"/>
    <w:rsid w:val="002868A8"/>
    <w:rsid w:val="00290DAB"/>
    <w:rsid w:val="00291C24"/>
    <w:rsid w:val="00292441"/>
    <w:rsid w:val="00292F73"/>
    <w:rsid w:val="00293A07"/>
    <w:rsid w:val="00297284"/>
    <w:rsid w:val="00297B75"/>
    <w:rsid w:val="002A0C4E"/>
    <w:rsid w:val="002A1672"/>
    <w:rsid w:val="002A22D6"/>
    <w:rsid w:val="002A3505"/>
    <w:rsid w:val="002A4598"/>
    <w:rsid w:val="002A65E2"/>
    <w:rsid w:val="002A7BBC"/>
    <w:rsid w:val="002B15AC"/>
    <w:rsid w:val="002B1662"/>
    <w:rsid w:val="002B469A"/>
    <w:rsid w:val="002B51EA"/>
    <w:rsid w:val="002C1AB9"/>
    <w:rsid w:val="002C2061"/>
    <w:rsid w:val="002C2D6E"/>
    <w:rsid w:val="002C363B"/>
    <w:rsid w:val="002C465A"/>
    <w:rsid w:val="002C6E3F"/>
    <w:rsid w:val="002D13DD"/>
    <w:rsid w:val="002D2F30"/>
    <w:rsid w:val="002D61AB"/>
    <w:rsid w:val="002E10C1"/>
    <w:rsid w:val="002E236F"/>
    <w:rsid w:val="002E273F"/>
    <w:rsid w:val="002E28E9"/>
    <w:rsid w:val="002E36ED"/>
    <w:rsid w:val="002E4DF6"/>
    <w:rsid w:val="002E6413"/>
    <w:rsid w:val="002F1C4E"/>
    <w:rsid w:val="002F4865"/>
    <w:rsid w:val="002F654F"/>
    <w:rsid w:val="002F7B60"/>
    <w:rsid w:val="003009CE"/>
    <w:rsid w:val="00300C8F"/>
    <w:rsid w:val="00306A74"/>
    <w:rsid w:val="003107CD"/>
    <w:rsid w:val="00313325"/>
    <w:rsid w:val="00313A4D"/>
    <w:rsid w:val="00313F34"/>
    <w:rsid w:val="00314D70"/>
    <w:rsid w:val="00314DB9"/>
    <w:rsid w:val="00321E2F"/>
    <w:rsid w:val="0032557C"/>
    <w:rsid w:val="00331031"/>
    <w:rsid w:val="003350FF"/>
    <w:rsid w:val="003353C4"/>
    <w:rsid w:val="00335CCE"/>
    <w:rsid w:val="00335FD1"/>
    <w:rsid w:val="003401C3"/>
    <w:rsid w:val="00340374"/>
    <w:rsid w:val="003405EA"/>
    <w:rsid w:val="00340A1C"/>
    <w:rsid w:val="00340B45"/>
    <w:rsid w:val="00342E44"/>
    <w:rsid w:val="00342EA3"/>
    <w:rsid w:val="00347DC8"/>
    <w:rsid w:val="00350118"/>
    <w:rsid w:val="00350642"/>
    <w:rsid w:val="0035087B"/>
    <w:rsid w:val="00352E5D"/>
    <w:rsid w:val="00353D3F"/>
    <w:rsid w:val="00354E41"/>
    <w:rsid w:val="003563EA"/>
    <w:rsid w:val="0035647A"/>
    <w:rsid w:val="00356C0C"/>
    <w:rsid w:val="0036003D"/>
    <w:rsid w:val="00361E5C"/>
    <w:rsid w:val="00365849"/>
    <w:rsid w:val="0036754C"/>
    <w:rsid w:val="00367761"/>
    <w:rsid w:val="003716F6"/>
    <w:rsid w:val="003723EC"/>
    <w:rsid w:val="00372E6F"/>
    <w:rsid w:val="00373228"/>
    <w:rsid w:val="0037765F"/>
    <w:rsid w:val="0037789B"/>
    <w:rsid w:val="003779F0"/>
    <w:rsid w:val="00381353"/>
    <w:rsid w:val="00382317"/>
    <w:rsid w:val="00383E27"/>
    <w:rsid w:val="00384F53"/>
    <w:rsid w:val="00385FDA"/>
    <w:rsid w:val="00387315"/>
    <w:rsid w:val="00391805"/>
    <w:rsid w:val="003966A4"/>
    <w:rsid w:val="003A4099"/>
    <w:rsid w:val="003A48A3"/>
    <w:rsid w:val="003A56B4"/>
    <w:rsid w:val="003A7D94"/>
    <w:rsid w:val="003B074C"/>
    <w:rsid w:val="003B099D"/>
    <w:rsid w:val="003B1302"/>
    <w:rsid w:val="003B652C"/>
    <w:rsid w:val="003B65C0"/>
    <w:rsid w:val="003C0A14"/>
    <w:rsid w:val="003C1256"/>
    <w:rsid w:val="003C1404"/>
    <w:rsid w:val="003C193D"/>
    <w:rsid w:val="003C2F63"/>
    <w:rsid w:val="003C7A73"/>
    <w:rsid w:val="003D16A0"/>
    <w:rsid w:val="003D2729"/>
    <w:rsid w:val="003D4669"/>
    <w:rsid w:val="003D475A"/>
    <w:rsid w:val="003D5168"/>
    <w:rsid w:val="003D5E2A"/>
    <w:rsid w:val="003D78B9"/>
    <w:rsid w:val="003E0880"/>
    <w:rsid w:val="003E3CBC"/>
    <w:rsid w:val="003E44E8"/>
    <w:rsid w:val="003E5316"/>
    <w:rsid w:val="003E587C"/>
    <w:rsid w:val="003E63DA"/>
    <w:rsid w:val="003E6E9A"/>
    <w:rsid w:val="003E77E5"/>
    <w:rsid w:val="003F0052"/>
    <w:rsid w:val="003F080A"/>
    <w:rsid w:val="003F1CA7"/>
    <w:rsid w:val="003F7A5C"/>
    <w:rsid w:val="00400ACB"/>
    <w:rsid w:val="00401EA9"/>
    <w:rsid w:val="00403331"/>
    <w:rsid w:val="004047E0"/>
    <w:rsid w:val="00405498"/>
    <w:rsid w:val="0040556F"/>
    <w:rsid w:val="00405C57"/>
    <w:rsid w:val="00405CF4"/>
    <w:rsid w:val="0040634B"/>
    <w:rsid w:val="0040642E"/>
    <w:rsid w:val="00406717"/>
    <w:rsid w:val="00406F15"/>
    <w:rsid w:val="00411123"/>
    <w:rsid w:val="004112B7"/>
    <w:rsid w:val="004117C4"/>
    <w:rsid w:val="0041189C"/>
    <w:rsid w:val="00412EDA"/>
    <w:rsid w:val="00413ED6"/>
    <w:rsid w:val="00415978"/>
    <w:rsid w:val="00416A2C"/>
    <w:rsid w:val="004237B8"/>
    <w:rsid w:val="00423AB0"/>
    <w:rsid w:val="004241CA"/>
    <w:rsid w:val="0043056E"/>
    <w:rsid w:val="00431DCD"/>
    <w:rsid w:val="00432EDE"/>
    <w:rsid w:val="004346A4"/>
    <w:rsid w:val="00434E74"/>
    <w:rsid w:val="00436879"/>
    <w:rsid w:val="00437DC8"/>
    <w:rsid w:val="0044006B"/>
    <w:rsid w:val="00440E17"/>
    <w:rsid w:val="00441DE0"/>
    <w:rsid w:val="004438EC"/>
    <w:rsid w:val="00446471"/>
    <w:rsid w:val="004470BD"/>
    <w:rsid w:val="00447F68"/>
    <w:rsid w:val="004604E5"/>
    <w:rsid w:val="00460668"/>
    <w:rsid w:val="004611C1"/>
    <w:rsid w:val="0046306C"/>
    <w:rsid w:val="00465AF5"/>
    <w:rsid w:val="004661B0"/>
    <w:rsid w:val="00470775"/>
    <w:rsid w:val="00473A7F"/>
    <w:rsid w:val="00474576"/>
    <w:rsid w:val="0047509B"/>
    <w:rsid w:val="00477E58"/>
    <w:rsid w:val="00481E00"/>
    <w:rsid w:val="00484599"/>
    <w:rsid w:val="00484DBE"/>
    <w:rsid w:val="004851C5"/>
    <w:rsid w:val="00485F0D"/>
    <w:rsid w:val="004929AF"/>
    <w:rsid w:val="00494A80"/>
    <w:rsid w:val="004A0F91"/>
    <w:rsid w:val="004A678A"/>
    <w:rsid w:val="004A774F"/>
    <w:rsid w:val="004A7AFF"/>
    <w:rsid w:val="004B3A3B"/>
    <w:rsid w:val="004B501F"/>
    <w:rsid w:val="004B6A9B"/>
    <w:rsid w:val="004C0A57"/>
    <w:rsid w:val="004C3F0B"/>
    <w:rsid w:val="004C4320"/>
    <w:rsid w:val="004C6C6E"/>
    <w:rsid w:val="004C780E"/>
    <w:rsid w:val="004D4549"/>
    <w:rsid w:val="004D5ACE"/>
    <w:rsid w:val="004E0B8E"/>
    <w:rsid w:val="004E15FF"/>
    <w:rsid w:val="004E1894"/>
    <w:rsid w:val="004E1B32"/>
    <w:rsid w:val="004E2CF6"/>
    <w:rsid w:val="004E6F94"/>
    <w:rsid w:val="004E7578"/>
    <w:rsid w:val="004F3090"/>
    <w:rsid w:val="004F3836"/>
    <w:rsid w:val="004F4346"/>
    <w:rsid w:val="004F4D75"/>
    <w:rsid w:val="00502086"/>
    <w:rsid w:val="00504154"/>
    <w:rsid w:val="005057CC"/>
    <w:rsid w:val="00505858"/>
    <w:rsid w:val="00505F80"/>
    <w:rsid w:val="00507057"/>
    <w:rsid w:val="00507816"/>
    <w:rsid w:val="00507E86"/>
    <w:rsid w:val="005115F3"/>
    <w:rsid w:val="00512BF2"/>
    <w:rsid w:val="00515EB7"/>
    <w:rsid w:val="00520518"/>
    <w:rsid w:val="00520CD4"/>
    <w:rsid w:val="0052205A"/>
    <w:rsid w:val="00523D1E"/>
    <w:rsid w:val="0052537E"/>
    <w:rsid w:val="00525F48"/>
    <w:rsid w:val="0052611C"/>
    <w:rsid w:val="00532CE9"/>
    <w:rsid w:val="00533FFC"/>
    <w:rsid w:val="0053539D"/>
    <w:rsid w:val="005361E0"/>
    <w:rsid w:val="00540302"/>
    <w:rsid w:val="00540570"/>
    <w:rsid w:val="00545154"/>
    <w:rsid w:val="00547B5A"/>
    <w:rsid w:val="00550282"/>
    <w:rsid w:val="005550DD"/>
    <w:rsid w:val="00560F77"/>
    <w:rsid w:val="00563557"/>
    <w:rsid w:val="005635C8"/>
    <w:rsid w:val="00564B12"/>
    <w:rsid w:val="005665E1"/>
    <w:rsid w:val="005701BB"/>
    <w:rsid w:val="005709B5"/>
    <w:rsid w:val="00570BB9"/>
    <w:rsid w:val="00572418"/>
    <w:rsid w:val="00572EF3"/>
    <w:rsid w:val="00573BE5"/>
    <w:rsid w:val="00574301"/>
    <w:rsid w:val="00574806"/>
    <w:rsid w:val="00574963"/>
    <w:rsid w:val="005752A3"/>
    <w:rsid w:val="005756C8"/>
    <w:rsid w:val="00575CB7"/>
    <w:rsid w:val="005779C0"/>
    <w:rsid w:val="005824F4"/>
    <w:rsid w:val="00583F70"/>
    <w:rsid w:val="00584D05"/>
    <w:rsid w:val="0058523D"/>
    <w:rsid w:val="00587C00"/>
    <w:rsid w:val="00587E4F"/>
    <w:rsid w:val="0059449D"/>
    <w:rsid w:val="005A50A0"/>
    <w:rsid w:val="005A6D02"/>
    <w:rsid w:val="005B03C3"/>
    <w:rsid w:val="005B0C96"/>
    <w:rsid w:val="005B1244"/>
    <w:rsid w:val="005B252C"/>
    <w:rsid w:val="005B3314"/>
    <w:rsid w:val="005C2DE6"/>
    <w:rsid w:val="005C36C3"/>
    <w:rsid w:val="005C36FA"/>
    <w:rsid w:val="005C5098"/>
    <w:rsid w:val="005C58EB"/>
    <w:rsid w:val="005C6B10"/>
    <w:rsid w:val="005D088D"/>
    <w:rsid w:val="005D1F21"/>
    <w:rsid w:val="005D392F"/>
    <w:rsid w:val="005D4FD3"/>
    <w:rsid w:val="005D78A2"/>
    <w:rsid w:val="005E1C52"/>
    <w:rsid w:val="005E2E68"/>
    <w:rsid w:val="005E33D2"/>
    <w:rsid w:val="005E4BD2"/>
    <w:rsid w:val="005E50F3"/>
    <w:rsid w:val="005F1B70"/>
    <w:rsid w:val="005F2D4C"/>
    <w:rsid w:val="005F37D4"/>
    <w:rsid w:val="005F42D2"/>
    <w:rsid w:val="005F4DD9"/>
    <w:rsid w:val="005F6815"/>
    <w:rsid w:val="00601EF9"/>
    <w:rsid w:val="00603AAF"/>
    <w:rsid w:val="00605007"/>
    <w:rsid w:val="006108AB"/>
    <w:rsid w:val="00610DCD"/>
    <w:rsid w:val="006119B8"/>
    <w:rsid w:val="00613E74"/>
    <w:rsid w:val="00616BBC"/>
    <w:rsid w:val="00616BF1"/>
    <w:rsid w:val="00617730"/>
    <w:rsid w:val="00620808"/>
    <w:rsid w:val="006217E3"/>
    <w:rsid w:val="00621A67"/>
    <w:rsid w:val="00621EDB"/>
    <w:rsid w:val="00623F7E"/>
    <w:rsid w:val="0062497C"/>
    <w:rsid w:val="00636643"/>
    <w:rsid w:val="00637F16"/>
    <w:rsid w:val="00640A47"/>
    <w:rsid w:val="0064267E"/>
    <w:rsid w:val="006430FF"/>
    <w:rsid w:val="00643967"/>
    <w:rsid w:val="006463AC"/>
    <w:rsid w:val="00647F9D"/>
    <w:rsid w:val="00652C6C"/>
    <w:rsid w:val="00653B74"/>
    <w:rsid w:val="006569FD"/>
    <w:rsid w:val="0066096D"/>
    <w:rsid w:val="0066100B"/>
    <w:rsid w:val="00662EE0"/>
    <w:rsid w:val="006670BD"/>
    <w:rsid w:val="00676087"/>
    <w:rsid w:val="00677156"/>
    <w:rsid w:val="006779A1"/>
    <w:rsid w:val="006807B3"/>
    <w:rsid w:val="006813A4"/>
    <w:rsid w:val="00681F77"/>
    <w:rsid w:val="00682BA0"/>
    <w:rsid w:val="00682E7A"/>
    <w:rsid w:val="0068390A"/>
    <w:rsid w:val="006855D3"/>
    <w:rsid w:val="00690243"/>
    <w:rsid w:val="0069139A"/>
    <w:rsid w:val="0069219F"/>
    <w:rsid w:val="006944EB"/>
    <w:rsid w:val="00694C2D"/>
    <w:rsid w:val="006A1B12"/>
    <w:rsid w:val="006A2D0E"/>
    <w:rsid w:val="006A34AC"/>
    <w:rsid w:val="006A50E4"/>
    <w:rsid w:val="006A7371"/>
    <w:rsid w:val="006B1602"/>
    <w:rsid w:val="006B4795"/>
    <w:rsid w:val="006B5791"/>
    <w:rsid w:val="006B5C9A"/>
    <w:rsid w:val="006B7B54"/>
    <w:rsid w:val="006C0536"/>
    <w:rsid w:val="006C0F76"/>
    <w:rsid w:val="006C23C2"/>
    <w:rsid w:val="006C33AC"/>
    <w:rsid w:val="006C5C39"/>
    <w:rsid w:val="006D2054"/>
    <w:rsid w:val="006D3A6D"/>
    <w:rsid w:val="006D3A7E"/>
    <w:rsid w:val="006D4F91"/>
    <w:rsid w:val="006D6ADB"/>
    <w:rsid w:val="006E0419"/>
    <w:rsid w:val="006E45CC"/>
    <w:rsid w:val="006E4AF5"/>
    <w:rsid w:val="006E63DE"/>
    <w:rsid w:val="006E64C6"/>
    <w:rsid w:val="006E70D1"/>
    <w:rsid w:val="006F137B"/>
    <w:rsid w:val="006F1DC1"/>
    <w:rsid w:val="006F2292"/>
    <w:rsid w:val="006F3B2C"/>
    <w:rsid w:val="006F4901"/>
    <w:rsid w:val="006F6D52"/>
    <w:rsid w:val="007001BB"/>
    <w:rsid w:val="00704082"/>
    <w:rsid w:val="0070493E"/>
    <w:rsid w:val="00705B51"/>
    <w:rsid w:val="00706233"/>
    <w:rsid w:val="00707DAE"/>
    <w:rsid w:val="00710C2B"/>
    <w:rsid w:val="0071593B"/>
    <w:rsid w:val="00722CFC"/>
    <w:rsid w:val="00725683"/>
    <w:rsid w:val="007257D4"/>
    <w:rsid w:val="00726F2B"/>
    <w:rsid w:val="00732F1A"/>
    <w:rsid w:val="007360FB"/>
    <w:rsid w:val="007369A0"/>
    <w:rsid w:val="00740E6A"/>
    <w:rsid w:val="0074150C"/>
    <w:rsid w:val="007434B4"/>
    <w:rsid w:val="00744360"/>
    <w:rsid w:val="00745685"/>
    <w:rsid w:val="00746586"/>
    <w:rsid w:val="00747511"/>
    <w:rsid w:val="00747779"/>
    <w:rsid w:val="00747DDA"/>
    <w:rsid w:val="00747F03"/>
    <w:rsid w:val="00751F7C"/>
    <w:rsid w:val="007553E8"/>
    <w:rsid w:val="00755F77"/>
    <w:rsid w:val="007567BC"/>
    <w:rsid w:val="007568EE"/>
    <w:rsid w:val="007606C3"/>
    <w:rsid w:val="00760E64"/>
    <w:rsid w:val="00761F02"/>
    <w:rsid w:val="00763EDC"/>
    <w:rsid w:val="0076675E"/>
    <w:rsid w:val="0076684A"/>
    <w:rsid w:val="007677C8"/>
    <w:rsid w:val="0077276B"/>
    <w:rsid w:val="00772BAC"/>
    <w:rsid w:val="007741AD"/>
    <w:rsid w:val="00774D1B"/>
    <w:rsid w:val="00774EEE"/>
    <w:rsid w:val="00775065"/>
    <w:rsid w:val="00780CB0"/>
    <w:rsid w:val="00781BF2"/>
    <w:rsid w:val="00783119"/>
    <w:rsid w:val="00786E3F"/>
    <w:rsid w:val="00787713"/>
    <w:rsid w:val="00787B90"/>
    <w:rsid w:val="00790058"/>
    <w:rsid w:val="007936B7"/>
    <w:rsid w:val="007938A2"/>
    <w:rsid w:val="00793C99"/>
    <w:rsid w:val="0079531F"/>
    <w:rsid w:val="00795D1A"/>
    <w:rsid w:val="007967C8"/>
    <w:rsid w:val="007972B8"/>
    <w:rsid w:val="007A3695"/>
    <w:rsid w:val="007A3ABD"/>
    <w:rsid w:val="007A646C"/>
    <w:rsid w:val="007A69F1"/>
    <w:rsid w:val="007A6EC0"/>
    <w:rsid w:val="007B4A00"/>
    <w:rsid w:val="007B55DC"/>
    <w:rsid w:val="007C0045"/>
    <w:rsid w:val="007C08E9"/>
    <w:rsid w:val="007C196E"/>
    <w:rsid w:val="007C2C9D"/>
    <w:rsid w:val="007C302F"/>
    <w:rsid w:val="007C3D72"/>
    <w:rsid w:val="007C4610"/>
    <w:rsid w:val="007C5C1F"/>
    <w:rsid w:val="007C76F3"/>
    <w:rsid w:val="007D1483"/>
    <w:rsid w:val="007D23C8"/>
    <w:rsid w:val="007D405F"/>
    <w:rsid w:val="007D460B"/>
    <w:rsid w:val="007D57AF"/>
    <w:rsid w:val="007D6E84"/>
    <w:rsid w:val="007D7812"/>
    <w:rsid w:val="007E0993"/>
    <w:rsid w:val="007E1DC0"/>
    <w:rsid w:val="007E4969"/>
    <w:rsid w:val="007F5C7E"/>
    <w:rsid w:val="007F6ECA"/>
    <w:rsid w:val="00802329"/>
    <w:rsid w:val="00802E2B"/>
    <w:rsid w:val="008031EC"/>
    <w:rsid w:val="008041E9"/>
    <w:rsid w:val="00805E68"/>
    <w:rsid w:val="00806BA8"/>
    <w:rsid w:val="008073EC"/>
    <w:rsid w:val="00807527"/>
    <w:rsid w:val="008137E0"/>
    <w:rsid w:val="00813A91"/>
    <w:rsid w:val="00814F1A"/>
    <w:rsid w:val="008205E0"/>
    <w:rsid w:val="00820C24"/>
    <w:rsid w:val="00824B7E"/>
    <w:rsid w:val="00826A07"/>
    <w:rsid w:val="00831BEF"/>
    <w:rsid w:val="00832224"/>
    <w:rsid w:val="00833685"/>
    <w:rsid w:val="008348A7"/>
    <w:rsid w:val="008368A0"/>
    <w:rsid w:val="00840AB2"/>
    <w:rsid w:val="008417A5"/>
    <w:rsid w:val="00845390"/>
    <w:rsid w:val="00846C2C"/>
    <w:rsid w:val="0085129C"/>
    <w:rsid w:val="00852675"/>
    <w:rsid w:val="00852853"/>
    <w:rsid w:val="00853659"/>
    <w:rsid w:val="00860E07"/>
    <w:rsid w:val="008613AD"/>
    <w:rsid w:val="00862AC9"/>
    <w:rsid w:val="00862E2B"/>
    <w:rsid w:val="00865FEB"/>
    <w:rsid w:val="00874C18"/>
    <w:rsid w:val="00875BBC"/>
    <w:rsid w:val="0088016F"/>
    <w:rsid w:val="00880277"/>
    <w:rsid w:val="0088062D"/>
    <w:rsid w:val="008821CE"/>
    <w:rsid w:val="00882419"/>
    <w:rsid w:val="00882F88"/>
    <w:rsid w:val="00886FAE"/>
    <w:rsid w:val="00887570"/>
    <w:rsid w:val="008915B0"/>
    <w:rsid w:val="00892D2C"/>
    <w:rsid w:val="00893531"/>
    <w:rsid w:val="008961A9"/>
    <w:rsid w:val="00897720"/>
    <w:rsid w:val="008978AE"/>
    <w:rsid w:val="00897ACD"/>
    <w:rsid w:val="008A1CC1"/>
    <w:rsid w:val="008A558F"/>
    <w:rsid w:val="008A64F6"/>
    <w:rsid w:val="008A6C2A"/>
    <w:rsid w:val="008B064A"/>
    <w:rsid w:val="008B4ECD"/>
    <w:rsid w:val="008B685F"/>
    <w:rsid w:val="008C008E"/>
    <w:rsid w:val="008C2834"/>
    <w:rsid w:val="008C2DE1"/>
    <w:rsid w:val="008C3A07"/>
    <w:rsid w:val="008C41AF"/>
    <w:rsid w:val="008C47C2"/>
    <w:rsid w:val="008C5902"/>
    <w:rsid w:val="008C5988"/>
    <w:rsid w:val="008C70D0"/>
    <w:rsid w:val="008C7DE5"/>
    <w:rsid w:val="008D0C02"/>
    <w:rsid w:val="008D138C"/>
    <w:rsid w:val="008D2E07"/>
    <w:rsid w:val="008D3FC4"/>
    <w:rsid w:val="008D499A"/>
    <w:rsid w:val="008D4A08"/>
    <w:rsid w:val="008D5A64"/>
    <w:rsid w:val="008E1B2E"/>
    <w:rsid w:val="008E3C1A"/>
    <w:rsid w:val="008E4017"/>
    <w:rsid w:val="008E6DFB"/>
    <w:rsid w:val="008F587E"/>
    <w:rsid w:val="008F63FC"/>
    <w:rsid w:val="008F64D6"/>
    <w:rsid w:val="0090312E"/>
    <w:rsid w:val="00904FDD"/>
    <w:rsid w:val="009069C0"/>
    <w:rsid w:val="0090766C"/>
    <w:rsid w:val="009104A6"/>
    <w:rsid w:val="00910FB9"/>
    <w:rsid w:val="0091102F"/>
    <w:rsid w:val="00914055"/>
    <w:rsid w:val="00915C2A"/>
    <w:rsid w:val="00916580"/>
    <w:rsid w:val="00917978"/>
    <w:rsid w:val="00917B30"/>
    <w:rsid w:val="00921556"/>
    <w:rsid w:val="0092181D"/>
    <w:rsid w:val="009226FF"/>
    <w:rsid w:val="009256D8"/>
    <w:rsid w:val="00926E98"/>
    <w:rsid w:val="0093049E"/>
    <w:rsid w:val="0093169F"/>
    <w:rsid w:val="0093245B"/>
    <w:rsid w:val="00932D24"/>
    <w:rsid w:val="00941D78"/>
    <w:rsid w:val="009438E2"/>
    <w:rsid w:val="009471C8"/>
    <w:rsid w:val="00951E05"/>
    <w:rsid w:val="00953ABD"/>
    <w:rsid w:val="00956364"/>
    <w:rsid w:val="00956792"/>
    <w:rsid w:val="00960AEF"/>
    <w:rsid w:val="00962287"/>
    <w:rsid w:val="00963FD4"/>
    <w:rsid w:val="00964404"/>
    <w:rsid w:val="0096635A"/>
    <w:rsid w:val="00966A87"/>
    <w:rsid w:val="00967FBE"/>
    <w:rsid w:val="009703A7"/>
    <w:rsid w:val="0097053B"/>
    <w:rsid w:val="009716E8"/>
    <w:rsid w:val="00974D37"/>
    <w:rsid w:val="009764A4"/>
    <w:rsid w:val="0098151F"/>
    <w:rsid w:val="009822F0"/>
    <w:rsid w:val="009836DD"/>
    <w:rsid w:val="009864CF"/>
    <w:rsid w:val="009868D4"/>
    <w:rsid w:val="0098718C"/>
    <w:rsid w:val="00990703"/>
    <w:rsid w:val="00991EB4"/>
    <w:rsid w:val="00992BAF"/>
    <w:rsid w:val="00993871"/>
    <w:rsid w:val="009942F0"/>
    <w:rsid w:val="00996B4D"/>
    <w:rsid w:val="00996D0D"/>
    <w:rsid w:val="0099752F"/>
    <w:rsid w:val="009A30BF"/>
    <w:rsid w:val="009A3F9F"/>
    <w:rsid w:val="009A5E9C"/>
    <w:rsid w:val="009A74DD"/>
    <w:rsid w:val="009A7525"/>
    <w:rsid w:val="009B06BC"/>
    <w:rsid w:val="009B071A"/>
    <w:rsid w:val="009B1F47"/>
    <w:rsid w:val="009B327E"/>
    <w:rsid w:val="009B339A"/>
    <w:rsid w:val="009B4683"/>
    <w:rsid w:val="009B56E8"/>
    <w:rsid w:val="009C15CF"/>
    <w:rsid w:val="009C39BD"/>
    <w:rsid w:val="009C45B1"/>
    <w:rsid w:val="009C773C"/>
    <w:rsid w:val="009D223D"/>
    <w:rsid w:val="009D7095"/>
    <w:rsid w:val="009D7E8C"/>
    <w:rsid w:val="009E4A6F"/>
    <w:rsid w:val="009E4B98"/>
    <w:rsid w:val="009E5BB5"/>
    <w:rsid w:val="009F3C62"/>
    <w:rsid w:val="009F6627"/>
    <w:rsid w:val="00A0440E"/>
    <w:rsid w:val="00A068BD"/>
    <w:rsid w:val="00A079C5"/>
    <w:rsid w:val="00A10DF5"/>
    <w:rsid w:val="00A14F25"/>
    <w:rsid w:val="00A2099A"/>
    <w:rsid w:val="00A21F26"/>
    <w:rsid w:val="00A23F0B"/>
    <w:rsid w:val="00A27620"/>
    <w:rsid w:val="00A312B0"/>
    <w:rsid w:val="00A35822"/>
    <w:rsid w:val="00A3740A"/>
    <w:rsid w:val="00A40786"/>
    <w:rsid w:val="00A40795"/>
    <w:rsid w:val="00A410EA"/>
    <w:rsid w:val="00A42EF0"/>
    <w:rsid w:val="00A44AA1"/>
    <w:rsid w:val="00A47B85"/>
    <w:rsid w:val="00A51B00"/>
    <w:rsid w:val="00A53A4C"/>
    <w:rsid w:val="00A572BD"/>
    <w:rsid w:val="00A57B0B"/>
    <w:rsid w:val="00A62B81"/>
    <w:rsid w:val="00A64028"/>
    <w:rsid w:val="00A67E2B"/>
    <w:rsid w:val="00A71D21"/>
    <w:rsid w:val="00A74B0D"/>
    <w:rsid w:val="00A74F07"/>
    <w:rsid w:val="00A76084"/>
    <w:rsid w:val="00A764D4"/>
    <w:rsid w:val="00A800B7"/>
    <w:rsid w:val="00A801A5"/>
    <w:rsid w:val="00A806A9"/>
    <w:rsid w:val="00A81B66"/>
    <w:rsid w:val="00A81C21"/>
    <w:rsid w:val="00A83F45"/>
    <w:rsid w:val="00A869D6"/>
    <w:rsid w:val="00A86ECE"/>
    <w:rsid w:val="00A90B18"/>
    <w:rsid w:val="00A92238"/>
    <w:rsid w:val="00A92883"/>
    <w:rsid w:val="00A93090"/>
    <w:rsid w:val="00A933B4"/>
    <w:rsid w:val="00A96972"/>
    <w:rsid w:val="00A979CB"/>
    <w:rsid w:val="00AA2C48"/>
    <w:rsid w:val="00AA4545"/>
    <w:rsid w:val="00AA4C3B"/>
    <w:rsid w:val="00AA5080"/>
    <w:rsid w:val="00AA5473"/>
    <w:rsid w:val="00AB5225"/>
    <w:rsid w:val="00AB621A"/>
    <w:rsid w:val="00AB7CCD"/>
    <w:rsid w:val="00AC14AF"/>
    <w:rsid w:val="00AC25B2"/>
    <w:rsid w:val="00AC46E7"/>
    <w:rsid w:val="00AC7D32"/>
    <w:rsid w:val="00AD0017"/>
    <w:rsid w:val="00AD0343"/>
    <w:rsid w:val="00AD28A2"/>
    <w:rsid w:val="00AD44DC"/>
    <w:rsid w:val="00AD558A"/>
    <w:rsid w:val="00AD5A5C"/>
    <w:rsid w:val="00AE0EF8"/>
    <w:rsid w:val="00AE43C4"/>
    <w:rsid w:val="00AE4454"/>
    <w:rsid w:val="00AE4D65"/>
    <w:rsid w:val="00AE5041"/>
    <w:rsid w:val="00AE754C"/>
    <w:rsid w:val="00AF0141"/>
    <w:rsid w:val="00AF6181"/>
    <w:rsid w:val="00AF78BA"/>
    <w:rsid w:val="00AF7B5E"/>
    <w:rsid w:val="00B00935"/>
    <w:rsid w:val="00B012BD"/>
    <w:rsid w:val="00B014E7"/>
    <w:rsid w:val="00B02A7E"/>
    <w:rsid w:val="00B115CA"/>
    <w:rsid w:val="00B13996"/>
    <w:rsid w:val="00B15C5A"/>
    <w:rsid w:val="00B216C6"/>
    <w:rsid w:val="00B218D2"/>
    <w:rsid w:val="00B21BCE"/>
    <w:rsid w:val="00B221AB"/>
    <w:rsid w:val="00B22735"/>
    <w:rsid w:val="00B233A7"/>
    <w:rsid w:val="00B26607"/>
    <w:rsid w:val="00B27D90"/>
    <w:rsid w:val="00B31CB9"/>
    <w:rsid w:val="00B33556"/>
    <w:rsid w:val="00B36AA3"/>
    <w:rsid w:val="00B36BAC"/>
    <w:rsid w:val="00B37CD6"/>
    <w:rsid w:val="00B420B0"/>
    <w:rsid w:val="00B42258"/>
    <w:rsid w:val="00B42450"/>
    <w:rsid w:val="00B45413"/>
    <w:rsid w:val="00B46449"/>
    <w:rsid w:val="00B471AE"/>
    <w:rsid w:val="00B47A89"/>
    <w:rsid w:val="00B47F99"/>
    <w:rsid w:val="00B50B02"/>
    <w:rsid w:val="00B53341"/>
    <w:rsid w:val="00B53D89"/>
    <w:rsid w:val="00B551D4"/>
    <w:rsid w:val="00B575F0"/>
    <w:rsid w:val="00B61172"/>
    <w:rsid w:val="00B61262"/>
    <w:rsid w:val="00B618A0"/>
    <w:rsid w:val="00B629EE"/>
    <w:rsid w:val="00B6426D"/>
    <w:rsid w:val="00B65534"/>
    <w:rsid w:val="00B661D4"/>
    <w:rsid w:val="00B70D74"/>
    <w:rsid w:val="00B716F8"/>
    <w:rsid w:val="00B7326F"/>
    <w:rsid w:val="00B75F93"/>
    <w:rsid w:val="00B762A9"/>
    <w:rsid w:val="00B76AC4"/>
    <w:rsid w:val="00B77BB6"/>
    <w:rsid w:val="00B80B41"/>
    <w:rsid w:val="00B813A8"/>
    <w:rsid w:val="00B8333A"/>
    <w:rsid w:val="00B83403"/>
    <w:rsid w:val="00B83538"/>
    <w:rsid w:val="00B8443F"/>
    <w:rsid w:val="00B86ECD"/>
    <w:rsid w:val="00B924B9"/>
    <w:rsid w:val="00B93D7E"/>
    <w:rsid w:val="00B96203"/>
    <w:rsid w:val="00BA27AD"/>
    <w:rsid w:val="00BA2A64"/>
    <w:rsid w:val="00BA3DEF"/>
    <w:rsid w:val="00BB7E13"/>
    <w:rsid w:val="00BC23A2"/>
    <w:rsid w:val="00BC4CC0"/>
    <w:rsid w:val="00BC51EA"/>
    <w:rsid w:val="00BC5F46"/>
    <w:rsid w:val="00BC61E8"/>
    <w:rsid w:val="00BC62F1"/>
    <w:rsid w:val="00BC65C5"/>
    <w:rsid w:val="00BC6F2C"/>
    <w:rsid w:val="00BD0EE1"/>
    <w:rsid w:val="00BD3615"/>
    <w:rsid w:val="00BE0C22"/>
    <w:rsid w:val="00BE1802"/>
    <w:rsid w:val="00BE28ED"/>
    <w:rsid w:val="00BE3417"/>
    <w:rsid w:val="00BE3967"/>
    <w:rsid w:val="00BE3ADC"/>
    <w:rsid w:val="00BE4EF1"/>
    <w:rsid w:val="00BF0168"/>
    <w:rsid w:val="00BF256B"/>
    <w:rsid w:val="00BF2A3D"/>
    <w:rsid w:val="00BF39FE"/>
    <w:rsid w:val="00BF3DF7"/>
    <w:rsid w:val="00BF4438"/>
    <w:rsid w:val="00BF4C07"/>
    <w:rsid w:val="00BF7233"/>
    <w:rsid w:val="00BF79D5"/>
    <w:rsid w:val="00C00EE7"/>
    <w:rsid w:val="00C02977"/>
    <w:rsid w:val="00C0330A"/>
    <w:rsid w:val="00C04F00"/>
    <w:rsid w:val="00C10611"/>
    <w:rsid w:val="00C11D0C"/>
    <w:rsid w:val="00C11DB1"/>
    <w:rsid w:val="00C1232C"/>
    <w:rsid w:val="00C12F2F"/>
    <w:rsid w:val="00C17281"/>
    <w:rsid w:val="00C23D8A"/>
    <w:rsid w:val="00C23E80"/>
    <w:rsid w:val="00C251FE"/>
    <w:rsid w:val="00C2755A"/>
    <w:rsid w:val="00C30134"/>
    <w:rsid w:val="00C315B1"/>
    <w:rsid w:val="00C3302E"/>
    <w:rsid w:val="00C33EC6"/>
    <w:rsid w:val="00C343EE"/>
    <w:rsid w:val="00C345F2"/>
    <w:rsid w:val="00C35288"/>
    <w:rsid w:val="00C35607"/>
    <w:rsid w:val="00C40DA5"/>
    <w:rsid w:val="00C4109D"/>
    <w:rsid w:val="00C469CD"/>
    <w:rsid w:val="00C46B5A"/>
    <w:rsid w:val="00C475AC"/>
    <w:rsid w:val="00C5245A"/>
    <w:rsid w:val="00C53170"/>
    <w:rsid w:val="00C536AF"/>
    <w:rsid w:val="00C54739"/>
    <w:rsid w:val="00C54C6E"/>
    <w:rsid w:val="00C5696E"/>
    <w:rsid w:val="00C578FA"/>
    <w:rsid w:val="00C613C2"/>
    <w:rsid w:val="00C61777"/>
    <w:rsid w:val="00C62CE9"/>
    <w:rsid w:val="00C62FE6"/>
    <w:rsid w:val="00C63C78"/>
    <w:rsid w:val="00C63CB0"/>
    <w:rsid w:val="00C65169"/>
    <w:rsid w:val="00C67517"/>
    <w:rsid w:val="00C67694"/>
    <w:rsid w:val="00C67AF0"/>
    <w:rsid w:val="00C71E43"/>
    <w:rsid w:val="00C75910"/>
    <w:rsid w:val="00C7696B"/>
    <w:rsid w:val="00C77DF9"/>
    <w:rsid w:val="00C814BA"/>
    <w:rsid w:val="00C81682"/>
    <w:rsid w:val="00C81B0F"/>
    <w:rsid w:val="00C8238D"/>
    <w:rsid w:val="00C829F6"/>
    <w:rsid w:val="00C84BEE"/>
    <w:rsid w:val="00C84D95"/>
    <w:rsid w:val="00C86F99"/>
    <w:rsid w:val="00C93184"/>
    <w:rsid w:val="00C94A69"/>
    <w:rsid w:val="00C9576D"/>
    <w:rsid w:val="00C957B6"/>
    <w:rsid w:val="00CA161E"/>
    <w:rsid w:val="00CA3F26"/>
    <w:rsid w:val="00CA6433"/>
    <w:rsid w:val="00CA752A"/>
    <w:rsid w:val="00CA7A3F"/>
    <w:rsid w:val="00CA7D55"/>
    <w:rsid w:val="00CB003D"/>
    <w:rsid w:val="00CB0E79"/>
    <w:rsid w:val="00CB110F"/>
    <w:rsid w:val="00CB1BDE"/>
    <w:rsid w:val="00CB566F"/>
    <w:rsid w:val="00CB68B5"/>
    <w:rsid w:val="00CB7247"/>
    <w:rsid w:val="00CC1E37"/>
    <w:rsid w:val="00CC44EE"/>
    <w:rsid w:val="00CC479D"/>
    <w:rsid w:val="00CC4990"/>
    <w:rsid w:val="00CC60E8"/>
    <w:rsid w:val="00CC72C5"/>
    <w:rsid w:val="00CD13E8"/>
    <w:rsid w:val="00CD2906"/>
    <w:rsid w:val="00CE20E6"/>
    <w:rsid w:val="00CF5178"/>
    <w:rsid w:val="00CF565F"/>
    <w:rsid w:val="00CF6927"/>
    <w:rsid w:val="00D0186B"/>
    <w:rsid w:val="00D045AB"/>
    <w:rsid w:val="00D05CC8"/>
    <w:rsid w:val="00D06806"/>
    <w:rsid w:val="00D102D4"/>
    <w:rsid w:val="00D1130C"/>
    <w:rsid w:val="00D11C1D"/>
    <w:rsid w:val="00D13355"/>
    <w:rsid w:val="00D153C1"/>
    <w:rsid w:val="00D1657F"/>
    <w:rsid w:val="00D17CB4"/>
    <w:rsid w:val="00D20FE9"/>
    <w:rsid w:val="00D21663"/>
    <w:rsid w:val="00D24163"/>
    <w:rsid w:val="00D25618"/>
    <w:rsid w:val="00D25B6D"/>
    <w:rsid w:val="00D270CB"/>
    <w:rsid w:val="00D2732B"/>
    <w:rsid w:val="00D305EC"/>
    <w:rsid w:val="00D32A90"/>
    <w:rsid w:val="00D32D49"/>
    <w:rsid w:val="00D333A4"/>
    <w:rsid w:val="00D3360B"/>
    <w:rsid w:val="00D358A0"/>
    <w:rsid w:val="00D366FB"/>
    <w:rsid w:val="00D514F7"/>
    <w:rsid w:val="00D539C8"/>
    <w:rsid w:val="00D62DC7"/>
    <w:rsid w:val="00D6347E"/>
    <w:rsid w:val="00D66DC1"/>
    <w:rsid w:val="00D66F25"/>
    <w:rsid w:val="00D679C2"/>
    <w:rsid w:val="00D708FA"/>
    <w:rsid w:val="00D71866"/>
    <w:rsid w:val="00D774C7"/>
    <w:rsid w:val="00D82C72"/>
    <w:rsid w:val="00D835D3"/>
    <w:rsid w:val="00D83A2E"/>
    <w:rsid w:val="00D84079"/>
    <w:rsid w:val="00D8453D"/>
    <w:rsid w:val="00D84D5F"/>
    <w:rsid w:val="00D854A2"/>
    <w:rsid w:val="00D85DC3"/>
    <w:rsid w:val="00D86957"/>
    <w:rsid w:val="00D86A93"/>
    <w:rsid w:val="00D87F54"/>
    <w:rsid w:val="00D90A72"/>
    <w:rsid w:val="00D94248"/>
    <w:rsid w:val="00D94FEB"/>
    <w:rsid w:val="00D962ED"/>
    <w:rsid w:val="00D96B28"/>
    <w:rsid w:val="00DA0D97"/>
    <w:rsid w:val="00DA2F07"/>
    <w:rsid w:val="00DA4AC8"/>
    <w:rsid w:val="00DA5DC0"/>
    <w:rsid w:val="00DA788C"/>
    <w:rsid w:val="00DB2595"/>
    <w:rsid w:val="00DB65C0"/>
    <w:rsid w:val="00DB74B1"/>
    <w:rsid w:val="00DC144A"/>
    <w:rsid w:val="00DC181C"/>
    <w:rsid w:val="00DC44D3"/>
    <w:rsid w:val="00DC4A83"/>
    <w:rsid w:val="00DD33A0"/>
    <w:rsid w:val="00DD6272"/>
    <w:rsid w:val="00DD790D"/>
    <w:rsid w:val="00DE0220"/>
    <w:rsid w:val="00DE2D8D"/>
    <w:rsid w:val="00DE6364"/>
    <w:rsid w:val="00DE71CC"/>
    <w:rsid w:val="00DE7D7D"/>
    <w:rsid w:val="00DF39D2"/>
    <w:rsid w:val="00DF3E27"/>
    <w:rsid w:val="00DF53AF"/>
    <w:rsid w:val="00DF759D"/>
    <w:rsid w:val="00DF7BAE"/>
    <w:rsid w:val="00E01802"/>
    <w:rsid w:val="00E0313A"/>
    <w:rsid w:val="00E05BA4"/>
    <w:rsid w:val="00E05EE8"/>
    <w:rsid w:val="00E06DA8"/>
    <w:rsid w:val="00E07EB2"/>
    <w:rsid w:val="00E07FE3"/>
    <w:rsid w:val="00E12D3B"/>
    <w:rsid w:val="00E13BD4"/>
    <w:rsid w:val="00E14283"/>
    <w:rsid w:val="00E15A39"/>
    <w:rsid w:val="00E23EBF"/>
    <w:rsid w:val="00E25115"/>
    <w:rsid w:val="00E25F5E"/>
    <w:rsid w:val="00E2648E"/>
    <w:rsid w:val="00E26F87"/>
    <w:rsid w:val="00E3015C"/>
    <w:rsid w:val="00E3127B"/>
    <w:rsid w:val="00E3454D"/>
    <w:rsid w:val="00E34719"/>
    <w:rsid w:val="00E36870"/>
    <w:rsid w:val="00E372AE"/>
    <w:rsid w:val="00E42AE6"/>
    <w:rsid w:val="00E43872"/>
    <w:rsid w:val="00E43FD1"/>
    <w:rsid w:val="00E451F3"/>
    <w:rsid w:val="00E46551"/>
    <w:rsid w:val="00E50005"/>
    <w:rsid w:val="00E5009F"/>
    <w:rsid w:val="00E52BCA"/>
    <w:rsid w:val="00E54D53"/>
    <w:rsid w:val="00E554E8"/>
    <w:rsid w:val="00E61894"/>
    <w:rsid w:val="00E630EB"/>
    <w:rsid w:val="00E63140"/>
    <w:rsid w:val="00E633DC"/>
    <w:rsid w:val="00E65CD8"/>
    <w:rsid w:val="00E66603"/>
    <w:rsid w:val="00E70838"/>
    <w:rsid w:val="00E711EA"/>
    <w:rsid w:val="00E729EB"/>
    <w:rsid w:val="00E735A9"/>
    <w:rsid w:val="00E73ACF"/>
    <w:rsid w:val="00E80640"/>
    <w:rsid w:val="00E8157E"/>
    <w:rsid w:val="00E81736"/>
    <w:rsid w:val="00E8176E"/>
    <w:rsid w:val="00E82F1F"/>
    <w:rsid w:val="00E84D69"/>
    <w:rsid w:val="00E84DC0"/>
    <w:rsid w:val="00E85C7C"/>
    <w:rsid w:val="00E85DC7"/>
    <w:rsid w:val="00E86488"/>
    <w:rsid w:val="00E912B1"/>
    <w:rsid w:val="00E9219E"/>
    <w:rsid w:val="00E979F7"/>
    <w:rsid w:val="00E97A23"/>
    <w:rsid w:val="00EA3000"/>
    <w:rsid w:val="00EA3936"/>
    <w:rsid w:val="00EA5CD1"/>
    <w:rsid w:val="00EA7CD0"/>
    <w:rsid w:val="00EB2020"/>
    <w:rsid w:val="00EB2E09"/>
    <w:rsid w:val="00EB62A9"/>
    <w:rsid w:val="00EC02BE"/>
    <w:rsid w:val="00EC35DE"/>
    <w:rsid w:val="00EC409F"/>
    <w:rsid w:val="00EC6766"/>
    <w:rsid w:val="00EC7AE3"/>
    <w:rsid w:val="00EC7E08"/>
    <w:rsid w:val="00ED2563"/>
    <w:rsid w:val="00ED408B"/>
    <w:rsid w:val="00ED5FC2"/>
    <w:rsid w:val="00EE2D3E"/>
    <w:rsid w:val="00EE5590"/>
    <w:rsid w:val="00EE68FC"/>
    <w:rsid w:val="00EE7A5E"/>
    <w:rsid w:val="00EF11CE"/>
    <w:rsid w:val="00EF13FE"/>
    <w:rsid w:val="00EF4A6A"/>
    <w:rsid w:val="00EF4F51"/>
    <w:rsid w:val="00EF6960"/>
    <w:rsid w:val="00EF7D4C"/>
    <w:rsid w:val="00F062AC"/>
    <w:rsid w:val="00F068A0"/>
    <w:rsid w:val="00F0745D"/>
    <w:rsid w:val="00F10C63"/>
    <w:rsid w:val="00F121CB"/>
    <w:rsid w:val="00F17101"/>
    <w:rsid w:val="00F175F6"/>
    <w:rsid w:val="00F17AC1"/>
    <w:rsid w:val="00F20A25"/>
    <w:rsid w:val="00F20D6E"/>
    <w:rsid w:val="00F23521"/>
    <w:rsid w:val="00F25E05"/>
    <w:rsid w:val="00F314CA"/>
    <w:rsid w:val="00F32A62"/>
    <w:rsid w:val="00F34039"/>
    <w:rsid w:val="00F35350"/>
    <w:rsid w:val="00F35E37"/>
    <w:rsid w:val="00F4022D"/>
    <w:rsid w:val="00F40A22"/>
    <w:rsid w:val="00F431B9"/>
    <w:rsid w:val="00F435DD"/>
    <w:rsid w:val="00F43806"/>
    <w:rsid w:val="00F44A54"/>
    <w:rsid w:val="00F46DC9"/>
    <w:rsid w:val="00F5645F"/>
    <w:rsid w:val="00F56903"/>
    <w:rsid w:val="00F61323"/>
    <w:rsid w:val="00F61F2B"/>
    <w:rsid w:val="00F632F0"/>
    <w:rsid w:val="00F650C6"/>
    <w:rsid w:val="00F670C5"/>
    <w:rsid w:val="00F675A5"/>
    <w:rsid w:val="00F71F98"/>
    <w:rsid w:val="00F7266E"/>
    <w:rsid w:val="00F72CAC"/>
    <w:rsid w:val="00F74487"/>
    <w:rsid w:val="00F86924"/>
    <w:rsid w:val="00F87873"/>
    <w:rsid w:val="00F90FD1"/>
    <w:rsid w:val="00F92E0D"/>
    <w:rsid w:val="00F951A8"/>
    <w:rsid w:val="00F97276"/>
    <w:rsid w:val="00F973B8"/>
    <w:rsid w:val="00F97D34"/>
    <w:rsid w:val="00FA33EA"/>
    <w:rsid w:val="00FA41E0"/>
    <w:rsid w:val="00FA4E6A"/>
    <w:rsid w:val="00FA7041"/>
    <w:rsid w:val="00FB0D1D"/>
    <w:rsid w:val="00FB1F32"/>
    <w:rsid w:val="00FB2E62"/>
    <w:rsid w:val="00FB38C1"/>
    <w:rsid w:val="00FB4EEC"/>
    <w:rsid w:val="00FB580A"/>
    <w:rsid w:val="00FC2BFC"/>
    <w:rsid w:val="00FC2FEF"/>
    <w:rsid w:val="00FC43F2"/>
    <w:rsid w:val="00FC4E0A"/>
    <w:rsid w:val="00FC5655"/>
    <w:rsid w:val="00FC65CF"/>
    <w:rsid w:val="00FD0107"/>
    <w:rsid w:val="00FD0552"/>
    <w:rsid w:val="00FD25AA"/>
    <w:rsid w:val="00FD5B9A"/>
    <w:rsid w:val="00FD5BAB"/>
    <w:rsid w:val="00FD6621"/>
    <w:rsid w:val="00FE2EBF"/>
    <w:rsid w:val="00FE2FFD"/>
    <w:rsid w:val="00FE4CEE"/>
    <w:rsid w:val="00FF0D39"/>
    <w:rsid w:val="00FF1535"/>
    <w:rsid w:val="00FF1921"/>
    <w:rsid w:val="00FF5CDC"/>
    <w:rsid w:val="00FF77B0"/>
    <w:rsid w:val="00FF77BF"/>
    <w:rsid w:val="00FF7E78"/>
    <w:rsid w:val="011E0236"/>
    <w:rsid w:val="014632E9"/>
    <w:rsid w:val="0151055E"/>
    <w:rsid w:val="015658F5"/>
    <w:rsid w:val="01A2719B"/>
    <w:rsid w:val="01A56261"/>
    <w:rsid w:val="01B969B7"/>
    <w:rsid w:val="01C42B8B"/>
    <w:rsid w:val="01CE17B2"/>
    <w:rsid w:val="01D55D76"/>
    <w:rsid w:val="01F40F97"/>
    <w:rsid w:val="01FB6027"/>
    <w:rsid w:val="02117D9A"/>
    <w:rsid w:val="02160F0D"/>
    <w:rsid w:val="02251150"/>
    <w:rsid w:val="023C7FD4"/>
    <w:rsid w:val="024E4B4B"/>
    <w:rsid w:val="0261487E"/>
    <w:rsid w:val="02624152"/>
    <w:rsid w:val="026E2AF7"/>
    <w:rsid w:val="02714395"/>
    <w:rsid w:val="02721111"/>
    <w:rsid w:val="027619AC"/>
    <w:rsid w:val="028D5673"/>
    <w:rsid w:val="02924A37"/>
    <w:rsid w:val="029A1B3E"/>
    <w:rsid w:val="02A520DB"/>
    <w:rsid w:val="02BA21E0"/>
    <w:rsid w:val="02CE17E8"/>
    <w:rsid w:val="02D84414"/>
    <w:rsid w:val="02DE5ECF"/>
    <w:rsid w:val="02E1151B"/>
    <w:rsid w:val="02F254D6"/>
    <w:rsid w:val="02FF7C2E"/>
    <w:rsid w:val="030B2844"/>
    <w:rsid w:val="03237D85"/>
    <w:rsid w:val="0353569A"/>
    <w:rsid w:val="035717DD"/>
    <w:rsid w:val="035C15A2"/>
    <w:rsid w:val="03785CAE"/>
    <w:rsid w:val="038F2C54"/>
    <w:rsid w:val="039B791C"/>
    <w:rsid w:val="03A34A22"/>
    <w:rsid w:val="03AD764F"/>
    <w:rsid w:val="03F11C32"/>
    <w:rsid w:val="03F31506"/>
    <w:rsid w:val="03F4702C"/>
    <w:rsid w:val="03FD2384"/>
    <w:rsid w:val="04122D21"/>
    <w:rsid w:val="04460984"/>
    <w:rsid w:val="04531FA4"/>
    <w:rsid w:val="0482285D"/>
    <w:rsid w:val="049B394B"/>
    <w:rsid w:val="049F168E"/>
    <w:rsid w:val="04A610B0"/>
    <w:rsid w:val="04B86BAD"/>
    <w:rsid w:val="04CD7FA9"/>
    <w:rsid w:val="04D00539"/>
    <w:rsid w:val="04D07A99"/>
    <w:rsid w:val="04EF6340"/>
    <w:rsid w:val="04F7690C"/>
    <w:rsid w:val="04FF212C"/>
    <w:rsid w:val="0500198A"/>
    <w:rsid w:val="050D65F7"/>
    <w:rsid w:val="051536FE"/>
    <w:rsid w:val="0522017F"/>
    <w:rsid w:val="052467E4"/>
    <w:rsid w:val="052676B9"/>
    <w:rsid w:val="052A19EA"/>
    <w:rsid w:val="052D4EEB"/>
    <w:rsid w:val="05412745"/>
    <w:rsid w:val="054C5E5E"/>
    <w:rsid w:val="054D733B"/>
    <w:rsid w:val="05595E26"/>
    <w:rsid w:val="05681A7F"/>
    <w:rsid w:val="05687CD1"/>
    <w:rsid w:val="058D40EB"/>
    <w:rsid w:val="059C1FDB"/>
    <w:rsid w:val="059E1945"/>
    <w:rsid w:val="05A131E3"/>
    <w:rsid w:val="05BD3A86"/>
    <w:rsid w:val="05C375FE"/>
    <w:rsid w:val="05C84C14"/>
    <w:rsid w:val="05C95532"/>
    <w:rsid w:val="05D709B3"/>
    <w:rsid w:val="05EA06E6"/>
    <w:rsid w:val="05F65A43"/>
    <w:rsid w:val="060F7599"/>
    <w:rsid w:val="061B11E8"/>
    <w:rsid w:val="06253E14"/>
    <w:rsid w:val="062C48D1"/>
    <w:rsid w:val="06336531"/>
    <w:rsid w:val="0661309E"/>
    <w:rsid w:val="06622973"/>
    <w:rsid w:val="067508F8"/>
    <w:rsid w:val="06B33FE8"/>
    <w:rsid w:val="06B6038C"/>
    <w:rsid w:val="06BA455D"/>
    <w:rsid w:val="06CE0008"/>
    <w:rsid w:val="06D934DD"/>
    <w:rsid w:val="06EB2968"/>
    <w:rsid w:val="06F07F7E"/>
    <w:rsid w:val="06F45404"/>
    <w:rsid w:val="06F8266B"/>
    <w:rsid w:val="0701218C"/>
    <w:rsid w:val="07032E84"/>
    <w:rsid w:val="07034156"/>
    <w:rsid w:val="0747587D"/>
    <w:rsid w:val="074A69F7"/>
    <w:rsid w:val="07BB058C"/>
    <w:rsid w:val="07BC2556"/>
    <w:rsid w:val="07CA6A21"/>
    <w:rsid w:val="07D4164E"/>
    <w:rsid w:val="07D63618"/>
    <w:rsid w:val="07D96C64"/>
    <w:rsid w:val="07F7533D"/>
    <w:rsid w:val="07F910B5"/>
    <w:rsid w:val="08071A24"/>
    <w:rsid w:val="080D690E"/>
    <w:rsid w:val="083E2F6B"/>
    <w:rsid w:val="08752E31"/>
    <w:rsid w:val="087904C2"/>
    <w:rsid w:val="087A4733"/>
    <w:rsid w:val="089C69A6"/>
    <w:rsid w:val="089E3A0A"/>
    <w:rsid w:val="08A917E1"/>
    <w:rsid w:val="08B2211F"/>
    <w:rsid w:val="08C24925"/>
    <w:rsid w:val="08C315C5"/>
    <w:rsid w:val="08CE42EF"/>
    <w:rsid w:val="08D315E7"/>
    <w:rsid w:val="08D5567E"/>
    <w:rsid w:val="08DA0EE6"/>
    <w:rsid w:val="08E01664"/>
    <w:rsid w:val="08E458C1"/>
    <w:rsid w:val="08E70610"/>
    <w:rsid w:val="08EB30F3"/>
    <w:rsid w:val="08FD4BD5"/>
    <w:rsid w:val="091837BC"/>
    <w:rsid w:val="0922701E"/>
    <w:rsid w:val="09257910"/>
    <w:rsid w:val="09265ED9"/>
    <w:rsid w:val="09336848"/>
    <w:rsid w:val="095A2027"/>
    <w:rsid w:val="097035F9"/>
    <w:rsid w:val="099F5C8C"/>
    <w:rsid w:val="09A648D0"/>
    <w:rsid w:val="09AA4D5C"/>
    <w:rsid w:val="09B864D9"/>
    <w:rsid w:val="09C120A6"/>
    <w:rsid w:val="09CD45A7"/>
    <w:rsid w:val="09E10052"/>
    <w:rsid w:val="09E516E3"/>
    <w:rsid w:val="09FC59C7"/>
    <w:rsid w:val="09FE0C04"/>
    <w:rsid w:val="0A0D52EB"/>
    <w:rsid w:val="0A130AEC"/>
    <w:rsid w:val="0A193C90"/>
    <w:rsid w:val="0A1A2704"/>
    <w:rsid w:val="0A1E11A5"/>
    <w:rsid w:val="0A232D8A"/>
    <w:rsid w:val="0A285C81"/>
    <w:rsid w:val="0A375166"/>
    <w:rsid w:val="0A60366D"/>
    <w:rsid w:val="0A6D7B38"/>
    <w:rsid w:val="0A7D5FCD"/>
    <w:rsid w:val="0A7F7F97"/>
    <w:rsid w:val="0A8235E3"/>
    <w:rsid w:val="0ACA0AE6"/>
    <w:rsid w:val="0ACC2AB1"/>
    <w:rsid w:val="0AD16319"/>
    <w:rsid w:val="0ADA341F"/>
    <w:rsid w:val="0ADD2F10"/>
    <w:rsid w:val="0AE53B72"/>
    <w:rsid w:val="0AF33435"/>
    <w:rsid w:val="0AF81AF7"/>
    <w:rsid w:val="0B31791A"/>
    <w:rsid w:val="0B487BFD"/>
    <w:rsid w:val="0B5D0F63"/>
    <w:rsid w:val="0B5F1B77"/>
    <w:rsid w:val="0B62538F"/>
    <w:rsid w:val="0B745622"/>
    <w:rsid w:val="0B8E7319"/>
    <w:rsid w:val="0B9E091F"/>
    <w:rsid w:val="0BC348F5"/>
    <w:rsid w:val="0BE43E2A"/>
    <w:rsid w:val="0BEC63AF"/>
    <w:rsid w:val="0BF20F5E"/>
    <w:rsid w:val="0BF26547"/>
    <w:rsid w:val="0C0A6008"/>
    <w:rsid w:val="0C10430F"/>
    <w:rsid w:val="0C177D5B"/>
    <w:rsid w:val="0C580AA0"/>
    <w:rsid w:val="0C8611D2"/>
    <w:rsid w:val="0C874EE1"/>
    <w:rsid w:val="0CA57A2E"/>
    <w:rsid w:val="0CA710DF"/>
    <w:rsid w:val="0CAC27FF"/>
    <w:rsid w:val="0CB437FC"/>
    <w:rsid w:val="0CC52908"/>
    <w:rsid w:val="0CCF6888"/>
    <w:rsid w:val="0CE73BD2"/>
    <w:rsid w:val="0D0B4F19"/>
    <w:rsid w:val="0D15073F"/>
    <w:rsid w:val="0D166265"/>
    <w:rsid w:val="0D38267F"/>
    <w:rsid w:val="0D3B5CCB"/>
    <w:rsid w:val="0D726EA3"/>
    <w:rsid w:val="0D894C89"/>
    <w:rsid w:val="0D9A0C44"/>
    <w:rsid w:val="0DA9532B"/>
    <w:rsid w:val="0DB066B9"/>
    <w:rsid w:val="0DB5782C"/>
    <w:rsid w:val="0DBA3094"/>
    <w:rsid w:val="0DC61A39"/>
    <w:rsid w:val="0DD56AC6"/>
    <w:rsid w:val="0DDF2AFB"/>
    <w:rsid w:val="0DED6FC6"/>
    <w:rsid w:val="0DEF3128"/>
    <w:rsid w:val="0DEF567D"/>
    <w:rsid w:val="0DF3323F"/>
    <w:rsid w:val="0E01560E"/>
    <w:rsid w:val="0E1409F6"/>
    <w:rsid w:val="0E2D7D0A"/>
    <w:rsid w:val="0E3E1F17"/>
    <w:rsid w:val="0E74681A"/>
    <w:rsid w:val="0E77074F"/>
    <w:rsid w:val="0E8D07A9"/>
    <w:rsid w:val="0E96765D"/>
    <w:rsid w:val="0EA37FCC"/>
    <w:rsid w:val="0EAF24CD"/>
    <w:rsid w:val="0EB7252B"/>
    <w:rsid w:val="0EC046DA"/>
    <w:rsid w:val="0EC56195"/>
    <w:rsid w:val="0EDB59B8"/>
    <w:rsid w:val="0EEA5BFB"/>
    <w:rsid w:val="0EF92D78"/>
    <w:rsid w:val="0EFE5203"/>
    <w:rsid w:val="0EFF0BAF"/>
    <w:rsid w:val="0F056591"/>
    <w:rsid w:val="0F0740B7"/>
    <w:rsid w:val="0F0C746F"/>
    <w:rsid w:val="0F16254C"/>
    <w:rsid w:val="0F3D3F7D"/>
    <w:rsid w:val="0F3F48B5"/>
    <w:rsid w:val="0F525FB7"/>
    <w:rsid w:val="0F5372FC"/>
    <w:rsid w:val="0F5472DE"/>
    <w:rsid w:val="0F5D017B"/>
    <w:rsid w:val="0F825E34"/>
    <w:rsid w:val="0F84395A"/>
    <w:rsid w:val="0F957915"/>
    <w:rsid w:val="0FA230A8"/>
    <w:rsid w:val="0FA65694"/>
    <w:rsid w:val="0FC41FA8"/>
    <w:rsid w:val="0FC72405"/>
    <w:rsid w:val="0FE8213B"/>
    <w:rsid w:val="0FF52D01"/>
    <w:rsid w:val="10083F3E"/>
    <w:rsid w:val="10201FE5"/>
    <w:rsid w:val="1037024A"/>
    <w:rsid w:val="10472568"/>
    <w:rsid w:val="106B68C8"/>
    <w:rsid w:val="107C7516"/>
    <w:rsid w:val="10BB15FD"/>
    <w:rsid w:val="10C55FD8"/>
    <w:rsid w:val="10D0673C"/>
    <w:rsid w:val="10E51CEB"/>
    <w:rsid w:val="10EF74F9"/>
    <w:rsid w:val="10F555E2"/>
    <w:rsid w:val="110C00AB"/>
    <w:rsid w:val="112076B2"/>
    <w:rsid w:val="11286567"/>
    <w:rsid w:val="112F5B47"/>
    <w:rsid w:val="11536FAF"/>
    <w:rsid w:val="11717F0E"/>
    <w:rsid w:val="1179715D"/>
    <w:rsid w:val="11A16A45"/>
    <w:rsid w:val="11A2456B"/>
    <w:rsid w:val="11A43FF4"/>
    <w:rsid w:val="11C83CE9"/>
    <w:rsid w:val="11D043E8"/>
    <w:rsid w:val="11D861DF"/>
    <w:rsid w:val="11E608FC"/>
    <w:rsid w:val="11EF615D"/>
    <w:rsid w:val="11FC3C7B"/>
    <w:rsid w:val="12001ACE"/>
    <w:rsid w:val="12062D4C"/>
    <w:rsid w:val="120927D5"/>
    <w:rsid w:val="120C3966"/>
    <w:rsid w:val="12241424"/>
    <w:rsid w:val="122D652B"/>
    <w:rsid w:val="125A606E"/>
    <w:rsid w:val="12633CFA"/>
    <w:rsid w:val="126B001A"/>
    <w:rsid w:val="12B409FA"/>
    <w:rsid w:val="12B502CE"/>
    <w:rsid w:val="12BB58E4"/>
    <w:rsid w:val="12DB5DAD"/>
    <w:rsid w:val="12EA61CA"/>
    <w:rsid w:val="1300260E"/>
    <w:rsid w:val="132F3C08"/>
    <w:rsid w:val="133D70A2"/>
    <w:rsid w:val="13685340"/>
    <w:rsid w:val="13772F20"/>
    <w:rsid w:val="137E5EFF"/>
    <w:rsid w:val="137F2DB6"/>
    <w:rsid w:val="13946135"/>
    <w:rsid w:val="13B80076"/>
    <w:rsid w:val="13D1527E"/>
    <w:rsid w:val="13E04EA0"/>
    <w:rsid w:val="141379A2"/>
    <w:rsid w:val="141F1EA3"/>
    <w:rsid w:val="14207BC2"/>
    <w:rsid w:val="14264FE0"/>
    <w:rsid w:val="143E58E9"/>
    <w:rsid w:val="145E5DC3"/>
    <w:rsid w:val="146D70B2"/>
    <w:rsid w:val="14733F9D"/>
    <w:rsid w:val="147C72F5"/>
    <w:rsid w:val="148461AA"/>
    <w:rsid w:val="148A7C64"/>
    <w:rsid w:val="1494463F"/>
    <w:rsid w:val="14991C55"/>
    <w:rsid w:val="149A6190"/>
    <w:rsid w:val="14A132FF"/>
    <w:rsid w:val="14B0380B"/>
    <w:rsid w:val="14D7277E"/>
    <w:rsid w:val="14D85525"/>
    <w:rsid w:val="14E934A6"/>
    <w:rsid w:val="14EA24B1"/>
    <w:rsid w:val="14F31EEA"/>
    <w:rsid w:val="1510411E"/>
    <w:rsid w:val="151412DC"/>
    <w:rsid w:val="152A6D51"/>
    <w:rsid w:val="152B471C"/>
    <w:rsid w:val="15363948"/>
    <w:rsid w:val="153D4CD7"/>
    <w:rsid w:val="153E27FD"/>
    <w:rsid w:val="15431BC1"/>
    <w:rsid w:val="1582093B"/>
    <w:rsid w:val="158676AC"/>
    <w:rsid w:val="159A3457"/>
    <w:rsid w:val="159E5049"/>
    <w:rsid w:val="15AB60E4"/>
    <w:rsid w:val="15BE749A"/>
    <w:rsid w:val="15C714C2"/>
    <w:rsid w:val="15D1541F"/>
    <w:rsid w:val="15E769F0"/>
    <w:rsid w:val="15EA64E1"/>
    <w:rsid w:val="15EB5B02"/>
    <w:rsid w:val="15F97291"/>
    <w:rsid w:val="1629525B"/>
    <w:rsid w:val="16297D66"/>
    <w:rsid w:val="162C3295"/>
    <w:rsid w:val="1637067E"/>
    <w:rsid w:val="16445BF1"/>
    <w:rsid w:val="164B3423"/>
    <w:rsid w:val="165F2A2B"/>
    <w:rsid w:val="165F7830"/>
    <w:rsid w:val="16612C47"/>
    <w:rsid w:val="16732196"/>
    <w:rsid w:val="167A1613"/>
    <w:rsid w:val="16866209"/>
    <w:rsid w:val="168D7598"/>
    <w:rsid w:val="16921052"/>
    <w:rsid w:val="16A9014A"/>
    <w:rsid w:val="16AE446A"/>
    <w:rsid w:val="16B92199"/>
    <w:rsid w:val="16BE59A3"/>
    <w:rsid w:val="16C33AD6"/>
    <w:rsid w:val="16C400EE"/>
    <w:rsid w:val="16D96500"/>
    <w:rsid w:val="16FD4B28"/>
    <w:rsid w:val="17203F13"/>
    <w:rsid w:val="17312619"/>
    <w:rsid w:val="17326391"/>
    <w:rsid w:val="17465999"/>
    <w:rsid w:val="174C7453"/>
    <w:rsid w:val="17680005"/>
    <w:rsid w:val="179E3A27"/>
    <w:rsid w:val="17AA301A"/>
    <w:rsid w:val="17B9616B"/>
    <w:rsid w:val="17DE6C3F"/>
    <w:rsid w:val="17EC4792"/>
    <w:rsid w:val="18021074"/>
    <w:rsid w:val="180D56FF"/>
    <w:rsid w:val="181746A6"/>
    <w:rsid w:val="18221F62"/>
    <w:rsid w:val="183A54FD"/>
    <w:rsid w:val="18502F73"/>
    <w:rsid w:val="18573D6D"/>
    <w:rsid w:val="185F457F"/>
    <w:rsid w:val="1869385F"/>
    <w:rsid w:val="188449CB"/>
    <w:rsid w:val="189501D2"/>
    <w:rsid w:val="18AE7C99"/>
    <w:rsid w:val="18CB25F9"/>
    <w:rsid w:val="18CE5C46"/>
    <w:rsid w:val="18D23085"/>
    <w:rsid w:val="18ED1361"/>
    <w:rsid w:val="1908178D"/>
    <w:rsid w:val="190D3B48"/>
    <w:rsid w:val="19111E32"/>
    <w:rsid w:val="191B5FB9"/>
    <w:rsid w:val="191C10A7"/>
    <w:rsid w:val="192166BD"/>
    <w:rsid w:val="193463F1"/>
    <w:rsid w:val="193C444F"/>
    <w:rsid w:val="19420680"/>
    <w:rsid w:val="195F2D42"/>
    <w:rsid w:val="19670574"/>
    <w:rsid w:val="197113F3"/>
    <w:rsid w:val="1997072D"/>
    <w:rsid w:val="19EB1724"/>
    <w:rsid w:val="1A1D50D7"/>
    <w:rsid w:val="1A22449B"/>
    <w:rsid w:val="1A23370A"/>
    <w:rsid w:val="1A2E1092"/>
    <w:rsid w:val="1A4D567B"/>
    <w:rsid w:val="1A877A40"/>
    <w:rsid w:val="1A8E1B30"/>
    <w:rsid w:val="1AC63078"/>
    <w:rsid w:val="1ADE7F73"/>
    <w:rsid w:val="1AE23C2A"/>
    <w:rsid w:val="1AEB6F83"/>
    <w:rsid w:val="1AF75928"/>
    <w:rsid w:val="1AFC6A9A"/>
    <w:rsid w:val="1B03607B"/>
    <w:rsid w:val="1B121246"/>
    <w:rsid w:val="1B1F4E7E"/>
    <w:rsid w:val="1B244243"/>
    <w:rsid w:val="1B252495"/>
    <w:rsid w:val="1B2D05D5"/>
    <w:rsid w:val="1B3B3EBA"/>
    <w:rsid w:val="1B5238E3"/>
    <w:rsid w:val="1B574618"/>
    <w:rsid w:val="1B581F69"/>
    <w:rsid w:val="1B5840A2"/>
    <w:rsid w:val="1B650AE3"/>
    <w:rsid w:val="1B7900EB"/>
    <w:rsid w:val="1B972C67"/>
    <w:rsid w:val="1BAD4238"/>
    <w:rsid w:val="1BD702ED"/>
    <w:rsid w:val="1BFE2CE6"/>
    <w:rsid w:val="1C27091F"/>
    <w:rsid w:val="1C4B0644"/>
    <w:rsid w:val="1C5B3C94"/>
    <w:rsid w:val="1C623275"/>
    <w:rsid w:val="1C690972"/>
    <w:rsid w:val="1C6C5EA1"/>
    <w:rsid w:val="1C6E39C8"/>
    <w:rsid w:val="1C730FDE"/>
    <w:rsid w:val="1CAC629E"/>
    <w:rsid w:val="1CC655B2"/>
    <w:rsid w:val="1CDD28FB"/>
    <w:rsid w:val="1CE7377A"/>
    <w:rsid w:val="1CF245F9"/>
    <w:rsid w:val="1D0936F0"/>
    <w:rsid w:val="1D0B1216"/>
    <w:rsid w:val="1D0F4A92"/>
    <w:rsid w:val="1D10354F"/>
    <w:rsid w:val="1D13456F"/>
    <w:rsid w:val="1D1633C6"/>
    <w:rsid w:val="1D2B3667"/>
    <w:rsid w:val="1D303373"/>
    <w:rsid w:val="1D3C2B5B"/>
    <w:rsid w:val="1D484219"/>
    <w:rsid w:val="1D50131F"/>
    <w:rsid w:val="1D5D57EA"/>
    <w:rsid w:val="1D964CFB"/>
    <w:rsid w:val="1DA85993"/>
    <w:rsid w:val="1DCA2E80"/>
    <w:rsid w:val="1DCF0496"/>
    <w:rsid w:val="1DE101C9"/>
    <w:rsid w:val="1DEF352E"/>
    <w:rsid w:val="1DFB572F"/>
    <w:rsid w:val="1E1B2B12"/>
    <w:rsid w:val="1E2051AE"/>
    <w:rsid w:val="1E37428D"/>
    <w:rsid w:val="1E4A2E9C"/>
    <w:rsid w:val="1E4C7D38"/>
    <w:rsid w:val="1E5310C7"/>
    <w:rsid w:val="1E5D0198"/>
    <w:rsid w:val="1E6622FC"/>
    <w:rsid w:val="1E7159F1"/>
    <w:rsid w:val="1EB71D7C"/>
    <w:rsid w:val="1ECC0E79"/>
    <w:rsid w:val="1ECC2C27"/>
    <w:rsid w:val="1ED73B6E"/>
    <w:rsid w:val="1EDB265E"/>
    <w:rsid w:val="1EF70EC1"/>
    <w:rsid w:val="1F093E7B"/>
    <w:rsid w:val="1F3A4035"/>
    <w:rsid w:val="1F3E1D77"/>
    <w:rsid w:val="1F3F789D"/>
    <w:rsid w:val="1F5A0189"/>
    <w:rsid w:val="1F792DAF"/>
    <w:rsid w:val="1F7B7743"/>
    <w:rsid w:val="1FA359DC"/>
    <w:rsid w:val="1FA3607E"/>
    <w:rsid w:val="1FB97650"/>
    <w:rsid w:val="1FD16044"/>
    <w:rsid w:val="1FE12702"/>
    <w:rsid w:val="1FF45C1C"/>
    <w:rsid w:val="2010515D"/>
    <w:rsid w:val="20196340"/>
    <w:rsid w:val="20196EDC"/>
    <w:rsid w:val="201A424D"/>
    <w:rsid w:val="202253C5"/>
    <w:rsid w:val="20436F19"/>
    <w:rsid w:val="204F3B10"/>
    <w:rsid w:val="20601879"/>
    <w:rsid w:val="206F5F60"/>
    <w:rsid w:val="208F215E"/>
    <w:rsid w:val="2096173F"/>
    <w:rsid w:val="209634ED"/>
    <w:rsid w:val="209B6913"/>
    <w:rsid w:val="20AC6BA0"/>
    <w:rsid w:val="20D57D40"/>
    <w:rsid w:val="20FD531A"/>
    <w:rsid w:val="20FE0952"/>
    <w:rsid w:val="21374CD0"/>
    <w:rsid w:val="21686BBE"/>
    <w:rsid w:val="216E7FC6"/>
    <w:rsid w:val="21737CC2"/>
    <w:rsid w:val="21740BA5"/>
    <w:rsid w:val="21823A71"/>
    <w:rsid w:val="219263AA"/>
    <w:rsid w:val="21AF6347"/>
    <w:rsid w:val="21CA5B44"/>
    <w:rsid w:val="21CB71C6"/>
    <w:rsid w:val="21E92575"/>
    <w:rsid w:val="21FF3314"/>
    <w:rsid w:val="221E0A69"/>
    <w:rsid w:val="222608A0"/>
    <w:rsid w:val="22407BB4"/>
    <w:rsid w:val="226D2C96"/>
    <w:rsid w:val="228C57DF"/>
    <w:rsid w:val="228F28EA"/>
    <w:rsid w:val="229121BE"/>
    <w:rsid w:val="22A448F0"/>
    <w:rsid w:val="22AF4D3A"/>
    <w:rsid w:val="22BC4F06"/>
    <w:rsid w:val="22CF0714"/>
    <w:rsid w:val="22E569AE"/>
    <w:rsid w:val="22EF10CD"/>
    <w:rsid w:val="234C4337"/>
    <w:rsid w:val="23540785"/>
    <w:rsid w:val="2355768F"/>
    <w:rsid w:val="236E69A3"/>
    <w:rsid w:val="23931F66"/>
    <w:rsid w:val="23977CA8"/>
    <w:rsid w:val="23983A20"/>
    <w:rsid w:val="23A1025A"/>
    <w:rsid w:val="23C16BDE"/>
    <w:rsid w:val="23C357BF"/>
    <w:rsid w:val="23C91E2B"/>
    <w:rsid w:val="23EB7FF4"/>
    <w:rsid w:val="23F76998"/>
    <w:rsid w:val="24150BCD"/>
    <w:rsid w:val="241E2F60"/>
    <w:rsid w:val="24240BD5"/>
    <w:rsid w:val="24480FA2"/>
    <w:rsid w:val="24727DCD"/>
    <w:rsid w:val="249E0BC2"/>
    <w:rsid w:val="24A04A91"/>
    <w:rsid w:val="24D4278F"/>
    <w:rsid w:val="24D82326"/>
    <w:rsid w:val="24DB5972"/>
    <w:rsid w:val="24F0235C"/>
    <w:rsid w:val="24F34767"/>
    <w:rsid w:val="250871F3"/>
    <w:rsid w:val="2513335E"/>
    <w:rsid w:val="25140E84"/>
    <w:rsid w:val="253D487F"/>
    <w:rsid w:val="254C2D14"/>
    <w:rsid w:val="25534B94"/>
    <w:rsid w:val="25553EB1"/>
    <w:rsid w:val="256F255E"/>
    <w:rsid w:val="25706A02"/>
    <w:rsid w:val="25733D8A"/>
    <w:rsid w:val="25744759"/>
    <w:rsid w:val="25850F63"/>
    <w:rsid w:val="25B05D4D"/>
    <w:rsid w:val="25B06DFF"/>
    <w:rsid w:val="25E90563"/>
    <w:rsid w:val="25F50CB6"/>
    <w:rsid w:val="25FA045A"/>
    <w:rsid w:val="26094761"/>
    <w:rsid w:val="2624159B"/>
    <w:rsid w:val="2625501D"/>
    <w:rsid w:val="263C4B36"/>
    <w:rsid w:val="264B6B28"/>
    <w:rsid w:val="2652435A"/>
    <w:rsid w:val="2677791D"/>
    <w:rsid w:val="26814F4B"/>
    <w:rsid w:val="269326C2"/>
    <w:rsid w:val="2694227D"/>
    <w:rsid w:val="26AF70B6"/>
    <w:rsid w:val="26B31074"/>
    <w:rsid w:val="26B63325"/>
    <w:rsid w:val="26C70AE5"/>
    <w:rsid w:val="26CC1829"/>
    <w:rsid w:val="27090EBD"/>
    <w:rsid w:val="270D202F"/>
    <w:rsid w:val="27221F7E"/>
    <w:rsid w:val="27271343"/>
    <w:rsid w:val="273D516A"/>
    <w:rsid w:val="27483BB5"/>
    <w:rsid w:val="275F0ADD"/>
    <w:rsid w:val="27BC430E"/>
    <w:rsid w:val="27C2106B"/>
    <w:rsid w:val="27D0455D"/>
    <w:rsid w:val="27D33279"/>
    <w:rsid w:val="27D35027"/>
    <w:rsid w:val="27EC60E8"/>
    <w:rsid w:val="27F751B9"/>
    <w:rsid w:val="27FB0366"/>
    <w:rsid w:val="28215D92"/>
    <w:rsid w:val="2824286A"/>
    <w:rsid w:val="28250CC6"/>
    <w:rsid w:val="28270C6F"/>
    <w:rsid w:val="2835183D"/>
    <w:rsid w:val="284506DB"/>
    <w:rsid w:val="284733F7"/>
    <w:rsid w:val="286D596F"/>
    <w:rsid w:val="28844BDA"/>
    <w:rsid w:val="28851436"/>
    <w:rsid w:val="288602EB"/>
    <w:rsid w:val="28893937"/>
    <w:rsid w:val="288D6BF7"/>
    <w:rsid w:val="2890116A"/>
    <w:rsid w:val="28986475"/>
    <w:rsid w:val="28AF3BCB"/>
    <w:rsid w:val="28BA7F95"/>
    <w:rsid w:val="28C037FD"/>
    <w:rsid w:val="28DB23E5"/>
    <w:rsid w:val="28E3573D"/>
    <w:rsid w:val="28EE7985"/>
    <w:rsid w:val="28F416F8"/>
    <w:rsid w:val="28FF7D52"/>
    <w:rsid w:val="290B67A3"/>
    <w:rsid w:val="290C67EC"/>
    <w:rsid w:val="291122AA"/>
    <w:rsid w:val="291678C1"/>
    <w:rsid w:val="29312005"/>
    <w:rsid w:val="29402F94"/>
    <w:rsid w:val="295C2DFA"/>
    <w:rsid w:val="29685C9C"/>
    <w:rsid w:val="296879F1"/>
    <w:rsid w:val="296F5223"/>
    <w:rsid w:val="29736AC1"/>
    <w:rsid w:val="297B49FB"/>
    <w:rsid w:val="297D349C"/>
    <w:rsid w:val="29954C89"/>
    <w:rsid w:val="299B3B6E"/>
    <w:rsid w:val="299F78B6"/>
    <w:rsid w:val="29A053DC"/>
    <w:rsid w:val="29A24CB1"/>
    <w:rsid w:val="29A4427A"/>
    <w:rsid w:val="29B30E1A"/>
    <w:rsid w:val="29B735B0"/>
    <w:rsid w:val="29C245D8"/>
    <w:rsid w:val="29C535B3"/>
    <w:rsid w:val="29C7297D"/>
    <w:rsid w:val="29DD218D"/>
    <w:rsid w:val="29DE08E7"/>
    <w:rsid w:val="29EF2C20"/>
    <w:rsid w:val="29EF5C0E"/>
    <w:rsid w:val="2A0B0AA8"/>
    <w:rsid w:val="2A133E00"/>
    <w:rsid w:val="2A36520C"/>
    <w:rsid w:val="2A497822"/>
    <w:rsid w:val="2A4D10C0"/>
    <w:rsid w:val="2A5A1A2F"/>
    <w:rsid w:val="2A5D3472"/>
    <w:rsid w:val="2A7A79DB"/>
    <w:rsid w:val="2A9B5D4E"/>
    <w:rsid w:val="2ABB0720"/>
    <w:rsid w:val="2AC05149"/>
    <w:rsid w:val="2AC61156"/>
    <w:rsid w:val="2AC66B17"/>
    <w:rsid w:val="2AD00736"/>
    <w:rsid w:val="2AD61801"/>
    <w:rsid w:val="2AE04975"/>
    <w:rsid w:val="2AFD4DFC"/>
    <w:rsid w:val="2B1A3767"/>
    <w:rsid w:val="2B4324C3"/>
    <w:rsid w:val="2B6A788D"/>
    <w:rsid w:val="2B74267D"/>
    <w:rsid w:val="2B746B21"/>
    <w:rsid w:val="2B7519BE"/>
    <w:rsid w:val="2B7F68C6"/>
    <w:rsid w:val="2B82123D"/>
    <w:rsid w:val="2B826006"/>
    <w:rsid w:val="2B8F74B6"/>
    <w:rsid w:val="2B904CEB"/>
    <w:rsid w:val="2BA94A1C"/>
    <w:rsid w:val="2BC361A7"/>
    <w:rsid w:val="2BCC070B"/>
    <w:rsid w:val="2BE735BA"/>
    <w:rsid w:val="2BF81500"/>
    <w:rsid w:val="2C043A01"/>
    <w:rsid w:val="2C137C81"/>
    <w:rsid w:val="2C18696A"/>
    <w:rsid w:val="2C1D0F66"/>
    <w:rsid w:val="2C2045B2"/>
    <w:rsid w:val="2C267E1B"/>
    <w:rsid w:val="2C351E0C"/>
    <w:rsid w:val="2C42277B"/>
    <w:rsid w:val="2C4A22E8"/>
    <w:rsid w:val="2C4E1120"/>
    <w:rsid w:val="2C646B95"/>
    <w:rsid w:val="2C974875"/>
    <w:rsid w:val="2CA3146B"/>
    <w:rsid w:val="2CD52468"/>
    <w:rsid w:val="2CF32D82"/>
    <w:rsid w:val="2CFF511E"/>
    <w:rsid w:val="2D002D4F"/>
    <w:rsid w:val="2D0068BE"/>
    <w:rsid w:val="2D0167DD"/>
    <w:rsid w:val="2D2D6F87"/>
    <w:rsid w:val="2D3B78F6"/>
    <w:rsid w:val="2D485B6F"/>
    <w:rsid w:val="2D4B565F"/>
    <w:rsid w:val="2D4F6FA0"/>
    <w:rsid w:val="2D5B7F98"/>
    <w:rsid w:val="2D654973"/>
    <w:rsid w:val="2D6C2E14"/>
    <w:rsid w:val="2D6D7CCB"/>
    <w:rsid w:val="2D723114"/>
    <w:rsid w:val="2D9139BA"/>
    <w:rsid w:val="2DA07759"/>
    <w:rsid w:val="2DA24B51"/>
    <w:rsid w:val="2DAB3822"/>
    <w:rsid w:val="2DC071FE"/>
    <w:rsid w:val="2DC93154"/>
    <w:rsid w:val="2DCC054E"/>
    <w:rsid w:val="2DD86690"/>
    <w:rsid w:val="2DF47AA5"/>
    <w:rsid w:val="2DFD2DFD"/>
    <w:rsid w:val="2E057F04"/>
    <w:rsid w:val="2E1B3EB1"/>
    <w:rsid w:val="2E1F0FC6"/>
    <w:rsid w:val="2E232138"/>
    <w:rsid w:val="2E3305CD"/>
    <w:rsid w:val="2E4C78E1"/>
    <w:rsid w:val="2E514EF7"/>
    <w:rsid w:val="2E532A1D"/>
    <w:rsid w:val="2E536EC1"/>
    <w:rsid w:val="2E5408B1"/>
    <w:rsid w:val="2E56250D"/>
    <w:rsid w:val="2E5A1FFE"/>
    <w:rsid w:val="2E67296D"/>
    <w:rsid w:val="2E6816D7"/>
    <w:rsid w:val="2E7B1F74"/>
    <w:rsid w:val="2E7F7CB6"/>
    <w:rsid w:val="2E81758A"/>
    <w:rsid w:val="2E954DE4"/>
    <w:rsid w:val="2EB411CC"/>
    <w:rsid w:val="2EB56195"/>
    <w:rsid w:val="2EB63ED4"/>
    <w:rsid w:val="2EB77450"/>
    <w:rsid w:val="2EBA46DE"/>
    <w:rsid w:val="2EC97183"/>
    <w:rsid w:val="2ECD27D0"/>
    <w:rsid w:val="2ED0406E"/>
    <w:rsid w:val="2EE23DA1"/>
    <w:rsid w:val="2EED2E72"/>
    <w:rsid w:val="2EEE0998"/>
    <w:rsid w:val="2EF96FED"/>
    <w:rsid w:val="2F0D7070"/>
    <w:rsid w:val="2F0F3427"/>
    <w:rsid w:val="2F106B60"/>
    <w:rsid w:val="2F1B4653"/>
    <w:rsid w:val="2F300FB0"/>
    <w:rsid w:val="2F350375"/>
    <w:rsid w:val="2F432A92"/>
    <w:rsid w:val="2F5702EB"/>
    <w:rsid w:val="2F620456"/>
    <w:rsid w:val="2F6B3D97"/>
    <w:rsid w:val="2F6E787B"/>
    <w:rsid w:val="2F723377"/>
    <w:rsid w:val="2F84431E"/>
    <w:rsid w:val="2F8B61E7"/>
    <w:rsid w:val="2FC378E9"/>
    <w:rsid w:val="2FCE0E38"/>
    <w:rsid w:val="2FD57AFF"/>
    <w:rsid w:val="2FF63A27"/>
    <w:rsid w:val="300B49E8"/>
    <w:rsid w:val="302D0364"/>
    <w:rsid w:val="30394132"/>
    <w:rsid w:val="30696528"/>
    <w:rsid w:val="30777F92"/>
    <w:rsid w:val="307849BD"/>
    <w:rsid w:val="30A10F5B"/>
    <w:rsid w:val="30A457B2"/>
    <w:rsid w:val="30D34E0D"/>
    <w:rsid w:val="30D81593"/>
    <w:rsid w:val="30DC13F0"/>
    <w:rsid w:val="30DD2A72"/>
    <w:rsid w:val="30DF2C8E"/>
    <w:rsid w:val="30ED2394"/>
    <w:rsid w:val="30F06C49"/>
    <w:rsid w:val="30FA3624"/>
    <w:rsid w:val="310444A3"/>
    <w:rsid w:val="311A6D08"/>
    <w:rsid w:val="317038E6"/>
    <w:rsid w:val="31C126C4"/>
    <w:rsid w:val="31E00A6C"/>
    <w:rsid w:val="31ED4F37"/>
    <w:rsid w:val="320C360F"/>
    <w:rsid w:val="320D55D9"/>
    <w:rsid w:val="32217C20"/>
    <w:rsid w:val="323A4620"/>
    <w:rsid w:val="32562ADC"/>
    <w:rsid w:val="32780CA4"/>
    <w:rsid w:val="32943604"/>
    <w:rsid w:val="329B0E37"/>
    <w:rsid w:val="32A23A72"/>
    <w:rsid w:val="32B54268"/>
    <w:rsid w:val="32C043F9"/>
    <w:rsid w:val="32C36F0E"/>
    <w:rsid w:val="32D656FD"/>
    <w:rsid w:val="32E7407C"/>
    <w:rsid w:val="33044C2E"/>
    <w:rsid w:val="33370B5F"/>
    <w:rsid w:val="3337290D"/>
    <w:rsid w:val="333D3C9C"/>
    <w:rsid w:val="333D6A1C"/>
    <w:rsid w:val="333F13F4"/>
    <w:rsid w:val="33415F3A"/>
    <w:rsid w:val="33446DD8"/>
    <w:rsid w:val="3361798A"/>
    <w:rsid w:val="337213E2"/>
    <w:rsid w:val="337506F5"/>
    <w:rsid w:val="337616F8"/>
    <w:rsid w:val="337954A8"/>
    <w:rsid w:val="33866A55"/>
    <w:rsid w:val="33C06DA7"/>
    <w:rsid w:val="33C270AD"/>
    <w:rsid w:val="33C57F19"/>
    <w:rsid w:val="33CA0103"/>
    <w:rsid w:val="3428494C"/>
    <w:rsid w:val="342F7A89"/>
    <w:rsid w:val="344235D6"/>
    <w:rsid w:val="346239BA"/>
    <w:rsid w:val="34655258"/>
    <w:rsid w:val="346A0AC1"/>
    <w:rsid w:val="34807019"/>
    <w:rsid w:val="34AC70A4"/>
    <w:rsid w:val="34BB131C"/>
    <w:rsid w:val="34BF0E0C"/>
    <w:rsid w:val="34C06933"/>
    <w:rsid w:val="34CE54F3"/>
    <w:rsid w:val="34F122C2"/>
    <w:rsid w:val="34FA0097"/>
    <w:rsid w:val="34FC3E0F"/>
    <w:rsid w:val="35003417"/>
    <w:rsid w:val="35044A71"/>
    <w:rsid w:val="3513435D"/>
    <w:rsid w:val="35150A2C"/>
    <w:rsid w:val="351A24E7"/>
    <w:rsid w:val="351F18AB"/>
    <w:rsid w:val="35384748"/>
    <w:rsid w:val="353A1619"/>
    <w:rsid w:val="3550415A"/>
    <w:rsid w:val="355D5FF2"/>
    <w:rsid w:val="3575771D"/>
    <w:rsid w:val="35830A80"/>
    <w:rsid w:val="35881FB4"/>
    <w:rsid w:val="358C6024"/>
    <w:rsid w:val="35A46254"/>
    <w:rsid w:val="35DE3514"/>
    <w:rsid w:val="35E14DB3"/>
    <w:rsid w:val="35E408CD"/>
    <w:rsid w:val="3600792F"/>
    <w:rsid w:val="36010FB1"/>
    <w:rsid w:val="3619063F"/>
    <w:rsid w:val="361C5FF4"/>
    <w:rsid w:val="36215FDF"/>
    <w:rsid w:val="363F0EF0"/>
    <w:rsid w:val="36647A91"/>
    <w:rsid w:val="36687282"/>
    <w:rsid w:val="36701F12"/>
    <w:rsid w:val="36745910"/>
    <w:rsid w:val="368D049B"/>
    <w:rsid w:val="368D6CE8"/>
    <w:rsid w:val="36962041"/>
    <w:rsid w:val="36994677"/>
    <w:rsid w:val="36AA42E5"/>
    <w:rsid w:val="36AA789A"/>
    <w:rsid w:val="36BC40FA"/>
    <w:rsid w:val="36C14DBF"/>
    <w:rsid w:val="36C97D20"/>
    <w:rsid w:val="36D466C5"/>
    <w:rsid w:val="36EC7EB3"/>
    <w:rsid w:val="36F668C1"/>
    <w:rsid w:val="36F81EB1"/>
    <w:rsid w:val="37104AAD"/>
    <w:rsid w:val="371371EE"/>
    <w:rsid w:val="371B42F4"/>
    <w:rsid w:val="372E04CB"/>
    <w:rsid w:val="37336181"/>
    <w:rsid w:val="373553B6"/>
    <w:rsid w:val="37362EDC"/>
    <w:rsid w:val="37377380"/>
    <w:rsid w:val="374D6BA3"/>
    <w:rsid w:val="375021F0"/>
    <w:rsid w:val="375874E7"/>
    <w:rsid w:val="375D5510"/>
    <w:rsid w:val="37602A7B"/>
    <w:rsid w:val="37647A49"/>
    <w:rsid w:val="37676AF2"/>
    <w:rsid w:val="377203B8"/>
    <w:rsid w:val="378E0F6A"/>
    <w:rsid w:val="378F705B"/>
    <w:rsid w:val="379A68D8"/>
    <w:rsid w:val="379A74B9"/>
    <w:rsid w:val="37BE14C0"/>
    <w:rsid w:val="37BE6E27"/>
    <w:rsid w:val="37CD6C42"/>
    <w:rsid w:val="37D54C01"/>
    <w:rsid w:val="37DA2537"/>
    <w:rsid w:val="37DE77FC"/>
    <w:rsid w:val="37E77E78"/>
    <w:rsid w:val="37EA2644"/>
    <w:rsid w:val="37F232A7"/>
    <w:rsid w:val="37FA0458"/>
    <w:rsid w:val="37FB6040"/>
    <w:rsid w:val="37FB65FF"/>
    <w:rsid w:val="381415A9"/>
    <w:rsid w:val="381C396C"/>
    <w:rsid w:val="384A6C3F"/>
    <w:rsid w:val="38507FCD"/>
    <w:rsid w:val="38514471"/>
    <w:rsid w:val="38765C86"/>
    <w:rsid w:val="387939C8"/>
    <w:rsid w:val="387E4B3B"/>
    <w:rsid w:val="38AA5930"/>
    <w:rsid w:val="38AF6FA4"/>
    <w:rsid w:val="38B15F19"/>
    <w:rsid w:val="38B247E4"/>
    <w:rsid w:val="38CA5FD2"/>
    <w:rsid w:val="38D1110E"/>
    <w:rsid w:val="38DC2B86"/>
    <w:rsid w:val="38E47142"/>
    <w:rsid w:val="39003F9F"/>
    <w:rsid w:val="391B4399"/>
    <w:rsid w:val="3925145A"/>
    <w:rsid w:val="39261FCD"/>
    <w:rsid w:val="392D2ABF"/>
    <w:rsid w:val="393C6ED0"/>
    <w:rsid w:val="394F0490"/>
    <w:rsid w:val="395064D7"/>
    <w:rsid w:val="397F3D71"/>
    <w:rsid w:val="399C171C"/>
    <w:rsid w:val="39B46D2F"/>
    <w:rsid w:val="39BB14A5"/>
    <w:rsid w:val="39E71901"/>
    <w:rsid w:val="39F03816"/>
    <w:rsid w:val="39F17CF6"/>
    <w:rsid w:val="39F2758E"/>
    <w:rsid w:val="3A0634DB"/>
    <w:rsid w:val="3A0E0140"/>
    <w:rsid w:val="3A1219DE"/>
    <w:rsid w:val="3A231490"/>
    <w:rsid w:val="3A2B484E"/>
    <w:rsid w:val="3A38188E"/>
    <w:rsid w:val="3A784F77"/>
    <w:rsid w:val="3A7B3A28"/>
    <w:rsid w:val="3A8723CC"/>
    <w:rsid w:val="3A8A3C6B"/>
    <w:rsid w:val="3A905B51"/>
    <w:rsid w:val="3A9B7C26"/>
    <w:rsid w:val="3A9E14C4"/>
    <w:rsid w:val="3AA06FEA"/>
    <w:rsid w:val="3AAD1707"/>
    <w:rsid w:val="3AB43FF8"/>
    <w:rsid w:val="3AB6680E"/>
    <w:rsid w:val="3AB97D57"/>
    <w:rsid w:val="3AED7D56"/>
    <w:rsid w:val="3B010E9F"/>
    <w:rsid w:val="3B216667"/>
    <w:rsid w:val="3B3A743F"/>
    <w:rsid w:val="3B4402BD"/>
    <w:rsid w:val="3B556027"/>
    <w:rsid w:val="3B583D69"/>
    <w:rsid w:val="3B673A7D"/>
    <w:rsid w:val="3B7C4830"/>
    <w:rsid w:val="3B8B750F"/>
    <w:rsid w:val="3B9F7BFE"/>
    <w:rsid w:val="3BA1126C"/>
    <w:rsid w:val="3BBF7944"/>
    <w:rsid w:val="3BCE402B"/>
    <w:rsid w:val="3BD258C9"/>
    <w:rsid w:val="3BDE6B5E"/>
    <w:rsid w:val="3BF35840"/>
    <w:rsid w:val="3C1201E9"/>
    <w:rsid w:val="3C1852A6"/>
    <w:rsid w:val="3C1852E2"/>
    <w:rsid w:val="3C237ED3"/>
    <w:rsid w:val="3C343279"/>
    <w:rsid w:val="3C4E0CC8"/>
    <w:rsid w:val="3C5E0F0B"/>
    <w:rsid w:val="3C5E53AF"/>
    <w:rsid w:val="3C6C0164"/>
    <w:rsid w:val="3C720E5A"/>
    <w:rsid w:val="3C830972"/>
    <w:rsid w:val="3C872387"/>
    <w:rsid w:val="3CA60B04"/>
    <w:rsid w:val="3CAF5C0A"/>
    <w:rsid w:val="3CC01960"/>
    <w:rsid w:val="3CE60F00"/>
    <w:rsid w:val="3CFB49AC"/>
    <w:rsid w:val="3D006466"/>
    <w:rsid w:val="3D0A5D91"/>
    <w:rsid w:val="3D0D2931"/>
    <w:rsid w:val="3D0F0457"/>
    <w:rsid w:val="3D1B6DFC"/>
    <w:rsid w:val="3D473EB5"/>
    <w:rsid w:val="3D57180B"/>
    <w:rsid w:val="3D597924"/>
    <w:rsid w:val="3D695DB9"/>
    <w:rsid w:val="3D714C6E"/>
    <w:rsid w:val="3D7231AF"/>
    <w:rsid w:val="3D826E7B"/>
    <w:rsid w:val="3D8F3346"/>
    <w:rsid w:val="3DA2751D"/>
    <w:rsid w:val="3DC01751"/>
    <w:rsid w:val="3DC72AE0"/>
    <w:rsid w:val="3DF11CD2"/>
    <w:rsid w:val="3E081ACF"/>
    <w:rsid w:val="3E123151"/>
    <w:rsid w:val="3E4E4FAF"/>
    <w:rsid w:val="3EA3354D"/>
    <w:rsid w:val="3ED2511B"/>
    <w:rsid w:val="3ED854DE"/>
    <w:rsid w:val="3EDC6A5F"/>
    <w:rsid w:val="3F0833B0"/>
    <w:rsid w:val="3F1B7587"/>
    <w:rsid w:val="3F395C5F"/>
    <w:rsid w:val="3F3B19D7"/>
    <w:rsid w:val="3F4563B2"/>
    <w:rsid w:val="3F4960C1"/>
    <w:rsid w:val="3F520B79"/>
    <w:rsid w:val="3F5B43C3"/>
    <w:rsid w:val="3F6A7BC7"/>
    <w:rsid w:val="3F7E3B01"/>
    <w:rsid w:val="3F890995"/>
    <w:rsid w:val="3FA87CDA"/>
    <w:rsid w:val="3FB12EA5"/>
    <w:rsid w:val="3FC72D8E"/>
    <w:rsid w:val="3FCC262F"/>
    <w:rsid w:val="3FE45BCB"/>
    <w:rsid w:val="402204A1"/>
    <w:rsid w:val="40270AA5"/>
    <w:rsid w:val="4047615A"/>
    <w:rsid w:val="405E3BCF"/>
    <w:rsid w:val="408D0011"/>
    <w:rsid w:val="40AE7F87"/>
    <w:rsid w:val="40BB6828"/>
    <w:rsid w:val="40EE39CA"/>
    <w:rsid w:val="41041A87"/>
    <w:rsid w:val="41270BD1"/>
    <w:rsid w:val="412C190A"/>
    <w:rsid w:val="412E2393"/>
    <w:rsid w:val="413B76AF"/>
    <w:rsid w:val="414500A0"/>
    <w:rsid w:val="419929E5"/>
    <w:rsid w:val="41AA69A0"/>
    <w:rsid w:val="41BF069E"/>
    <w:rsid w:val="41DD0696"/>
    <w:rsid w:val="41F477D5"/>
    <w:rsid w:val="4205007B"/>
    <w:rsid w:val="420A743F"/>
    <w:rsid w:val="42156510"/>
    <w:rsid w:val="421D3616"/>
    <w:rsid w:val="421F738E"/>
    <w:rsid w:val="423746D8"/>
    <w:rsid w:val="423776F9"/>
    <w:rsid w:val="427B0526"/>
    <w:rsid w:val="42813BA5"/>
    <w:rsid w:val="42984A4B"/>
    <w:rsid w:val="429A141A"/>
    <w:rsid w:val="42B44C9E"/>
    <w:rsid w:val="42BB7663"/>
    <w:rsid w:val="42BC4BDD"/>
    <w:rsid w:val="42D601B6"/>
    <w:rsid w:val="42E50F75"/>
    <w:rsid w:val="42EB2FD6"/>
    <w:rsid w:val="43055D0F"/>
    <w:rsid w:val="430E60EC"/>
    <w:rsid w:val="43100A85"/>
    <w:rsid w:val="43206D3D"/>
    <w:rsid w:val="43236469"/>
    <w:rsid w:val="43395FD9"/>
    <w:rsid w:val="43486471"/>
    <w:rsid w:val="434D3A87"/>
    <w:rsid w:val="435138F9"/>
    <w:rsid w:val="43544E16"/>
    <w:rsid w:val="435D451A"/>
    <w:rsid w:val="43615785"/>
    <w:rsid w:val="43657F94"/>
    <w:rsid w:val="43B753A5"/>
    <w:rsid w:val="43BC2914"/>
    <w:rsid w:val="43CB7D73"/>
    <w:rsid w:val="43E213F0"/>
    <w:rsid w:val="43E75C8A"/>
    <w:rsid w:val="43EF498C"/>
    <w:rsid w:val="43FD36FF"/>
    <w:rsid w:val="44095C00"/>
    <w:rsid w:val="4416656F"/>
    <w:rsid w:val="44254A04"/>
    <w:rsid w:val="442D0617"/>
    <w:rsid w:val="444035EC"/>
    <w:rsid w:val="44615A3C"/>
    <w:rsid w:val="44623562"/>
    <w:rsid w:val="44784DF2"/>
    <w:rsid w:val="447E54B8"/>
    <w:rsid w:val="44827FA3"/>
    <w:rsid w:val="44AE49FA"/>
    <w:rsid w:val="44B525A6"/>
    <w:rsid w:val="44CC6C2E"/>
    <w:rsid w:val="44EE129A"/>
    <w:rsid w:val="44F5259C"/>
    <w:rsid w:val="4501035D"/>
    <w:rsid w:val="450308A1"/>
    <w:rsid w:val="45244CBC"/>
    <w:rsid w:val="45392515"/>
    <w:rsid w:val="455A248C"/>
    <w:rsid w:val="45790B64"/>
    <w:rsid w:val="458A0FC3"/>
    <w:rsid w:val="458F482B"/>
    <w:rsid w:val="45CE5353"/>
    <w:rsid w:val="45EE4662"/>
    <w:rsid w:val="45F70027"/>
    <w:rsid w:val="464A0752"/>
    <w:rsid w:val="464E1FF0"/>
    <w:rsid w:val="464F7B16"/>
    <w:rsid w:val="467852BF"/>
    <w:rsid w:val="4678706D"/>
    <w:rsid w:val="469519CD"/>
    <w:rsid w:val="46C52C66"/>
    <w:rsid w:val="46C978C9"/>
    <w:rsid w:val="46DC6915"/>
    <w:rsid w:val="46E91D19"/>
    <w:rsid w:val="470E79D1"/>
    <w:rsid w:val="471A1ED2"/>
    <w:rsid w:val="47226FD9"/>
    <w:rsid w:val="47413903"/>
    <w:rsid w:val="47503B46"/>
    <w:rsid w:val="47507AB4"/>
    <w:rsid w:val="475C67E5"/>
    <w:rsid w:val="477261B2"/>
    <w:rsid w:val="47832E8C"/>
    <w:rsid w:val="478B35E3"/>
    <w:rsid w:val="479E0D55"/>
    <w:rsid w:val="47A20D04"/>
    <w:rsid w:val="47CD33E9"/>
    <w:rsid w:val="47DE5654"/>
    <w:rsid w:val="47F11E72"/>
    <w:rsid w:val="47F658A2"/>
    <w:rsid w:val="47FE7A46"/>
    <w:rsid w:val="48192DF1"/>
    <w:rsid w:val="4866384A"/>
    <w:rsid w:val="489D2DBB"/>
    <w:rsid w:val="48B40105"/>
    <w:rsid w:val="48C4659A"/>
    <w:rsid w:val="48D76D0F"/>
    <w:rsid w:val="48EA3B26"/>
    <w:rsid w:val="49042E3A"/>
    <w:rsid w:val="49172B6D"/>
    <w:rsid w:val="49180694"/>
    <w:rsid w:val="49262DB0"/>
    <w:rsid w:val="492B486B"/>
    <w:rsid w:val="49477653"/>
    <w:rsid w:val="4953791E"/>
    <w:rsid w:val="4958211B"/>
    <w:rsid w:val="496D29C8"/>
    <w:rsid w:val="49856524"/>
    <w:rsid w:val="49935F6C"/>
    <w:rsid w:val="49B33F6C"/>
    <w:rsid w:val="49C07F63"/>
    <w:rsid w:val="49E012F6"/>
    <w:rsid w:val="49EF313E"/>
    <w:rsid w:val="49F904C5"/>
    <w:rsid w:val="4A050C18"/>
    <w:rsid w:val="4A2A54D9"/>
    <w:rsid w:val="4A403239"/>
    <w:rsid w:val="4A410842"/>
    <w:rsid w:val="4A587E85"/>
    <w:rsid w:val="4A5D0A54"/>
    <w:rsid w:val="4A69564B"/>
    <w:rsid w:val="4A6D4A0F"/>
    <w:rsid w:val="4A8067CC"/>
    <w:rsid w:val="4AA743C5"/>
    <w:rsid w:val="4AB8212E"/>
    <w:rsid w:val="4AC7411F"/>
    <w:rsid w:val="4ACB00B3"/>
    <w:rsid w:val="4ACE54AE"/>
    <w:rsid w:val="4AD351BA"/>
    <w:rsid w:val="4AD55EAC"/>
    <w:rsid w:val="4AD8632C"/>
    <w:rsid w:val="4ADA7BB2"/>
    <w:rsid w:val="4AF33166"/>
    <w:rsid w:val="4AFD2A42"/>
    <w:rsid w:val="4B074E64"/>
    <w:rsid w:val="4B076A8C"/>
    <w:rsid w:val="4B0E40C0"/>
    <w:rsid w:val="4B1F5D09"/>
    <w:rsid w:val="4B201A81"/>
    <w:rsid w:val="4B293B25"/>
    <w:rsid w:val="4B4B0AD1"/>
    <w:rsid w:val="4B555BCF"/>
    <w:rsid w:val="4B5856BF"/>
    <w:rsid w:val="4B7A2424"/>
    <w:rsid w:val="4B8E2E8F"/>
    <w:rsid w:val="4B991F60"/>
    <w:rsid w:val="4BC507DB"/>
    <w:rsid w:val="4BDA4326"/>
    <w:rsid w:val="4BE56070"/>
    <w:rsid w:val="4BEF7DD1"/>
    <w:rsid w:val="4BFA3674"/>
    <w:rsid w:val="4BFF5B3B"/>
    <w:rsid w:val="4C017B05"/>
    <w:rsid w:val="4C097693"/>
    <w:rsid w:val="4C1415E6"/>
    <w:rsid w:val="4C1E4213"/>
    <w:rsid w:val="4C237A7B"/>
    <w:rsid w:val="4C3861B2"/>
    <w:rsid w:val="4C42016C"/>
    <w:rsid w:val="4C453E95"/>
    <w:rsid w:val="4C485734"/>
    <w:rsid w:val="4C595102"/>
    <w:rsid w:val="4C9E3D41"/>
    <w:rsid w:val="4CA757A7"/>
    <w:rsid w:val="4CB132D9"/>
    <w:rsid w:val="4CC21042"/>
    <w:rsid w:val="4CD11285"/>
    <w:rsid w:val="4D007DBC"/>
    <w:rsid w:val="4D090CAC"/>
    <w:rsid w:val="4D0B2CFA"/>
    <w:rsid w:val="4D1675E0"/>
    <w:rsid w:val="4D39340B"/>
    <w:rsid w:val="4D3F6B37"/>
    <w:rsid w:val="4D4C4DB0"/>
    <w:rsid w:val="4D8542FD"/>
    <w:rsid w:val="4D92310A"/>
    <w:rsid w:val="4D9A3D6D"/>
    <w:rsid w:val="4DCB4939"/>
    <w:rsid w:val="4DD0778F"/>
    <w:rsid w:val="4DD22D73"/>
    <w:rsid w:val="4DE616B7"/>
    <w:rsid w:val="4DE6476D"/>
    <w:rsid w:val="4E090986"/>
    <w:rsid w:val="4E1C4782"/>
    <w:rsid w:val="4E1F4272"/>
    <w:rsid w:val="4E233D62"/>
    <w:rsid w:val="4E4E1AD3"/>
    <w:rsid w:val="4E704AA3"/>
    <w:rsid w:val="4E79715D"/>
    <w:rsid w:val="4E834801"/>
    <w:rsid w:val="4ED2744B"/>
    <w:rsid w:val="4EDE45E2"/>
    <w:rsid w:val="4EF66DA2"/>
    <w:rsid w:val="4EF7302E"/>
    <w:rsid w:val="4F005E52"/>
    <w:rsid w:val="4F184CEA"/>
    <w:rsid w:val="4F2A1121"/>
    <w:rsid w:val="4F2C20A4"/>
    <w:rsid w:val="4F3F4E1C"/>
    <w:rsid w:val="4F5F215C"/>
    <w:rsid w:val="4F630779"/>
    <w:rsid w:val="4F781E8C"/>
    <w:rsid w:val="4F7C7BCE"/>
    <w:rsid w:val="4F950C90"/>
    <w:rsid w:val="4F9A0054"/>
    <w:rsid w:val="4FAB2261"/>
    <w:rsid w:val="4FBA06F6"/>
    <w:rsid w:val="4FD259BB"/>
    <w:rsid w:val="4FD32F2F"/>
    <w:rsid w:val="4FDB6FF1"/>
    <w:rsid w:val="5011153E"/>
    <w:rsid w:val="501D7F57"/>
    <w:rsid w:val="50357D7D"/>
    <w:rsid w:val="50483F54"/>
    <w:rsid w:val="504F7091"/>
    <w:rsid w:val="506B379F"/>
    <w:rsid w:val="506B69CB"/>
    <w:rsid w:val="50811214"/>
    <w:rsid w:val="508B5231"/>
    <w:rsid w:val="508D1803"/>
    <w:rsid w:val="50B30DEB"/>
    <w:rsid w:val="50B91BE4"/>
    <w:rsid w:val="50D21A70"/>
    <w:rsid w:val="50FB0FC7"/>
    <w:rsid w:val="50FD4D3F"/>
    <w:rsid w:val="51190237"/>
    <w:rsid w:val="5126484D"/>
    <w:rsid w:val="51383FC9"/>
    <w:rsid w:val="515145D5"/>
    <w:rsid w:val="5164091A"/>
    <w:rsid w:val="51826FF2"/>
    <w:rsid w:val="51844B34"/>
    <w:rsid w:val="519A433C"/>
    <w:rsid w:val="51A27694"/>
    <w:rsid w:val="51AC406F"/>
    <w:rsid w:val="51C63383"/>
    <w:rsid w:val="51D210B4"/>
    <w:rsid w:val="51D81308"/>
    <w:rsid w:val="51D830B6"/>
    <w:rsid w:val="51DA6E2E"/>
    <w:rsid w:val="51FD48CA"/>
    <w:rsid w:val="520A326A"/>
    <w:rsid w:val="520D0FB1"/>
    <w:rsid w:val="520F2153"/>
    <w:rsid w:val="52263E21"/>
    <w:rsid w:val="523E73BD"/>
    <w:rsid w:val="523F360D"/>
    <w:rsid w:val="524424F9"/>
    <w:rsid w:val="5253098E"/>
    <w:rsid w:val="526130AB"/>
    <w:rsid w:val="52650DED"/>
    <w:rsid w:val="5285323E"/>
    <w:rsid w:val="52860D64"/>
    <w:rsid w:val="529D742A"/>
    <w:rsid w:val="52B04009"/>
    <w:rsid w:val="52B551A5"/>
    <w:rsid w:val="52BC4786"/>
    <w:rsid w:val="52C11D9C"/>
    <w:rsid w:val="52C673B2"/>
    <w:rsid w:val="52C8137C"/>
    <w:rsid w:val="52D715BF"/>
    <w:rsid w:val="53071EA5"/>
    <w:rsid w:val="530F2B07"/>
    <w:rsid w:val="531C6FD2"/>
    <w:rsid w:val="5325368A"/>
    <w:rsid w:val="532E5683"/>
    <w:rsid w:val="533D58C6"/>
    <w:rsid w:val="533E33EC"/>
    <w:rsid w:val="53436CB1"/>
    <w:rsid w:val="53440641"/>
    <w:rsid w:val="5345477B"/>
    <w:rsid w:val="5371731E"/>
    <w:rsid w:val="53A72D40"/>
    <w:rsid w:val="53B06098"/>
    <w:rsid w:val="53BC79DD"/>
    <w:rsid w:val="53C27B7A"/>
    <w:rsid w:val="54032364"/>
    <w:rsid w:val="54077C82"/>
    <w:rsid w:val="540852BF"/>
    <w:rsid w:val="54086F03"/>
    <w:rsid w:val="540C5299"/>
    <w:rsid w:val="54270F5B"/>
    <w:rsid w:val="5429409D"/>
    <w:rsid w:val="54380C18"/>
    <w:rsid w:val="543C16DA"/>
    <w:rsid w:val="545A6F71"/>
    <w:rsid w:val="545D038B"/>
    <w:rsid w:val="54A022DD"/>
    <w:rsid w:val="54D576D6"/>
    <w:rsid w:val="54D62EF8"/>
    <w:rsid w:val="54DA7145"/>
    <w:rsid w:val="54E6796C"/>
    <w:rsid w:val="54EB3100"/>
    <w:rsid w:val="54FC257C"/>
    <w:rsid w:val="550146D2"/>
    <w:rsid w:val="550D751A"/>
    <w:rsid w:val="55174EE4"/>
    <w:rsid w:val="55197C6D"/>
    <w:rsid w:val="55216B22"/>
    <w:rsid w:val="553C395C"/>
    <w:rsid w:val="5540344C"/>
    <w:rsid w:val="555022BB"/>
    <w:rsid w:val="55801A9A"/>
    <w:rsid w:val="55983288"/>
    <w:rsid w:val="559D5EE4"/>
    <w:rsid w:val="55A16490"/>
    <w:rsid w:val="55B41AF5"/>
    <w:rsid w:val="55B87486"/>
    <w:rsid w:val="55BD2369"/>
    <w:rsid w:val="55C027DF"/>
    <w:rsid w:val="55D122F6"/>
    <w:rsid w:val="55D911AB"/>
    <w:rsid w:val="55E55DA1"/>
    <w:rsid w:val="55F12136"/>
    <w:rsid w:val="56064695"/>
    <w:rsid w:val="560C1580"/>
    <w:rsid w:val="563927C6"/>
    <w:rsid w:val="56445A0F"/>
    <w:rsid w:val="564D6166"/>
    <w:rsid w:val="564E23E7"/>
    <w:rsid w:val="56602CEB"/>
    <w:rsid w:val="56690780"/>
    <w:rsid w:val="567E13F4"/>
    <w:rsid w:val="568455BA"/>
    <w:rsid w:val="5697353F"/>
    <w:rsid w:val="56B0015D"/>
    <w:rsid w:val="56BB05F4"/>
    <w:rsid w:val="56BC5C25"/>
    <w:rsid w:val="56D3069F"/>
    <w:rsid w:val="56E542AB"/>
    <w:rsid w:val="56EB5639"/>
    <w:rsid w:val="56FC33A3"/>
    <w:rsid w:val="57004D88"/>
    <w:rsid w:val="570120E9"/>
    <w:rsid w:val="5701425C"/>
    <w:rsid w:val="5702376B"/>
    <w:rsid w:val="570B53D6"/>
    <w:rsid w:val="57160908"/>
    <w:rsid w:val="571F7091"/>
    <w:rsid w:val="57256D9D"/>
    <w:rsid w:val="573568B4"/>
    <w:rsid w:val="57612D05"/>
    <w:rsid w:val="57713757"/>
    <w:rsid w:val="5781547F"/>
    <w:rsid w:val="57BF1288"/>
    <w:rsid w:val="57D1482F"/>
    <w:rsid w:val="57D44CAE"/>
    <w:rsid w:val="57DD31D4"/>
    <w:rsid w:val="581C064C"/>
    <w:rsid w:val="58403763"/>
    <w:rsid w:val="58465817"/>
    <w:rsid w:val="5853793A"/>
    <w:rsid w:val="58562F86"/>
    <w:rsid w:val="585B234B"/>
    <w:rsid w:val="58733B38"/>
    <w:rsid w:val="589715D5"/>
    <w:rsid w:val="58A91D66"/>
    <w:rsid w:val="58B303D9"/>
    <w:rsid w:val="58D81DD4"/>
    <w:rsid w:val="58E81E30"/>
    <w:rsid w:val="592B61C1"/>
    <w:rsid w:val="593D6EE9"/>
    <w:rsid w:val="594D6137"/>
    <w:rsid w:val="59527BF2"/>
    <w:rsid w:val="596E1A64"/>
    <w:rsid w:val="5980650D"/>
    <w:rsid w:val="59973856"/>
    <w:rsid w:val="599E2E37"/>
    <w:rsid w:val="59A518BE"/>
    <w:rsid w:val="59A811CB"/>
    <w:rsid w:val="59B71D6B"/>
    <w:rsid w:val="59C53F20"/>
    <w:rsid w:val="59C83A10"/>
    <w:rsid w:val="59CC1752"/>
    <w:rsid w:val="59CC3500"/>
    <w:rsid w:val="59D40607"/>
    <w:rsid w:val="59D71B37"/>
    <w:rsid w:val="59E52814"/>
    <w:rsid w:val="59EF5441"/>
    <w:rsid w:val="5A0013FC"/>
    <w:rsid w:val="5A002750"/>
    <w:rsid w:val="5A144EA7"/>
    <w:rsid w:val="5A211258"/>
    <w:rsid w:val="5A461504"/>
    <w:rsid w:val="5A5F25C6"/>
    <w:rsid w:val="5AA500A3"/>
    <w:rsid w:val="5ACA10CC"/>
    <w:rsid w:val="5B172EA1"/>
    <w:rsid w:val="5B6B4F9B"/>
    <w:rsid w:val="5B750ECE"/>
    <w:rsid w:val="5B914A01"/>
    <w:rsid w:val="5B922527"/>
    <w:rsid w:val="5BAA7871"/>
    <w:rsid w:val="5BB0222E"/>
    <w:rsid w:val="5BC528FD"/>
    <w:rsid w:val="5BDB6005"/>
    <w:rsid w:val="5BF84A80"/>
    <w:rsid w:val="5C0D3137"/>
    <w:rsid w:val="5C12560E"/>
    <w:rsid w:val="5C142F3C"/>
    <w:rsid w:val="5C2A09B2"/>
    <w:rsid w:val="5C4B1054"/>
    <w:rsid w:val="5C5E3D7C"/>
    <w:rsid w:val="5C62014C"/>
    <w:rsid w:val="5C700ABB"/>
    <w:rsid w:val="5C734107"/>
    <w:rsid w:val="5C7917B0"/>
    <w:rsid w:val="5CBF10FA"/>
    <w:rsid w:val="5CBF559E"/>
    <w:rsid w:val="5CC76201"/>
    <w:rsid w:val="5CFB6F4D"/>
    <w:rsid w:val="5D156F6C"/>
    <w:rsid w:val="5D1D6811"/>
    <w:rsid w:val="5D26561D"/>
    <w:rsid w:val="5D283554"/>
    <w:rsid w:val="5D292A17"/>
    <w:rsid w:val="5D302478"/>
    <w:rsid w:val="5D4B0BE0"/>
    <w:rsid w:val="5D521F6E"/>
    <w:rsid w:val="5D656145"/>
    <w:rsid w:val="5D7A3273"/>
    <w:rsid w:val="5D972330"/>
    <w:rsid w:val="5D9E51B4"/>
    <w:rsid w:val="5DA63D60"/>
    <w:rsid w:val="5DC10EA2"/>
    <w:rsid w:val="5DD07337"/>
    <w:rsid w:val="5DDC5CDC"/>
    <w:rsid w:val="5DEC23C3"/>
    <w:rsid w:val="5E033269"/>
    <w:rsid w:val="5E0F17A5"/>
    <w:rsid w:val="5E27164D"/>
    <w:rsid w:val="5E2C0A11"/>
    <w:rsid w:val="5E3C677A"/>
    <w:rsid w:val="5E3E4AFC"/>
    <w:rsid w:val="5E530C5B"/>
    <w:rsid w:val="5E700CD6"/>
    <w:rsid w:val="5E7067D4"/>
    <w:rsid w:val="5E744166"/>
    <w:rsid w:val="5E7D43E7"/>
    <w:rsid w:val="5E845E14"/>
    <w:rsid w:val="5E850121"/>
    <w:rsid w:val="5E916AC6"/>
    <w:rsid w:val="5E9345EC"/>
    <w:rsid w:val="5E973C9F"/>
    <w:rsid w:val="5E9C2DA1"/>
    <w:rsid w:val="5EA902B4"/>
    <w:rsid w:val="5ED20574"/>
    <w:rsid w:val="5F11698F"/>
    <w:rsid w:val="5F1F0DB8"/>
    <w:rsid w:val="5F245E25"/>
    <w:rsid w:val="5F2A1F37"/>
    <w:rsid w:val="5F335DCF"/>
    <w:rsid w:val="5F44524D"/>
    <w:rsid w:val="5F4750E0"/>
    <w:rsid w:val="5F693426"/>
    <w:rsid w:val="5F6B37BB"/>
    <w:rsid w:val="5F7C1524"/>
    <w:rsid w:val="5F801B7D"/>
    <w:rsid w:val="5F8A5E32"/>
    <w:rsid w:val="5F8E3006"/>
    <w:rsid w:val="5FA339A2"/>
    <w:rsid w:val="5FBE7D8F"/>
    <w:rsid w:val="5FD0361E"/>
    <w:rsid w:val="5FD76A07"/>
    <w:rsid w:val="600B28A8"/>
    <w:rsid w:val="602F6597"/>
    <w:rsid w:val="60504E32"/>
    <w:rsid w:val="60567FC7"/>
    <w:rsid w:val="60640B2B"/>
    <w:rsid w:val="606C1A5F"/>
    <w:rsid w:val="60787F3E"/>
    <w:rsid w:val="607A6756"/>
    <w:rsid w:val="608A688B"/>
    <w:rsid w:val="608C5797"/>
    <w:rsid w:val="60B66CB8"/>
    <w:rsid w:val="60CC028A"/>
    <w:rsid w:val="60CE4002"/>
    <w:rsid w:val="60E23609"/>
    <w:rsid w:val="60ED40CE"/>
    <w:rsid w:val="60F31CBA"/>
    <w:rsid w:val="6106379C"/>
    <w:rsid w:val="611258D9"/>
    <w:rsid w:val="612400C6"/>
    <w:rsid w:val="613100ED"/>
    <w:rsid w:val="613D0692"/>
    <w:rsid w:val="613D1187"/>
    <w:rsid w:val="6142679E"/>
    <w:rsid w:val="61506EFB"/>
    <w:rsid w:val="616225FD"/>
    <w:rsid w:val="616B7AA3"/>
    <w:rsid w:val="61881DC6"/>
    <w:rsid w:val="61B256D1"/>
    <w:rsid w:val="61C246B9"/>
    <w:rsid w:val="61CC600D"/>
    <w:rsid w:val="61DA568C"/>
    <w:rsid w:val="61DE64C6"/>
    <w:rsid w:val="61E84C4F"/>
    <w:rsid w:val="61ED495B"/>
    <w:rsid w:val="62436329"/>
    <w:rsid w:val="624A56F5"/>
    <w:rsid w:val="626562A0"/>
    <w:rsid w:val="627110E9"/>
    <w:rsid w:val="62782477"/>
    <w:rsid w:val="628D3A49"/>
    <w:rsid w:val="62AC0373"/>
    <w:rsid w:val="62AC3ECF"/>
    <w:rsid w:val="62BD1410"/>
    <w:rsid w:val="62E21FE6"/>
    <w:rsid w:val="62EA2C49"/>
    <w:rsid w:val="632601F3"/>
    <w:rsid w:val="635602DE"/>
    <w:rsid w:val="63626C83"/>
    <w:rsid w:val="639E415F"/>
    <w:rsid w:val="63BC2837"/>
    <w:rsid w:val="63BE6286"/>
    <w:rsid w:val="63CD4FA9"/>
    <w:rsid w:val="63D74F7B"/>
    <w:rsid w:val="63EA73A4"/>
    <w:rsid w:val="63EE6769"/>
    <w:rsid w:val="63FB0D03"/>
    <w:rsid w:val="640F6E0B"/>
    <w:rsid w:val="64234664"/>
    <w:rsid w:val="642E6B65"/>
    <w:rsid w:val="64336AED"/>
    <w:rsid w:val="64361733"/>
    <w:rsid w:val="643E324C"/>
    <w:rsid w:val="643F5064"/>
    <w:rsid w:val="644C2401"/>
    <w:rsid w:val="64580CCA"/>
    <w:rsid w:val="646D3D82"/>
    <w:rsid w:val="647B5838"/>
    <w:rsid w:val="647E5958"/>
    <w:rsid w:val="648A46E4"/>
    <w:rsid w:val="648B3FB8"/>
    <w:rsid w:val="649C7F73"/>
    <w:rsid w:val="64BB63F8"/>
    <w:rsid w:val="64C21846"/>
    <w:rsid w:val="64C23E7D"/>
    <w:rsid w:val="64C33752"/>
    <w:rsid w:val="64C86FBA"/>
    <w:rsid w:val="64C9409E"/>
    <w:rsid w:val="64DE2339"/>
    <w:rsid w:val="64FA74B5"/>
    <w:rsid w:val="652A1A23"/>
    <w:rsid w:val="655A40B6"/>
    <w:rsid w:val="655B398A"/>
    <w:rsid w:val="656A3451"/>
    <w:rsid w:val="656B0071"/>
    <w:rsid w:val="6570367C"/>
    <w:rsid w:val="659A6D3E"/>
    <w:rsid w:val="65A13A93"/>
    <w:rsid w:val="65B0708B"/>
    <w:rsid w:val="65B732B6"/>
    <w:rsid w:val="65BB267B"/>
    <w:rsid w:val="65DA6FA5"/>
    <w:rsid w:val="65F242EE"/>
    <w:rsid w:val="65F71905"/>
    <w:rsid w:val="661C580F"/>
    <w:rsid w:val="662D67E0"/>
    <w:rsid w:val="6635242D"/>
    <w:rsid w:val="663E5786"/>
    <w:rsid w:val="66482160"/>
    <w:rsid w:val="6659611C"/>
    <w:rsid w:val="6676702E"/>
    <w:rsid w:val="668B64F1"/>
    <w:rsid w:val="66BB5605"/>
    <w:rsid w:val="66C8504F"/>
    <w:rsid w:val="66CA52C9"/>
    <w:rsid w:val="66D41A9C"/>
    <w:rsid w:val="66EF082E"/>
    <w:rsid w:val="66F44096"/>
    <w:rsid w:val="67095D94"/>
    <w:rsid w:val="67144738"/>
    <w:rsid w:val="673D5A3D"/>
    <w:rsid w:val="674072DB"/>
    <w:rsid w:val="6751785F"/>
    <w:rsid w:val="67535261"/>
    <w:rsid w:val="675863D3"/>
    <w:rsid w:val="675B6700"/>
    <w:rsid w:val="67696832"/>
    <w:rsid w:val="676E7D45"/>
    <w:rsid w:val="677A51EF"/>
    <w:rsid w:val="679F04A6"/>
    <w:rsid w:val="67A96C2F"/>
    <w:rsid w:val="67C27CF0"/>
    <w:rsid w:val="67CA4DF7"/>
    <w:rsid w:val="67D16185"/>
    <w:rsid w:val="67E1461B"/>
    <w:rsid w:val="67E45EB9"/>
    <w:rsid w:val="67E7789C"/>
    <w:rsid w:val="67F165FD"/>
    <w:rsid w:val="680802C2"/>
    <w:rsid w:val="683047AE"/>
    <w:rsid w:val="68437083"/>
    <w:rsid w:val="68444BA9"/>
    <w:rsid w:val="68541290"/>
    <w:rsid w:val="68803037"/>
    <w:rsid w:val="689B6EBF"/>
    <w:rsid w:val="68C857DA"/>
    <w:rsid w:val="68CF4DBB"/>
    <w:rsid w:val="68D20407"/>
    <w:rsid w:val="68D221B5"/>
    <w:rsid w:val="68EA74FF"/>
    <w:rsid w:val="68F2421D"/>
    <w:rsid w:val="69016C2F"/>
    <w:rsid w:val="690446BF"/>
    <w:rsid w:val="69080BDE"/>
    <w:rsid w:val="69083ABB"/>
    <w:rsid w:val="693B5FAC"/>
    <w:rsid w:val="694320DB"/>
    <w:rsid w:val="694D66DC"/>
    <w:rsid w:val="695113D8"/>
    <w:rsid w:val="695232F6"/>
    <w:rsid w:val="695B03FD"/>
    <w:rsid w:val="69750E21"/>
    <w:rsid w:val="69821E2D"/>
    <w:rsid w:val="6987670C"/>
    <w:rsid w:val="69AA5692"/>
    <w:rsid w:val="69B31FE7"/>
    <w:rsid w:val="69B813AB"/>
    <w:rsid w:val="69BD2E65"/>
    <w:rsid w:val="69BF499E"/>
    <w:rsid w:val="69C2222A"/>
    <w:rsid w:val="69E55F18"/>
    <w:rsid w:val="69F3645D"/>
    <w:rsid w:val="69FB573C"/>
    <w:rsid w:val="6A2F4547"/>
    <w:rsid w:val="6A3824EC"/>
    <w:rsid w:val="6A570BC4"/>
    <w:rsid w:val="6A571208"/>
    <w:rsid w:val="6A595D36"/>
    <w:rsid w:val="6A5D01A4"/>
    <w:rsid w:val="6A6B54E0"/>
    <w:rsid w:val="6A745C1A"/>
    <w:rsid w:val="6A817D97"/>
    <w:rsid w:val="6A9E2C97"/>
    <w:rsid w:val="6AA1644D"/>
    <w:rsid w:val="6AC00E5F"/>
    <w:rsid w:val="6AE00B96"/>
    <w:rsid w:val="6AEA1A38"/>
    <w:rsid w:val="6AF558DD"/>
    <w:rsid w:val="6AFA3FDD"/>
    <w:rsid w:val="6B2111D2"/>
    <w:rsid w:val="6B4A697B"/>
    <w:rsid w:val="6B4D30FD"/>
    <w:rsid w:val="6B4D5CF1"/>
    <w:rsid w:val="6B6F018F"/>
    <w:rsid w:val="6B8E2D0B"/>
    <w:rsid w:val="6B9506B9"/>
    <w:rsid w:val="6BA22313"/>
    <w:rsid w:val="6BAC4983"/>
    <w:rsid w:val="6BAE515B"/>
    <w:rsid w:val="6BC93D43"/>
    <w:rsid w:val="6BE566A3"/>
    <w:rsid w:val="6C20148A"/>
    <w:rsid w:val="6C276CBC"/>
    <w:rsid w:val="6C475649"/>
    <w:rsid w:val="6C783074"/>
    <w:rsid w:val="6C7F08A6"/>
    <w:rsid w:val="6C8B724B"/>
    <w:rsid w:val="6C990087"/>
    <w:rsid w:val="6CE84EBF"/>
    <w:rsid w:val="6CFA6255"/>
    <w:rsid w:val="6D08089B"/>
    <w:rsid w:val="6D0B1D5B"/>
    <w:rsid w:val="6D1C60F5"/>
    <w:rsid w:val="6D321474"/>
    <w:rsid w:val="6D3A6F3B"/>
    <w:rsid w:val="6D3F4B99"/>
    <w:rsid w:val="6D413DAD"/>
    <w:rsid w:val="6D4D62AE"/>
    <w:rsid w:val="6D5E04BB"/>
    <w:rsid w:val="6D611D5A"/>
    <w:rsid w:val="6D7C6B93"/>
    <w:rsid w:val="6DAA3701"/>
    <w:rsid w:val="6DB14A8F"/>
    <w:rsid w:val="6DC32F3D"/>
    <w:rsid w:val="6DC76061"/>
    <w:rsid w:val="6DDB5FB0"/>
    <w:rsid w:val="6DE035C6"/>
    <w:rsid w:val="6DE07122"/>
    <w:rsid w:val="6DE60A7F"/>
    <w:rsid w:val="6DE77D9E"/>
    <w:rsid w:val="6DEA61F3"/>
    <w:rsid w:val="6DFB5D0A"/>
    <w:rsid w:val="6E0472B5"/>
    <w:rsid w:val="6E1119D2"/>
    <w:rsid w:val="6E1D3ED3"/>
    <w:rsid w:val="6E2434B3"/>
    <w:rsid w:val="6E250FD9"/>
    <w:rsid w:val="6E2C05BA"/>
    <w:rsid w:val="6E3C2D15"/>
    <w:rsid w:val="6E407BC1"/>
    <w:rsid w:val="6E483B9E"/>
    <w:rsid w:val="6E4B6440"/>
    <w:rsid w:val="6E822AF2"/>
    <w:rsid w:val="6E82467D"/>
    <w:rsid w:val="6E89513B"/>
    <w:rsid w:val="6E913B76"/>
    <w:rsid w:val="6E9323E7"/>
    <w:rsid w:val="6E9A5523"/>
    <w:rsid w:val="6E9B03C3"/>
    <w:rsid w:val="6EA31572"/>
    <w:rsid w:val="6EAB00A2"/>
    <w:rsid w:val="6EB74327"/>
    <w:rsid w:val="6EDA5EDF"/>
    <w:rsid w:val="6EF2535F"/>
    <w:rsid w:val="6EFA06B8"/>
    <w:rsid w:val="6F083AA6"/>
    <w:rsid w:val="6F3C482C"/>
    <w:rsid w:val="6F3F5890"/>
    <w:rsid w:val="6F475D85"/>
    <w:rsid w:val="6F556D5B"/>
    <w:rsid w:val="6F6618A9"/>
    <w:rsid w:val="6F753B6B"/>
    <w:rsid w:val="6F894224"/>
    <w:rsid w:val="6F96218E"/>
    <w:rsid w:val="6F984159"/>
    <w:rsid w:val="6FC36CFC"/>
    <w:rsid w:val="6FC860C0"/>
    <w:rsid w:val="6FF43359"/>
    <w:rsid w:val="6FFB0243"/>
    <w:rsid w:val="700C3D3F"/>
    <w:rsid w:val="702847D9"/>
    <w:rsid w:val="70310109"/>
    <w:rsid w:val="70383787"/>
    <w:rsid w:val="704C4F43"/>
    <w:rsid w:val="704C6CF1"/>
    <w:rsid w:val="705067E1"/>
    <w:rsid w:val="70903082"/>
    <w:rsid w:val="70A55E24"/>
    <w:rsid w:val="70AD3C34"/>
    <w:rsid w:val="70AE3508"/>
    <w:rsid w:val="70B7060E"/>
    <w:rsid w:val="70DC1E23"/>
    <w:rsid w:val="711E76A8"/>
    <w:rsid w:val="713752AB"/>
    <w:rsid w:val="714B5043"/>
    <w:rsid w:val="71566079"/>
    <w:rsid w:val="7169742F"/>
    <w:rsid w:val="716D6F1F"/>
    <w:rsid w:val="71704568"/>
    <w:rsid w:val="71791412"/>
    <w:rsid w:val="719A3A8C"/>
    <w:rsid w:val="71AC3EEB"/>
    <w:rsid w:val="71B608C6"/>
    <w:rsid w:val="71BC1C54"/>
    <w:rsid w:val="71C70D25"/>
    <w:rsid w:val="71F17B50"/>
    <w:rsid w:val="71F66F14"/>
    <w:rsid w:val="72056A29"/>
    <w:rsid w:val="721B7C23"/>
    <w:rsid w:val="722828FB"/>
    <w:rsid w:val="723E08BB"/>
    <w:rsid w:val="724E4B1F"/>
    <w:rsid w:val="72514A93"/>
    <w:rsid w:val="725E2D0C"/>
    <w:rsid w:val="726246F7"/>
    <w:rsid w:val="726A16B0"/>
    <w:rsid w:val="72891AEC"/>
    <w:rsid w:val="728B645B"/>
    <w:rsid w:val="729D3834"/>
    <w:rsid w:val="72AC53C5"/>
    <w:rsid w:val="72B172DF"/>
    <w:rsid w:val="72B62B48"/>
    <w:rsid w:val="72D336FA"/>
    <w:rsid w:val="72DF5BFA"/>
    <w:rsid w:val="72E01973"/>
    <w:rsid w:val="72F70265"/>
    <w:rsid w:val="73010267"/>
    <w:rsid w:val="730211B9"/>
    <w:rsid w:val="73073CF3"/>
    <w:rsid w:val="73181744"/>
    <w:rsid w:val="73552361"/>
    <w:rsid w:val="735B1152"/>
    <w:rsid w:val="73970283"/>
    <w:rsid w:val="73A6496A"/>
    <w:rsid w:val="73AD7AA7"/>
    <w:rsid w:val="73AF29D0"/>
    <w:rsid w:val="73CB5E5C"/>
    <w:rsid w:val="73D634A1"/>
    <w:rsid w:val="73DD7CAA"/>
    <w:rsid w:val="73F6144E"/>
    <w:rsid w:val="73FE47A6"/>
    <w:rsid w:val="74032EFE"/>
    <w:rsid w:val="74084D1B"/>
    <w:rsid w:val="741A2E52"/>
    <w:rsid w:val="74281823"/>
    <w:rsid w:val="74363B53"/>
    <w:rsid w:val="7465668F"/>
    <w:rsid w:val="749A62FC"/>
    <w:rsid w:val="74A215D5"/>
    <w:rsid w:val="74A628A0"/>
    <w:rsid w:val="74B60BDD"/>
    <w:rsid w:val="74B84955"/>
    <w:rsid w:val="74B86703"/>
    <w:rsid w:val="74D30C9A"/>
    <w:rsid w:val="74D6302D"/>
    <w:rsid w:val="74DD43BC"/>
    <w:rsid w:val="750E30A4"/>
    <w:rsid w:val="75461F61"/>
    <w:rsid w:val="757108D4"/>
    <w:rsid w:val="757D0B6E"/>
    <w:rsid w:val="75831CA0"/>
    <w:rsid w:val="75866801"/>
    <w:rsid w:val="75922DA4"/>
    <w:rsid w:val="759E3647"/>
    <w:rsid w:val="75A650F5"/>
    <w:rsid w:val="75B570E6"/>
    <w:rsid w:val="75B710B1"/>
    <w:rsid w:val="75D27C98"/>
    <w:rsid w:val="75E520B6"/>
    <w:rsid w:val="75EA3234"/>
    <w:rsid w:val="75EF43A6"/>
    <w:rsid w:val="760761F4"/>
    <w:rsid w:val="760A4D90"/>
    <w:rsid w:val="761402B1"/>
    <w:rsid w:val="7620741F"/>
    <w:rsid w:val="76215F9C"/>
    <w:rsid w:val="7646258A"/>
    <w:rsid w:val="764A78A0"/>
    <w:rsid w:val="76525BE7"/>
    <w:rsid w:val="765311AA"/>
    <w:rsid w:val="765608C9"/>
    <w:rsid w:val="765D1ECD"/>
    <w:rsid w:val="7668344A"/>
    <w:rsid w:val="766A7ED1"/>
    <w:rsid w:val="767B20DE"/>
    <w:rsid w:val="76856AB9"/>
    <w:rsid w:val="768C7E47"/>
    <w:rsid w:val="769B34C2"/>
    <w:rsid w:val="769E7EC8"/>
    <w:rsid w:val="76A333E3"/>
    <w:rsid w:val="76BA0E58"/>
    <w:rsid w:val="76C53359"/>
    <w:rsid w:val="76E26339"/>
    <w:rsid w:val="76E86DB9"/>
    <w:rsid w:val="76F37EC6"/>
    <w:rsid w:val="76F704CB"/>
    <w:rsid w:val="770208BC"/>
    <w:rsid w:val="7702635B"/>
    <w:rsid w:val="77090C17"/>
    <w:rsid w:val="771F0A59"/>
    <w:rsid w:val="772E7150"/>
    <w:rsid w:val="772F6015"/>
    <w:rsid w:val="773C3FF9"/>
    <w:rsid w:val="7758241F"/>
    <w:rsid w:val="776604E1"/>
    <w:rsid w:val="777803CC"/>
    <w:rsid w:val="77AB402B"/>
    <w:rsid w:val="77CB499F"/>
    <w:rsid w:val="77D53A70"/>
    <w:rsid w:val="77E15F71"/>
    <w:rsid w:val="780659D7"/>
    <w:rsid w:val="78210A63"/>
    <w:rsid w:val="7836450F"/>
    <w:rsid w:val="78526E6F"/>
    <w:rsid w:val="78542439"/>
    <w:rsid w:val="78661195"/>
    <w:rsid w:val="787650B4"/>
    <w:rsid w:val="78970D25"/>
    <w:rsid w:val="789B4737"/>
    <w:rsid w:val="78D850FA"/>
    <w:rsid w:val="78F10436"/>
    <w:rsid w:val="79314CD6"/>
    <w:rsid w:val="79420C91"/>
    <w:rsid w:val="794669D3"/>
    <w:rsid w:val="794A2994"/>
    <w:rsid w:val="794E7636"/>
    <w:rsid w:val="79532E9E"/>
    <w:rsid w:val="79556C16"/>
    <w:rsid w:val="796C5D0E"/>
    <w:rsid w:val="79863274"/>
    <w:rsid w:val="798A7709"/>
    <w:rsid w:val="79921C19"/>
    <w:rsid w:val="7993773F"/>
    <w:rsid w:val="79A67472"/>
    <w:rsid w:val="79C97604"/>
    <w:rsid w:val="79CC49FF"/>
    <w:rsid w:val="79D7587D"/>
    <w:rsid w:val="79D815F5"/>
    <w:rsid w:val="79FF3026"/>
    <w:rsid w:val="7A140880"/>
    <w:rsid w:val="7A19222E"/>
    <w:rsid w:val="7A361450"/>
    <w:rsid w:val="7A4E1337"/>
    <w:rsid w:val="7A590988"/>
    <w:rsid w:val="7A74131E"/>
    <w:rsid w:val="7A792DD8"/>
    <w:rsid w:val="7A904530"/>
    <w:rsid w:val="7A914860"/>
    <w:rsid w:val="7A93705A"/>
    <w:rsid w:val="7AC51B7A"/>
    <w:rsid w:val="7AC932FE"/>
    <w:rsid w:val="7ACD0A2E"/>
    <w:rsid w:val="7AD4000F"/>
    <w:rsid w:val="7AD61FD9"/>
    <w:rsid w:val="7ADB139D"/>
    <w:rsid w:val="7AE30252"/>
    <w:rsid w:val="7AFE5CF3"/>
    <w:rsid w:val="7B113011"/>
    <w:rsid w:val="7B38234C"/>
    <w:rsid w:val="7B4707E1"/>
    <w:rsid w:val="7B4C4049"/>
    <w:rsid w:val="7B6578D3"/>
    <w:rsid w:val="7B7517F2"/>
    <w:rsid w:val="7B887FA2"/>
    <w:rsid w:val="7BA75723"/>
    <w:rsid w:val="7BA961EF"/>
    <w:rsid w:val="7BC868E2"/>
    <w:rsid w:val="7BD302C6"/>
    <w:rsid w:val="7BD732CC"/>
    <w:rsid w:val="7BE129E3"/>
    <w:rsid w:val="7BF344C5"/>
    <w:rsid w:val="7BFE17E7"/>
    <w:rsid w:val="7C120DEF"/>
    <w:rsid w:val="7C142DB9"/>
    <w:rsid w:val="7C1923A1"/>
    <w:rsid w:val="7C281D25"/>
    <w:rsid w:val="7C324FED"/>
    <w:rsid w:val="7C337FAF"/>
    <w:rsid w:val="7C4514C4"/>
    <w:rsid w:val="7C464F3C"/>
    <w:rsid w:val="7C6B49A3"/>
    <w:rsid w:val="7C6F2D36"/>
    <w:rsid w:val="7C742F43"/>
    <w:rsid w:val="7C7E201B"/>
    <w:rsid w:val="7C7E6484"/>
    <w:rsid w:val="7C8B6DF3"/>
    <w:rsid w:val="7CA52DDE"/>
    <w:rsid w:val="7CB73744"/>
    <w:rsid w:val="7CC3033B"/>
    <w:rsid w:val="7CD10A13"/>
    <w:rsid w:val="7CE704CD"/>
    <w:rsid w:val="7CF16C56"/>
    <w:rsid w:val="7CF51A15"/>
    <w:rsid w:val="7CF7272E"/>
    <w:rsid w:val="7CF9004E"/>
    <w:rsid w:val="7CF95B0B"/>
    <w:rsid w:val="7CFC55FB"/>
    <w:rsid w:val="7D145AE9"/>
    <w:rsid w:val="7D20072F"/>
    <w:rsid w:val="7D4A288D"/>
    <w:rsid w:val="7D584F27"/>
    <w:rsid w:val="7D6A6A08"/>
    <w:rsid w:val="7D6C2781"/>
    <w:rsid w:val="7D7E15D9"/>
    <w:rsid w:val="7D937D0D"/>
    <w:rsid w:val="7D9655B2"/>
    <w:rsid w:val="7DA77C5D"/>
    <w:rsid w:val="7DB303AF"/>
    <w:rsid w:val="7DE14F1D"/>
    <w:rsid w:val="7E3037AE"/>
    <w:rsid w:val="7E327437"/>
    <w:rsid w:val="7E4E5655"/>
    <w:rsid w:val="7E5576B9"/>
    <w:rsid w:val="7E5751DF"/>
    <w:rsid w:val="7E722A66"/>
    <w:rsid w:val="7E7A1CA1"/>
    <w:rsid w:val="7E7A711F"/>
    <w:rsid w:val="7E80779E"/>
    <w:rsid w:val="7EA321D2"/>
    <w:rsid w:val="7EA902C5"/>
    <w:rsid w:val="7EBB39C0"/>
    <w:rsid w:val="7EF96296"/>
    <w:rsid w:val="7F0C1F24"/>
    <w:rsid w:val="7F1E7AAB"/>
    <w:rsid w:val="7F3D36B7"/>
    <w:rsid w:val="7F43531A"/>
    <w:rsid w:val="7F673200"/>
    <w:rsid w:val="7F73429A"/>
    <w:rsid w:val="7F7D5474"/>
    <w:rsid w:val="7F8A15E4"/>
    <w:rsid w:val="7F8A3544"/>
    <w:rsid w:val="7F8C2C66"/>
    <w:rsid w:val="7F9D4E73"/>
    <w:rsid w:val="7FAB263D"/>
    <w:rsid w:val="7FAE7080"/>
    <w:rsid w:val="7FEC1957"/>
    <w:rsid w:val="7FF54C54"/>
    <w:rsid w:val="7FF77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jc w:val="center"/>
      <w:outlineLvl w:val="0"/>
    </w:pPr>
    <w:rPr>
      <w:b/>
      <w:bCs/>
      <w:kern w:val="0"/>
      <w:sz w:val="24"/>
      <w:szCs w:val="20"/>
    </w:rPr>
  </w:style>
  <w:style w:type="paragraph" w:styleId="3">
    <w:name w:val="heading 2"/>
    <w:basedOn w:val="1"/>
    <w:next w:val="1"/>
    <w:link w:val="46"/>
    <w:qFormat/>
    <w:uiPriority w:val="0"/>
    <w:pPr>
      <w:keepNext/>
      <w:keepLines/>
      <w:spacing w:line="360" w:lineRule="auto"/>
      <w:outlineLvl w:val="1"/>
    </w:pPr>
    <w:rPr>
      <w:rFonts w:ascii="Arial" w:hAnsi="Arial"/>
      <w:b/>
      <w:bCs/>
      <w:kern w:val="0"/>
      <w:sz w:val="24"/>
      <w:szCs w:val="32"/>
    </w:rPr>
  </w:style>
  <w:style w:type="paragraph" w:styleId="4">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8"/>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4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ind w:firstLine="420"/>
      <w:jc w:val="left"/>
    </w:pPr>
    <w:rPr>
      <w:kern w:val="0"/>
      <w:sz w:val="20"/>
      <w:szCs w:val="20"/>
    </w:rPr>
  </w:style>
  <w:style w:type="paragraph" w:styleId="12">
    <w:name w:val="Document Map"/>
    <w:basedOn w:val="1"/>
    <w:link w:val="54"/>
    <w:semiHidden/>
    <w:qFormat/>
    <w:uiPriority w:val="0"/>
    <w:pPr>
      <w:shd w:val="clear" w:color="auto" w:fill="000080"/>
    </w:pPr>
    <w:rPr>
      <w:kern w:val="0"/>
      <w:sz w:val="20"/>
    </w:rPr>
  </w:style>
  <w:style w:type="paragraph" w:styleId="13">
    <w:name w:val="annotation text"/>
    <w:basedOn w:val="1"/>
    <w:link w:val="55"/>
    <w:semiHidden/>
    <w:qFormat/>
    <w:uiPriority w:val="0"/>
    <w:pPr>
      <w:jc w:val="left"/>
    </w:pPr>
    <w:rPr>
      <w:kern w:val="0"/>
      <w:sz w:val="20"/>
    </w:rPr>
  </w:style>
  <w:style w:type="paragraph" w:styleId="14">
    <w:name w:val="Salutation"/>
    <w:basedOn w:val="1"/>
    <w:next w:val="1"/>
    <w:link w:val="56"/>
    <w:qFormat/>
    <w:uiPriority w:val="0"/>
    <w:rPr>
      <w:rFonts w:ascii="仿宋_GB2312" w:eastAsia="仿宋_GB2312"/>
      <w:kern w:val="0"/>
      <w:sz w:val="24"/>
    </w:rPr>
  </w:style>
  <w:style w:type="paragraph" w:styleId="15">
    <w:name w:val="Body Text"/>
    <w:basedOn w:val="1"/>
    <w:link w:val="57"/>
    <w:qFormat/>
    <w:uiPriority w:val="0"/>
    <w:pPr>
      <w:spacing w:after="120"/>
    </w:pPr>
    <w:rPr>
      <w:kern w:val="0"/>
      <w:sz w:val="20"/>
    </w:rPr>
  </w:style>
  <w:style w:type="paragraph" w:styleId="16">
    <w:name w:val="Body Text Indent"/>
    <w:basedOn w:val="1"/>
    <w:next w:val="17"/>
    <w:link w:val="44"/>
    <w:qFormat/>
    <w:uiPriority w:val="0"/>
    <w:pPr>
      <w:spacing w:after="120"/>
      <w:ind w:left="420" w:leftChars="200"/>
    </w:pPr>
    <w:rPr>
      <w:kern w:val="0"/>
      <w:sz w:val="20"/>
    </w:rPr>
  </w:style>
  <w:style w:type="paragraph" w:styleId="17">
    <w:name w:val="annotation subject"/>
    <w:basedOn w:val="13"/>
    <w:next w:val="1"/>
    <w:link w:val="67"/>
    <w:qFormat/>
    <w:uiPriority w:val="0"/>
    <w:rPr>
      <w:b/>
      <w:bCs/>
    </w:rPr>
  </w:style>
  <w:style w:type="paragraph" w:styleId="18">
    <w:name w:val="Block Text"/>
    <w:basedOn w:val="1"/>
    <w:qFormat/>
    <w:uiPriority w:val="0"/>
    <w:pPr>
      <w:ind w:left="1171" w:right="91" w:hanging="1080"/>
    </w:pPr>
    <w:rPr>
      <w:rFonts w:eastAsia="楷体_GB2312"/>
      <w:szCs w:val="20"/>
    </w:rPr>
  </w:style>
  <w:style w:type="paragraph" w:styleId="19">
    <w:name w:val="Plain Text"/>
    <w:basedOn w:val="1"/>
    <w:next w:val="20"/>
    <w:link w:val="58"/>
    <w:qFormat/>
    <w:uiPriority w:val="0"/>
    <w:rPr>
      <w:rFonts w:ascii="宋体" w:hAnsi="Courier New"/>
      <w:kern w:val="0"/>
      <w:sz w:val="20"/>
      <w:szCs w:val="21"/>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21">
    <w:name w:val="Date"/>
    <w:basedOn w:val="1"/>
    <w:next w:val="1"/>
    <w:link w:val="59"/>
    <w:qFormat/>
    <w:uiPriority w:val="0"/>
    <w:rPr>
      <w:kern w:val="0"/>
      <w:sz w:val="24"/>
      <w:szCs w:val="20"/>
    </w:rPr>
  </w:style>
  <w:style w:type="paragraph" w:styleId="22">
    <w:name w:val="Body Text Indent 2"/>
    <w:basedOn w:val="1"/>
    <w:link w:val="60"/>
    <w:qFormat/>
    <w:uiPriority w:val="0"/>
    <w:pPr>
      <w:spacing w:after="120" w:line="480" w:lineRule="auto"/>
      <w:ind w:left="420" w:leftChars="200"/>
    </w:pPr>
    <w:rPr>
      <w:kern w:val="0"/>
      <w:sz w:val="20"/>
    </w:rPr>
  </w:style>
  <w:style w:type="paragraph" w:styleId="23">
    <w:name w:val="Balloon Text"/>
    <w:basedOn w:val="1"/>
    <w:link w:val="61"/>
    <w:qFormat/>
    <w:uiPriority w:val="0"/>
    <w:rPr>
      <w:kern w:val="0"/>
      <w:sz w:val="18"/>
      <w:szCs w:val="18"/>
    </w:rPr>
  </w:style>
  <w:style w:type="paragraph" w:styleId="24">
    <w:name w:val="footer"/>
    <w:basedOn w:val="1"/>
    <w:link w:val="62"/>
    <w:qFormat/>
    <w:uiPriority w:val="0"/>
    <w:pPr>
      <w:tabs>
        <w:tab w:val="center" w:pos="4153"/>
        <w:tab w:val="right" w:pos="8306"/>
      </w:tabs>
      <w:snapToGrid w:val="0"/>
      <w:jc w:val="left"/>
    </w:pPr>
    <w:rPr>
      <w:kern w:val="0"/>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rFonts w:ascii="宋体" w:hAnsi="宋体"/>
      <w:szCs w:val="21"/>
    </w:rPr>
  </w:style>
  <w:style w:type="paragraph" w:styleId="27">
    <w:name w:val="toc 6"/>
    <w:basedOn w:val="1"/>
    <w:next w:val="1"/>
    <w:semiHidden/>
    <w:qFormat/>
    <w:uiPriority w:val="0"/>
    <w:pPr>
      <w:ind w:left="2100"/>
    </w:pPr>
    <w:rPr>
      <w:szCs w:val="20"/>
    </w:rPr>
  </w:style>
  <w:style w:type="paragraph" w:styleId="28">
    <w:name w:val="Body Text Indent 3"/>
    <w:basedOn w:val="1"/>
    <w:link w:val="64"/>
    <w:qFormat/>
    <w:uiPriority w:val="0"/>
    <w:pPr>
      <w:spacing w:after="120"/>
      <w:ind w:left="420" w:leftChars="200"/>
    </w:pPr>
    <w:rPr>
      <w:kern w:val="0"/>
      <w:sz w:val="16"/>
      <w:szCs w:val="16"/>
    </w:rPr>
  </w:style>
  <w:style w:type="paragraph" w:styleId="29">
    <w:name w:val="Body Text 2"/>
    <w:basedOn w:val="1"/>
    <w:link w:val="65"/>
    <w:qFormat/>
    <w:uiPriority w:val="0"/>
    <w:pPr>
      <w:spacing w:after="120" w:line="480" w:lineRule="auto"/>
    </w:pPr>
    <w:rPr>
      <w:kern w:val="0"/>
      <w:sz w:val="20"/>
    </w:rPr>
  </w:style>
  <w:style w:type="paragraph" w:styleId="30">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pacing w:line="220" w:lineRule="exact"/>
      <w:jc w:val="center"/>
    </w:pPr>
    <w:rPr>
      <w:rFonts w:ascii="仿宋_GB2312" w:eastAsia="仿宋_GB2312"/>
      <w:szCs w:val="20"/>
    </w:rPr>
  </w:style>
  <w:style w:type="paragraph" w:styleId="33">
    <w:name w:val="Body Text First Indent 2"/>
    <w:basedOn w:val="16"/>
    <w:next w:val="34"/>
    <w:qFormat/>
    <w:uiPriority w:val="0"/>
    <w:pPr>
      <w:ind w:firstLine="420" w:firstLineChars="200"/>
    </w:pPr>
  </w:style>
  <w:style w:type="paragraph" w:customStyle="1" w:styleId="34">
    <w:name w:val="正文文本_0"/>
    <w:basedOn w:val="35"/>
    <w:next w:val="35"/>
    <w:qFormat/>
    <w:uiPriority w:val="0"/>
    <w:pPr>
      <w:spacing w:after="120"/>
    </w:pPr>
  </w:style>
  <w:style w:type="paragraph" w:customStyle="1" w:styleId="35">
    <w:name w:val="正文_0_0"/>
    <w:next w:val="33"/>
    <w:qFormat/>
    <w:uiPriority w:val="0"/>
    <w:pPr>
      <w:widowControl w:val="0"/>
      <w:jc w:val="both"/>
    </w:pPr>
    <w:rPr>
      <w:rFonts w:ascii="Calibri" w:hAnsi="Calibri" w:eastAsia="宋体" w:cs="Times New Roman"/>
      <w:kern w:val="2"/>
      <w:sz w:val="24"/>
      <w:szCs w:val="22"/>
      <w:lang w:val="en-US" w:eastAsia="zh-CN" w:bidi="ar-SA"/>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136EC2"/>
      <w:u w:val="single"/>
    </w:rPr>
  </w:style>
  <w:style w:type="character" w:styleId="43">
    <w:name w:val="annotation reference"/>
    <w:qFormat/>
    <w:uiPriority w:val="0"/>
    <w:rPr>
      <w:sz w:val="21"/>
      <w:szCs w:val="21"/>
    </w:rPr>
  </w:style>
  <w:style w:type="character" w:customStyle="1" w:styleId="44">
    <w:name w:val="正文文本缩进 Char"/>
    <w:link w:val="16"/>
    <w:qFormat/>
    <w:uiPriority w:val="0"/>
    <w:rPr>
      <w:rFonts w:ascii="Times New Roman" w:hAnsi="Times New Roman" w:eastAsia="宋体" w:cs="Times New Roman"/>
      <w:szCs w:val="24"/>
    </w:rPr>
  </w:style>
  <w:style w:type="character" w:customStyle="1" w:styleId="45">
    <w:name w:val="标题 1 Char"/>
    <w:link w:val="2"/>
    <w:qFormat/>
    <w:uiPriority w:val="0"/>
    <w:rPr>
      <w:rFonts w:ascii="Times New Roman" w:hAnsi="Times New Roman" w:eastAsia="宋体" w:cs="Times New Roman"/>
      <w:b/>
      <w:bCs/>
      <w:sz w:val="24"/>
      <w:szCs w:val="20"/>
    </w:rPr>
  </w:style>
  <w:style w:type="character" w:customStyle="1" w:styleId="46">
    <w:name w:val="标题 2 Char"/>
    <w:link w:val="3"/>
    <w:qFormat/>
    <w:uiPriority w:val="0"/>
    <w:rPr>
      <w:rFonts w:ascii="Arial" w:hAnsi="Arial" w:eastAsia="宋体" w:cs="Times New Roman"/>
      <w:b/>
      <w:bCs/>
      <w:sz w:val="24"/>
      <w:szCs w:val="32"/>
    </w:rPr>
  </w:style>
  <w:style w:type="character" w:customStyle="1" w:styleId="47">
    <w:name w:val="标题 3 Char"/>
    <w:link w:val="4"/>
    <w:qFormat/>
    <w:uiPriority w:val="0"/>
    <w:rPr>
      <w:rFonts w:ascii="Times New Roman" w:hAnsi="Times New Roman" w:eastAsia="宋体" w:cs="Times New Roman"/>
      <w:b/>
      <w:bCs/>
      <w:sz w:val="32"/>
      <w:szCs w:val="32"/>
    </w:rPr>
  </w:style>
  <w:style w:type="character" w:customStyle="1" w:styleId="48">
    <w:name w:val="标题 4 Char"/>
    <w:link w:val="5"/>
    <w:qFormat/>
    <w:uiPriority w:val="0"/>
    <w:rPr>
      <w:rFonts w:ascii="Arial" w:hAnsi="Arial" w:eastAsia="黑体" w:cs="Times New Roman"/>
      <w:b/>
      <w:bCs/>
      <w:sz w:val="28"/>
      <w:szCs w:val="28"/>
    </w:rPr>
  </w:style>
  <w:style w:type="character" w:customStyle="1" w:styleId="49">
    <w:name w:val="标题 5 Char"/>
    <w:link w:val="6"/>
    <w:qFormat/>
    <w:uiPriority w:val="0"/>
    <w:rPr>
      <w:rFonts w:ascii="Times New Roman" w:hAnsi="Times New Roman" w:eastAsia="宋体" w:cs="Times New Roman"/>
      <w:b/>
      <w:bCs/>
      <w:kern w:val="0"/>
      <w:sz w:val="28"/>
      <w:szCs w:val="28"/>
    </w:rPr>
  </w:style>
  <w:style w:type="character" w:customStyle="1" w:styleId="50">
    <w:name w:val="标题 6 Char"/>
    <w:link w:val="7"/>
    <w:qFormat/>
    <w:uiPriority w:val="0"/>
    <w:rPr>
      <w:rFonts w:ascii="Arial" w:hAnsi="Arial" w:eastAsia="黑体" w:cs="Times New Roman"/>
      <w:b/>
      <w:bCs/>
      <w:kern w:val="0"/>
      <w:sz w:val="24"/>
      <w:szCs w:val="24"/>
    </w:rPr>
  </w:style>
  <w:style w:type="character" w:customStyle="1" w:styleId="51">
    <w:name w:val="标题 7 Char"/>
    <w:link w:val="8"/>
    <w:qFormat/>
    <w:uiPriority w:val="0"/>
    <w:rPr>
      <w:rFonts w:ascii="Times New Roman" w:hAnsi="Times New Roman" w:eastAsia="宋体" w:cs="Times New Roman"/>
      <w:b/>
      <w:bCs/>
      <w:kern w:val="0"/>
      <w:sz w:val="24"/>
      <w:szCs w:val="24"/>
    </w:rPr>
  </w:style>
  <w:style w:type="character" w:customStyle="1" w:styleId="52">
    <w:name w:val="标题 8 Char"/>
    <w:link w:val="9"/>
    <w:qFormat/>
    <w:uiPriority w:val="0"/>
    <w:rPr>
      <w:rFonts w:ascii="Arial" w:hAnsi="Arial" w:eastAsia="黑体" w:cs="Times New Roman"/>
      <w:kern w:val="0"/>
      <w:sz w:val="24"/>
      <w:szCs w:val="24"/>
    </w:rPr>
  </w:style>
  <w:style w:type="character" w:customStyle="1" w:styleId="53">
    <w:name w:val="标题 9 Char"/>
    <w:link w:val="10"/>
    <w:qFormat/>
    <w:uiPriority w:val="0"/>
    <w:rPr>
      <w:rFonts w:ascii="Arial" w:hAnsi="Arial" w:eastAsia="黑体" w:cs="Times New Roman"/>
      <w:kern w:val="0"/>
      <w:szCs w:val="21"/>
    </w:rPr>
  </w:style>
  <w:style w:type="character" w:customStyle="1" w:styleId="54">
    <w:name w:val="文档结构图 Char"/>
    <w:link w:val="12"/>
    <w:semiHidden/>
    <w:qFormat/>
    <w:uiPriority w:val="0"/>
    <w:rPr>
      <w:rFonts w:ascii="Times New Roman" w:hAnsi="Times New Roman" w:eastAsia="宋体" w:cs="Times New Roman"/>
      <w:szCs w:val="24"/>
      <w:shd w:val="clear" w:color="auto" w:fill="000080"/>
    </w:rPr>
  </w:style>
  <w:style w:type="character" w:customStyle="1" w:styleId="55">
    <w:name w:val="批注文字 Char"/>
    <w:link w:val="13"/>
    <w:semiHidden/>
    <w:qFormat/>
    <w:uiPriority w:val="0"/>
    <w:rPr>
      <w:rFonts w:ascii="Times New Roman" w:hAnsi="Times New Roman" w:eastAsia="宋体" w:cs="Times New Roman"/>
      <w:szCs w:val="24"/>
    </w:rPr>
  </w:style>
  <w:style w:type="character" w:customStyle="1" w:styleId="56">
    <w:name w:val="称呼 Char"/>
    <w:link w:val="14"/>
    <w:qFormat/>
    <w:uiPriority w:val="0"/>
    <w:rPr>
      <w:rFonts w:ascii="仿宋_GB2312" w:hAnsi="Times New Roman" w:eastAsia="仿宋_GB2312" w:cs="Times New Roman"/>
      <w:sz w:val="24"/>
      <w:szCs w:val="24"/>
    </w:rPr>
  </w:style>
  <w:style w:type="character" w:customStyle="1" w:styleId="57">
    <w:name w:val="正文文本 Char"/>
    <w:link w:val="15"/>
    <w:qFormat/>
    <w:uiPriority w:val="0"/>
    <w:rPr>
      <w:rFonts w:ascii="Times New Roman" w:hAnsi="Times New Roman" w:eastAsia="宋体" w:cs="Times New Roman"/>
      <w:szCs w:val="24"/>
    </w:rPr>
  </w:style>
  <w:style w:type="character" w:customStyle="1" w:styleId="58">
    <w:name w:val="纯文本 Char"/>
    <w:link w:val="19"/>
    <w:qFormat/>
    <w:uiPriority w:val="0"/>
    <w:rPr>
      <w:rFonts w:ascii="宋体" w:hAnsi="Courier New" w:eastAsia="宋体" w:cs="Courier New"/>
      <w:szCs w:val="21"/>
    </w:rPr>
  </w:style>
  <w:style w:type="character" w:customStyle="1" w:styleId="59">
    <w:name w:val="日期 Char"/>
    <w:link w:val="21"/>
    <w:qFormat/>
    <w:uiPriority w:val="0"/>
    <w:rPr>
      <w:rFonts w:ascii="Times New Roman" w:hAnsi="Times New Roman" w:eastAsia="宋体" w:cs="Times New Roman"/>
      <w:sz w:val="24"/>
      <w:szCs w:val="20"/>
    </w:rPr>
  </w:style>
  <w:style w:type="character" w:customStyle="1" w:styleId="60">
    <w:name w:val="正文文本缩进 2 Char"/>
    <w:link w:val="22"/>
    <w:qFormat/>
    <w:uiPriority w:val="0"/>
    <w:rPr>
      <w:rFonts w:ascii="Times New Roman" w:hAnsi="Times New Roman" w:eastAsia="宋体" w:cs="Times New Roman"/>
      <w:szCs w:val="24"/>
    </w:rPr>
  </w:style>
  <w:style w:type="character" w:customStyle="1" w:styleId="61">
    <w:name w:val="批注框文本 Char"/>
    <w:link w:val="23"/>
    <w:qFormat/>
    <w:uiPriority w:val="0"/>
    <w:rPr>
      <w:rFonts w:ascii="Times New Roman" w:hAnsi="Times New Roman" w:eastAsia="宋体" w:cs="Times New Roman"/>
      <w:sz w:val="18"/>
      <w:szCs w:val="18"/>
    </w:rPr>
  </w:style>
  <w:style w:type="character" w:customStyle="1" w:styleId="62">
    <w:name w:val="页脚 Char"/>
    <w:link w:val="24"/>
    <w:qFormat/>
    <w:uiPriority w:val="0"/>
    <w:rPr>
      <w:rFonts w:ascii="Times New Roman" w:hAnsi="Times New Roman" w:eastAsia="宋体" w:cs="Times New Roman"/>
      <w:sz w:val="18"/>
      <w:szCs w:val="18"/>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8"/>
    <w:qFormat/>
    <w:uiPriority w:val="0"/>
    <w:rPr>
      <w:rFonts w:ascii="Times New Roman" w:hAnsi="Times New Roman" w:eastAsia="宋体" w:cs="Times New Roman"/>
      <w:sz w:val="16"/>
      <w:szCs w:val="16"/>
    </w:rPr>
  </w:style>
  <w:style w:type="character" w:customStyle="1" w:styleId="65">
    <w:name w:val="正文文本 2 Char"/>
    <w:link w:val="29"/>
    <w:qFormat/>
    <w:uiPriority w:val="0"/>
    <w:rPr>
      <w:rFonts w:ascii="Times New Roman" w:hAnsi="Times New Roman" w:eastAsia="宋体" w:cs="Times New Roman"/>
      <w:szCs w:val="24"/>
    </w:rPr>
  </w:style>
  <w:style w:type="character" w:customStyle="1" w:styleId="66">
    <w:name w:val="HTML 预设格式 Char"/>
    <w:link w:val="30"/>
    <w:qFormat/>
    <w:uiPriority w:val="0"/>
    <w:rPr>
      <w:rFonts w:ascii="Arial" w:hAnsi="Arial" w:eastAsia="宋体" w:cs="Arial"/>
      <w:kern w:val="0"/>
      <w:sz w:val="24"/>
      <w:szCs w:val="24"/>
    </w:rPr>
  </w:style>
  <w:style w:type="character" w:customStyle="1" w:styleId="67">
    <w:name w:val="批注主题 Char"/>
    <w:link w:val="17"/>
    <w:qFormat/>
    <w:uiPriority w:val="0"/>
    <w:rPr>
      <w:rFonts w:ascii="Times New Roman" w:hAnsi="Times New Roman" w:eastAsia="宋体" w:cs="Times New Roman"/>
      <w:b/>
      <w:bCs/>
      <w:szCs w:val="24"/>
    </w:rPr>
  </w:style>
  <w:style w:type="character" w:customStyle="1" w:styleId="68">
    <w:name w:val="p0 Char"/>
    <w:link w:val="69"/>
    <w:qFormat/>
    <w:uiPriority w:val="0"/>
    <w:rPr>
      <w:rFonts w:eastAsia="宋体"/>
      <w:szCs w:val="21"/>
    </w:rPr>
  </w:style>
  <w:style w:type="paragraph" w:customStyle="1" w:styleId="69">
    <w:name w:val="p0"/>
    <w:basedOn w:val="1"/>
    <w:link w:val="68"/>
    <w:qFormat/>
    <w:uiPriority w:val="0"/>
    <w:pPr>
      <w:widowControl/>
    </w:pPr>
    <w:rPr>
      <w:rFonts w:ascii="Calibri" w:hAnsi="Calibri"/>
      <w:kern w:val="0"/>
      <w:sz w:val="20"/>
      <w:szCs w:val="21"/>
    </w:rPr>
  </w:style>
  <w:style w:type="paragraph" w:customStyle="1" w:styleId="7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71">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7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p16"/>
    <w:basedOn w:val="1"/>
    <w:qFormat/>
    <w:uiPriority w:val="0"/>
    <w:pPr>
      <w:widowControl/>
      <w:jc w:val="left"/>
    </w:pPr>
    <w:rPr>
      <w:kern w:val="0"/>
      <w:szCs w:val="21"/>
    </w:rPr>
  </w:style>
  <w:style w:type="paragraph" w:customStyle="1" w:styleId="74">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75">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styleId="76">
    <w:name w:val="List Paragraph"/>
    <w:basedOn w:val="1"/>
    <w:qFormat/>
    <w:uiPriority w:val="34"/>
    <w:pPr>
      <w:ind w:firstLine="420" w:firstLineChars="200"/>
    </w:pPr>
  </w:style>
  <w:style w:type="paragraph" w:customStyle="1" w:styleId="77">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Char Char Char"/>
    <w:basedOn w:val="1"/>
    <w:qFormat/>
    <w:uiPriority w:val="0"/>
    <w:rPr>
      <w:rFonts w:ascii="宋体" w:hAnsi="宋体"/>
      <w:b/>
      <w:sz w:val="28"/>
      <w:szCs w:val="28"/>
    </w:rPr>
  </w:style>
  <w:style w:type="paragraph" w:customStyle="1" w:styleId="8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8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82">
    <w:name w:val="Char Char1 Char Char Char Char Char1 Char Char Char Char"/>
    <w:basedOn w:val="12"/>
    <w:qFormat/>
    <w:uiPriority w:val="0"/>
    <w:rPr>
      <w:rFonts w:ascii="Tahoma" w:hAnsi="Tahoma"/>
    </w:rPr>
  </w:style>
  <w:style w:type="paragraph" w:customStyle="1" w:styleId="8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标题 1 +"/>
    <w:basedOn w:val="2"/>
    <w:next w:val="1"/>
    <w:qFormat/>
    <w:uiPriority w:val="0"/>
    <w:pPr>
      <w:keepLines/>
      <w:spacing w:line="600" w:lineRule="auto"/>
    </w:pPr>
    <w:rPr>
      <w:rFonts w:eastAsia="黑体"/>
      <w:sz w:val="32"/>
      <w:szCs w:val="32"/>
    </w:rPr>
  </w:style>
  <w:style w:type="paragraph" w:customStyle="1" w:styleId="8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6">
    <w:name w:val="Char1 Char Char Char 字元 Char Char 字元 Char 字元 Char1 Char Char Char"/>
    <w:basedOn w:val="1"/>
    <w:qFormat/>
    <w:uiPriority w:val="0"/>
    <w:rPr>
      <w:szCs w:val="20"/>
    </w:rPr>
  </w:style>
  <w:style w:type="paragraph" w:customStyle="1" w:styleId="8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表格内容"/>
    <w:basedOn w:val="15"/>
    <w:qFormat/>
    <w:uiPriority w:val="0"/>
    <w:pPr>
      <w:suppressLineNumbers/>
      <w:suppressAutoHyphens/>
      <w:jc w:val="left"/>
    </w:pPr>
    <w:rPr>
      <w:rFonts w:cs="Tahoma"/>
      <w:sz w:val="24"/>
    </w:rPr>
  </w:style>
  <w:style w:type="paragraph" w:customStyle="1" w:styleId="90">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Char"/>
    <w:basedOn w:val="1"/>
    <w:qFormat/>
    <w:uiPriority w:val="0"/>
    <w:pPr>
      <w:tabs>
        <w:tab w:val="left" w:pos="360"/>
      </w:tabs>
      <w:ind w:left="360" w:hanging="360" w:hangingChars="200"/>
    </w:pPr>
    <w:rPr>
      <w:sz w:val="24"/>
    </w:rPr>
  </w:style>
  <w:style w:type="paragraph" w:customStyle="1" w:styleId="93">
    <w:name w:val="1"/>
    <w:basedOn w:val="1"/>
    <w:qFormat/>
    <w:uiPriority w:val="0"/>
    <w:pPr>
      <w:spacing w:afterLines="50" w:line="360" w:lineRule="auto"/>
    </w:pPr>
    <w:rPr>
      <w:rFonts w:ascii="宋体" w:hAnsi="宋体"/>
      <w:b/>
      <w:sz w:val="30"/>
      <w:szCs w:val="21"/>
    </w:rPr>
  </w:style>
  <w:style w:type="paragraph" w:customStyle="1" w:styleId="94">
    <w:name w:val="列出段落1"/>
    <w:basedOn w:val="1"/>
    <w:qFormat/>
    <w:uiPriority w:val="0"/>
    <w:pPr>
      <w:widowControl/>
      <w:ind w:firstLine="420" w:firstLineChars="200"/>
      <w:jc w:val="left"/>
    </w:pPr>
    <w:rPr>
      <w:kern w:val="0"/>
      <w:sz w:val="24"/>
      <w:szCs w:val="21"/>
    </w:rPr>
  </w:style>
  <w:style w:type="paragraph" w:customStyle="1" w:styleId="95">
    <w:name w:val="Normal_8"/>
    <w:qFormat/>
    <w:uiPriority w:val="0"/>
    <w:rPr>
      <w:rFonts w:ascii="Times New Roman" w:hAnsi="Times New Roman" w:eastAsia="Times New Roman" w:cs="Times New Roman"/>
      <w:sz w:val="24"/>
      <w:szCs w:val="24"/>
      <w:lang w:val="en-US" w:eastAsia="zh-CN" w:bidi="ar-SA"/>
    </w:rPr>
  </w:style>
  <w:style w:type="paragraph" w:customStyle="1" w:styleId="96">
    <w:name w:val="首行缩进"/>
    <w:basedOn w:val="1"/>
    <w:qFormat/>
    <w:uiPriority w:val="0"/>
    <w:pPr>
      <w:ind w:firstLine="480" w:firstLineChars="200"/>
    </w:pPr>
    <w:rPr>
      <w:kern w:val="0"/>
      <w:szCs w:val="20"/>
      <w:lang w:val="zh-CN"/>
    </w:rPr>
  </w:style>
  <w:style w:type="paragraph" w:customStyle="1" w:styleId="97">
    <w:name w:val="WPSOffice手动目录 1"/>
    <w:qFormat/>
    <w:uiPriority w:val="0"/>
    <w:rPr>
      <w:rFonts w:ascii="等线" w:hAnsi="等线" w:eastAsia="等线" w:cs="Times New Roman"/>
      <w:lang w:val="en-US" w:eastAsia="zh-CN" w:bidi="ar-SA"/>
    </w:rPr>
  </w:style>
  <w:style w:type="table" w:customStyle="1" w:styleId="98">
    <w:name w:val="Table Normal"/>
    <w:semiHidden/>
    <w:unhideWhenUsed/>
    <w:qFormat/>
    <w:uiPriority w:val="0"/>
    <w:tblPr>
      <w:tblCellMar>
        <w:top w:w="0" w:type="dxa"/>
        <w:left w:w="0" w:type="dxa"/>
        <w:bottom w:w="0" w:type="dxa"/>
        <w:right w:w="0" w:type="dxa"/>
      </w:tblCellMar>
    </w:tblPr>
  </w:style>
  <w:style w:type="character" w:customStyle="1" w:styleId="99">
    <w:name w:val="font01"/>
    <w:qFormat/>
    <w:uiPriority w:val="0"/>
    <w:rPr>
      <w:rFonts w:ascii="宋体" w:hAnsi="宋体" w:eastAsia="宋体" w:cs="宋体"/>
      <w:color w:val="000000"/>
      <w:sz w:val="22"/>
      <w:szCs w:val="22"/>
      <w:u w:val="none"/>
    </w:rPr>
  </w:style>
  <w:style w:type="character" w:customStyle="1" w:styleId="100">
    <w:name w:val="font41"/>
    <w:qFormat/>
    <w:uiPriority w:val="0"/>
    <w:rPr>
      <w:rFonts w:ascii="Arial" w:hAnsi="Arial" w:cs="Arial"/>
      <w:color w:val="000000"/>
      <w:sz w:val="22"/>
      <w:szCs w:val="22"/>
      <w:u w:val="none"/>
    </w:rPr>
  </w:style>
  <w:style w:type="paragraph" w:customStyle="1" w:styleId="101">
    <w:name w:val="Normal_0"/>
    <w:qFormat/>
    <w:uiPriority w:val="0"/>
    <w:rPr>
      <w:rFonts w:ascii="Times New Roman" w:hAnsi="Times New Roman" w:eastAsia="Times New Roman" w:cs="Times New Roman"/>
      <w:sz w:val="24"/>
      <w:szCs w:val="24"/>
    </w:rPr>
  </w:style>
  <w:style w:type="character" w:customStyle="1" w:styleId="102">
    <w:name w:val="NormalCharacter"/>
    <w:semiHidden/>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customStyle="1" w:styleId="103">
    <w:name w:val="Normal_0_0"/>
    <w:qFormat/>
    <w:uiPriority w:val="0"/>
    <w:rPr>
      <w:rFonts w:ascii="Times New Roman" w:hAnsi="Times New Roman" w:eastAsia="宋体" w:cs="Times New Roman"/>
      <w:sz w:val="24"/>
      <w:szCs w:val="24"/>
    </w:rPr>
  </w:style>
  <w:style w:type="paragraph" w:customStyle="1" w:styleId="104">
    <w:name w:val="Normal_0_0_0"/>
    <w:qFormat/>
    <w:uiPriority w:val="0"/>
    <w:rPr>
      <w:rFonts w:ascii="Times New Roman" w:hAnsi="Times New Roman" w:eastAsia="Times New Roman" w:cs="Times New Roman"/>
      <w:sz w:val="24"/>
      <w:szCs w:val="24"/>
    </w:rPr>
  </w:style>
  <w:style w:type="paragraph" w:customStyle="1" w:styleId="105">
    <w:name w:val="Normal_0_1"/>
    <w:qFormat/>
    <w:uiPriority w:val="0"/>
    <w:rPr>
      <w:rFonts w:ascii="Times New Roman" w:hAnsi="Times New Roman" w:eastAsia="Times New Roman" w:cs="Times New Roman"/>
      <w:sz w:val="24"/>
      <w:szCs w:val="24"/>
      <w:lang w:bidi="ar-SA"/>
    </w:rPr>
  </w:style>
  <w:style w:type="paragraph" w:customStyle="1" w:styleId="106">
    <w:name w:val="Table Text"/>
    <w:basedOn w:val="1"/>
    <w:semiHidden/>
    <w:qFormat/>
    <w:uiPriority w:val="0"/>
    <w:rPr>
      <w:rFonts w:ascii="宋体" w:hAnsi="宋体" w:cs="宋体"/>
      <w:sz w:val="18"/>
      <w:szCs w:val="18"/>
      <w:lang w:eastAsia="en-US"/>
    </w:rPr>
  </w:style>
  <w:style w:type="character" w:customStyle="1" w:styleId="107">
    <w:name w:val="font31"/>
    <w:basedOn w:val="38"/>
    <w:qFormat/>
    <w:uiPriority w:val="0"/>
    <w:rPr>
      <w:rFonts w:hint="eastAsia" w:ascii="宋体" w:hAnsi="宋体" w:eastAsia="宋体" w:cs="宋体"/>
      <w:color w:val="000000"/>
      <w:sz w:val="20"/>
      <w:szCs w:val="20"/>
      <w:u w:val="none"/>
    </w:rPr>
  </w:style>
  <w:style w:type="character" w:customStyle="1" w:styleId="108">
    <w:name w:val="font21"/>
    <w:basedOn w:val="38"/>
    <w:qFormat/>
    <w:uiPriority w:val="0"/>
    <w:rPr>
      <w:rFonts w:hint="eastAsia" w:ascii="宋体" w:hAnsi="宋体" w:eastAsia="宋体" w:cs="宋体"/>
      <w:color w:val="000000"/>
      <w:sz w:val="16"/>
      <w:szCs w:val="16"/>
      <w:u w:val="none"/>
    </w:rPr>
  </w:style>
  <w:style w:type="character" w:customStyle="1" w:styleId="109">
    <w:name w:val="font131"/>
    <w:basedOn w:val="38"/>
    <w:qFormat/>
    <w:uiPriority w:val="0"/>
    <w:rPr>
      <w:rFonts w:hint="default" w:ascii="Times New Roman" w:hAnsi="Times New Roman" w:cs="Times New Roman"/>
      <w:color w:val="000000"/>
      <w:sz w:val="16"/>
      <w:szCs w:val="16"/>
      <w:u w:val="none"/>
    </w:rPr>
  </w:style>
  <w:style w:type="character" w:customStyle="1" w:styleId="110">
    <w:name w:val="font141"/>
    <w:basedOn w:val="38"/>
    <w:qFormat/>
    <w:uiPriority w:val="0"/>
    <w:rPr>
      <w:rFonts w:hint="default" w:ascii="Times New Roman" w:hAnsi="Times New Roman" w:cs="Times New Roman"/>
      <w:color w:val="000000"/>
      <w:sz w:val="16"/>
      <w:szCs w:val="16"/>
      <w:u w:val="none"/>
    </w:rPr>
  </w:style>
  <w:style w:type="character" w:customStyle="1" w:styleId="111">
    <w:name w:val="font61"/>
    <w:basedOn w:val="38"/>
    <w:qFormat/>
    <w:uiPriority w:val="0"/>
    <w:rPr>
      <w:rFonts w:hint="eastAsia" w:ascii="宋体" w:hAnsi="宋体" w:eastAsia="宋体" w:cs="宋体"/>
      <w:color w:val="000000"/>
      <w:sz w:val="16"/>
      <w:szCs w:val="16"/>
      <w:u w:val="none"/>
    </w:rPr>
  </w:style>
  <w:style w:type="character" w:customStyle="1" w:styleId="112">
    <w:name w:val="font81"/>
    <w:basedOn w:val="38"/>
    <w:qFormat/>
    <w:uiPriority w:val="0"/>
    <w:rPr>
      <w:rFonts w:hint="default" w:ascii="Times New Roman" w:hAnsi="Times New Roman" w:cs="Times New Roman"/>
      <w:color w:val="000000"/>
      <w:sz w:val="18"/>
      <w:szCs w:val="18"/>
      <w:u w:val="none"/>
    </w:rPr>
  </w:style>
  <w:style w:type="character" w:customStyle="1" w:styleId="113">
    <w:name w:val="font1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ae33bbda-46c8-4cda-8b27-2e2e070545f5</errorID>
      <errorWord>(</errorWord>
      <group>L1_Format</group>
      <groupName>格式问题</groupName>
      <ability>L2_HalfPunc_CN</ability>
      <abilityName>全半角问题</abilityName>
      <candidateList>
        <item>（</item>
      </candidateList>
      <explain>文本全半角错误。</explain>
      <paraID>7F14318F</paraID>
      <start>14</start>
      <end>15</end>
      <status>modified</status>
      <modifiedWord>（</modifiedWord>
      <trackRevisions>false</trackRevisions>
    </reviewItem>
    <reviewItem>
      <errorID>e14aa191-8b7d-4220-9b77-b9f8c45580a2</errorID>
      <errorWord>)</errorWord>
      <group>L1_Format</group>
      <groupName>格式问题</groupName>
      <ability>L2_HalfPunc_CN</ability>
      <abilityName>全半角问题</abilityName>
      <candidateList>
        <item>）</item>
      </candidateList>
      <explain>文本全半角错误。</explain>
      <paraID>7F14318F</paraID>
      <start>23</start>
      <end>24</end>
      <status>modified</status>
      <modifiedWord>）</modifiedWord>
      <trackRevisions>false</trackRevisions>
    </reviewItem>
    <reviewItem>
      <errorID>e68d6c33-9f71-4df0-9ca7-9f8b2a983b85</errorID>
      <errorWord>,</errorWord>
      <group>L1_Format</group>
      <groupName>格式问题</groupName>
      <ability>L2_HalfPunc_CN</ability>
      <abilityName>全半角问题</abilityName>
      <candidateList>
        <item>，</item>
      </candidateList>
      <explain>文本全半角错误。</explain>
      <paraID>4698A680</paraID>
      <start>17</start>
      <end>18</end>
      <status>modified</status>
      <modifiedWord>，</modifiedWord>
      <trackRevisions>false</trackRevisions>
    </reviewItem>
    <reviewItem>
      <errorID>0d9ba46a-abca-4bfa-b055-5d6aad84ee1d</errorID>
      <errorWord>:</errorWord>
      <group>L1_Format</group>
      <groupName>格式问题</groupName>
      <ability>L2_HalfPunc_CN</ability>
      <abilityName>全半角问题</abilityName>
      <candidateList>
        <item>：</item>
      </candidateList>
      <explain>文本全半角错误。</explain>
      <paraID>4698A680</paraID>
      <start>27</start>
      <end>28</end>
      <status>modified</status>
      <modifiedWord>：</modifiedWord>
      <trackRevisions>false</trackRevisions>
    </reviewItem>
    <reviewItem>
      <errorID>3b113d5e-160e-4d4f-a7b9-332602b19bc8</errorID>
      <errorWord>:</errorWord>
      <group>L1_Format</group>
      <groupName>格式问题</groupName>
      <ability>L2_HalfPunc_CN</ability>
      <abilityName>全半角问题</abilityName>
      <candidateList>
        <item>：</item>
      </candidateList>
      <explain>文本全半角错误。</explain>
      <paraID>73AB4BB8</paraID>
      <start>9</start>
      <end>10</end>
      <status>modified</status>
      <modifiedWord>：</modifiedWord>
      <trackRevisions>false</trackRevisions>
    </reviewItem>
    <reviewItem>
      <errorID>324bd190-672d-44e8-831e-64c88be37c41</errorID>
      <errorWord>(</errorWord>
      <group>L1_Format</group>
      <groupName>格式问题</groupName>
      <ability>L2_HalfPunc_CN</ability>
      <abilityName>全半角问题</abilityName>
      <candidateList>
        <item>（</item>
      </candidateList>
      <explain>文本全半角错误。</explain>
      <paraID>1E3F7206</paraID>
      <start>5</start>
      <end>6</end>
      <status>modified</status>
      <modifiedWord>（</modifiedWord>
      <trackRevisions>false</trackRevisions>
    </reviewItem>
    <reviewItem>
      <errorID>109553c4-26f0-4049-b0be-f4096af9374b</errorID>
      <errorWord>)</errorWord>
      <group>L1_Format</group>
      <groupName>格式问题</groupName>
      <ability>L2_HalfPunc_CN</ability>
      <abilityName>全半角问题</abilityName>
      <candidateList>
        <item>）</item>
      </candidateList>
      <explain>文本全半角错误。</explain>
      <paraID>1E3F7206</paraID>
      <start>25</start>
      <end>26</end>
      <status>modified</status>
      <modifiedWord>）</modifiedWord>
      <trackRevisions>false</trackRevisions>
    </reviewItem>
    <reviewItem>
      <errorID>8d1165a2-1d04-40be-ac4b-da105872ff04</errorID>
      <errorWord>（</errorWord>
      <group>L1_Punc</group>
      <groupName>标点问题</groupName>
      <ability>L2_Punc_CN</ability>
      <abilityName>标点符号问题</abilityName>
      <candidateList/>
      <explain>同一形式括号套用。</explain>
      <paraID>17612637</paraID>
      <start>53</start>
      <end>54</end>
      <status>ignored</status>
      <modifiedWord/>
      <trackRevisions>false</trackRevisions>
    </reviewItem>
    <reviewItem>
      <errorID>8537da8f-9bb7-40ad-816b-c178a55ad95c</errorID>
      <errorWord>）</errorWord>
      <group>L1_Punc</group>
      <groupName>标点问题</groupName>
      <ability>L2_Punc_CN</ability>
      <abilityName>标点符号问题</abilityName>
      <candidateList/>
      <explain>同一形式括号套用。</explain>
      <paraID>17612637</paraID>
      <start>58</start>
      <end>59</end>
      <status>ignored</status>
      <modifiedWord/>
      <trackRevisions>false</trackRevisions>
    </reviewItem>
    <reviewItem>
      <errorID>0adb5d3f-7556-4171-b337-d91b8926f5e2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3E7D47AA</paraID>
      <start>0</start>
      <end>2</end>
      <status>modified</status>
      <modifiedWord>1.</modifiedWord>
      <trackRevisions>false</trackRevisions>
    </reviewItem>
    <reviewItem>
      <errorID>bab7aeed-afd0-450b-ac4a-80692082698a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7DB466F7</paraID>
      <start>0</start>
      <end>2</end>
      <status>modified</status>
      <modifiedWord>2.</modifiedWord>
      <trackRevisions>false</trackRevisions>
    </reviewItem>
    <reviewItem>
      <errorID>dbb2763e-8866-4d52-baa5-a6ae4e9186fd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7765618</paraID>
      <start>0</start>
      <end>2</end>
      <status>modified</status>
      <modifiedWord>3.</modifiedWord>
      <trackRevisions>false</trackRevisions>
    </reviewItem>
    <reviewItem>
      <errorID>e87666d3-a71e-4bd5-a1b6-9c15df9dac38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5F8EAE48</paraID>
      <start>0</start>
      <end>2</end>
      <status>modified</status>
      <modifiedWord>4.</modifiedWord>
      <trackRevisions>false</trackRevisions>
    </reviewItem>
    <reviewItem>
      <errorID>c280b533-6973-42e6-9935-af449ae00126</errorID>
      <errorWord>（</errorWord>
      <group>L1_Format</group>
      <groupName>格式问题</groupName>
      <ability>L2_HalfPunc_CN</ability>
      <abilityName>全半角问题</abilityName>
      <candidateList>
        <item>(</item>
      </candidateList>
      <explain>文本全半角错误。</explain>
      <paraID> CF556CD</paraID>
      <start>0</start>
      <end>1</end>
      <status>modified</status>
      <modifiedWord>(</modifiedWord>
      <trackRevisions>false</trackRevisions>
    </reviewItem>
    <reviewItem>
      <errorID>0134fc66-8c3c-4f86-9bcf-db1e560c5bb3</errorID>
      <errorWord>）</errorWord>
      <group>L1_Format</group>
      <groupName>格式问题</groupName>
      <ability>L2_HalfPunc_CN</ability>
      <abilityName>全半角问题</abilityName>
      <candidateList>
        <item>)</item>
      </candidateList>
      <explain>文本全半角错误。</explain>
      <paraID> CF556CD</paraID>
      <start>2</start>
      <end>3</end>
      <status>modified</status>
      <modifiedWord>)</modifiedWord>
      <trackRevisions>false</trackRevisions>
    </reviewItem>
    <reviewItem>
      <errorID>c1ab2448-71fa-4f2b-a10e-6c669810df75</errorID>
      <errorWord>（</errorWord>
      <group>L1_Format</group>
      <groupName>格式问题</groupName>
      <ability>L2_HalfPunc_CN</ability>
      <abilityName>全半角问题</abilityName>
      <candidateList>
        <item>(</item>
      </candidateList>
      <explain>文本全半角错误。</explain>
      <paraID>6E94BF2E</paraID>
      <start>0</start>
      <end>1</end>
      <status>modified</status>
      <modifiedWord>(</modifiedWord>
      <trackRevisions>false</trackRevisions>
    </reviewItem>
    <reviewItem>
      <errorID>8525e608-d855-4617-8fc8-cd7db64d4014</errorID>
      <errorWord>）</errorWord>
      <group>L1_Format</group>
      <groupName>格式问题</groupName>
      <ability>L2_HalfPunc_CN</ability>
      <abilityName>全半角问题</abilityName>
      <candidateList>
        <item>)</item>
      </candidateList>
      <explain>文本全半角错误。</explain>
      <paraID>6E94BF2E</paraID>
      <start>2</start>
      <end>3</end>
      <status>modified</status>
      <modifiedWord>)</modifiedWord>
      <trackRevisions>false</trackRevisions>
    </reviewItem>
    <reviewItem>
      <errorID>97d686c8-fe16-4669-9481-13cba920e7cc</errorID>
      <errorWord>（</errorWord>
      <group>L1_Format</group>
      <groupName>格式问题</groupName>
      <ability>L2_HalfPunc_CN</ability>
      <abilityName>全半角问题</abilityName>
      <candidateList>
        <item>(</item>
      </candidateList>
      <explain>文本全半角错误。</explain>
      <paraID>50004290</paraID>
      <start>0</start>
      <end>1</end>
      <status>modified</status>
      <modifiedWord>(</modifiedWord>
      <trackRevisions>false</trackRevisions>
    </reviewItem>
    <reviewItem>
      <errorID>1185873e-efe1-4b85-825c-f9e10a282da3</errorID>
      <errorWord>）</errorWord>
      <group>L1_Format</group>
      <groupName>格式问题</groupName>
      <ability>L2_HalfPunc_CN</ability>
      <abilityName>全半角问题</abilityName>
      <candidateList>
        <item>)</item>
      </candidateList>
      <explain>文本全半角错误。</explain>
      <paraID>50004290</paraID>
      <start>2</start>
      <end>3</end>
      <status>modified</status>
      <modifiedWord>)</modifiedWord>
      <trackRevisions>false</trackRevisions>
    </reviewItem>
    <reviewItem>
      <errorID>21ebb3c9-65fb-4206-99bb-bebba55f5bdb</errorID>
      <errorWord>（</errorWord>
      <group>L1_Format</group>
      <groupName>格式问题</groupName>
      <ability>L2_HalfPunc_CN</ability>
      <abilityName>全半角问题</abilityName>
      <candidateList>
        <item>(</item>
      </candidateList>
      <explain>文本全半角错误。</explain>
      <paraID> 6D78042</paraID>
      <start>0</start>
      <end>1</end>
      <status>modified</status>
      <modifiedWord>(</modifiedWord>
      <trackRevisions>false</trackRevisions>
    </reviewItem>
    <reviewItem>
      <errorID>42851eee-f642-4597-81cf-d50e4dbc3d13</errorID>
      <errorWord>）</errorWord>
      <group>L1_Format</group>
      <groupName>格式问题</groupName>
      <ability>L2_HalfPunc_CN</ability>
      <abilityName>全半角问题</abilityName>
      <candidateList>
        <item>)</item>
      </candidateList>
      <explain>文本全半角错误。</explain>
      <paraID> 6D78042</paraID>
      <start>2</start>
      <end>3</end>
      <status>modified</status>
      <modifiedWord>)</modifiedWord>
      <trackRevisions>false</trackRevisions>
    </reviewItem>
    <reviewItem>
      <errorID>a7b637a8-30c4-4d6a-bd98-0fa51fc7b33e</errorID>
      <errorWord>（</errorWord>
      <group>L1_Format</group>
      <groupName>格式问题</groupName>
      <ability>L2_HalfPunc_CN</ability>
      <abilityName>全半角问题</abilityName>
      <candidateList>
        <item>(</item>
      </candidateList>
      <explain>文本全半角错误。</explain>
      <paraID>48ED5B38</paraID>
      <start>0</start>
      <end>1</end>
      <status>modified</status>
      <modifiedWord>(</modifiedWord>
      <trackRevisions>false</trackRevisions>
    </reviewItem>
    <reviewItem>
      <errorID>280eee49-8432-4243-a5df-98e596996993</errorID>
      <errorWord>）</errorWord>
      <group>L1_Format</group>
      <groupName>格式问题</groupName>
      <ability>L2_HalfPunc_CN</ability>
      <abilityName>全半角问题</abilityName>
      <candidateList>
        <item>)</item>
      </candidateList>
      <explain>文本全半角错误。</explain>
      <paraID>48ED5B38</paraID>
      <start>2</start>
      <end>3</end>
      <status>modified</status>
      <modifiedWord>)</modifiedWord>
      <trackRevisions>false</trackRevisions>
    </reviewItem>
    <reviewItem>
      <errorID>b62729ab-4ab1-48ca-b92d-45b6a3470ed1</errorID>
      <errorWord>（</errorWord>
      <group>L1_Format</group>
      <groupName>格式问题</groupName>
      <ability>L2_HalfPunc_CN</ability>
      <abilityName>全半角问题</abilityName>
      <candidateList>
        <item>(</item>
      </candidateList>
      <explain>文本全半角错误。</explain>
      <paraID>489C3D28</paraID>
      <start>0</start>
      <end>1</end>
      <status>modified</status>
      <modifiedWord>(</modifiedWord>
      <trackRevisions>false</trackRevisions>
    </reviewItem>
    <reviewItem>
      <errorID>6e253e9a-85fe-4b16-bd44-53c9970223b6</errorID>
      <errorWord>）</errorWord>
      <group>L1_Format</group>
      <groupName>格式问题</groupName>
      <ability>L2_HalfPunc_CN</ability>
      <abilityName>全半角问题</abilityName>
      <candidateList>
        <item>)</item>
      </candidateList>
      <explain>文本全半角错误。</explain>
      <paraID>489C3D28</paraID>
      <start>2</start>
      <end>3</end>
      <status>modified</status>
      <modifiedWord>)</modifiedWord>
      <trackRevisions>false</trackRevisions>
    </reviewItem>
    <reviewItem>
      <errorID>2348fe62-3674-4e01-8c66-1f427e6db187</errorID>
      <errorWord>（</errorWord>
      <group>L1_Format</group>
      <groupName>格式问题</groupName>
      <ability>L2_HalfPunc_CN</ability>
      <abilityName>全半角问题</abilityName>
      <candidateList>
        <item>(</item>
      </candidateList>
      <explain>文本全半角错误。</explain>
      <paraID>47309616</paraID>
      <start>0</start>
      <end>1</end>
      <status>modified</status>
      <modifiedWord>(</modifiedWord>
      <trackRevisions>false</trackRevisions>
    </reviewItem>
    <reviewItem>
      <errorID>05f4fe7f-b363-42c9-a7de-c14c4c418a2c</errorID>
      <errorWord>）</errorWord>
      <group>L1_Format</group>
      <groupName>格式问题</groupName>
      <ability>L2_HalfPunc_CN</ability>
      <abilityName>全半角问题</abilityName>
      <candidateList>
        <item>)</item>
      </candidateList>
      <explain>文本全半角错误。</explain>
      <paraID>47309616</paraID>
      <start>2</start>
      <end>3</end>
      <status>modified</status>
      <modifiedWord>)</modifiedWord>
      <trackRevisions>false</trackRevisions>
    </reviewItem>
    <reviewItem>
      <errorID>c4bd0994-bdf2-4adf-ba9f-a29d66e6ea9a</errorID>
      <errorWord>（</errorWord>
      <group>L1_Format</group>
      <groupName>格式问题</groupName>
      <ability>L2_HalfPunc_CN</ability>
      <abilityName>全半角问题</abilityName>
      <candidateList>
        <item>(</item>
      </candidateList>
      <explain>文本全半角错误。</explain>
      <paraID>7DAC64E3</paraID>
      <start>0</start>
      <end>1</end>
      <status>modified</status>
      <modifiedWord>(</modifiedWord>
      <trackRevisions>false</trackRevisions>
    </reviewItem>
    <reviewItem>
      <errorID>7a73c0f3-fab4-465a-929d-03d0836c13c7</errorID>
      <errorWord>）</errorWord>
      <group>L1_Format</group>
      <groupName>格式问题</groupName>
      <ability>L2_HalfPunc_CN</ability>
      <abilityName>全半角问题</abilityName>
      <candidateList>
        <item>)</item>
      </candidateList>
      <explain>文本全半角错误。</explain>
      <paraID>7DAC64E3</paraID>
      <start>2</start>
      <end>3</end>
      <status>modified</status>
      <modifiedWord>)</modifiedWord>
      <trackRevisions>false</trackRevisions>
    </reviewItem>
    <reviewItem>
      <errorID>4593f398-eaae-4008-ae31-d45a175f27f0</errorID>
      <errorWord>法律、法规</errorWord>
      <group>L1_Word</group>
      <groupName>字词问题</groupName>
      <ability>L2_Typo</ability>
      <abilityName>字词错误</abilityName>
      <candidateList>
        <item>法律法规</item>
      </candidateList>
      <explain/>
      <paraID>60E26013</paraID>
      <start>0</start>
      <end>4</end>
      <status>modified</status>
      <modifiedWord>法律法规</modifiedWord>
      <trackRevisions>false</trackRevisions>
    </reviewItem>
    <reviewItem>
      <errorID>017abc2e-5f93-42f2-a8ed-11ce15240ed6</errorID>
      <errorWord>（</errorWord>
      <group>L1_Format</group>
      <groupName>格式问题</groupName>
      <ability>L2_HalfPunc_CN</ability>
      <abilityName>全半角问题</abilityName>
      <candidateList>
        <item>(</item>
      </candidateList>
      <explain>文本全半角错误。</explain>
      <paraID>76DC7E47</paraID>
      <start>0</start>
      <end>1</end>
      <status>modified</status>
      <modifiedWord>(</modifiedWord>
      <trackRevisions>false</trackRevisions>
    </reviewItem>
    <reviewItem>
      <errorID>06e8484b-7edb-4fd1-a0f9-a9581aaf4311</errorID>
      <errorWord>）</errorWord>
      <group>L1_Format</group>
      <groupName>格式问题</groupName>
      <ability>L2_HalfPunc_CN</ability>
      <abilityName>全半角问题</abilityName>
      <candidateList>
        <item>)</item>
      </candidateList>
      <explain>文本全半角错误。</explain>
      <paraID>76DC7E47</paraID>
      <start>2</start>
      <end>3</end>
      <status>modified</status>
      <modifiedWord>)</modifiedWord>
      <trackRevisions>false</trackRevisions>
    </reviewItem>
    <reviewItem>
      <errorID>b71cd4b4-67ab-4313-b92e-933396f22dee</errorID>
      <errorWord>法律、法规</errorWord>
      <group>L1_Word</group>
      <groupName>字词问题</groupName>
      <ability>L2_Typo</ability>
      <abilityName>字词错误</abilityName>
      <candidateList>
        <item>法律法规</item>
      </candidateList>
      <explain/>
      <paraID>1FA7A10C</paraID>
      <start>0</start>
      <end>4</end>
      <status>modified</status>
      <modifiedWord>法律法规</modifiedWord>
      <trackRevisions>false</trackRevisions>
    </reviewItem>
    <reviewItem>
      <errorID>c20451da-193f-414d-9341-233daa94dec9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6D035501</paraID>
      <start>0</start>
      <end>2</end>
      <status>modified</status>
      <modifiedWord>1.</modifiedWord>
      <trackRevisions>false</trackRevisions>
    </reviewItem>
    <reviewItem>
      <errorID>00ea07a9-b808-4d39-9a11-2a2804e18570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1A0E35DA</paraID>
      <start>0</start>
      <end>2</end>
      <status>modified</status>
      <modifiedWord>2.</modifiedWord>
      <trackRevisions>false</trackRevisions>
    </reviewItem>
    <reviewItem>
      <errorID>5e32d6b4-cb56-4f60-9a5e-b8af27fcd951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324E6D3A</paraID>
      <start>0</start>
      <end>2</end>
      <status>modified</status>
      <modifiedWord>3.</modifiedWord>
      <trackRevisions>false</trackRevisions>
    </reviewItem>
    <reviewItem>
      <errorID>6c92d789-74b1-4993-9723-2dcfa957b45e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5118C76B</paraID>
      <start>0</start>
      <end>2</end>
      <status>modified</status>
      <modifiedWord>4.</modifiedWord>
      <trackRevisions>false</trackRevisions>
    </reviewItem>
    <reviewItem>
      <errorID>da14f505-e493-436c-87e2-8eba18ab7bfe</errorID>
      <errorWord>：/</errorWord>
      <group>L1_Punc</group>
      <groupName>标点问题</groupName>
      <ability>L2_Punc_CN</ability>
      <abilityName>标点符号问题</abilityName>
      <candidateList>
        <item>：</item>
      </candidateList>
      <explain/>
      <paraID>76A9B454</paraID>
      <start>11</start>
      <end>12</end>
      <status>modified</status>
      <modifiedWord>：</modifiedWord>
      <trackRevisions>false</trackRevisions>
    </reviewItem>
    <reviewItem>
      <errorID>aad91c2b-98bb-4c11-9509-ca77d4131470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3F89B0C6</paraID>
      <start>0</start>
      <end>2</end>
      <status>modified</status>
      <modifiedWord>5.</modifiedWord>
      <trackRevisions>false</trackRevisions>
    </reviewItem>
    <reviewItem>
      <errorID>bfcdf9c2-878a-405a-b099-be77a6673fbd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22705181</paraID>
      <start>0</start>
      <end>2</end>
      <status>modified</status>
      <modifiedWord>6.</modifiedWord>
      <trackRevisions>false</trackRevisions>
    </reviewItem>
    <reviewItem>
      <errorID>70362c3f-4f30-45c1-9da5-c2835289d89d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3D5020D</paraID>
      <start>0</start>
      <end>2</end>
      <status>modified</status>
      <modifiedWord>7.</modifiedWord>
      <trackRevisions>false</trackRevisions>
    </reviewItem>
    <reviewItem>
      <errorID>5921f09f-1b54-47a7-b8be-bad4c8ea0013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D9CBC7E</paraID>
      <start>0</start>
      <end>2</end>
      <status>modified</status>
      <modifiedWord>8.</modifiedWord>
      <trackRevisions>false</trackRevisions>
    </reviewItem>
    <reviewItem>
      <errorID>6ac2b3dd-3676-4a4a-b7e4-5766479ba332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5C16A063</paraID>
      <start>0</start>
      <end>2</end>
      <status>modified</status>
      <modifiedWord>9.</modifiedWord>
      <trackRevisions>false</trackRevisions>
    </reviewItem>
    <reviewItem>
      <errorID>dc07f215-3f9a-4c43-a0ba-8b83d65a1a1e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3EF5A591</paraID>
      <start>0</start>
      <end>2</end>
      <status>modified</status>
      <modifiedWord>1.</modifiedWord>
      <trackRevisions>false</trackRevisions>
    </reviewItem>
    <reviewItem>
      <errorID>5a979914-ca8d-47aa-b27f-d288d4add530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694DE7CC</paraID>
      <start>2</start>
      <end>4</end>
      <status>modified</status>
      <modifiedWord>2.</modifiedWord>
      <trackRevisions>false</trackRevisions>
    </reviewItem>
    <reviewItem>
      <errorID>1bf23212-6e13-434a-9df6-1649df3b4480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653DC5AE</paraID>
      <start>0</start>
      <end>2</end>
      <status>modified</status>
      <modifiedWord>1.</modifiedWord>
      <trackRevisions>false</trackRevisions>
    </reviewItem>
    <reviewItem>
      <errorID>b040cb6b-5dab-4e67-8427-3f82ac8995c0</errorID>
      <errorWord>《政府采购法》</errorWord>
      <group>L1_Word</group>
      <groupName>字词问题</groupName>
      <ability>L2_Typo</ability>
      <abilityName>字词错误</abilityName>
      <candidateList>
        <item>《中华人民共和国政府采购法》</item>
      </candidateList>
      <explain/>
      <paraID>653DC5AE</paraID>
      <start>51</start>
      <end>65</end>
      <status>modified</status>
      <modifiedWord>《中华人民共和国政府采购法》</modifiedWord>
      <trackRevisions>false</trackRevisions>
    </reviewItem>
    <reviewItem>
      <errorID>2b3ecd62-5cd1-41ba-b18c-6cc13d25ce71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DA9FF2D</paraID>
      <start>0</start>
      <end>2</end>
      <status>modified</status>
      <modifiedWord>2.</modifiedWord>
      <trackRevisions>false</trackRevisions>
    </reviewItem>
    <reviewItem>
      <errorID>0caaa7ac-4a0f-472a-a04c-f854cf9754df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10F8A824</paraID>
      <start>0</start>
      <end>2</end>
      <status>modified</status>
      <modifiedWord>3.</modifiedWord>
      <trackRevisions>false</trackRevisions>
    </reviewItem>
    <reviewItem>
      <errorID>a2942fd4-f1c7-49bb-8c63-0f29fea8f678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619A9956</paraID>
      <start>0</start>
      <end>2</end>
      <status>modified</status>
      <modifiedWord>3.</modifiedWord>
      <trackRevisions>false</trackRevisions>
    </reviewItem>
    <reviewItem>
      <errorID>b2272d58-145a-4b97-913b-054d1aa00864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5EAB80E2</paraID>
      <start>0</start>
      <end>2</end>
      <status>modified</status>
      <modifiedWord>4.</modifiedWord>
      <trackRevisions>false</trackRevisions>
    </reviewItem>
    <reviewItem>
      <errorID>857f6240-9815-4075-92a3-d45f5c7425d2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5F4743D8</paraID>
      <start>0</start>
      <end>2</end>
      <status>modified</status>
      <modifiedWord>5.</modifiedWord>
      <trackRevisions>false</trackRevisions>
    </reviewItem>
    <reviewItem>
      <errorID>d9328354-54ee-413e-8293-c1478cdbacc5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1668D2EC</paraID>
      <start>0</start>
      <end>2</end>
      <status>modified</status>
      <modifiedWord>6.</modifiedWord>
      <trackRevisions>false</trackRevisions>
    </reviewItem>
    <reviewItem>
      <errorID>a9a7c925-2080-4aa3-95be-84903e732a4b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3AC8808</paraID>
      <start>0</start>
      <end>2</end>
      <status>modified</status>
      <modifiedWord>7.</modifiedWord>
      <trackRevisions>false</trackRevisions>
    </reviewItem>
    <reviewItem>
      <errorID>d6cae850-7d32-4892-8285-cdfdb848e4f2</errorID>
      <errorWord>)</errorWord>
      <group>L1_Format</group>
      <groupName>格式问题</groupName>
      <ability>L2_HalfPunc_CN</ability>
      <abilityName>全半角问题</abilityName>
      <candidateList>
        <item>）</item>
      </candidateList>
      <explain>文本全半角错误。</explain>
      <paraID> 3AC8808</paraID>
      <start>115</start>
      <end>116</end>
      <status>modified</status>
      <modifiedWord>）</modifiedWord>
      <trackRevisions>false</trackRevisions>
    </reviewItem>
    <reviewItem>
      <errorID>e96b29b2-838e-436f-a70a-54afa1af86fd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D454037</paraID>
      <start>0</start>
      <end>2</end>
      <status>modified</status>
      <modifiedWord>1.</modifiedWord>
      <trackRevisions>false</trackRevisions>
    </reviewItem>
    <reviewItem>
      <errorID>eedb5342-085e-42eb-9bb9-31b611759175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38C263E</paraID>
      <start>0</start>
      <end>2</end>
      <status>modified</status>
      <modifiedWord>2.</modifiedWord>
      <trackRevisions>false</trackRevisions>
    </reviewItem>
    <reviewItem>
      <errorID>e7e13028-5420-427e-ac3f-22e4aff39ba5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27A0D269</paraID>
      <start>0</start>
      <end>2</end>
      <status>modified</status>
      <modifiedWord>3.</modifiedWord>
      <trackRevisions>false</trackRevisions>
    </reviewItem>
    <reviewItem>
      <errorID>5fbcfa28-0a9c-40ec-9f19-ddbb1d00cac2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72CA4FE8</paraID>
      <start>0</start>
      <end>2</end>
      <status>modified</status>
      <modifiedWord>4.</modifiedWord>
      <trackRevisions>false</trackRevisions>
    </reviewItem>
    <reviewItem>
      <errorID>448eef46-0a94-4763-876b-19a51c8fe9aa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51B7BB90</paraID>
      <start>0</start>
      <end>2</end>
      <status>modified</status>
      <modifiedWord>5.</modifiedWord>
      <trackRevisions>false</trackRevisions>
    </reviewItem>
    <reviewItem>
      <errorID>1d39b1b2-9e51-46b9-9e3b-0bdcfd001cfd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66C3F21F</paraID>
      <start>1</start>
      <end>3</end>
      <status>modified</status>
      <modifiedWord>1.</modifiedWord>
      <trackRevisions>false</trackRevisions>
    </reviewItem>
    <reviewItem>
      <errorID>5ff8a782-dd39-43a7-a749-37b51eaf2bf7</errorID>
      <errorWord>制件</errorWord>
      <group>L1_Word</group>
      <groupName>字词问题</groupName>
      <ability>L2_Typo</ability>
      <abilityName>字词错误</abilityName>
      <candidateList>
        <item>制作</item>
      </candidateList>
      <explain>〈动〉制造：～家具。</explain>
      <paraID>66C3F21F</paraID>
      <start>198</start>
      <end>200</end>
      <status>modified</status>
      <modifiedWord>制作</modifiedWord>
      <trackRevisions>false</trackRevisions>
    </reviewItem>
    <reviewItem>
      <errorID>6761a559-c06e-4417-948e-19d1f47a735b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6F60180C</paraID>
      <start>0</start>
      <end>2</end>
      <status>modified</status>
      <modifiedWord>1.</modifiedWord>
      <trackRevisions>false</trackRevisions>
    </reviewItem>
    <reviewItem>
      <errorID>08a36778-8a9c-4c2f-be69-544044f00d40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CB2DF00</paraID>
      <start>0</start>
      <end>2</end>
      <status>modified</status>
      <modifiedWord>1.</modifiedWord>
      <trackRevisions>false</trackRevisions>
    </reviewItem>
    <reviewItem>
      <errorID>bc12b4c7-62ae-46cb-be6a-601f84b2874f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2AFD89E5</paraID>
      <start>0</start>
      <end>2</end>
      <status>modified</status>
      <modifiedWord>1.</modifiedWord>
      <trackRevisions>false</trackRevisions>
    </reviewItem>
    <reviewItem>
      <errorID>8ef0d381-c4c3-4a89-aecd-87ff7958ab7f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60BA884C</paraID>
      <start>0</start>
      <end>2</end>
      <status>modified</status>
      <modifiedWord>2.</modifiedWord>
      <trackRevisions>false</trackRevisions>
    </reviewItem>
    <reviewItem>
      <errorID>aa7ec752-90ad-4e35-bca5-39590c8446bd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39545BD</paraID>
      <start>0</start>
      <end>2</end>
      <status>modified</status>
      <modifiedWord>1.</modifiedWord>
      <trackRevisions>false</trackRevisions>
    </reviewItem>
    <reviewItem>
      <errorID>77ef6d49-9b34-4f88-a2cc-f44e6d6a911e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17150520</paraID>
      <start>0</start>
      <end>2</end>
      <status>modified</status>
      <modifiedWord>2.</modifiedWord>
      <trackRevisions>false</trackRevisions>
    </reviewItem>
    <reviewItem>
      <errorID>62d4109a-61ef-4213-9688-b0f8d442d80e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64C38830</paraID>
      <start>0</start>
      <end>2</end>
      <status>modified</status>
      <modifiedWord>1.</modifiedWord>
      <trackRevisions>false</trackRevisions>
    </reviewItem>
    <reviewItem>
      <errorID>e6af880d-fb21-438b-888f-ef75517e3873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646952E4</paraID>
      <start>0</start>
      <end>2</end>
      <status>modified</status>
      <modifiedWord>2.</modifiedWord>
      <trackRevisions>false</trackRevisions>
    </reviewItem>
    <reviewItem>
      <errorID>2ca2d73a-5076-488b-be32-fc32bbc94448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5F9E9CAB</paraID>
      <start>0</start>
      <end>2</end>
      <status>modified</status>
      <modifiedWord>3.</modifiedWord>
      <trackRevisions>false</trackRevisions>
    </reviewItem>
    <reviewItem>
      <errorID>ecad5a8b-2d42-4cf8-b8aa-2787a6f52091</errorID>
      <errorWord>(</errorWord>
      <group>L1_Format</group>
      <groupName>格式问题</groupName>
      <ability>L2_HalfPunc_CN</ability>
      <abilityName>全半角问题</abilityName>
      <candidateList>
        <item>（</item>
      </candidateList>
      <explain>文本全半角错误。</explain>
      <paraID>5F9E9CAB</paraID>
      <start>97</start>
      <end>98</end>
      <status>modified</status>
      <modifiedWord>（</modifiedWord>
      <trackRevisions>false</trackRevisions>
    </reviewItem>
    <reviewItem>
      <errorID>f4bcf96a-ed19-4b3c-a19f-0338eff8414b</errorID>
      <errorWord>)</errorWord>
      <group>L1_Format</group>
      <groupName>格式问题</groupName>
      <ability>L2_HalfPunc_CN</ability>
      <abilityName>全半角问题</abilityName>
      <candidateList>
        <item>）</item>
      </candidateList>
      <explain>文本全半角错误。</explain>
      <paraID>5F9E9CAB</paraID>
      <start>110</start>
      <end>111</end>
      <status>modified</status>
      <modifiedWord>）</modifiedWord>
      <trackRevisions>false</trackRevisions>
    </reviewItem>
    <reviewItem>
      <errorID>a07fceb2-8321-4159-b876-7aacd266b78b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1E8377F7</paraID>
      <start>0</start>
      <end>2</end>
      <status>modified</status>
      <modifiedWord>1.</modifiedWord>
      <trackRevisions>false</trackRevisions>
    </reviewItem>
    <reviewItem>
      <errorID>9fb28ea6-715e-4852-9998-6506d7073a05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70775F5B</paraID>
      <start>0</start>
      <end>2</end>
      <status>modified</status>
      <modifiedWord>2.</modifiedWord>
      <trackRevisions>false</trackRevisions>
    </reviewItem>
    <reviewItem>
      <errorID>f0a43d2e-1a3f-4ce6-a10a-7ba45682b744</errorID>
      <errorWord>【2020】46号</errorWord>
      <group>L1_Knowledge</group>
      <groupName>知识性问题</groupName>
      <ability>L2_Knowledge</ability>
      <abilityName>其他知识</abilityName>
      <candidateList>
        <item>〔2020〕46号</item>
      </candidateList>
      <explain>发文字号格式错误。</explain>
      <paraID>15AABF08</paraID>
      <start>5</start>
      <end>14</end>
      <status>modified</status>
      <modifiedWord>〔2020〕46号</modifiedWord>
      <trackRevisions>false</trackRevisions>
    </reviewItem>
    <reviewItem>
      <errorID>441e5033-30ba-464d-901d-fe0a8258d3db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23DE458B</paraID>
      <start>0</start>
      <end>2</end>
      <status>modified</status>
      <modifiedWord>1.</modifiedWord>
      <trackRevisions>false</trackRevisions>
    </reviewItem>
    <reviewItem>
      <errorID>d41922de-6512-42df-8b34-c8e3b81566ae</errorID>
      <errorWord>《政府采购法》</errorWord>
      <group>L1_Word</group>
      <groupName>字词问题</groupName>
      <ability>L2_Typo</ability>
      <abilityName>字词错误</abilityName>
      <candidateList>
        <item>《中华人民共和国政府采购法》</item>
      </candidateList>
      <explain/>
      <paraID>23DE458B</paraID>
      <start>29</start>
      <end>43</end>
      <status>modified</status>
      <modifiedWord>《中华人民共和国政府采购法》</modifiedWord>
      <trackRevisions>false</trackRevisions>
    </reviewItem>
    <reviewItem>
      <errorID>c9bd87ab-9b2e-4ad8-8597-38b8cf406d55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476EA87</paraID>
      <start>0</start>
      <end>2</end>
      <status>modified</status>
      <modifiedWord>2.</modifiedWord>
      <trackRevisions>false</trackRevisions>
    </reviewItem>
    <reviewItem>
      <errorID>e41aeb3d-4b08-42fc-a0d0-2c9982e7118f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26D577A3</paraID>
      <start>0</start>
      <end>2</end>
      <status>modified</status>
      <modifiedWord>3.</modifiedWord>
      <trackRevisions>false</trackRevisions>
    </reviewItem>
    <reviewItem>
      <errorID>7926c8e9-a25b-422c-adb4-9938708bdadf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8469CB3</paraID>
      <start>0</start>
      <end>2</end>
      <status>modified</status>
      <modifiedWord>4.</modifiedWord>
      <trackRevisions>false</trackRevisions>
    </reviewItem>
    <reviewItem>
      <errorID>e466e076-39d5-4d22-bc8e-320447953836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5F12AB58</paraID>
      <start>0</start>
      <end>2</end>
      <status>modified</status>
      <modifiedWord>5.</modifiedWord>
      <trackRevisions>false</trackRevisions>
    </reviewItem>
    <reviewItem>
      <errorID>254a5b0b-2e32-4b9b-aef5-1f28be1d1ee6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5E07B067</paraID>
      <start>0</start>
      <end>2</end>
      <status>modified</status>
      <modifiedWord>6.</modifiedWord>
      <trackRevisions>false</trackRevisions>
    </reviewItem>
    <reviewItem>
      <errorID>abab429b-d982-46c0-bccf-125fc909f5d4</errorID>
      <errorWord>：，</errorWord>
      <group>L1_Punc</group>
      <groupName>标点问题</groupName>
      <ability>L2_Punc_CN</ability>
      <abilityName>标点符号问题</abilityName>
      <candidateList>
        <item>：</item>
      </candidateList>
      <explain/>
      <paraID>5CF98D37</paraID>
      <start>13</start>
      <end>14</end>
      <status>modified</status>
      <modifiedWord>：</modifiedWord>
      <trackRevisions>false</trackRevisions>
    </reviewItem>
    <reviewItem>
      <errorID>72ada4f2-dae4-42aa-bd8b-59bc9fb5cf0d</errorID>
      <errorWord>/。</errorWord>
      <group>L1_Punc</group>
      <groupName>标点问题</groupName>
      <ability>L2_Punc_CN</ability>
      <abilityName>标点符号问题</abilityName>
      <candidateList>
        <item>/</item>
      </candidateList>
      <explain/>
      <paraID>14DEA281</paraID>
      <start>0</start>
      <end>1</end>
      <status>modified</status>
      <modifiedWord>/</modifiedWord>
      <trackRevisions>false</trackRevisions>
    </reviewItem>
    <reviewItem>
      <errorID>823fd1b8-a81d-4032-9a9c-49b52a600ec5</errorID>
      <errorWord>日至2026年</errorWord>
      <group>L1_Word</group>
      <groupName>字词问题</groupName>
      <ability>L2_Typo</ability>
      <abilityName>字词错误</abilityName>
      <candidateList>
        <item>日起至2026年</item>
      </candidateList>
      <explain/>
      <paraID>187DA430</paraID>
      <start>10</start>
      <end>18</end>
      <status>modified</status>
      <modifiedWord>日起至2026年</modifiedWord>
      <trackRevisions>false</trackRevisions>
    </reviewItem>
    <reviewItem>
      <errorID>e2e0a687-1c7b-468a-9378-7f97e6317ccd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6D7D0A88</paraID>
      <start>0</start>
      <end>2</end>
      <status>modified</status>
      <modifiedWord>1.</modifiedWord>
      <trackRevisions>false</trackRevisions>
    </reviewItem>
    <reviewItem>
      <errorID>9c1f06cd-57f8-43bc-8f1f-f8c1fe807391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591A296D</paraID>
      <start>0</start>
      <end>2</end>
      <status>modified</status>
      <modifiedWord>2.</modifiedWord>
      <trackRevisions>false</trackRevisions>
    </reviewItem>
    <reviewItem>
      <errorID>90132d73-74cf-4131-ad50-1ee8c7ca608f</errorID>
      <errorWord>【2002】1980号</errorWord>
      <group>L1_Knowledge</group>
      <groupName>知识性问题</groupName>
      <ability>L2_Knowledge</ability>
      <abilityName>其他知识</abilityName>
      <candidateList>
        <item>〔2002〕1980号</item>
      </candidateList>
      <explain>发文字号格式错误。</explain>
      <paraID>7974F22B</paraID>
      <start>32</start>
      <end>43</end>
      <status>modified</status>
      <modifiedWord>〔2002〕1980号</modifiedWord>
      <trackRevisions>false</trackRevisions>
    </reviewItem>
    <reviewItem>
      <errorID>48a4dfce-c7b9-495b-ae63-bedd369ea638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56101444</paraID>
      <start>0</start>
      <end>2</end>
      <status>modified</status>
      <modifiedWord>1.</modifiedWord>
      <trackRevisions>false</trackRevisions>
    </reviewItem>
    <reviewItem>
      <errorID>c97b2fca-129f-4d4d-81a9-2cbc6e917767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6362C742</paraID>
      <start>0</start>
      <end>2</end>
      <status>modified</status>
      <modifiedWord>2.</modifiedWord>
      <trackRevisions>false</trackRevisions>
    </reviewItem>
    <reviewItem>
      <errorID>78e047c1-155b-4d57-84f0-d0b892477d7f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44E77E42</paraID>
      <start>0</start>
      <end>2</end>
      <status>modified</status>
      <modifiedWord>3.</modifiedWord>
      <trackRevisions>false</trackRevisions>
    </reviewItem>
    <reviewItem>
      <errorID>92a62aac-3a99-408e-9f43-8197a78afd5d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29EAB904</paraID>
      <start>0</start>
      <end>2</end>
      <status>modified</status>
      <modifiedWord>4.</modifiedWord>
      <trackRevisions>false</trackRevisions>
    </reviewItem>
    <reviewItem>
      <errorID>e59ed6d5-b52e-400d-a70b-7d32bfa6a807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2D13BA61</paraID>
      <start>0</start>
      <end>2</end>
      <status>modified</status>
      <modifiedWord>5.</modifiedWord>
      <trackRevisions>false</trackRevisions>
    </reviewItem>
    <reviewItem>
      <errorID>6e89a5f4-b9dd-4c0e-a1fe-f18459c9ca1a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17992416</paraID>
      <start>0</start>
      <end>2</end>
      <status>modified</status>
      <modifiedWord>6.</modifiedWord>
      <trackRevisions>false</trackRevisions>
    </reviewItem>
    <reviewItem>
      <errorID>296c5958-6ec1-4644-8d56-db3899a3ce0d</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FEDA8AB</paraID>
      <start>88</start>
      <end>90</end>
      <status>modified</status>
      <modifiedWord>成分</modifiedWord>
      <trackRevisions>false</trackRevisions>
    </reviewItem>
    <reviewItem>
      <errorID>96c9bce9-929c-4e2a-b215-9be275a69429</errorID>
      <errorWord>法律、法规</errorWord>
      <group>L1_Word</group>
      <groupName>字词问题</groupName>
      <ability>L2_Typo</ability>
      <abilityName>字词错误</abilityName>
      <candidateList>
        <item>法律法规</item>
      </candidateList>
      <explain/>
      <paraID>7702566E</paraID>
      <start>26</start>
      <end>30</end>
      <status>modified</status>
      <modifiedWord>法律法规</modifiedWord>
      <trackRevisions>false</trackRevisions>
    </reviewItem>
    <reviewItem>
      <errorID>a3afbf3b-3cad-4f63-9f70-b51d1ea2eb71</errorID>
      <errorWord>；</errorWord>
      <group>L1_Format</group>
      <groupName>格式问题</groupName>
      <ability>L2_HalfPunc_CN</ability>
      <abilityName>全半角问题</abilityName>
      <candidateList>
        <item>;</item>
      </candidateList>
      <explain>文本全半角错误。</explain>
      <paraID>692B9FA7</paraID>
      <start>11</start>
      <end>12</end>
      <status>modified</status>
      <modifiedWord>;</modifiedWord>
      <trackRevisions>false</trackRevisions>
    </reviewItem>
    <reviewItem>
      <errorID>344781d0-bf7a-4272-a256-60e1d525217f</errorID>
      <errorWord>[2013]189号</errorWord>
      <group>L1_Knowledge</group>
      <groupName>知识性问题</groupName>
      <ability>L2_Knowledge</ability>
      <abilityName>其他知识</abilityName>
      <candidateList>
        <item>〔2013〕189号</item>
      </candidateList>
      <explain>发文字号格式错误。</explain>
      <paraID>69F8D1D1</paraID>
      <start>51</start>
      <end>61</end>
      <status>modified</status>
      <modifiedWord>〔2013〕189号</modifiedWord>
      <trackRevisions>false</trackRevisions>
    </reviewItem>
    <reviewItem>
      <errorID>81f53019-6463-44a3-ba69-dbf133553c3d</errorID>
      <errorWord>[2013]189号</errorWord>
      <group>L1_Knowledge</group>
      <groupName>知识性问题</groupName>
      <ability>L2_Knowledge</ability>
      <abilityName>其他知识</abilityName>
      <candidateList>
        <item>〔2013〕189号</item>
      </candidateList>
      <explain>发文字号格式错误。</explain>
      <paraID>4BD8AE20</paraID>
      <start>46</start>
      <end>56</end>
      <status>modified</status>
      <modifiedWord>〔2013〕189号</modifiedWord>
      <trackRevisions>false</trackRevisions>
    </reviewItem>
    <reviewItem>
      <errorID>24915079-af62-49fb-9c03-b42c4d8c63e0</errorID>
      <errorWord>[2007]119号</errorWord>
      <group>L1_Knowledge</group>
      <groupName>知识性问题</groupName>
      <ability>L2_Knowledge</ability>
      <abilityName>其他知识</abilityName>
      <candidateList>
        <item>〔2007〕119号</item>
      </candidateList>
      <explain>发文字号格式错误。</explain>
      <paraID>6C7206CA</paraID>
      <start>61</start>
      <end>71</end>
      <status>modified</status>
      <modifiedWord>〔2007〕119号</modifiedWord>
      <trackRevisions>false</trackRevisions>
    </reviewItem>
    <reviewItem>
      <errorID>36590b9f-7b83-4ccb-a542-032b5ce84305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186CC814</paraID>
      <start>0</start>
      <end>2</end>
      <status>modified</status>
      <modifiedWord>6.</modifiedWord>
      <trackRevisions>false</trackRevisions>
    </reviewItem>
    <reviewItem>
      <errorID>1964c4ff-abfb-484e-af2a-1991766d944b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5BE7927B</paraID>
      <start>0</start>
      <end>2</end>
      <status>modified</status>
      <modifiedWord>8.</modifiedWord>
      <trackRevisions>false</trackRevisions>
    </reviewItem>
    <reviewItem>
      <errorID>c1c9f94f-279a-45d3-ab7d-53e01c39ab47</errorID>
      <errorWord>法律、法规</errorWord>
      <group>L1_Word</group>
      <groupName>字词问题</groupName>
      <ability>L2_Typo</ability>
      <abilityName>字词错误</abilityName>
      <candidateList>
        <item>法律法规</item>
      </candidateList>
      <explain/>
      <paraID>137FD1D6</paraID>
      <start>4</start>
      <end>8</end>
      <status>modified</status>
      <modifiedWord>法律法规</modifiedWord>
      <trackRevisions>false</trackRevisions>
    </reviewItem>
    <reviewItem>
      <errorID>e86a00fa-5296-400e-9756-70ac6cb0bab2</errorID>
      <errorWord>,</errorWord>
      <group>L1_Format</group>
      <groupName>格式问题</groupName>
      <ability>L2_HalfPunc_CN</ability>
      <abilityName>全半角问题</abilityName>
      <candidateList>
        <item>，</item>
      </candidateList>
      <explain>文本全半角错误。</explain>
      <paraID>68C87B3A</paraID>
      <start>21</start>
      <end>22</end>
      <status>modified</status>
      <modifiedWord>，</modifiedWord>
      <trackRevisions>false</trackRevisions>
    </reviewItem>
    <reviewItem>
      <errorID>8a1a2515-a711-47d0-9a80-cff39740d88c</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1E499823</paraID>
      <start>57</start>
      <end>61</end>
      <status>modified</status>
      <modifiedWord>其他语言</modifiedWord>
      <trackRevisions>false</trackRevisions>
    </reviewItem>
    <reviewItem>
      <errorID>344dbd26-2f7d-41f7-ac04-48dc915a0f1b</errorID>
      <errorWord>《政府采购法》</errorWord>
      <group>L1_Word</group>
      <groupName>字词问题</groupName>
      <ability>L2_Typo</ability>
      <abilityName>字词错误</abilityName>
      <candidateList>
        <item>《中华人民共和国政府采购法》</item>
      </candidateList>
      <explain/>
      <paraID>579E6961</paraID>
      <start>6</start>
      <end>20</end>
      <status>modified</status>
      <modifiedWord>《中华人民共和国政府采购法》</modifiedWord>
      <trackRevisions>false</trackRevisions>
    </reviewItem>
    <reviewItem>
      <errorID>a6256f65-6926-47b4-9051-38468074e114</errorID>
      <errorWord>,</errorWord>
      <group>L1_Format</group>
      <groupName>格式问题</groupName>
      <ability>L2_HalfPunc_CN</ability>
      <abilityName>全半角问题</abilityName>
      <candidateList>
        <item>，</item>
      </candidateList>
      <explain>文本全半角错误。</explain>
      <paraID>77294531</paraID>
      <start>33</start>
      <end>34</end>
      <status>modified</status>
      <modifiedWord>，</modifiedWord>
      <trackRevisions>false</trackRevisions>
    </reviewItem>
    <reviewItem>
      <errorID>6135ec21-2d10-46d8-855d-7a43c44e9132</errorID>
      <errorWord>,</errorWord>
      <group>L1_Format</group>
      <groupName>格式问题</groupName>
      <ability>L2_HalfPunc_CN</ability>
      <abilityName>全半角问题</abilityName>
      <candidateList>
        <item>，</item>
      </candidateList>
      <explain>文本全半角错误。</explain>
      <paraID>4868AE05</paraID>
      <start>38</start>
      <end>39</end>
      <status>modified</status>
      <modifiedWord>，</modifiedWord>
      <trackRevisions>false</trackRevisions>
    </reviewItem>
    <reviewItem>
      <errorID>c65dc03f-dafc-4082-9381-13c7989fff46</errorID>
      <errorWord>期期</errorWord>
      <group>L1_Word</group>
      <groupName>字词问题</groupName>
      <ability>L2_Typo</ability>
      <abilityName>字词错误</abilityName>
      <candidateList>
        <item>期</item>
      </candidateList>
      <explain/>
      <paraID>1F755572</paraID>
      <start>91</start>
      <end>92</end>
      <status>modified</status>
      <modifiedWord>期</modifiedWord>
      <trackRevisions>false</trackRevisions>
    </reviewItem>
    <reviewItem>
      <errorID>4f3d65f5-afda-4636-81d1-530ab17d8fe6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D4EFEC9</paraID>
      <start>0</start>
      <end>3</end>
      <status>modified</status>
      <modifiedWord>20.</modifiedWord>
      <trackRevisions>false</trackRevisions>
    </reviewItem>
    <reviewItem>
      <errorID>16994f6f-e2d4-4909-979d-8bd752b3b800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D4EFEC9</paraID>
      <start>175</start>
      <end>176</end>
      <status>ignored</status>
      <modifiedWord/>
      <trackRevisions>false</trackRevisions>
    </reviewItem>
    <reviewItem>
      <errorID>341e8751-f86b-4f54-83a8-07a459de926b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7C57C46D</paraID>
      <start>0</start>
      <end>3</end>
      <status>modified</status>
      <modifiedWord>21.</modifiedWord>
      <trackRevisions>false</trackRevisions>
    </reviewItem>
    <reviewItem>
      <errorID>97e7c2f6-4d24-4ba5-b085-f9fbefaf9d38</errorID>
      <errorWord>５</errorWord>
      <group>L1_Format</group>
      <groupName>格式问题</groupName>
      <ability>L2_HalfPunc_CN</ability>
      <abilityName>全半角问题</abilityName>
      <candidateList>
        <item>5</item>
      </candidateList>
      <explain>文本全半角错误。</explain>
      <paraID>40AB5735</paraID>
      <start>53</start>
      <end>54</end>
      <status>modified</status>
      <modifiedWord>5</modifiedWord>
      <trackRevisions>false</trackRevisions>
    </reviewItem>
    <reviewItem>
      <errorID>d0e71815-6fec-4063-9571-8e7bf9231fd4</errorID>
      <errorWord>登陆</errorWord>
      <group>L1_Word</group>
      <groupName>字词问题</groupName>
      <ability>L2_Typo</ability>
      <abilityName>字词错误</abilityName>
      <candidateList>
        <item>登录</item>
      </candidateList>
      <explain>存在发音相同字词的误用。</explain>
      <paraID>3AB94AA6</paraID>
      <start>42</start>
      <end>44</end>
      <status>modified</status>
      <modifiedWord>登录</modifiedWord>
      <trackRevisions>false</trackRevisions>
    </reviewItem>
    <reviewItem>
      <errorID>916177a0-4976-45d0-a538-3b46441a5062</errorID>
      <errorWord>法律、法规</errorWord>
      <group>L1_Word</group>
      <groupName>字词问题</groupName>
      <ability>L2_Typo</ability>
      <abilityName>字词错误</abilityName>
      <candidateList>
        <item>法律法规</item>
      </candidateList>
      <explain/>
      <paraID>51F6DBF5</paraID>
      <start>6</start>
      <end>10</end>
      <status>modified</status>
      <modifiedWord>法律法规</modifiedWord>
      <trackRevisions>false</trackRevisions>
    </reviewItem>
    <reviewItem>
      <errorID>63c64ba2-cf50-4469-89f2-9b91a67db5e7</errorID>
      <errorWord>法律、法规</errorWord>
      <group>L1_Word</group>
      <groupName>字词问题</groupName>
      <ability>L2_Typo</ability>
      <abilityName>字词错误</abilityName>
      <candidateList>
        <item>法律法规</item>
      </candidateList>
      <explain/>
      <paraID>3CBDC9E3</paraID>
      <start>43</start>
      <end>47</end>
      <status>modified</status>
      <modifiedWord>法律法规</modifiedWord>
      <trackRevisions>false</trackRevisions>
    </reviewItem>
    <reviewItem>
      <errorID>a85f64e1-2621-46b7-b9f4-4363d31dddbe</errorID>
      <errorWord>５</errorWord>
      <group>L1_Format</group>
      <groupName>格式问题</groupName>
      <ability>L2_HalfPunc_CN</ability>
      <abilityName>全半角问题</abilityName>
      <candidateList>
        <item>5</item>
      </candidateList>
      <explain>文本全半角错误。</explain>
      <paraID>6B781833</paraID>
      <start>26</start>
      <end>27</end>
      <status>modified</status>
      <modifiedWord>5</modifiedWord>
      <trackRevisions>false</trackRevisions>
    </reviewItem>
    <reviewItem>
      <errorID>af5d9c72-9b32-4103-a6cf-286c36a4d51e</errorID>
      <errorWord>１</errorWord>
      <group>L1_Format</group>
      <groupName>格式问题</groupName>
      <ability>L2_HalfPunc_CN</ability>
      <abilityName>全半角问题</abilityName>
      <candidateList>
        <item>1</item>
      </candidateList>
      <explain>文本全半角错误。</explain>
      <paraID>1432B0AB</paraID>
      <start>82</start>
      <end>83</end>
      <status>modified</status>
      <modifiedWord>1</modifiedWord>
      <trackRevisions>false</trackRevisions>
    </reviewItem>
    <reviewItem>
      <errorID>15f3c77e-70e5-46da-beb1-5c52dbcb1a63</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1A4CA7E3</paraID>
      <start>50</start>
      <end>60</end>
      <status>ignored</status>
      <modifiedWord/>
      <trackRevisions>false</trackRevisions>
    </reviewItem>
    <reviewItem>
      <errorID>16581ab6-4f25-4bfa-a180-26bbd39b8e76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5E688BD1</paraID>
      <start>40</start>
      <end>41</end>
      <status>ignored</status>
      <modifiedWord/>
      <trackRevisions>false</trackRevisions>
    </reviewItem>
    <reviewItem>
      <errorID>819d57b9-0b3e-4273-b494-07a40b8d3bc6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5C72E446</paraID>
      <start>24</start>
      <end>26</end>
      <status>modified</status>
      <modifiedWord>”“</modifiedWord>
      <trackRevisions>false</trackRevisions>
    </reviewItem>
    <reviewItem>
      <errorID>2595b5cc-dbd1-4cb3-9c43-bb777a19610d</errorID>
      <errorWord>中并</errorWord>
      <group>L1_Word</group>
      <groupName>字词问题</groupName>
      <ability>L2_Typo</ability>
      <abilityName>字词错误</abilityName>
      <candidateList>
        <item>中</item>
      </candidateList>
      <explain>〈动〉❶正对上；恰好合上：～选｜猜～了｜三枪都打～了目标。❷受到；遭受：～毒｜～暑｜胳膊上～了一枪。</explain>
      <paraID>5C72E446</paraID>
      <start>73</start>
      <end>74</end>
      <status>modified</status>
      <modifiedWord>中</modifiedWord>
      <trackRevisions>false</trackRevisions>
    </reviewItem>
    <reviewItem>
      <errorID>011d0e16-e41c-4e12-b72b-0ba0b7bdccb8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5C72E446</paraID>
      <start>106</start>
      <end>108</end>
      <status>modified</status>
      <modifiedWord>”“</modifiedWord>
      <trackRevisions>false</trackRevisions>
    </reviewItem>
    <reviewItem>
      <errorID>53c6fd34-f3db-4433-b9b5-2d9989895f2a</errorID>
      <errorWord>(</errorWord>
      <group>L1_Format</group>
      <groupName>格式问题</groupName>
      <ability>L2_HalfPunc_CN</ability>
      <abilityName>全半角问题</abilityName>
      <candidateList>
        <item>（</item>
      </candidateList>
      <explain>文本全半角错误。</explain>
      <paraID>  444A7C</paraID>
      <start>36</start>
      <end>37</end>
      <status>modified</status>
      <modifiedWord>（</modifiedWord>
      <trackRevisions>false</trackRevisions>
    </reviewItem>
    <reviewItem>
      <errorID>c655053e-85f5-4163-b58e-b865dc99c04d</errorID>
      <errorWord>[2011]181号</errorWord>
      <group>L1_Knowledge</group>
      <groupName>知识性问题</groupName>
      <ability>L2_Knowledge</ability>
      <abilityName>其他知识</abilityName>
      <candidateList>
        <item>〔2011〕181号</item>
      </candidateList>
      <explain>发文字号格式错误。</explain>
      <paraID>  444A7C</paraID>
      <start>39</start>
      <end>49</end>
      <status>modified</status>
      <modifiedWord>〔2011〕181号</modifiedWord>
      <trackRevisions>false</trackRevisions>
    </reviewItem>
    <reviewItem>
      <errorID>f35ddcb4-40fc-4414-99cb-23963fbba604</errorID>
      <errorWord>)</errorWord>
      <group>L1_Format</group>
      <groupName>格式问题</groupName>
      <ability>L2_HalfPunc_CN</ability>
      <abilityName>全半角问题</abilityName>
      <candidateList>
        <item>）</item>
      </candidateList>
      <explain>文本全半角错误。</explain>
      <paraID>  444A7C</paraID>
      <start>49</start>
      <end>50</end>
      <status>modified</status>
      <modifiedWord>）</modifiedWord>
      <trackRevisions>false</trackRevisions>
    </reviewItem>
    <reviewItem>
      <errorID>b99ced7f-8c79-4d45-8933-0caabdb25bdb</errorID>
      <errorWord>(</errorWord>
      <group>L1_Format</group>
      <groupName>格式问题</groupName>
      <ability>L2_HalfPunc_CN</ability>
      <abilityName>全半角问题</abilityName>
      <candidateList>
        <item>（</item>
      </candidateList>
      <explain>文本全半角错误。</explain>
      <paraID>434A19FA</paraID>
      <start>38</start>
      <end>39</end>
      <status>modified</status>
      <modifiedWord>（</modifiedWord>
      <trackRevisions>false</trackRevisions>
    </reviewItem>
    <reviewItem>
      <errorID>cce83f3e-1925-4ecb-8f31-3e8bc9625ffe</errorID>
      <errorWord>)</errorWord>
      <group>L1_Format</group>
      <groupName>格式问题</groupName>
      <ability>L2_HalfPunc_CN</ability>
      <abilityName>全半角问题</abilityName>
      <candidateList>
        <item>）</item>
      </candidateList>
      <explain>文本全半角错误。</explain>
      <paraID>434A19FA</paraID>
      <start>50</start>
      <end>51</end>
      <status>modified</status>
      <modifiedWord>）</modifiedWord>
      <trackRevisions>false</trackRevisions>
    </reviewItem>
    <reviewItem>
      <errorID>4da81a13-a953-4e90-a8b6-b647795c081c</errorID>
      <errorWord>(</errorWord>
      <group>L1_Format</group>
      <groupName>格式问题</groupName>
      <ability>L2_HalfPunc_CN</ability>
      <abilityName>全半角问题</abilityName>
      <candidateList>
        <item>（</item>
      </candidateList>
      <explain>文本全半角错误。</explain>
      <paraID>33D4A168</paraID>
      <start>40</start>
      <end>41</end>
      <status>modified</status>
      <modifiedWord>（</modifiedWord>
      <trackRevisions>false</trackRevisions>
    </reviewItem>
    <reviewItem>
      <errorID>b33e39ef-6c28-42f2-9d3d-d89e844ba72a</errorID>
      <errorWord>)</errorWord>
      <group>L1_Format</group>
      <groupName>格式问题</groupName>
      <ability>L2_HalfPunc_CN</ability>
      <abilityName>全半角问题</abilityName>
      <candidateList>
        <item>）</item>
      </candidateList>
      <explain>文本全半角错误。</explain>
      <paraID>33D4A168</paraID>
      <start>53</start>
      <end>54</end>
      <status>modified</status>
      <modifiedWord>）</modifiedWord>
      <trackRevisions>false</trackRevisions>
    </reviewItem>
    <reviewItem>
      <errorID>00c1bcc7-b98d-49a2-8684-2f1f43f6db0b</errorID>
      <errorWord>：/。</errorWord>
      <group>L1_Punc</group>
      <groupName>标点问题</groupName>
      <ability>L2_Punc_CN</ability>
      <abilityName>标点符号问题</abilityName>
      <candidateList>
        <item>：</item>
      </candidateList>
      <explain/>
      <paraID>7AFEFB4F</paraID>
      <start>6</start>
      <end>7</end>
      <status>modified</status>
      <modifiedWord>：</modifiedWord>
      <trackRevisions>false</trackRevisions>
    </reviewItem>
    <reviewItem>
      <errorID>109d5438-5b2a-4df7-a6ab-49c5705e838f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14306740</paraID>
      <start>0</start>
      <end>2</end>
      <status>modified</status>
      <modifiedWord>1.</modifiedWord>
      <trackRevisions>false</trackRevisions>
    </reviewItem>
    <reviewItem>
      <errorID>9757c959-e0fe-4db5-8fa1-f605b9dd2416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18508A84</paraID>
      <start>0</start>
      <end>2</end>
      <status>modified</status>
      <modifiedWord>2.</modifiedWord>
      <trackRevisions>false</trackRevisions>
    </reviewItem>
    <reviewItem>
      <errorID>2b2edc07-1d8e-4e7b-9a89-8034887fc0a7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19D221DB</paraID>
      <start>0</start>
      <end>2</end>
      <status>modified</status>
      <modifiedWord>3.</modifiedWord>
      <trackRevisions>false</trackRevisions>
    </reviewItem>
    <reviewItem>
      <errorID>31dcde0b-12d7-4252-8316-a6c94c386471</errorID>
      <errorWord>、</errorWord>
      <group>L1_Word</group>
      <groupName>字词问题</groupName>
      <ability>L2_Typo</ability>
      <abilityName>字词错误</abilityName>
      <candidateList>
        <item>、小</item>
      </candidateList>
      <explain/>
      <paraID>29C30981</paraID>
      <start>4</start>
      <end>6</end>
      <status>modified</status>
      <modifiedWord>、小</modifiedWord>
      <trackRevisions>false</trackRevisions>
    </reviewItem>
    <reviewItem>
      <errorID>5457a2c2-d3b1-4aed-bfa5-98343b327b17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35379445</paraID>
      <start>0</start>
      <end>2</end>
      <status>modified</status>
      <modifiedWord>1.</modifiedWord>
      <trackRevisions>false</trackRevisions>
    </reviewItem>
    <reviewItem>
      <errorID>b6450848-ec43-406e-9e97-3fb1ed9f13c0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35379445</paraID>
      <start>18</start>
      <end>25</end>
      <status>modified</status>
      <modifiedWord>10%—20%</modifiedWord>
      <trackRevisions>false</trackRevisions>
    </reviewItem>
    <reviewItem>
      <errorID>cc8029b5-5543-4823-a32b-ec5795b2e36b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1DDF21E0</paraID>
      <start>0</start>
      <end>2</end>
      <status>modified</status>
      <modifiedWord>2.</modifiedWord>
      <trackRevisions>false</trackRevisions>
    </reviewItem>
    <reviewItem>
      <errorID>d3c7a0b0-d3f1-4e18-92c5-f465a87ca411</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1DDF21E0</paraID>
      <start>7</start>
      <end>12</end>
      <status>modified</status>
      <modifiedWord>2%—3%</modifiedWord>
      <trackRevisions>false</trackRevisions>
    </reviewItem>
    <reviewItem>
      <errorID>223ee269-35ea-429e-9145-2077b1c5af79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1C8E4B14</paraID>
      <start>0</start>
      <end>2</end>
      <status>modified</status>
      <modifiedWord>3.</modifiedWord>
      <trackRevisions>false</trackRevisions>
    </reviewItem>
    <reviewItem>
      <errorID>7396eb78-f518-40ac-a79d-2cd5ea6d7798</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1C8E4B14</paraID>
      <start>15</start>
      <end>20</end>
      <status>modified</status>
      <modifiedWord>3%—5%</modifiedWord>
      <trackRevisions>false</trackRevisions>
    </reviewItem>
    <reviewItem>
      <errorID>8a5efb3a-783a-4e1f-b0b5-d8f0f2bc9216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2E8EE926</paraID>
      <start>0</start>
      <end>2</end>
      <status>modified</status>
      <modifiedWord>4.</modifiedWord>
      <trackRevisions>false</trackRevisions>
    </reviewItem>
    <reviewItem>
      <errorID>c1e77b9d-2913-4dd5-b951-da60eb5fe794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5B07960F</paraID>
      <start>0</start>
      <end>2</end>
      <status>modified</status>
      <modifiedWord>5.</modifiedWord>
      <trackRevisions>false</trackRevisions>
    </reviewItem>
    <reviewItem>
      <errorID>d457891a-70f0-48d6-95e6-3c77ac25c000</errorID>
      <errorWord>，</errorWord>
      <group>L1_Word</group>
      <groupName>字词问题</groupName>
      <ability>L2_Typo</ability>
      <abilityName>字词错误</abilityName>
      <candidateList>
        <item>，在</item>
      </candidateList>
      <explain/>
      <paraID>5C499E8E</paraID>
      <start>46</start>
      <end>48</end>
      <status>modified</status>
      <modifiedWord>，在</modifiedWord>
      <trackRevisions>false</trackRevisions>
    </reviewItem>
    <reviewItem>
      <errorID>2b0384fc-649a-4ea9-9646-e02db775dd5f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323B88AF</paraID>
      <start>0</start>
      <end>2</end>
      <status>modified</status>
      <modifiedWord>1.</modifiedWord>
      <trackRevisions>false</trackRevisions>
    </reviewItem>
    <reviewItem>
      <errorID>ff158694-7cc6-471d-ba85-3a68caef4406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44B9B15A</paraID>
      <start>0</start>
      <end>3</end>
      <status>modified</status>
      <modifiedWord>（1）</modifiedWord>
      <trackRevisions>false</trackRevisions>
    </reviewItem>
    <reviewItem>
      <errorID>332a3acb-29ba-4116-872c-579a6c5eb6ac</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44B9B15A</paraID>
      <start>16</start>
      <end>22</end>
      <status>modified</status>
      <modifiedWord>5%—10%</modifiedWord>
      <trackRevisions>false</trackRevisions>
    </reviewItem>
    <reviewItem>
      <errorID>f3576b2c-6314-4e83-b19b-efd376363f93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5DA3A494</paraID>
      <start>0</start>
      <end>3</end>
      <status>modified</status>
      <modifiedWord>（2）</modifiedWord>
      <trackRevisions>false</trackRevisions>
    </reviewItem>
    <reviewItem>
      <errorID>bf54b72f-cea4-4898-816c-e53176edc3e9</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5DA3A494</paraID>
      <start>29</start>
      <end>34</end>
      <status>modified</status>
      <modifiedWord>4%—8%</modifiedWord>
      <trackRevisions>false</trackRevisions>
    </reviewItem>
    <reviewItem>
      <errorID>e7d5c8fa-9406-4bab-9b04-32a6b98d1ed1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348F5349</paraID>
      <start>0</start>
      <end>2</end>
      <status>modified</status>
      <modifiedWord>2.</modifiedWord>
      <trackRevisions>false</trackRevisions>
    </reviewItem>
    <reviewItem>
      <errorID>33bbe122-1527-4b38-bc9a-08701639ade5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1D52AF1D</paraID>
      <start>0</start>
      <end>3</end>
      <status>modified</status>
      <modifiedWord>（1）</modifiedWord>
      <trackRevisions>false</trackRevisions>
    </reviewItem>
    <reviewItem>
      <errorID>a65e0f00-3f68-4975-9764-6497395592c9</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1D52AF1D</paraID>
      <start>16</start>
      <end>22</end>
      <status>modified</status>
      <modifiedWord>5%—10%</modifiedWord>
      <trackRevisions>false</trackRevisions>
    </reviewItem>
    <reviewItem>
      <errorID>6b094052-09e2-4f05-a23c-625a836277f9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66EDBEE8</paraID>
      <start>0</start>
      <end>3</end>
      <status>modified</status>
      <modifiedWord>（2）</modifiedWord>
      <trackRevisions>false</trackRevisions>
    </reviewItem>
    <reviewItem>
      <errorID>97373648-08dd-4a2a-ad2a-98ebad69e967</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66EDBEE8</paraID>
      <start>29</start>
      <end>34</end>
      <status>modified</status>
      <modifiedWord>4%—8%</modifiedWord>
      <trackRevisions>false</trackRevisions>
    </reviewItem>
    <reviewItem>
      <errorID>05de034b-3bf9-4737-b9bc-25ebf16bfefd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38751F5</paraID>
      <start>0</start>
      <end>2</end>
      <status>modified</status>
      <modifiedWord>3.</modifiedWord>
      <trackRevisions>false</trackRevisions>
    </reviewItem>
    <reviewItem>
      <errorID>b3c731a2-6698-4ef2-a1c2-f724a6e554e2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6DAB13CB</paraID>
      <start>0</start>
      <end>3</end>
      <status>modified</status>
      <modifiedWord>（1）</modifiedWord>
      <trackRevisions>false</trackRevisions>
    </reviewItem>
    <reviewItem>
      <errorID>77cb6a16-7af7-4d5b-b451-04960b8ac1ec</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6DAB13CB</paraID>
      <start>16</start>
      <end>22</end>
      <status>modified</status>
      <modifiedWord>5%—10%</modifiedWord>
      <trackRevisions>false</trackRevisions>
    </reviewItem>
    <reviewItem>
      <errorID>8dd7d44a-3981-4cad-93a4-3b93e460d7cf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671FC311</paraID>
      <start>0</start>
      <end>3</end>
      <status>modified</status>
      <modifiedWord>（2）</modifiedWord>
      <trackRevisions>false</trackRevisions>
    </reviewItem>
    <reviewItem>
      <errorID>a1697405-8c57-485f-aa49-cf7a0021bd1d</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671FC311</paraID>
      <start>29</start>
      <end>34</end>
      <status>modified</status>
      <modifiedWord>4%—8%</modifiedWord>
      <trackRevisions>false</trackRevisions>
    </reviewItem>
    <reviewItem>
      <errorID>bafe89a5-7f62-463b-a7db-f72a20cd33b8</errorID>
      <errorWord>(</errorWord>
      <group>L1_Format</group>
      <groupName>格式问题</groupName>
      <ability>L2_HalfPunc_CN</ability>
      <abilityName>全半角问题</abilityName>
      <candidateList>
        <item>（</item>
      </candidateList>
      <explain>文本全半角错误。</explain>
      <paraID>27B1EC14</paraID>
      <start>0</start>
      <end>1</end>
      <status>modified</status>
      <modifiedWord>（</modifiedWord>
      <trackRevisions>false</trackRevisions>
    </reviewItem>
    <reviewItem>
      <errorID>48878635-1a85-41e4-8317-4078c427eea1</errorID>
      <errorWord>(</errorWord>
      <group>L1_Format</group>
      <groupName>格式问题</groupName>
      <ability>L2_HalfPunc_CN</ability>
      <abilityName>全半角问题</abilityName>
      <candidateList>
        <item>（</item>
      </candidateList>
      <explain>文本全半角错误。</explain>
      <paraID>27B1EC14</paraID>
      <start>41</start>
      <end>42</end>
      <status>modified</status>
      <modifiedWord>（</modifiedWord>
      <trackRevisions>false</trackRevisions>
    </reviewItem>
    <reviewItem>
      <errorID>d87a334f-dcce-4eda-9a1e-578a28e38ddd</errorID>
      <errorWord>)</errorWord>
      <group>L1_Format</group>
      <groupName>格式问题</groupName>
      <ability>L2_HalfPunc_CN</ability>
      <abilityName>全半角问题</abilityName>
      <candidateList>
        <item>）</item>
      </candidateList>
      <explain>文本全半角错误。</explain>
      <paraID>27B1EC14</paraID>
      <start>53</start>
      <end>54</end>
      <status>modified</status>
      <modifiedWord>）</modifiedWord>
      <trackRevisions>false</trackRevisions>
    </reviewItem>
    <reviewItem>
      <errorID>945e4d83-99a6-4c0a-90f3-8af09a44e383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1C2D07E9</paraID>
      <start>0</start>
      <end>1</end>
      <status>ignored</status>
      <modifiedWord/>
      <trackRevisions>false</trackRevisions>
    </reviewItem>
    <reviewItem>
      <errorID>37a2d312-4ab0-4413-8cb2-d9cb21508616</errorID>
      <errorWord>:</errorWord>
      <group>L1_Format</group>
      <groupName>格式问题</groupName>
      <ability>L2_HalfPunc_CN</ability>
      <abilityName>全半角问题</abilityName>
      <candidateList>
        <item>：</item>
      </candidateList>
      <explain>文本全半角错误。</explain>
      <paraID>75DDE751</paraID>
      <start>4</start>
      <end>5</end>
      <status>modified</status>
      <modifiedWord>：</modifiedWord>
      <trackRevisions>false</trackRevisions>
    </reviewItem>
    <reviewItem>
      <errorID>3e310ba3-25a1-4f46-bdc2-63afa90a6c45</errorID>
      <errorWord>报障</errorWord>
      <group>L1_Word</group>
      <groupName>字词问题</groupName>
      <ability>L2_Typo</ability>
      <abilityName>字词错误</abilityName>
      <candidateList>
        <item>保障</item>
      </candidateList>
      <explain/>
      <paraID>3F57513D</paraID>
      <start>92</start>
      <end>94</end>
      <status>modified</status>
      <modifiedWord>保障</modifiedWord>
      <trackRevisions>false</trackRevisions>
    </reviewItem>
    <reviewItem>
      <errorID>a1d3f7f8-0f16-47c7-8b8d-7d629a7f538d</errorID>
      <errorWord>:</errorWord>
      <group>L1_Format</group>
      <groupName>格式问题</groupName>
      <ability>L2_HalfPunc_CN</ability>
      <abilityName>全半角问题</abilityName>
      <candidateList>
        <item>：</item>
      </candidateList>
      <explain>文本全半角错误。</explain>
      <paraID>3A748449</paraID>
      <start>4</start>
      <end>5</end>
      <status>modified</status>
      <modifiedWord>：</modifiedWord>
      <trackRevisions>false</trackRevisions>
    </reviewItem>
    <reviewItem>
      <errorID>e079383c-7b24-4414-b68b-a5f7a103ae55</errorID>
      <errorWord>:</errorWord>
      <group>L1_Format</group>
      <groupName>格式问题</groupName>
      <ability>L2_HalfPunc_CN</ability>
      <abilityName>全半角问题</abilityName>
      <candidateList>
        <item>：</item>
      </candidateList>
      <explain>文本全半角错误。</explain>
      <paraID> C86979C</paraID>
      <start>4</start>
      <end>5</end>
      <status>modified</status>
      <modifiedWord>：</modifiedWord>
      <trackRevisions>false</trackRevisions>
    </reviewItem>
    <reviewItem>
      <errorID>c36341d8-f077-4290-8ac2-c9c9696d1662</errorID>
      <errorWord>:</errorWord>
      <group>L1_Format</group>
      <groupName>格式问题</groupName>
      <ability>L2_HalfPunc_CN</ability>
      <abilityName>全半角问题</abilityName>
      <candidateList>
        <item>：</item>
      </candidateList>
      <explain>文本全半角错误。</explain>
      <paraID>6F458938</paraID>
      <start>4</start>
      <end>5</end>
      <status>modified</status>
      <modifiedWord>：</modifiedWord>
      <trackRevisions>false</trackRevisions>
    </reviewItem>
    <reviewItem>
      <errorID>7a3daf3d-a106-4ef2-9f45-ba464bb9bd38</errorID>
      <errorWord>-</errorWord>
      <group>L1_Format</group>
      <groupName>格式问题</groupName>
      <ability>L2_HalfPunc_CN</ability>
      <abilityName>全半角问题</abilityName>
      <candidateList>
        <item>－</item>
      </candidateList>
      <explain>文本全半角错误。</explain>
      <paraID> ED89DE8</paraID>
      <start>22</start>
      <end>23</end>
      <status>modified</status>
      <modifiedWord>－</modifiedWord>
      <trackRevisions>false</trackRevisions>
    </reviewItem>
    <reviewItem>
      <errorID>8e5f1f32-9bb7-47d6-ab29-f0f21b973118</errorID>
      <errorWord>（</errorWord>
      <group>L1_Punc</group>
      <groupName>标点问题</groupName>
      <ability>L2_Punc_CN</ability>
      <abilityName>标点符号问题</abilityName>
      <candidateList/>
      <explain>同一形式括号套用。</explain>
      <paraID>19022D8D</paraID>
      <start>9</start>
      <end>10</end>
      <status>ignored</status>
      <modifiedWord/>
      <trackRevisions>false</trackRevisions>
    </reviewItem>
    <reviewItem>
      <errorID>d5592c87-2849-4d5b-b113-ef3f8ed0a832</errorID>
      <errorWord>）</errorWord>
      <group>L1_Punc</group>
      <groupName>标点问题</groupName>
      <ability>L2_Punc_CN</ability>
      <abilityName>标点符号问题</abilityName>
      <candidateList/>
      <explain>同一形式括号套用。</explain>
      <paraID>19022D8D</paraID>
      <start>12</start>
      <end>13</end>
      <status>ignored</status>
      <modifiedWord/>
      <trackRevisions>false</trackRevisions>
    </reviewItem>
    <reviewItem>
      <errorID>e01950cc-a7cc-49a5-8811-331d30dc59ab</errorID>
      <errorWord>进度的</errorWord>
      <group>L1_Word</group>
      <groupName>字词问题</groupName>
      <ability>L2_Typo</ability>
      <abilityName>字词错误</abilityName>
      <candidateList>
        <item>进度</item>
      </candidateList>
      <explain/>
      <paraID>20B40376</paraID>
      <start>52</start>
      <end>54</end>
      <status>modified</status>
      <modifiedWord>进度</modifiedWord>
      <trackRevisions>false</trackRevisions>
    </reviewItem>
    <reviewItem>
      <errorID>716143f4-1cfb-4dde-891b-826eec594a52</errorID>
      <errorWord>:</errorWord>
      <group>L1_Format</group>
      <groupName>格式问题</groupName>
      <ability>L2_HalfPunc_CN</ability>
      <abilityName>全半角问题</abilityName>
      <candidateList>
        <item>：</item>
      </candidateList>
      <explain>文本全半角错误。</explain>
      <paraID>77C40119</paraID>
      <start>4</start>
      <end>5</end>
      <status>modified</status>
      <modifiedWord>：</modifiedWord>
      <trackRevisions>false</trackRevisions>
    </reviewItem>
    <reviewItem>
      <errorID>334de617-2d8b-4ed7-bbe2-9ee75179f2ac</errorID>
      <errorWord>根根据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55113024</paraID>
      <start>0</start>
      <end>2</end>
      <status>modified</status>
      <modifiedWord>根据</modifiedWord>
      <trackRevisions>false</trackRevisions>
    </reviewItem>
    <reviewItem>
      <errorID>ac3f22f9-a9a6-427f-9ec2-204a09f3cbda</errorID>
      <errorWord>:</errorWord>
      <group>L1_Format</group>
      <groupName>格式问题</groupName>
      <ability>L2_HalfPunc_CN</ability>
      <abilityName>全半角问题</abilityName>
      <candidateList>
        <item>：</item>
      </candidateList>
      <explain>文本全半角错误。</explain>
      <paraID>192ABDEE</paraID>
      <start>4</start>
      <end>5</end>
      <status>modified</status>
      <modifiedWord>：</modifiedWord>
      <trackRevisions>false</trackRevisions>
    </reviewItem>
    <reviewItem>
      <errorID>3660c0ef-a2ff-49e6-803b-c87da43ca25e</errorID>
      <errorWord>:</errorWord>
      <group>L1_Format</group>
      <groupName>格式问题</groupName>
      <ability>L2_HalfPunc_CN</ability>
      <abilityName>全半角问题</abilityName>
      <candidateList>
        <item>：</item>
      </candidateList>
      <explain>文本全半角错误。</explain>
      <paraID>2D0584FD</paraID>
      <start>4</start>
      <end>5</end>
      <status>modified</status>
      <modifiedWord>：</modifiedWord>
      <trackRevisions>false</trackRevisions>
    </reviewItem>
    <reviewItem>
      <errorID>6591287a-067b-49c6-a81b-89c0d00d2446</errorID>
      <errorWord>:</errorWord>
      <group>L1_Format</group>
      <groupName>格式问题</groupName>
      <ability>L2_HalfPunc_CN</ability>
      <abilityName>全半角问题</abilityName>
      <candidateList>
        <item>：</item>
      </candidateList>
      <explain>文本全半角错误。</explain>
      <paraID>320F04DA</paraID>
      <start>4</start>
      <end>5</end>
      <status>modified</status>
      <modifiedWord>：</modifiedWord>
      <trackRevisions>false</trackRevisions>
    </reviewItem>
    <reviewItem>
      <errorID>70354c08-b7d1-4f02-8215-fa8ea7ff342d</errorID>
      <errorWord>:</errorWord>
      <group>L1_Format</group>
      <groupName>格式问题</groupName>
      <ability>L2_HalfPunc_CN</ability>
      <abilityName>全半角问题</abilityName>
      <candidateList>
        <item>：</item>
      </candidateList>
      <explain>文本全半角错误。</explain>
      <paraID>10E95300</paraID>
      <start>4</start>
      <end>5</end>
      <status>modified</status>
      <modifiedWord>：</modifiedWord>
      <trackRevisions>false</trackRevisions>
    </reviewItem>
    <reviewItem>
      <errorID>964bff65-e787-4d38-8fac-769cb9f58820</errorID>
      <errorWord>:</errorWord>
      <group>L1_Format</group>
      <groupName>格式问题</groupName>
      <ability>L2_HalfPunc_CN</ability>
      <abilityName>全半角问题</abilityName>
      <candidateList>
        <item>：</item>
      </candidateList>
      <explain>文本全半角错误。</explain>
      <paraID>1E85AA8F</paraID>
      <start>4</start>
      <end>5</end>
      <status>modified</status>
      <modifiedWord>：</modifiedWord>
      <trackRevisions>false</trackRevisions>
    </reviewItem>
    <reviewItem>
      <errorID>06a82291-4567-4cd2-b2b0-9ab67c5319cb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738520D6</paraID>
      <start>115</start>
      <end>116</end>
      <status>ignored</status>
      <modifiedWord/>
      <trackRevisions>false</trackRevisions>
    </reviewItem>
    <reviewItem>
      <errorID>710a90a2-c7a6-4f3e-b341-2ea5919532fa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72473884</paraID>
      <start>0</start>
      <end>2</end>
      <status>modified</status>
      <modifiedWord>1.</modifiedWord>
      <trackRevisions>false</trackRevisions>
    </reviewItem>
    <reviewItem>
      <errorID>28387e2c-9b5d-4d65-9a27-5a11c187e171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677DC803</paraID>
      <start>0</start>
      <end>2</end>
      <status>modified</status>
      <modifiedWord>2.</modifiedWord>
      <trackRevisions>false</trackRevisions>
    </reviewItem>
    <reviewItem>
      <errorID>1984a52b-c9ef-411b-a4ec-9deaa81768ec</errorID>
      <errorWord>的的</errorWord>
      <group>L1_Word</group>
      <groupName>字词问题</groupName>
      <ability>L2_Typo</ability>
      <abilityName>字词错误</abilityName>
      <candidateList>
        <item>的</item>
      </candidateList>
      <explain>“的”常用于连接修饰语与名词性中心语，表示属性、所属或描述。</explain>
      <paraID>677DC803</paraID>
      <start>102</start>
      <end>103</end>
      <status>modified</status>
      <modifiedWord>的</modifiedWord>
      <trackRevisions>false</trackRevisions>
    </reviewItem>
    <reviewItem>
      <errorID>b169168a-feb7-427f-b4aa-c726a02c9aa7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4CE4D831</paraID>
      <start>0</start>
      <end>2</end>
      <status>modified</status>
      <modifiedWord>1.</modifiedWord>
      <trackRevisions>false</trackRevisions>
    </reviewItem>
    <reviewItem>
      <errorID>ede4ca68-c304-4fd3-845c-9ec4ecd8142b</errorID>
      <errorWord>(</errorWord>
      <group>L1_Format</group>
      <groupName>格式问题</groupName>
      <ability>L2_HalfPunc_CN</ability>
      <abilityName>全半角问题</abilityName>
      <candidateList>
        <item>（</item>
      </candidateList>
      <explain>文本全半角错误。</explain>
      <paraID>4CE4D831</paraID>
      <start>128</start>
      <end>129</end>
      <status>modified</status>
      <modifiedWord>（</modifiedWord>
      <trackRevisions>false</trackRevisions>
    </reviewItem>
    <reviewItem>
      <errorID>55f6df1a-0202-4251-a5cc-cafa6060b041</errorID>
      <errorWord>)</errorWord>
      <group>L1_Format</group>
      <groupName>格式问题</groupName>
      <ability>L2_HalfPunc_CN</ability>
      <abilityName>全半角问题</abilityName>
      <candidateList>
        <item>）</item>
      </candidateList>
      <explain>文本全半角错误。</explain>
      <paraID>4CE4D831</paraID>
      <start>131</start>
      <end>132</end>
      <status>modified</status>
      <modifiedWord>）</modifiedWord>
      <trackRevisions>false</trackRevisions>
    </reviewItem>
    <reviewItem>
      <errorID>873c761f-6e4d-4dd7-ad4c-81d19c71a695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3A66E54A</paraID>
      <start>0</start>
      <end>2</end>
      <status>modified</status>
      <modifiedWord>2.</modifiedWord>
      <trackRevisions>false</trackRevisions>
    </reviewItem>
    <reviewItem>
      <errorID>460642c4-d630-487e-b49b-f30feb4a28f2</errorID>
      <errorWord>不</errorWord>
      <group>L1_Word</group>
      <groupName>字词问题</groupName>
      <ability>L2_Typo</ability>
      <abilityName>字词错误</abilityName>
      <candidateList>
        <item>不符</item>
      </candidateList>
      <explain/>
      <paraID>5BC3A777</paraID>
      <start>15</start>
      <end>17</end>
      <status>modified</status>
      <modifiedWord>不符</modifiedWord>
      <trackRevisions>false</trackRevisions>
    </reviewItem>
    <reviewItem>
      <errorID>0e8d810e-309b-40bc-96c7-1b90e3e774ab</errorID>
      <errorWord>法律、法规</errorWord>
      <group>L1_Word</group>
      <groupName>字词问题</groupName>
      <ability>L2_Typo</ability>
      <abilityName>字词错误</abilityName>
      <candidateList>
        <item>法律法规</item>
      </candidateList>
      <explain/>
      <paraID>4671ECA6</paraID>
      <start>3</start>
      <end>7</end>
      <status>modified</status>
      <modifiedWord>法律法规</modifiedWord>
      <trackRevisions>false</trackRevisions>
    </reviewItem>
    <reviewItem>
      <errorID>478a9804-1f71-4ccb-ade7-76bc59fd95d7</errorID>
      <errorWord>(</errorWord>
      <group>L1_Format</group>
      <groupName>格式问题</groupName>
      <ability>L2_HalfPunc_CN</ability>
      <abilityName>全半角问题</abilityName>
      <candidateList>
        <item>（</item>
      </candidateList>
      <explain>文本全半角错误。</explain>
      <paraID>219CD2BD</paraID>
      <start>48</start>
      <end>49</end>
      <status>modified</status>
      <modifiedWord>（</modifiedWord>
      <trackRevisions>false</trackRevisions>
    </reviewItem>
    <reviewItem>
      <errorID>1bae2e1c-b8e3-45df-b52a-8b4950bf0118</errorID>
      <errorWord>位</errorWord>
      <group>L1_Word</group>
      <groupName>字词问题</groupName>
      <ability>L2_Typo</ability>
      <abilityName>字词错误</abilityName>
      <candidateList>
        <item>位公</item>
      </candidateList>
      <explain/>
      <paraID>219CD2BD</paraID>
      <start>54</start>
      <end>56</end>
      <status>modified</status>
      <modifiedWord>位公</modifiedWord>
      <trackRevisions>false</trackRevisions>
    </reviewItem>
    <reviewItem>
      <errorID>7f18cacc-3c30-4fe7-a8d6-2bc2646cf7fe</errorID>
      <errorWord>)</errorWord>
      <group>L1_Format</group>
      <groupName>格式问题</groupName>
      <ability>L2_HalfPunc_CN</ability>
      <abilityName>全半角问题</abilityName>
      <candidateList>
        <item>）</item>
      </candidateList>
      <explain>文本全半角错误。</explain>
      <paraID>219CD2BD</paraID>
      <start>57</start>
      <end>58</end>
      <status>modified</status>
      <modifiedWord>）</modifiedWord>
      <trackRevisions>false</trackRevisions>
    </reviewItem>
    <reviewItem>
      <errorID>16df2cb4-6c70-45a0-b075-8af27341b64c</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6EEAEC05</paraID>
      <start>5</start>
      <end>21</end>
      <status>modified</status>
      <modifiedWord>中华人民共和国政府采购法实施条例</modifiedWord>
      <trackRevisions>false</trackRevisions>
    </reviewItem>
    <reviewItem>
      <errorID>d85f85d5-006b-4f58-81fc-d41122d18b7f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5CE311D2</paraID>
      <start>0</start>
      <end>2</end>
      <status>modified</status>
      <modifiedWord>1.</modifiedWord>
      <trackRevisions>false</trackRevisions>
    </reviewItem>
    <reviewItem>
      <errorID>8d3bd9b4-eb53-4c04-8782-46c465952ce4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47777F6C</paraID>
      <start>0</start>
      <end>2</end>
      <status>modified</status>
      <modifiedWord>2.</modifiedWord>
      <trackRevisions>false</trackRevisions>
    </reviewItem>
    <reviewItem>
      <errorID>7bab346b-3947-42e9-b473-5faab19885f7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14C56F35</paraID>
      <start>0</start>
      <end>2</end>
      <status>modified</status>
      <modifiedWord>3.</modifiedWord>
      <trackRevisions>false</trackRevisions>
    </reviewItem>
    <reviewItem>
      <errorID>127202fd-8d46-467f-876a-c821d5d83242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30EC68EC</paraID>
      <start>0</start>
      <end>2</end>
      <status>modified</status>
      <modifiedWord>5.</modifiedWord>
      <trackRevisions>false</trackRevisions>
    </reviewItem>
    <reviewItem>
      <errorID>6076210b-36dd-43ad-8321-bb19af6c7521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21926893</paraID>
      <start>0</start>
      <end>2</end>
      <status>modified</status>
      <modifiedWord>6.</modifiedWord>
      <trackRevisions>false</trackRevisions>
    </reviewItem>
    <reviewItem>
      <errorID>fb9ce3a8-896d-43f0-a662-257b3b855647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283C1F4A</paraID>
      <start>0</start>
      <end>2</end>
      <status>modified</status>
      <modifiedWord>7.</modifiedWord>
      <trackRevisions>false</trackRevisions>
    </reviewItem>
    <reviewItem>
      <errorID>d579e4e1-a4e5-4a14-be9e-91565de491c0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5FF7D959</paraID>
      <start>0</start>
      <end>2</end>
      <status>modified</status>
      <modifiedWord>8.</modifiedWord>
      <trackRevisions>false</trackRevisions>
    </reviewItem>
    <reviewItem>
      <errorID>e8905841-561f-4674-b4cd-7922ce6bc3c4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44703D86</paraID>
      <start>0</start>
      <end>2</end>
      <status>modified</status>
      <modifiedWord>9.</modifiedWord>
      <trackRevisions>false</trackRevisions>
    </reviewItem>
    <reviewItem>
      <errorID>62042a54-41ae-4ced-8475-65d1dd7d7383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216F3347</paraID>
      <start>0</start>
      <end>2</end>
      <status>modified</status>
      <modifiedWord>1.</modifiedWord>
      <trackRevisions>false</trackRevisions>
    </reviewItem>
    <reviewItem>
      <errorID>7c4ba35b-5022-4d5c-9150-f40188e1f29c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2E00AB50</paraID>
      <start>0</start>
      <end>2</end>
      <status>modified</status>
      <modifiedWord>2.</modifiedWord>
      <trackRevisions>false</trackRevisions>
    </reviewItem>
    <reviewItem>
      <errorID>6199b6cd-33ed-4b67-8769-62321ce658bb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497F077E</paraID>
      <start>0</start>
      <end>2</end>
      <status>modified</status>
      <modifiedWord>3.</modifiedWord>
      <trackRevisions>false</trackRevisions>
    </reviewItem>
    <reviewItem>
      <errorID>1c15cac9-8a0b-4d02-a933-7d1559d3f608</errorID>
      <errorWord>影</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497F077E</paraID>
      <start>115</start>
      <end>117</end>
      <status>modified</status>
      <modifiedWord>影响</modifiedWord>
      <trackRevisions>false</trackRevisions>
    </reviewItem>
    <reviewItem>
      <errorID>9fcc8c6f-5fd8-4fb9-b91a-0318a456e707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7F06F138</paraID>
      <start>0</start>
      <end>2</end>
      <status>modified</status>
      <modifiedWord>5.</modifiedWord>
      <trackRevisions>false</trackRevisions>
    </reviewItem>
    <reviewItem>
      <errorID>c3a41753-1f28-47ac-9e10-07cc266e5f48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74473436</paraID>
      <start>0</start>
      <end>2</end>
      <status>modified</status>
      <modifiedWord>6.</modifiedWord>
      <trackRevisions>false</trackRevisions>
    </reviewItem>
    <reviewItem>
      <errorID>7c84c790-698e-4c18-82ba-1fd51e847398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388AE16B</paraID>
      <start>0</start>
      <end>2</end>
      <status>modified</status>
      <modifiedWord>8.</modifiedWord>
      <trackRevisions>false</trackRevisions>
    </reviewItem>
    <reviewItem>
      <errorID>8477ac78-9320-4798-872a-7f0d6d3701cd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6553940</paraID>
      <start>0</start>
      <end>3</end>
      <status>modified</status>
      <modifiedWord>10.</modifiedWord>
      <trackRevisions>false</trackRevisions>
    </reviewItem>
    <reviewItem>
      <errorID>5b26893f-e17b-4a99-89ea-3c1cd9471930</errorID>
      <errorWord>支持支持</errorWord>
      <group>L1_Word</group>
      <groupName>字词问题</groupName>
      <ability>L2_Typo</ability>
      <abilityName>字词错误</abilityName>
      <candidateList>
        <item>支持</item>
      </candidateList>
      <explain/>
      <paraID> 6553940</paraID>
      <start>14</start>
      <end>16</end>
      <status>modified</status>
      <modifiedWord>支持</modifiedWord>
      <trackRevisions>false</trackRevisions>
    </reviewItem>
    <reviewItem>
      <errorID>fcda27fc-aa1d-4117-a184-f326135d1dc8</errorID>
      <errorWord>不用</errorWord>
      <group>L1_Word</group>
      <groupName>字词问题</groupName>
      <ability>L2_Typo</ability>
      <abilityName>字词错误</abilityName>
      <candidateList>
        <item>不同</item>
      </candidateList>
      <explain>存在发音相近字词的误用。</explain>
      <paraID> 6553940</paraID>
      <start>31</start>
      <end>33</end>
      <status>modified</status>
      <modifiedWord>不同</modifiedWord>
      <trackRevisions>false</trackRevisions>
    </reviewItem>
    <reviewItem>
      <errorID>49fc6a9c-9122-4d10-99fd-11f798015bee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1879F3EB</paraID>
      <start>0</start>
      <end>3</end>
      <status>modified</status>
      <modifiedWord>11.</modifiedWord>
      <trackRevisions>false</trackRevisions>
    </reviewItem>
    <reviewItem>
      <errorID>c1c27003-5248-4e44-8b6c-433b5b6c918a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1730144F</paraID>
      <start>0</start>
      <end>2</end>
      <status>modified</status>
      <modifiedWord>1.</modifiedWord>
      <trackRevisions>false</trackRevisions>
    </reviewItem>
    <reviewItem>
      <errorID>efcbc1ac-feaf-42aa-b2cd-c82f89be02f0</errorID>
      <errorWord>须</errorWord>
      <group>L1_Word</group>
      <groupName>字词问题</groupName>
      <ability>L2_Typo</ability>
      <abilityName>字词错误</abilityName>
      <candidateList>
        <item>需</item>
      </candidateList>
      <explain>存在发音相同字词的误用。</explain>
      <paraID>1730144F</paraID>
      <start>6</start>
      <end>7</end>
      <status>modified</status>
      <modifiedWord>需</modifiedWord>
      <trackRevisions>false</trackRevisions>
    </reviewItem>
    <reviewItem>
      <errorID>141485b4-4eb7-4e21-914c-2c123361c4b3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74C555B5</paraID>
      <start>0</start>
      <end>2</end>
      <status>modified</status>
      <modifiedWord>2.</modifiedWord>
      <trackRevisions>false</trackRevisions>
    </reviewItem>
    <reviewItem>
      <errorID>15a687fb-7ece-4b21-9da0-41ebc4c7b443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5B05D29A</paraID>
      <start>0</start>
      <end>2</end>
      <status>modified</status>
      <modifiedWord>3.</modifiedWord>
      <trackRevisions>false</trackRevisions>
    </reviewItem>
    <reviewItem>
      <errorID>cdb84483-f640-402f-8d50-8afeba341292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3C31F183</paraID>
      <start>0</start>
      <end>2</end>
      <status>modified</status>
      <modifiedWord>4.</modifiedWord>
      <trackRevisions>false</trackRevisions>
    </reviewItem>
    <reviewItem>
      <errorID>a0f87166-b688-42d9-aa48-037e8c6d1239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571E1F99</paraID>
      <start>0</start>
      <end>2</end>
      <status>modified</status>
      <modifiedWord>5.</modifiedWord>
      <trackRevisions>false</trackRevisions>
    </reviewItem>
    <reviewItem>
      <errorID>723a6b21-69b2-4423-afea-d277fd3b55c1</errorID>
      <errorWord>持</errorWord>
      <group>L1_Word</group>
      <groupName>字词问题</groupName>
      <ability>L2_Typo</ability>
      <abilityName>字词错误</abilityName>
      <candidateList>
        <item>持接</item>
      </candidateList>
      <explain/>
      <paraID>571E1F99</paraID>
      <start>58</start>
      <end>60</end>
      <status>modified</status>
      <modifiedWord>持接</modifiedWord>
      <trackRevisions>false</trackRevisions>
    </reviewItem>
    <reviewItem>
      <errorID>12cb0ee6-3a95-4df8-bc94-33deb31880b8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5876B667</paraID>
      <start>0</start>
      <end>2</end>
      <status>modified</status>
      <modifiedWord>7.</modifiedWord>
      <trackRevisions>false</trackRevisions>
    </reviewItem>
    <reviewItem>
      <errorID>2e0cedaa-b4e4-4518-9e7e-7aaeabcdccbe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78E88AB5</paraID>
      <start>0</start>
      <end>2</end>
      <status>modified</status>
      <modifiedWord>8.</modifiedWord>
      <trackRevisions>false</trackRevisions>
    </reviewItem>
    <reviewItem>
      <errorID>7adc829b-7c61-4c70-a190-d9f9a4868f0c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74191334</paraID>
      <start>0</start>
      <end>3</end>
      <status>modified</status>
      <modifiedWord>10.</modifiedWord>
      <trackRevisions>false</trackRevisions>
    </reviewItem>
    <reviewItem>
      <errorID>2a12d4ee-5eb7-43d9-b159-9301f176e8ee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1C4550EE</paraID>
      <start>0</start>
      <end>3</end>
      <status>modified</status>
      <modifiedWord>11.</modifiedWord>
      <trackRevisions>false</trackRevisions>
    </reviewItem>
    <reviewItem>
      <errorID>9fbc20f2-378a-48af-9080-befa3e0eee0b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3FFB574</paraID>
      <start>0</start>
      <end>3</end>
      <status>modified</status>
      <modifiedWord>12.</modifiedWord>
      <trackRevisions>false</trackRevisions>
    </reviewItem>
    <reviewItem>
      <errorID>ce425d08-70fa-4c45-947c-05b1b0692e54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13E3E35B</paraID>
      <start>0</start>
      <end>2</end>
      <status>modified</status>
      <modifiedWord>2.</modifiedWord>
      <trackRevisions>false</trackRevisions>
    </reviewItem>
    <reviewItem>
      <errorID>ff078fe7-ee39-4e9a-a1f1-f019977deb6b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3E4459FD</paraID>
      <start>0</start>
      <end>2</end>
      <status>modified</status>
      <modifiedWord>3.</modifiedWord>
      <trackRevisions>false</trackRevisions>
    </reviewItem>
    <reviewItem>
      <errorID>d3206c47-7af4-4313-8d5e-81ab1f47c38d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201C5D09</paraID>
      <start>0</start>
      <end>2</end>
      <status>modified</status>
      <modifiedWord>4.</modifiedWord>
      <trackRevisions>false</trackRevisions>
    </reviewItem>
    <reviewItem>
      <errorID>4f099f00-0b68-4f7b-8413-c30671092823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7BFAD2C3</paraID>
      <start>0</start>
      <end>2</end>
      <status>modified</status>
      <modifiedWord>5.</modifiedWord>
      <trackRevisions>false</trackRevisions>
    </reviewItem>
    <reviewItem>
      <errorID>4c432c50-96da-4260-9a6b-25b1fe539723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3DB50041</paraID>
      <start>0</start>
      <end>2</end>
      <status>modified</status>
      <modifiedWord>6.</modifiedWord>
      <trackRevisions>false</trackRevisions>
    </reviewItem>
    <reviewItem>
      <errorID>3ec8059a-09dc-40f3-b23f-c72c92bc0ed5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649E0853</paraID>
      <start>0</start>
      <end>2</end>
      <status>modified</status>
      <modifiedWord>7.</modifiedWord>
      <trackRevisions>false</trackRevisions>
    </reviewItem>
    <reviewItem>
      <errorID>3c8c3a58-e3e5-4b17-961d-9ed8e8e141f9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38E4BAF1</paraID>
      <start>0</start>
      <end>3</end>
      <status>modified</status>
      <modifiedWord>10.</modifiedWord>
      <trackRevisions>false</trackRevisions>
    </reviewItem>
    <reviewItem>
      <errorID>f265c05a-4f27-40ad-a203-bdfe104cc69f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746C5F3</paraID>
      <start>0</start>
      <end>3</end>
      <status>modified</status>
      <modifiedWord>11.</modifiedWord>
      <trackRevisions>false</trackRevisions>
    </reviewItem>
    <reviewItem>
      <errorID>ecaae5c0-d705-41fd-86bc-bc3276517ce7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746C5F3</paraID>
      <start>89</start>
      <end>90</end>
      <status>modified</status>
      <modifiedWord>地</modifiedWord>
      <trackRevisions>false</trackRevisions>
    </reviewItem>
    <reviewItem>
      <errorID>d067b97f-9ed8-4f04-83e5-3b0765a0fe64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44E9523A</paraID>
      <start>0</start>
      <end>2</end>
      <status>modified</status>
      <modifiedWord>1.</modifiedWord>
      <trackRevisions>false</trackRevisions>
    </reviewItem>
    <reviewItem>
      <errorID>159ee0ae-d173-4022-b30b-1bec63029f8b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79A0B70A</paraID>
      <start>0</start>
      <end>2</end>
      <status>modified</status>
      <modifiedWord>2.</modifiedWord>
      <trackRevisions>false</trackRevisions>
    </reviewItem>
    <reviewItem>
      <errorID>a2168d79-6753-4472-a63d-1b9416b75512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FD2B6C8</paraID>
      <start>0</start>
      <end>2</end>
      <status>modified</status>
      <modifiedWord>3.</modifiedWord>
      <trackRevisions>false</trackRevisions>
    </reviewItem>
    <reviewItem>
      <errorID>03f61c6f-b499-4efb-90c7-70ae9fee4cc4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320D840B</paraID>
      <start>0</start>
      <end>2</end>
      <status>modified</status>
      <modifiedWord>1.</modifiedWord>
      <trackRevisions>false</trackRevisions>
    </reviewItem>
    <reviewItem>
      <errorID>edc91ed7-3a9c-43cb-aa27-247ec356e6cf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77EBA07B</paraID>
      <start>0</start>
      <end>2</end>
      <status>modified</status>
      <modifiedWord>2.</modifiedWord>
      <trackRevisions>false</trackRevisions>
    </reviewItem>
    <reviewItem>
      <errorID>4ab2a963-57dd-4110-abd0-e11e95875f71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F0C2D28</paraID>
      <start>0</start>
      <end>2</end>
      <status>modified</status>
      <modifiedWord>3.</modifiedWord>
      <trackRevisions>false</trackRevisions>
    </reviewItem>
    <reviewItem>
      <errorID>48e32b49-4577-407b-a5e7-edc6ef1bd5d9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67977889</paraID>
      <start>0</start>
      <end>2</end>
      <status>modified</status>
      <modifiedWord>6.</modifiedWord>
      <trackRevisions>false</trackRevisions>
    </reviewItem>
    <reviewItem>
      <errorID>9878e605-e01d-4c41-be5a-a130f22752d0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4F645840</paraID>
      <start>0</start>
      <end>2</end>
      <status>modified</status>
      <modifiedWord>7.</modifiedWord>
      <trackRevisions>false</trackRevisions>
    </reviewItem>
    <reviewItem>
      <errorID>58e99b70-01b9-42d5-8005-4a18e4b8c803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2CADDCFA</paraID>
      <start>0</start>
      <end>2</end>
      <status>modified</status>
      <modifiedWord>8.</modifiedWord>
      <trackRevisions>false</trackRevisions>
    </reviewItem>
    <reviewItem>
      <errorID>07f2fcfb-79c7-42e4-9561-d3e52caf2e7a</errorID>
      <errorWord>(</errorWord>
      <group>L1_Format</group>
      <groupName>格式问题</groupName>
      <ability>L2_HalfPunc_CN</ability>
      <abilityName>全半角问题</abilityName>
      <candidateList>
        <item>（</item>
      </candidateList>
      <explain>文本全半角错误。</explain>
      <paraID>2CADDCFA</paraID>
      <start>8</start>
      <end>9</end>
      <status>modified</status>
      <modifiedWord>（</modifiedWord>
      <trackRevisions>false</trackRevisions>
    </reviewItem>
    <reviewItem>
      <errorID>f53e6896-6cbe-4ae1-a32f-b6301e71bff5</errorID>
      <errorWord>)</errorWord>
      <group>L1_Format</group>
      <groupName>格式问题</groupName>
      <ability>L2_HalfPunc_CN</ability>
      <abilityName>全半角问题</abilityName>
      <candidateList>
        <item>）</item>
      </candidateList>
      <explain>文本全半角错误。</explain>
      <paraID>2CADDCFA</paraID>
      <start>17</start>
      <end>18</end>
      <status>modified</status>
      <modifiedWord>）</modifiedWord>
      <trackRevisions>false</trackRevisions>
    </reviewItem>
    <reviewItem>
      <errorID>012c6015-7799-4dc8-96ac-0527d0bc5cbf</errorID>
      <errorWord>(</errorWord>
      <group>L1_Format</group>
      <groupName>格式问题</groupName>
      <ability>L2_HalfPunc_CN</ability>
      <abilityName>全半角问题</abilityName>
      <candidateList>
        <item>（</item>
      </candidateList>
      <explain>文本全半角错误。</explain>
      <paraID>2CADDCFA</paraID>
      <start>36</start>
      <end>37</end>
      <status>modified</status>
      <modifiedWord>（</modifiedWord>
      <trackRevisions>false</trackRevisions>
    </reviewItem>
    <reviewItem>
      <errorID>b579dbec-c38c-4d3c-8d2d-a9688b122670</errorID>
      <errorWord>)</errorWord>
      <group>L1_Format</group>
      <groupName>格式问题</groupName>
      <ability>L2_HalfPunc_CN</ability>
      <abilityName>全半角问题</abilityName>
      <candidateList>
        <item>）</item>
      </candidateList>
      <explain>文本全半角错误。</explain>
      <paraID>2CADDCFA</paraID>
      <start>43</start>
      <end>44</end>
      <status>modified</status>
      <modifiedWord>）</modifiedWord>
      <trackRevisions>false</trackRevisions>
    </reviewItem>
    <reviewItem>
      <errorID>c097541c-3828-4b7f-8c28-2072558e9af8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688CF820</paraID>
      <start>0</start>
      <end>2</end>
      <status>modified</status>
      <modifiedWord>9.</modifiedWord>
      <trackRevisions>false</trackRevisions>
    </reviewItem>
    <reviewItem>
      <errorID>c9abbbfb-6224-4f4c-b42a-02dc9a75595a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2832B921</paraID>
      <start>0</start>
      <end>3</end>
      <status>modified</status>
      <modifiedWord>10.</modifiedWord>
      <trackRevisions>false</trackRevisions>
    </reviewItem>
    <reviewItem>
      <errorID>2e9a483d-88b1-4535-a5c3-3b042fedb47d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845D433</paraID>
      <start>0</start>
      <end>2</end>
      <status>modified</status>
      <modifiedWord>1.</modifiedWord>
      <trackRevisions>false</trackRevisions>
    </reviewItem>
    <reviewItem>
      <errorID>ba7786cb-b8ff-4523-bd47-deb40c0425f4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5828B26E</paraID>
      <start>0</start>
      <end>2</end>
      <status>modified</status>
      <modifiedWord>2.</modifiedWord>
      <trackRevisions>false</trackRevisions>
    </reviewItem>
    <reviewItem>
      <errorID>0851a0c0-ee22-4a79-b65a-2185de8785e2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70619880</paraID>
      <start>0</start>
      <end>2</end>
      <status>modified</status>
      <modifiedWord>3.</modifiedWord>
      <trackRevisions>false</trackRevisions>
    </reviewItem>
    <reviewItem>
      <errorID>8e5e3a77-abd2-40cb-9aae-562f8c3920d7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2B087FB9</paraID>
      <start>0</start>
      <end>2</end>
      <status>modified</status>
      <modifiedWord>5.</modifiedWord>
      <trackRevisions>false</trackRevisions>
    </reviewItem>
    <reviewItem>
      <errorID>45677ceb-534c-4eda-8101-c431f8bac61e</errorID>
      <errorWord>,</errorWord>
      <group>L1_Format</group>
      <groupName>格式问题</groupName>
      <ability>L2_HalfPunc_CN</ability>
      <abilityName>全半角问题</abilityName>
      <candidateList>
        <item>，</item>
      </candidateList>
      <explain>文本全半角错误。</explain>
      <paraID>534FC751</paraID>
      <start>39</start>
      <end>40</end>
      <status>modified</status>
      <modifiedWord>，</modifiedWord>
      <trackRevisions>false</trackRevisions>
    </reviewItem>
    <reviewItem>
      <errorID>b2cc5916-9a12-4c1a-8a82-13501c39dc0d</errorID>
      <errorWord>升</errorWord>
      <group>L1_Word</group>
      <groupName>字词问题</groupName>
      <ability>L2_Typo</ability>
      <abilityName>字词错误</abilityName>
      <candidateList>
        <item>升级</item>
      </candidateList>
      <explain>〈动〉❶从较低的等级或班级升到较高的等级或班级：产品～换代｜考试及格，方可～。❷指战争的规模扩大、事态的紧张程度加深等：战争～。</explain>
      <paraID>534FC751</paraID>
      <start>86</start>
      <end>88</end>
      <status>modified</status>
      <modifiedWord>升级</modifiedWord>
      <trackRevisions>false</trackRevisions>
    </reviewItem>
    <reviewItem>
      <errorID>23b2370c-84e5-4fda-a9e8-732e28378df3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4754E116</paraID>
      <start>0</start>
      <end>2</end>
      <status>modified</status>
      <modifiedWord>7.</modifiedWord>
      <trackRevisions>false</trackRevisions>
    </reviewItem>
    <reviewItem>
      <errorID>45f2913a-6237-44ab-87f5-29893bb7bc8b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2DE93E88</paraID>
      <start>0</start>
      <end>2</end>
      <status>modified</status>
      <modifiedWord>8.</modifiedWord>
      <trackRevisions>false</trackRevisions>
    </reviewItem>
    <reviewItem>
      <errorID>c0cbe221-d759-467c-9c3b-93a56975d309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57B587D</paraID>
      <start>0</start>
      <end>2</end>
      <status>modified</status>
      <modifiedWord>2.</modifiedWord>
      <trackRevisions>false</trackRevisions>
    </reviewItem>
    <reviewItem>
      <errorID>379477fb-d209-47b5-94e8-743a20116ce7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7A7BC7A3</paraID>
      <start>0</start>
      <end>2</end>
      <status>modified</status>
      <modifiedWord>3.</modifiedWord>
      <trackRevisions>false</trackRevisions>
    </reviewItem>
    <reviewItem>
      <errorID>52af8e1e-2198-46d2-ae88-c3c7f4e3a5f2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73DEDDAA</paraID>
      <start>0</start>
      <end>2</end>
      <status>modified</status>
      <modifiedWord>5.</modifiedWord>
      <trackRevisions>false</trackRevisions>
    </reviewItem>
    <reviewItem>
      <errorID>45c8927a-7f6f-4061-bde6-864ad94aa453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34F02BA7</paraID>
      <start>0</start>
      <end>2</end>
      <status>modified</status>
      <modifiedWord>6.</modifiedWord>
      <trackRevisions>false</trackRevisions>
    </reviewItem>
    <reviewItem>
      <errorID>5a4c0aec-79f5-44c4-9232-b89f7a68d4e2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6AA202FA</paraID>
      <start>0</start>
      <end>2</end>
      <status>modified</status>
      <modifiedWord>7.</modifiedWord>
      <trackRevisions>false</trackRevisions>
    </reviewItem>
    <reviewItem>
      <errorID>e98e3a7d-2ba5-491a-9c5f-cab991c0a9da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6B8967CC</paraID>
      <start>0</start>
      <end>2</end>
      <status>modified</status>
      <modifiedWord>8.</modifiedWord>
      <trackRevisions>false</trackRevisions>
    </reviewItem>
    <reviewItem>
      <errorID>20f8fa05-07fc-4594-8390-5d07b9289788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97B62D8</paraID>
      <start>0</start>
      <end>2</end>
      <status>modified</status>
      <modifiedWord>1.</modifiedWord>
      <trackRevisions>false</trackRevisions>
    </reviewItem>
    <reviewItem>
      <errorID>d4cae190-df77-48bd-a1ac-6eaae5394c75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46BC0B79</paraID>
      <start>0</start>
      <end>2</end>
      <status>modified</status>
      <modifiedWord>2.</modifiedWord>
      <trackRevisions>false</trackRevisions>
    </reviewItem>
    <reviewItem>
      <errorID>836ef46a-0dcc-4473-8cd0-189567b8bc29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3831D329</paraID>
      <start>0</start>
      <end>2</end>
      <status>modified</status>
      <modifiedWord>3.</modifiedWord>
      <trackRevisions>false</trackRevisions>
    </reviewItem>
    <reviewItem>
      <errorID>4e90ec89-67b0-4aa0-9073-73d2f3b7a64c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2C386A56</paraID>
      <start>0</start>
      <end>2</end>
      <status>modified</status>
      <modifiedWord>1.</modifiedWord>
      <trackRevisions>false</trackRevisions>
    </reviewItem>
    <reviewItem>
      <errorID>4f4d4ffe-864a-48a6-80f4-f5a8e428cc66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24B1860F</paraID>
      <start>0</start>
      <end>2</end>
      <status>modified</status>
      <modifiedWord>3.</modifiedWord>
      <trackRevisions>false</trackRevisions>
    </reviewItem>
    <reviewItem>
      <errorID>3f8aad0e-d44c-45fc-9442-1cfc48e1e971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13D0A2E7</paraID>
      <start>0</start>
      <end>2</end>
      <status>modified</status>
      <modifiedWord>1.</modifiedWord>
      <trackRevisions>false</trackRevisions>
    </reviewItem>
    <reviewItem>
      <errorID>d6099d66-dbe4-416d-ab1a-ca0377d33335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4B2D0BB3</paraID>
      <start>0</start>
      <end>2</end>
      <status>modified</status>
      <modifiedWord>2.</modifiedWord>
      <trackRevisions>false</trackRevisions>
    </reviewItem>
    <reviewItem>
      <errorID>f447a518-156d-42df-848f-52b2ee8e2ea6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5B96999A</paraID>
      <start>0</start>
      <end>2</end>
      <status>modified</status>
      <modifiedWord>3.</modifiedWord>
      <trackRevisions>false</trackRevisions>
    </reviewItem>
    <reviewItem>
      <errorID>4e9fac20-35d9-4eee-8453-7f1ca3a813e9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5205A0AF</paraID>
      <start>0</start>
      <end>2</end>
      <status>modified</status>
      <modifiedWord>5.</modifiedWord>
      <trackRevisions>false</trackRevisions>
    </reviewItem>
    <reviewItem>
      <errorID>5205b317-d5e7-4ae7-94f3-96f021bb7d3b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70DD0F5F</paraID>
      <start>0</start>
      <end>2</end>
      <status>modified</status>
      <modifiedWord>6.</modifiedWord>
      <trackRevisions>false</trackRevisions>
    </reviewItem>
    <reviewItem>
      <errorID>9dc698a3-0e3b-49cf-9b12-03b71a65922b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7F60BEC9</paraID>
      <start>0</start>
      <end>2</end>
      <status>modified</status>
      <modifiedWord>7.</modifiedWord>
      <trackRevisions>false</trackRevisions>
    </reviewItem>
    <reviewItem>
      <errorID>51894d1e-94e9-4b1a-b664-22a438348c04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23AD0748</paraID>
      <start>0</start>
      <end>2</end>
      <status>modified</status>
      <modifiedWord>8.</modifiedWord>
      <trackRevisions>false</trackRevisions>
    </reviewItem>
    <reviewItem>
      <errorID>18a00f7e-b16e-4385-9a6d-17aa7c042563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4B6A8C98</paraID>
      <start>0</start>
      <end>2</end>
      <status>modified</status>
      <modifiedWord>1.</modifiedWord>
      <trackRevisions>false</trackRevisions>
    </reviewItem>
    <reviewItem>
      <errorID>35d620cd-10d4-4e57-a866-8270d91b7ece</errorID>
      <errorWord>)</errorWord>
      <group>L1_Format</group>
      <groupName>格式问题</groupName>
      <ability>L2_HalfPunc_CN</ability>
      <abilityName>全半角问题</abilityName>
      <candidateList>
        <item>）</item>
      </candidateList>
      <explain>文本全半角错误。</explain>
      <paraID>4B6A8C98</paraID>
      <start>27</start>
      <end>28</end>
      <status>modified</status>
      <modifiedWord>）</modifiedWord>
      <trackRevisions>false</trackRevisions>
    </reviewItem>
    <reviewItem>
      <errorID>290bc4a6-9114-4251-8fde-60571efcfc1c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67ADF6E5</paraID>
      <start>0</start>
      <end>2</end>
      <status>modified</status>
      <modifiedWord>2.</modifiedWord>
      <trackRevisions>false</trackRevisions>
    </reviewItem>
    <reviewItem>
      <errorID>6b281a09-24ea-4509-927d-2f59ff2d62fd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37182F0A</paraID>
      <start>0</start>
      <end>2</end>
      <status>modified</status>
      <modifiedWord>3.</modifiedWord>
      <trackRevisions>false</trackRevisions>
    </reviewItem>
    <reviewItem>
      <errorID>417abb57-9c87-4376-9f8c-a6bb23567028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21F04368</paraID>
      <start>0</start>
      <end>2</end>
      <status>modified</status>
      <modifiedWord>4.</modifiedWord>
      <trackRevisions>false</trackRevisions>
    </reviewItem>
    <reviewItem>
      <errorID>93815701-92f4-4c1f-8d55-352bc97fbfbf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7D75CAE7</paraID>
      <start>0</start>
      <end>2</end>
      <status>modified</status>
      <modifiedWord>5.</modifiedWord>
      <trackRevisions>false</trackRevisions>
    </reviewItem>
    <reviewItem>
      <errorID>406a2a4c-a07f-4785-8a19-761cd6d6f1ca</errorID>
      <errorWord>、也</errorWord>
      <group>L1_Punc</group>
      <groupName>标点问题</groupName>
      <ability>L2_Punc_CN</ability>
      <abilityName>标点符号问题</abilityName>
      <candidateList>
        <item>，也</item>
      </candidateList>
      <explain>连接词前后不宜使用顿号，建议使用逗号。</explain>
      <paraID>7D75CAE7</paraID>
      <start>58</start>
      <end>60</end>
      <status>modified</status>
      <modifiedWord>，也</modifiedWord>
      <trackRevisions>false</trackRevisions>
    </reviewItem>
    <reviewItem>
      <errorID>d114e81b-47a2-43e4-a4e6-766552e61043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6ECC6EB3</paraID>
      <start>0</start>
      <end>2</end>
      <status>modified</status>
      <modifiedWord>6.</modifiedWord>
      <trackRevisions>false</trackRevisions>
    </reviewItem>
    <reviewItem>
      <errorID>4e1e9430-8d42-4ebe-9c7d-16ec5be25863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BD3F36B</paraID>
      <start>0</start>
      <end>2</end>
      <status>modified</status>
      <modifiedWord>8.</modifiedWord>
      <trackRevisions>false</trackRevisions>
    </reviewItem>
    <reviewItem>
      <errorID>da58b066-29cb-478b-b47e-f5a63a0626e8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2D9BC2E4</paraID>
      <start>0</start>
      <end>2</end>
      <status>modified</status>
      <modifiedWord>9.</modifiedWord>
      <trackRevisions>false</trackRevisions>
    </reviewItem>
    <reviewItem>
      <errorID>a734d9bd-f7d7-43b9-82d6-1621a1c55ef1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3B17C300</paraID>
      <start>0</start>
      <end>3</end>
      <status>modified</status>
      <modifiedWord>12.</modifiedWord>
      <trackRevisions>false</trackRevisions>
    </reviewItem>
    <reviewItem>
      <errorID>04183857-50dd-4213-af4a-e4b5562c5416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10B66729</paraID>
      <start>0</start>
      <end>3</end>
      <status>modified</status>
      <modifiedWord>13.</modifiedWord>
      <trackRevisions>false</trackRevisions>
    </reviewItem>
    <reviewItem>
      <errorID>eadefece-b223-4a6b-ba8c-f6cdc7236202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27349E19</paraID>
      <start>0</start>
      <end>2</end>
      <status>modified</status>
      <modifiedWord>1.</modifiedWord>
      <trackRevisions>false</trackRevisions>
    </reviewItem>
    <reviewItem>
      <errorID>5e667632-75d2-48c7-b705-853e09af4381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111BB899</paraID>
      <start>0</start>
      <end>2</end>
      <status>modified</status>
      <modifiedWord>3.</modifiedWord>
      <trackRevisions>false</trackRevisions>
    </reviewItem>
    <reviewItem>
      <errorID>e341b105-dced-4e25-950a-6cdf11367708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23CD4FBE</paraID>
      <start>0</start>
      <end>2</end>
      <status>modified</status>
      <modifiedWord>4.</modifiedWord>
      <trackRevisions>false</trackRevisions>
    </reviewItem>
    <reviewItem>
      <errorID>49e0eaab-bdfb-477a-bb1f-495e8370d0f2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62ACB5D5</paraID>
      <start>0</start>
      <end>2</end>
      <status>modified</status>
      <modifiedWord>5.</modifiedWord>
      <trackRevisions>false</trackRevisions>
    </reviewItem>
    <reviewItem>
      <errorID>5330db80-f8eb-41c9-a6b0-97933a5c33b3</errorID>
      <errorWord>，在</errorWord>
      <group>L1_Word</group>
      <groupName>字词问题</groupName>
      <ability>L2_Typo</ability>
      <abilityName>字词错误</abilityName>
      <candidateList>
        <item>，</item>
      </candidateList>
      <explain/>
      <paraID>62ACB5D5</paraID>
      <start>11</start>
      <end>12</end>
      <status>modified</status>
      <modifiedWord>，</modifiedWord>
      <trackRevisions>false</trackRevisions>
    </reviewItem>
    <reviewItem>
      <errorID>9daa3a97-79bf-4a11-a0a2-a021394594ed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14D6C8AE</paraID>
      <start>0</start>
      <end>2</end>
      <status>modified</status>
      <modifiedWord>6.</modifiedWord>
      <trackRevisions>false</trackRevisions>
    </reviewItem>
    <reviewItem>
      <errorID>d7bea2d5-9940-48b0-b5bf-a72247e06a5d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53D904B8</paraID>
      <start>0</start>
      <end>2</end>
      <status>modified</status>
      <modifiedWord>8.</modifiedWord>
      <trackRevisions>false</trackRevisions>
    </reviewItem>
    <reviewItem>
      <errorID>7ddf46e6-33dc-45b3-af98-ba7f7d9aae76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571D2CE9</paraID>
      <start>0</start>
      <end>2</end>
      <status>modified</status>
      <modifiedWord>9.</modifiedWord>
      <trackRevisions>false</trackRevisions>
    </reviewItem>
    <reviewItem>
      <errorID>967ace0d-ff36-49c8-b383-1b953c3879ab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3A1606ED</paraID>
      <start>0</start>
      <end>3</end>
      <status>modified</status>
      <modifiedWord>10.</modifiedWord>
      <trackRevisions>false</trackRevisions>
    </reviewItem>
    <reviewItem>
      <errorID>caddf69a-2ac8-4e89-9254-ffe6d102e75a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63ABD5F9</paraID>
      <start>0</start>
      <end>2</end>
      <status>modified</status>
      <modifiedWord>1.</modifiedWord>
      <trackRevisions>false</trackRevisions>
    </reviewItem>
    <reviewItem>
      <errorID>489a9f0b-17cc-4e27-9388-b27ba5b01b06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1EF25FAA</paraID>
      <start>0</start>
      <end>2</end>
      <status>modified</status>
      <modifiedWord>3.</modifiedWord>
      <trackRevisions>false</trackRevisions>
    </reviewItem>
    <reviewItem>
      <errorID>511d5744-29e7-44c2-9c1c-7ec53eb609b5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4B0AA48D</paraID>
      <start>0</start>
      <end>2</end>
      <status>modified</status>
      <modifiedWord>4.</modifiedWord>
      <trackRevisions>false</trackRevisions>
    </reviewItem>
    <reviewItem>
      <errorID>9616a975-1aed-4c38-a7ef-53ed72f168da</errorID>
      <errorWord>)</errorWord>
      <group>L1_Format</group>
      <groupName>格式问题</groupName>
      <ability>L2_HalfPunc_CN</ability>
      <abilityName>全半角问题</abilityName>
      <candidateList>
        <item>）</item>
      </candidateList>
      <explain>文本全半角错误。</explain>
      <paraID> C2EC2D3</paraID>
      <start>30</start>
      <end>31</end>
      <status>modified</status>
      <modifiedWord>）</modifiedWord>
      <trackRevisions>false</trackRevisions>
    </reviewItem>
    <reviewItem>
      <errorID>a8421aa0-ea15-4048-a02a-488611da29f3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1E0EC9BF</paraID>
      <start>0</start>
      <end>2</end>
      <status>modified</status>
      <modifiedWord>1.</modifiedWord>
      <trackRevisions>false</trackRevisions>
    </reviewItem>
    <reviewItem>
      <errorID>b47c8a47-6447-46fb-923c-49e99dd0758c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B83725C</paraID>
      <start>0</start>
      <end>2</end>
      <status>modified</status>
      <modifiedWord>2.</modifiedWord>
      <trackRevisions>false</trackRevisions>
    </reviewItem>
    <reviewItem>
      <errorID>1a425b5e-f08c-4db2-bd6e-58ff6e9b09bd</errorID>
      <errorWord>平台要</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 B83725C</paraID>
      <start>15</start>
      <end>17</end>
      <status>modified</status>
      <modifiedWord>平台</modifiedWord>
      <trackRevisions>false</trackRevisions>
    </reviewItem>
    <reviewItem>
      <errorID>99056d87-ca8e-4c49-8e19-d661bb6d667f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5E3184F</paraID>
      <start>0</start>
      <end>2</end>
      <status>modified</status>
      <modifiedWord>3.</modifiedWord>
      <trackRevisions>false</trackRevisions>
    </reviewItem>
    <reviewItem>
      <errorID>32d3e174-e235-4459-a414-a720837e1df4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5282693E</paraID>
      <start>0</start>
      <end>2</end>
      <status>modified</status>
      <modifiedWord>4.</modifiedWord>
      <trackRevisions>false</trackRevisions>
    </reviewItem>
    <reviewItem>
      <errorID>d44d1fe2-75d3-44d1-be1e-232e859b9d97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55EE836A</paraID>
      <start>0</start>
      <end>2</end>
      <status>modified</status>
      <modifiedWord>5.</modifiedWord>
      <trackRevisions>false</trackRevisions>
    </reviewItem>
    <reviewItem>
      <errorID>5c51dcea-83f2-45c6-8be5-60bc98e10e73</errorID>
      <errorWord>模版</errorWord>
      <group>L1_Word</group>
      <groupName>字词问题</groupName>
      <ability>L2_Typo</ability>
      <abilityName>字词错误</abilityName>
      <candidateList>
        <item>模板</item>
      </candidateList>
      <explain>存在发音相同字词的误用。</explain>
      <paraID>55EE836A</paraID>
      <start>19</start>
      <end>21</end>
      <status>modified</status>
      <modifiedWord>模板</modifiedWord>
      <trackRevisions>false</trackRevisions>
    </reviewItem>
    <reviewItem>
      <errorID>f89de1f0-66a1-4b0c-be6e-207c09c8716e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29352235</paraID>
      <start>0</start>
      <end>2</end>
      <status>modified</status>
      <modifiedWord>6.</modifiedWord>
      <trackRevisions>false</trackRevisions>
    </reviewItem>
    <reviewItem>
      <errorID>43ea0b1e-2b88-49a2-b137-968f4353dd91</errorID>
      <errorWord>、</errorWord>
      <group>L1_Word</group>
      <groupName>字词问题</groupName>
      <ability>L2_Typo</ability>
      <abilityName>字词错误</abilityName>
      <candidateList>
        <item>、使</item>
      </candidateList>
      <explain/>
      <paraID>4F5BB830</paraID>
      <start>1</start>
      <end>3</end>
      <status>modified</status>
      <modifiedWord>、使</modifiedWord>
      <trackRevisions>false</trackRevisions>
    </reviewItem>
    <reviewItem>
      <errorID>0cdd60f9-1841-408d-a7bd-8895e727e79d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53A0E4C1</paraID>
      <start>0</start>
      <end>2</end>
      <status>modified</status>
      <modifiedWord>9.</modifiedWord>
      <trackRevisions>false</trackRevisions>
    </reviewItem>
    <reviewItem>
      <errorID>43b12ae4-029d-4a0d-ba27-587191dd041c</errorID>
      <errorWord>模版</errorWord>
      <group>L1_Word</group>
      <groupName>字词问题</groupName>
      <ability>L2_Typo</ability>
      <abilityName>字词错误</abilityName>
      <candidateList>
        <item>模板</item>
      </candidateList>
      <explain>存在发音相同字词的误用。</explain>
      <paraID>53A0E4C1</paraID>
      <start>6</start>
      <end>8</end>
      <status>modified</status>
      <modifiedWord>模板</modifiedWord>
      <trackRevisions>false</trackRevisions>
    </reviewItem>
    <reviewItem>
      <errorID>d68258c6-70f7-4fd4-a7b2-318251f94141</errorID>
      <errorWord>模版</errorWord>
      <group>L1_Word</group>
      <groupName>字词问题</groupName>
      <ability>L2_Typo</ability>
      <abilityName>字词错误</abilityName>
      <candidateList>
        <item>模板</item>
      </candidateList>
      <explain>存在发音相同字词的误用。</explain>
      <paraID>53A0E4C1</paraID>
      <start>27</start>
      <end>29</end>
      <status>modified</status>
      <modifiedWord>模板</modifiedWord>
      <trackRevisions>false</trackRevisions>
    </reviewItem>
    <reviewItem>
      <errorID>df26eb30-9499-4921-ad61-00e2204861c3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16610D68</paraID>
      <start>0</start>
      <end>3</end>
      <status>modified</status>
      <modifiedWord>10.</modifiedWord>
      <trackRevisions>false</trackRevisions>
    </reviewItem>
    <reviewItem>
      <errorID>785aff8b-e835-4302-8d5a-0c40c625ed94</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16610D68</paraID>
      <start>7</start>
      <end>9</end>
      <status>modified</status>
      <modifiedWord>模板</modifiedWord>
      <trackRevisions>false</trackRevisions>
    </reviewItem>
    <reviewItem>
      <errorID>a21c6fe6-0111-4b91-8982-a6bd90dc7acc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26A61A6B</paraID>
      <start>0</start>
      <end>2</end>
      <status>modified</status>
      <modifiedWord>1.</modifiedWord>
      <trackRevisions>false</trackRevisions>
    </reviewItem>
    <reviewItem>
      <errorID>581ff36f-7450-49ad-a88f-e84eb2c7b4d9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434C72E8</paraID>
      <start>0</start>
      <end>2</end>
      <status>modified</status>
      <modifiedWord>2.</modifiedWord>
      <trackRevisions>false</trackRevisions>
    </reviewItem>
    <reviewItem>
      <errorID>6ba513a6-a54e-4bc3-b96a-e8fc7a06b9b8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A1BBCEB</paraID>
      <start>0</start>
      <end>2</end>
      <status>modified</status>
      <modifiedWord>4.</modifiedWord>
      <trackRevisions>false</trackRevisions>
    </reviewItem>
    <reviewItem>
      <errorID>a7296326-f2cc-4b7f-a1f3-9ed6bf71ea9c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150FFE5A</paraID>
      <start>0</start>
      <end>2</end>
      <status>modified</status>
      <modifiedWord>5.</modifiedWord>
      <trackRevisions>false</trackRevisions>
    </reviewItem>
    <reviewItem>
      <errorID>fb9b6327-12a4-4e82-a38a-82a0074cfb3f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6BF99D8A</paraID>
      <start>0</start>
      <end>2</end>
      <status>modified</status>
      <modifiedWord>6.</modifiedWord>
      <trackRevisions>false</trackRevisions>
    </reviewItem>
    <reviewItem>
      <errorID>db150395-0aa3-4e25-839a-8a9f24ed8635</errorID>
      <errorWord>7、</errorWord>
      <group>L1_Format</group>
      <groupName>格式问题</groupName>
      <ability>L2_Ordinal</ability>
      <abilityName>序号格式</abilityName>
      <candidateList>
        <item>7.</item>
      </candidateList>
      <explain>当前序号格式不规范，建议修改为规范格式[7.]。</explain>
      <paraID>114CD9A9</paraID>
      <start>0</start>
      <end>2</end>
      <status>modified</status>
      <modifiedWord>7.</modifiedWord>
      <trackRevisions>false</trackRevisions>
    </reviewItem>
    <reviewItem>
      <errorID>c7641389-b3a3-4389-b942-73e17ce306f3</errorID>
      <errorWord>:</errorWord>
      <group>L1_Format</group>
      <groupName>格式问题</groupName>
      <ability>L2_HalfPunc_CN</ability>
      <abilityName>全半角问题</abilityName>
      <candidateList>
        <item>：</item>
      </candidateList>
      <explain>文本全半角错误。</explain>
      <paraID>783108C8</paraID>
      <start>4</start>
      <end>5</end>
      <status>modified</status>
      <modifiedWord>：</modifiedWord>
      <trackRevisions>false</trackRevisions>
    </reviewItem>
    <reviewItem>
      <errorID>bb687f25-f33c-4863-a727-2b169e9229d5</errorID>
      <errorWord>:</errorWord>
      <group>L1_Format</group>
      <groupName>格式问题</groupName>
      <ability>L2_HalfPunc_CN</ability>
      <abilityName>全半角问题</abilityName>
      <candidateList>
        <item>：</item>
      </candidateList>
      <explain>文本全半角错误。</explain>
      <paraID>783108C8</paraID>
      <start>30</start>
      <end>31</end>
      <status>modified</status>
      <modifiedWord>：</modifiedWord>
      <trackRevisions>false</trackRevisions>
    </reviewItem>
    <reviewItem>
      <errorID>b738040c-b685-41c2-98e7-42d297c9b29d</errorID>
      <errorWord>KW</errorWord>
      <group>L1_Word</group>
      <groupName>字词问题</groupName>
      <ability>L2_Typo</ability>
      <abilityName>字词错误</abilityName>
      <candidateList>
        <item>kW</item>
      </candidateList>
      <explain/>
      <paraID>63D6425F</paraID>
      <start>8</start>
      <end>10</end>
      <status>modified</status>
      <modifiedWord>kW</modifiedWord>
      <trackRevisions>false</trackRevisions>
    </reviewItem>
    <reviewItem>
      <errorID>c3f5b766-c884-4900-8d70-bf1e15ab4ee6</errorID>
      <errorWord>KW</errorWord>
      <group>L1_Word</group>
      <groupName>字词问题</groupName>
      <ability>L2_Typo</ability>
      <abilityName>字词错误</abilityName>
      <candidateList>
        <item>kW</item>
      </candidateList>
      <explain/>
      <paraID>1D63D14E</paraID>
      <start>4</start>
      <end>6</end>
      <status>modified</status>
      <modifiedWord>kW</modifiedWord>
      <trackRevisions>false</trackRevisions>
    </reviewItem>
    <reviewItem>
      <errorID>c8e1b244-7c2b-46af-99f9-fbe9a4361893</errorID>
      <errorWord>(</errorWord>
      <group>L1_Format</group>
      <groupName>格式问题</groupName>
      <ability>L2_HalfPunc_CN</ability>
      <abilityName>全半角问题</abilityName>
      <candidateList>
        <item>（</item>
      </candidateList>
      <explain>文本全半角错误。</explain>
      <paraID>3C468AA1</paraID>
      <start>76</start>
      <end>77</end>
      <status>modified</status>
      <modifiedWord>（</modifiedWord>
      <trackRevisions>false</trackRevisions>
    </reviewItem>
    <reviewItem>
      <errorID>c5a83b3e-cc6c-4638-a8ec-82fbd90a9ca8</errorID>
      <errorWord>)</errorWord>
      <group>L1_Format</group>
      <groupName>格式问题</groupName>
      <ability>L2_HalfPunc_CN</ability>
      <abilityName>全半角问题</abilityName>
      <candidateList>
        <item>）</item>
      </candidateList>
      <explain>文本全半角错误。</explain>
      <paraID>3C468AA1</paraID>
      <start>90</start>
      <end>91</end>
      <status>modified</status>
      <modifiedWord>）</modifiedWord>
      <trackRevisions>false</trackRevisions>
    </reviewItem>
    <reviewItem>
      <errorID>de86c2a0-82c0-471c-9fbd-6730ed6dcb6d</errorID>
      <errorWord>(</errorWord>
      <group>L1_Format</group>
      <groupName>格式问题</groupName>
      <ability>L2_HalfPunc_CN</ability>
      <abilityName>全半角问题</abilityName>
      <candidateList>
        <item>（</item>
      </candidateList>
      <explain>文本全半角错误。</explain>
      <paraID>3C468AA1</paraID>
      <start>100</start>
      <end>101</end>
      <status>modified</status>
      <modifiedWord>（</modifiedWord>
      <trackRevisions>false</trackRevisions>
    </reviewItem>
    <reviewItem>
      <errorID>0b461625-b528-4b0c-8287-fd5720f18c22</errorID>
      <errorWord>)</errorWord>
      <group>L1_Format</group>
      <groupName>格式问题</groupName>
      <ability>L2_HalfPunc_CN</ability>
      <abilityName>全半角问题</abilityName>
      <candidateList>
        <item>）</item>
      </candidateList>
      <explain>文本全半角错误。</explain>
      <paraID>3C468AA1</paraID>
      <start>102</start>
      <end>103</end>
      <status>modified</status>
      <modifiedWord>）</modifiedWord>
      <trackRevisions>false</trackRevisions>
    </reviewItem>
    <reviewItem>
      <errorID>3481d7cc-e6f8-45ba-964d-8d44c1cdd075</errorID>
      <errorWord>~</errorWord>
      <group>L1_Format</group>
      <groupName>格式问题</groupName>
      <ability>L2_HalfPunc_CN</ability>
      <abilityName>全半角问题</abilityName>
      <candidateList>
        <item>～</item>
      </candidateList>
      <explain>文本全半角错误。</explain>
      <paraID>4148B0E6</paraID>
      <start>5</start>
      <end>6</end>
      <status>modified</status>
      <modifiedWord>～</modifiedWord>
      <trackRevisions>false</trackRevisions>
    </reviewItem>
    <reviewItem>
      <errorID>32b90875-d714-4961-9614-7253d1bfc2b9</errorID>
      <errorWord>贴脚线</errorWord>
      <group>L1_Word</group>
      <groupName>字词问题</groupName>
      <ability>L2_Typo</ability>
      <abilityName>字词错误</abilityName>
      <candidateList>
        <item>踢脚线</item>
      </candidateList>
      <explain/>
      <paraID>346BB85D</paraID>
      <start>6</start>
      <end>9</end>
      <status>modified</status>
      <modifiedWord>踢脚线</modifiedWord>
      <trackRevisions>false</trackRevisions>
    </reviewItem>
    <reviewItem>
      <errorID>21771b7f-153b-47fb-8d65-2a4ce25abee4</errorID>
      <errorWord>熔边</errorWord>
      <group>L1_Word</group>
      <groupName>字词问题</groupName>
      <ability>L2_Typo</ability>
      <abilityName>字词错误</abilityName>
      <candidateList>
        <item>旁边</item>
      </candidateList>
      <explain/>
      <paraID> 19AB205</paraID>
      <start>78</start>
      <end>80</end>
      <status>modified</status>
      <modifiedWord>旁边</modifiedWord>
      <trackRevisions>false</trackRevisions>
    </reviewItem>
    <reviewItem>
      <errorID>5654e46f-c9eb-4473-8c7a-b12619cb8ab3</errorID>
      <errorWord>(</errorWord>
      <group>L1_Format</group>
      <groupName>格式问题</groupName>
      <ability>L2_HalfPunc_CN</ability>
      <abilityName>全半角问题</abilityName>
      <candidateList>
        <item>（</item>
      </candidateList>
      <explain>文本全半角错误。</explain>
      <paraID>3D80E70E</paraID>
      <start>4</start>
      <end>5</end>
      <status>modified</status>
      <modifiedWord>（</modifiedWord>
      <trackRevisions>false</trackRevisions>
    </reviewItem>
    <reviewItem>
      <errorID>af6ecda4-ad3f-4724-8a44-2013d8b495ec</errorID>
      <errorWord>)</errorWord>
      <group>L1_Format</group>
      <groupName>格式问题</groupName>
      <ability>L2_HalfPunc_CN</ability>
      <abilityName>全半角问题</abilityName>
      <candidateList>
        <item>）</item>
      </candidateList>
      <explain>文本全半角错误。</explain>
      <paraID>3D80E70E</paraID>
      <start>20</start>
      <end>21</end>
      <status>modified</status>
      <modifiedWord>）</modifiedWord>
      <trackRevisions>false</trackRevisions>
    </reviewItem>
    <reviewItem>
      <errorID>51bd66a2-cb0a-4961-863f-c8be01777569</errorID>
      <errorWord>;</errorWord>
      <group>L1_Format</group>
      <groupName>格式问题</groupName>
      <ability>L2_HalfPunc_CN</ability>
      <abilityName>全半角问题</abilityName>
      <candidateList>
        <item>；</item>
      </candidateList>
      <explain>文本全半角错误。</explain>
      <paraID>3D80E70E</paraID>
      <start>38</start>
      <end>39</end>
      <status>modified</status>
      <modifiedWord>；</modifiedWord>
      <trackRevisions>false</trackRevisions>
    </reviewItem>
    <reviewItem>
      <errorID>6bc3a555-9bc9-4fb0-9b4b-90087eb04910</errorID>
      <errorWord>,</errorWord>
      <group>L1_Format</group>
      <groupName>格式问题</groupName>
      <ability>L2_HalfPunc_CN</ability>
      <abilityName>全半角问题</abilityName>
      <candidateList>
        <item>，</item>
      </candidateList>
      <explain>文本全半角错误。</explain>
      <paraID>141479D0</paraID>
      <start>9</start>
      <end>10</end>
      <status>modified</status>
      <modifiedWord>，</modifiedWord>
      <trackRevisions>false</trackRevisions>
    </reviewItem>
    <reviewItem>
      <errorID>c55fc0d3-2d34-47a7-ab37-76a1c5d11498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59A4F911</paraID>
      <start>0</start>
      <end>2</end>
      <status>modified</status>
      <modifiedWord>1.</modifiedWord>
      <trackRevisions>false</trackRevisions>
    </reviewItem>
    <reviewItem>
      <errorID>adfb17a2-3c8b-4dbc-b1e8-50137ac98bb8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BAD20D2</paraID>
      <start>0</start>
      <end>2</end>
      <status>modified</status>
      <modifiedWord>1.</modifiedWord>
      <trackRevisions>false</trackRevisions>
    </reviewItem>
    <reviewItem>
      <errorID>2c3ce959-a365-4362-8e41-ac2e37f5de1f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67DC2C2E</paraID>
      <start>0</start>
      <end>2</end>
      <status>modified</status>
      <modifiedWord>2.</modifiedWord>
      <trackRevisions>false</trackRevisions>
    </reviewItem>
    <reviewItem>
      <errorID>883a2df3-c12c-4fd4-93d4-887fe6418b0e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30E1474</paraID>
      <start>0</start>
      <end>2</end>
      <status>modified</status>
      <modifiedWord>3.</modifiedWord>
      <trackRevisions>false</trackRevisions>
    </reviewItem>
    <reviewItem>
      <errorID>25bff95e-7954-4026-a6d4-26f0f34d4638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3971AED4</paraID>
      <start>0</start>
      <end>2</end>
      <status>modified</status>
      <modifiedWord>4.</modifiedWord>
      <trackRevisions>false</trackRevisions>
    </reviewItem>
    <reviewItem>
      <errorID>331e02c2-ea74-4f1e-bcf5-78626fa4d752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55B6B4E</paraID>
      <start>0</start>
      <end>2</end>
      <status>modified</status>
      <modifiedWord>5.</modifiedWord>
      <trackRevisions>false</trackRevisions>
    </reviewItem>
    <reviewItem>
      <errorID>3b0e058d-6dd4-4dcf-8c88-85bc6be0dbfd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62C3DD70</paraID>
      <start>0</start>
      <end>2</end>
      <status>modified</status>
      <modifiedWord>6.</modifiedWord>
      <trackRevisions>false</trackRevisions>
    </reviewItem>
    <reviewItem>
      <errorID>b794b904-290e-4cf8-8e10-c2f1ed467cf0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59F7347E</paraID>
      <start>0</start>
      <end>2</end>
      <status>modified</status>
      <modifiedWord>7.</modifiedWord>
      <trackRevisions>false</trackRevisions>
    </reviewItem>
    <reviewItem>
      <errorID>74ee60bf-e571-4b02-8d06-dad0d3ab12ae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757C5D5</paraID>
      <start>0</start>
      <end>2</end>
      <status>modified</status>
      <modifiedWord>8.</modifiedWord>
      <trackRevisions>false</trackRevisions>
    </reviewItem>
    <reviewItem>
      <errorID>2f619a4f-e3d5-4f77-abf6-04a676bf7699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292605F3</paraID>
      <start>0</start>
      <end>2</end>
      <status>modified</status>
      <modifiedWord>2.</modifiedWord>
      <trackRevisions>false</trackRevisions>
    </reviewItem>
    <reviewItem>
      <errorID>9ba4fe4f-f8af-4c22-bd44-d1d8df423d0f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1491547B</paraID>
      <start>0</start>
      <end>2</end>
      <status>modified</status>
      <modifiedWord>3.</modifiedWord>
      <trackRevisions>false</trackRevisions>
    </reviewItem>
    <reviewItem>
      <errorID>391bc230-8e91-481d-a5a0-467556a0abcb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72A234</paraID>
      <start>0</start>
      <end>2</end>
      <status>modified</status>
      <modifiedWord>4.</modifiedWord>
      <trackRevisions>false</trackRevisions>
    </reviewItem>
    <reviewItem>
      <errorID>a3b90b6b-1dd6-4e77-97d4-b016ebdfc498</errorID>
      <errorWord>2、</errorWord>
      <group>L1_Format</group>
      <groupName>格式问题</groupName>
      <ability>L2_Ordinal</ability>
      <abilityName>序号格式</abilityName>
      <candidateList>
        <item>2.</item>
      </candidateList>
      <explain>当前序号格式不规范，建议修改为规范格式[2.]。</explain>
      <paraID>5AD175C0</paraID>
      <start>0</start>
      <end>2</end>
      <status>modified</status>
      <modifiedWord>2.</modifiedWord>
      <trackRevisions>false</trackRevisions>
    </reviewItem>
    <reviewItem>
      <errorID>986dadcc-ddbc-4f02-9315-293cd36f5b97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63DB7852</paraID>
      <start>0</start>
      <end>2</end>
      <status>modified</status>
      <modifiedWord>3.</modifiedWord>
      <trackRevisions>false</trackRevisions>
    </reviewItem>
    <reviewItem>
      <errorID>66c03017-3d6b-45a8-bba8-97786abdd026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83B0733</paraID>
      <start>0</start>
      <end>2</end>
      <status>modified</status>
      <modifiedWord>4.</modifiedWord>
      <trackRevisions>false</trackRevisions>
    </reviewItem>
    <reviewItem>
      <errorID>acc5ce70-d90b-4c47-afd6-d5b47284ed6d</errorID>
      <errorWord>,</errorWord>
      <group>L1_Format</group>
      <groupName>格式问题</groupName>
      <ability>L2_HalfPunc_CN</ability>
      <abilityName>全半角问题</abilityName>
      <candidateList>
        <item>，</item>
      </candidateList>
      <explain>文本全半角错误。</explain>
      <paraID> 83B0733</paraID>
      <start>60</start>
      <end>61</end>
      <status>modified</status>
      <modifiedWord>，</modifiedWord>
      <trackRevisions>false</trackRevisions>
    </reviewItem>
    <reviewItem>
      <errorID>06e21ae0-a25f-4a2a-aa11-614341249688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3B8A73A</paraID>
      <start>0</start>
      <end>2</end>
      <status>modified</status>
      <modifiedWord>6.</modifiedWord>
      <trackRevisions>false</trackRevisions>
    </reviewItem>
    <reviewItem>
      <errorID>73a3b1c8-8494-4dd0-b962-22ad50a3fce0</errorID>
      <errorWord>2、</errorWord>
      <group>L1_Format</group>
      <groupName>格式问题</groupName>
      <ability>L2_Ordinal</ability>
      <abilityName>序号格式</abilityName>
      <candidateList>
        <item>2.</item>
      </candidateList>
      <explain>当前序号格式不规范，建议修改为规范格式[2.]。</explain>
      <paraID>599B5230</paraID>
      <start>0</start>
      <end>2</end>
      <status>modified</status>
      <modifiedWord>2.</modifiedWord>
      <trackRevisions>false</trackRevisions>
    </reviewItem>
    <reviewItem>
      <errorID>91250f4e-c874-4237-8596-d1b43baf86d9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4EE13C00</paraID>
      <start>0</start>
      <end>2</end>
      <status>modified</status>
      <modifiedWord>3.</modifiedWord>
      <trackRevisions>false</trackRevisions>
    </reviewItem>
    <reviewItem>
      <errorID>66180da5-31c3-4542-a1f6-2b6b9a7cd5e7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153AA738</paraID>
      <start>0</start>
      <end>2</end>
      <status>modified</status>
      <modifiedWord>4.</modifiedWord>
      <trackRevisions>false</trackRevisions>
    </reviewItem>
    <reviewItem>
      <errorID>9a50ab71-c3f0-4ae8-aeec-4ef15a8d032c</errorID>
      <errorWord>,</errorWord>
      <group>L1_Format</group>
      <groupName>格式问题</groupName>
      <ability>L2_HalfPunc_CN</ability>
      <abilityName>全半角问题</abilityName>
      <candidateList>
        <item>，</item>
      </candidateList>
      <explain>文本全半角错误。</explain>
      <paraID>153AA738</paraID>
      <start>60</start>
      <end>61</end>
      <status>modified</status>
      <modifiedWord>，</modifiedWord>
      <trackRevisions>false</trackRevisions>
    </reviewItem>
    <reviewItem>
      <errorID>95967d1e-642e-4cd4-bdc1-3e7e178cab26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49DAD38B</paraID>
      <start>0</start>
      <end>2</end>
      <status>modified</status>
      <modifiedWord>6.</modifiedWord>
      <trackRevisions>false</trackRevisions>
    </reviewItem>
    <reviewItem>
      <errorID>28ccb7d9-afa1-4b80-847e-2c182997ce81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6A29104D</paraID>
      <start>0</start>
      <end>2</end>
      <status>modified</status>
      <modifiedWord>1.</modifiedWord>
      <trackRevisions>false</trackRevisions>
    </reviewItem>
    <reviewItem>
      <errorID>9b8d6444-9225-429b-97a0-7151a8430268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5B4C38BC</paraID>
      <start>0</start>
      <end>2</end>
      <status>modified</status>
      <modifiedWord>2.</modifiedWord>
      <trackRevisions>false</trackRevisions>
    </reviewItem>
    <reviewItem>
      <errorID>daf7f8ef-19b1-4f15-ae58-1f2cd2099c2f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2EBEB31B</paraID>
      <start>0</start>
      <end>2</end>
      <status>modified</status>
      <modifiedWord>3.</modifiedWord>
      <trackRevisions>false</trackRevisions>
    </reviewItem>
    <reviewItem>
      <errorID>37d15124-3f7b-4513-8222-d718a6070b3a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5C6F009D</paraID>
      <start>0</start>
      <end>2</end>
      <status>modified</status>
      <modifiedWord>4.</modifiedWord>
      <trackRevisions>false</trackRevisions>
    </reviewItem>
    <reviewItem>
      <errorID>e266b565-01fd-40e1-bc91-9c1923c95d71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3660DF81</paraID>
      <start>0</start>
      <end>2</end>
      <status>modified</status>
      <modifiedWord>5.</modifiedWord>
      <trackRevisions>false</trackRevisions>
    </reviewItem>
    <reviewItem>
      <errorID>eabc6b8c-abd3-42ca-a646-8e34a0300076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365A534F</paraID>
      <start>0</start>
      <end>2</end>
      <status>modified</status>
      <modifiedWord>6.</modifiedWord>
      <trackRevisions>false</trackRevisions>
    </reviewItem>
    <reviewItem>
      <errorID>114e26f7-2b1e-4a3b-9b29-c40cfba33a36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7E75FA75</paraID>
      <start>0</start>
      <end>2</end>
      <status>modified</status>
      <modifiedWord>7.</modifiedWord>
      <trackRevisions>false</trackRevisions>
    </reviewItem>
    <reviewItem>
      <errorID>ca8365c9-0cb9-4b02-ada6-e7d3e0bd6e95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6ADBCA78</paraID>
      <start>0</start>
      <end>3</end>
      <status>modified</status>
      <modifiedWord>11.</modifiedWord>
      <trackRevisions>false</trackRevisions>
    </reviewItem>
    <reviewItem>
      <errorID>05340dae-89df-4093-9399-85018dd887e3</errorID>
      <errorWord>管理平</errorWord>
      <group>L1_Word</group>
      <groupName>字词问题</groupName>
      <ability>L2_Typo</ability>
      <abilityName>字词错误</abilityName>
      <candidateList>
        <item>管理水平</item>
      </candidateList>
      <explain/>
      <paraID>68C64128</paraID>
      <start>0</start>
      <end>4</end>
      <status>modified</status>
      <modifiedWord>管理水平</modifiedWord>
      <trackRevisions>false</trackRevisions>
    </reviewItem>
    <reviewItem>
      <errorID>8929de8d-9e29-40e0-ba2d-7730c5911b73</errorID>
      <errorWord>..</errorWord>
      <group>L1_Punc</group>
      <groupName>标点问题</groupName>
      <ability>L2_Punc_CN</ability>
      <abilityName>标点符号问题</abilityName>
      <candidateList>
        <item>.</item>
      </candidateList>
      <explain/>
      <paraID>65A2DB8B</paraID>
      <start>1</start>
      <end>2</end>
      <status>modified</status>
      <modifiedWord>.</modifiedWord>
      <trackRevisions>false</trackRevisions>
    </reviewItem>
    <reviewItem>
      <errorID>bf6f2f83-dac7-41de-a364-e83c230ddbf6</errorID>
      <errorWord>倒计日</errorWord>
      <group>L1_Word</group>
      <groupName>字词问题</groupName>
      <ability>L2_Typo</ability>
      <abilityName>字词错误</abilityName>
      <candidateList>
        <item>倒计时</item>
      </candidateList>
      <explain/>
      <paraID>36589F95</paraID>
      <start>16</start>
      <end>19</end>
      <status>modified</status>
      <modifiedWord>倒计时</modifiedWord>
      <trackRevisions>false</trackRevisions>
    </reviewItem>
    <reviewItem>
      <errorID>a9849bea-a8c8-4e2c-a21d-935040a64f44</errorID>
      <errorWord>细沙</errorWord>
      <group>L1_Word</group>
      <groupName>字词问题</groupName>
      <ability>L2_Typo</ability>
      <abilityName>字词错误</abilityName>
      <candidateList>
        <item>细砂</item>
      </candidateList>
      <explain>存在发音相同字词的误用。</explain>
      <paraID>51EDEBFE</paraID>
      <start>53</start>
      <end>55</end>
      <status>modified</status>
      <modifiedWord>细砂</modifiedWord>
      <trackRevisions>false</trackRevisions>
    </reviewItem>
    <reviewItem>
      <errorID>1e3ef623-173a-4390-a47c-904b1cb8a33f</errorID>
      <errorWord>:</errorWord>
      <group>L1_Format</group>
      <groupName>格式问题</groupName>
      <ability>L2_HalfPunc_CN</ability>
      <abilityName>全半角问题</abilityName>
      <candidateList>
        <item>：</item>
      </candidateList>
      <explain>文本全半角错误。</explain>
      <paraID>68789433</paraID>
      <start>4</start>
      <end>5</end>
      <status>modified</status>
      <modifiedWord>：</modifiedWord>
      <trackRevisions>false</trackRevisions>
    </reviewItem>
    <reviewItem>
      <errorID>3d5633be-661c-4432-ac30-64d047ae8348</errorID>
      <errorWord>:</errorWord>
      <group>L1_Format</group>
      <groupName>格式问题</groupName>
      <ability>L2_HalfPunc_CN</ability>
      <abilityName>全半角问题</abilityName>
      <candidateList>
        <item>：</item>
      </candidateList>
      <explain>文本全半角错误。</explain>
      <paraID>68789433</paraID>
      <start>30</start>
      <end>31</end>
      <status>modified</status>
      <modifiedWord>：</modifiedWord>
      <trackRevisions>false</trackRevisions>
    </reviewItem>
    <reviewItem>
      <errorID>ef98ae2c-b3e7-4c78-91a8-6d00648172ae</errorID>
      <errorWord>~</errorWord>
      <group>L1_Format</group>
      <groupName>格式问题</groupName>
      <ability>L2_HalfPunc_CN</ability>
      <abilityName>全半角问题</abilityName>
      <candidateList>
        <item>～</item>
      </candidateList>
      <explain>文本全半角错误。</explain>
      <paraID>291394EA</paraID>
      <start>21</start>
      <end>22</end>
      <status>modified</status>
      <modifiedWord>～</modifiedWord>
      <trackRevisions>false</trackRevisions>
    </reviewItem>
    <reviewItem>
      <errorID>e22c2b8c-ce94-4d14-9c4d-dc60faaa2903</errorID>
      <errorWord>~</errorWord>
      <group>L1_Format</group>
      <groupName>格式问题</groupName>
      <ability>L2_HalfPunc_CN</ability>
      <abilityName>全半角问题</abilityName>
      <candidateList>
        <item>～</item>
      </candidateList>
      <explain>文本全半角错误。</explain>
      <paraID>7AC27B44</paraID>
      <start>9</start>
      <end>10</end>
      <status>modified</status>
      <modifiedWord>～</modifiedWord>
      <trackRevisions>false</trackRevisions>
    </reviewItem>
    <reviewItem>
      <errorID>edccfdf2-3cb8-42cd-956b-6662997966a8</errorID>
      <errorWord>噪音</errorWord>
      <group>L1_Word</group>
      <groupName>字词问题</groupName>
      <ability>L2_Alias</ability>
      <abilityName>也作/曾用词</abilityName>
      <candidateList>
        <item>噪声</item>
      </candidateList>
      <explain>词汇[噪音]为不规范表述或旧称，其规范书面表述为[噪声]。</explain>
      <paraID>7AC27B44</paraID>
      <start>40</start>
      <end>42</end>
      <status>modified</status>
      <modifiedWord>噪声</modifiedWord>
      <trackRevisions>false</trackRevisions>
    </reviewItem>
    <reviewItem>
      <errorID>53eed341-0ace-48af-ac3a-26cf2af8cad5</errorID>
      <errorWord>,</errorWord>
      <group>L1_Format</group>
      <groupName>格式问题</groupName>
      <ability>L2_HalfPunc_CN</ability>
      <abilityName>全半角问题</abilityName>
      <candidateList>
        <item>，</item>
      </candidateList>
      <explain>文本全半角错误。</explain>
      <paraID>7AC27B44</paraID>
      <start>46</start>
      <end>47</end>
      <status>modified</status>
      <modifiedWord>，</modifiedWord>
      <trackRevisions>false</trackRevisions>
    </reviewItem>
    <reviewItem>
      <errorID>66cb322f-c933-4da8-9beb-299385165597</errorID>
      <errorWord>撒热</errorWord>
      <group>L1_Word</group>
      <groupName>字词问题</groupName>
      <ability>L2_Typo</ability>
      <abilityName>字词错误</abilityName>
      <candidateList>
        <item>散热</item>
      </candidateList>
      <explain>存在发音相近字词的误用。</explain>
      <paraID>7AC27B44</paraID>
      <start>71</start>
      <end>73</end>
      <status>modified</status>
      <modifiedWord>散热</modifiedWord>
      <trackRevisions>false</trackRevisions>
    </reviewItem>
    <reviewItem>
      <errorID>2aba7dff-e423-4c37-9f4a-a109210838fa</errorID>
      <errorWord>.</errorWord>
      <group>L1_Format</group>
      <groupName>格式问题</groupName>
      <ability>L2_HalfPunc_CN</ability>
      <abilityName>全半角问题</abilityName>
      <candidateList>
        <item>。</item>
      </candidateList>
      <explain>文本全半角错误。</explain>
      <paraID>7CE181F4</paraID>
      <start>238</start>
      <end>239</end>
      <status>modified</status>
      <modifiedWord>。</modifiedWord>
      <trackRevisions>false</trackRevisions>
    </reviewItem>
    <reviewItem>
      <errorID>9c57b45b-4abd-47aa-ad09-d797857485fe</errorID>
      <errorWord>.</errorWord>
      <group>L1_Format</group>
      <groupName>格式问题</groupName>
      <ability>L2_HalfPunc_CN</ability>
      <abilityName>全半角问题</abilityName>
      <candidateList>
        <item>。</item>
      </candidateList>
      <explain>文本全半角错误。</explain>
      <paraID>7CE181F4</paraID>
      <start>250</start>
      <end>251</end>
      <status>modified</status>
      <modifiedWord>。</modifiedWord>
      <trackRevisions>false</trackRevisions>
    </reviewItem>
    <reviewItem>
      <errorID>0bcf1fba-4170-491d-8377-4209b1edb363</errorID>
      <errorWord>.</errorWord>
      <group>L1_Format</group>
      <groupName>格式问题</groupName>
      <ability>L2_HalfPunc_CN</ability>
      <abilityName>全半角问题</abilityName>
      <candidateList>
        <item>。</item>
      </candidateList>
      <explain>文本全半角错误。</explain>
      <paraID> 9A634FD</paraID>
      <start>77</start>
      <end>78</end>
      <status>modified</status>
      <modifiedWord>。</modifiedWord>
      <trackRevisions>false</trackRevisions>
    </reviewItem>
    <reviewItem>
      <errorID>5d6509c0-6d43-42d7-bf47-e1ce79b7a06e</errorID>
      <errorWord>:</errorWord>
      <group>L1_Format</group>
      <groupName>格式问题</groupName>
      <ability>L2_HalfPunc_CN</ability>
      <abilityName>全半角问题</abilityName>
      <candidateList>
        <item>：</item>
      </candidateList>
      <explain>文本全半角错误。</explain>
      <paraID>7916ACA2</paraID>
      <start>25</start>
      <end>26</end>
      <status>modified</status>
      <modifiedWord>：</modifiedWord>
      <trackRevisions>false</trackRevisions>
    </reviewItem>
    <reviewItem>
      <errorID>b57ab227-9a70-4466-bdc6-03a09969ddd5</errorID>
      <errorWord>,</errorWord>
      <group>L1_Format</group>
      <groupName>格式问题</groupName>
      <ability>L2_HalfPunc_CN</ability>
      <abilityName>全半角问题</abilityName>
      <candidateList>
        <item>，</item>
      </candidateList>
      <explain>文本全半角错误。</explain>
      <paraID>7916ACA2</paraID>
      <start>111</start>
      <end>112</end>
      <status>modified</status>
      <modifiedWord>，</modifiedWord>
      <trackRevisions>false</trackRevisions>
    </reviewItem>
    <reviewItem>
      <errorID>cdb94b7d-0acf-463c-8de3-270b20eeb372</errorID>
      <errorWord>切</errorWord>
      <group>L1_Word</group>
      <groupName>字词问题</groupName>
      <ability>L2_Typo</ability>
      <abilityName>字词错误</abilityName>
      <candidateList>
        <item>切割</item>
      </candidateList>
      <explain/>
      <paraID>7916ACA2</paraID>
      <start>117</start>
      <end>119</end>
      <status>modified</status>
      <modifiedWord>切割</modifiedWord>
      <trackRevisions>false</trackRevisions>
    </reviewItem>
    <reviewItem>
      <errorID>eacf0d39-7f85-4f2e-bc8f-f74abb6fa4ac</errorID>
      <errorWord>,</errorWord>
      <group>L1_Format</group>
      <groupName>格式问题</groupName>
      <ability>L2_HalfPunc_CN</ability>
      <abilityName>全半角问题</abilityName>
      <candidateList>
        <item>，</item>
      </candidateList>
      <explain>文本全半角错误。</explain>
      <paraID>7916ACA2</paraID>
      <start>125</start>
      <end>126</end>
      <status>modified</status>
      <modifiedWord>，</modifiedWord>
      <trackRevisions>false</trackRevisions>
    </reviewItem>
    <reviewItem>
      <errorID>b1914881-07bd-4e62-80d3-f675ec9f2cc9</errorID>
      <errorWord>(</errorWord>
      <group>L1_Format</group>
      <groupName>格式问题</groupName>
      <ability>L2_HalfPunc_CN</ability>
      <abilityName>全半角问题</abilityName>
      <candidateList>
        <item>（</item>
      </candidateList>
      <explain>文本全半角错误。</explain>
      <paraID>7916ACA2</paraID>
      <start>149</start>
      <end>150</end>
      <status>modified</status>
      <modifiedWord>（</modifiedWord>
      <trackRevisions>false</trackRevisions>
    </reviewItem>
    <reviewItem>
      <errorID>2cffa974-4016-4fde-ac70-e9383380d9b7</errorID>
      <errorWord>),</errorWord>
      <group>L1_Format</group>
      <groupName>格式问题</groupName>
      <ability>L2_HalfPunc_CN</ability>
      <abilityName>全半角问题</abilityName>
      <candidateList>
        <item>），</item>
      </candidateList>
      <explain>文本全半角错误。</explain>
      <paraID>7916ACA2</paraID>
      <start>157</start>
      <end>159</end>
      <status>modified</status>
      <modifiedWord>），</modifiedWord>
      <trackRevisions>false</trackRevisions>
    </reviewItem>
    <reviewItem>
      <errorID>f124fa82-33b2-4537-bf18-3cea56facab6</errorID>
      <errorWord>:</errorWord>
      <group>L1_Format</group>
      <groupName>格式问题</groupName>
      <ability>L2_HalfPunc_CN</ability>
      <abilityName>全半角问题</abilityName>
      <candidateList>
        <item>：</item>
      </candidateList>
      <explain>文本全半角错误。</explain>
      <paraID>5D8A6E8B</paraID>
      <start>4</start>
      <end>5</end>
      <status>modified</status>
      <modifiedWord>：</modifiedWord>
      <trackRevisions>false</trackRevisions>
    </reviewItem>
    <reviewItem>
      <errorID>d88ded82-550c-45e4-8863-bdaaae7181ce</errorID>
      <errorWord>:</errorWord>
      <group>L1_Format</group>
      <groupName>格式问题</groupName>
      <ability>L2_HalfPunc_CN</ability>
      <abilityName>全半角问题</abilityName>
      <candidateList>
        <item>：</item>
      </candidateList>
      <explain>文本全半角错误。</explain>
      <paraID>5D8A6E8B</paraID>
      <start>30</start>
      <end>31</end>
      <status>modified</status>
      <modifiedWord>：</modifiedWord>
      <trackRevisions>false</trackRevisions>
    </reviewItem>
    <reviewItem>
      <errorID>86700e5c-2cb5-4419-bb8e-d0a2fd914360</errorID>
      <errorWord>贴脚线</errorWord>
      <group>L1_Word</group>
      <groupName>字词问题</groupName>
      <ability>L2_Typo</ability>
      <abilityName>字词错误</abilityName>
      <candidateList>
        <item>踢脚线</item>
      </candidateList>
      <explain/>
      <paraID>6B051118</paraID>
      <start>6</start>
      <end>9</end>
      <status>modified</status>
      <modifiedWord>踢脚线</modifiedWord>
      <trackRevisions>false</trackRevisions>
    </reviewItem>
    <reviewItem>
      <errorID>93879ec7-01d6-47a8-969b-d8a93bdcc677</errorID>
      <errorWord>(</errorWord>
      <group>L1_Format</group>
      <groupName>格式问题</groupName>
      <ability>L2_HalfPunc_CN</ability>
      <abilityName>全半角问题</abilityName>
      <candidateList>
        <item>（</item>
      </candidateList>
      <explain>文本全半角错误。</explain>
      <paraID>6AE1EB0C</paraID>
      <start>14</start>
      <end>15</end>
      <status>modified</status>
      <modifiedWord>（</modifiedWord>
      <trackRevisions>false</trackRevisions>
    </reviewItem>
    <reviewItem>
      <errorID>946a17e2-199c-440f-9c88-a94cec4467e8</errorID>
      <errorWord>)</errorWord>
      <group>L1_Format</group>
      <groupName>格式问题</groupName>
      <ability>L2_HalfPunc_CN</ability>
      <abilityName>全半角问题</abilityName>
      <candidateList>
        <item>）</item>
      </candidateList>
      <explain>文本全半角错误。</explain>
      <paraID>6AE1EB0C</paraID>
      <start>22</start>
      <end>23</end>
      <status>modified</status>
      <modifiedWord>）</modifiedWord>
      <trackRevisions>false</trackRevisions>
    </reviewItem>
    <reviewItem>
      <errorID>afb4b1e4-65a4-4627-a408-110e758eb233</errorID>
      <errorWord>:</errorWord>
      <group>L1_Format</group>
      <groupName>格式问题</groupName>
      <ability>L2_HalfPunc_CN</ability>
      <abilityName>全半角问题</abilityName>
      <candidateList>
        <item>：</item>
      </candidateList>
      <explain>文本全半角错误。</explain>
      <paraID>62D48CD4</paraID>
      <start>4</start>
      <end>5</end>
      <status>modified</status>
      <modifiedWord>：</modifiedWord>
      <trackRevisions>false</trackRevisions>
    </reviewItem>
    <reviewItem>
      <errorID>2563b140-2f4a-4518-8fa6-c3a261f703b2</errorID>
      <errorWord>:</errorWord>
      <group>L1_Format</group>
      <groupName>格式问题</groupName>
      <ability>L2_HalfPunc_CN</ability>
      <abilityName>全半角问题</abilityName>
      <candidateList>
        <item>：</item>
      </candidateList>
      <explain>文本全半角错误。</explain>
      <paraID>62D48CD4</paraID>
      <start>30</start>
      <end>31</end>
      <status>modified</status>
      <modifiedWord>：</modifiedWord>
      <trackRevisions>false</trackRevisions>
    </reviewItem>
    <reviewItem>
      <errorID>e8d6ff8c-d365-45cb-9ee6-0198f56bf235</errorID>
      <errorWord>,</errorWord>
      <group>L1_Format</group>
      <groupName>格式问题</groupName>
      <ability>L2_HalfPunc_CN</ability>
      <abilityName>全半角问题</abilityName>
      <candidateList>
        <item>，</item>
      </candidateList>
      <explain>文本全半角错误。</explain>
      <paraID>4F13342E</paraID>
      <start>444</start>
      <end>445</end>
      <status>modified</status>
      <modifiedWord>，</modifiedWord>
      <trackRevisions>false</trackRevisions>
    </reviewItem>
    <reviewItem>
      <errorID>14659cf2-1ace-4be7-9690-58947533b7eb</errorID>
      <errorWord>;</errorWord>
      <group>L1_Format</group>
      <groupName>格式问题</groupName>
      <ability>L2_HalfPunc_CN</ability>
      <abilityName>全半角问题</abilityName>
      <candidateList>
        <item>；</item>
      </candidateList>
      <explain>文本全半角错误。</explain>
      <paraID>4F13342E</paraID>
      <start>451</start>
      <end>452</end>
      <status>modified</status>
      <modifiedWord>；</modifiedWord>
      <trackRevisions>false</trackRevisions>
    </reviewItem>
    <reviewItem>
      <errorID>15063c10-2229-44e3-9e87-55fd6076c64f</errorID>
      <errorWord>:&gt;</errorWord>
      <group>L1_Punc</group>
      <groupName>标点问题</groupName>
      <ability>L2_Punc_CN</ability>
      <abilityName>标点符号问题</abilityName>
      <candidateList>
        <item>:</item>
      </candidateList>
      <explain/>
      <paraID>4F13342E</paraID>
      <start>503</start>
      <end>504</end>
      <status>modified</status>
      <modifiedWord>:</modifiedWord>
      <trackRevisions>false</trackRevisions>
    </reviewItem>
    <reviewItem>
      <errorID>abbdddae-6eb2-462b-81ac-93e976ef363a</errorID>
      <errorWord>;</errorWord>
      <group>L1_Format</group>
      <groupName>格式问题</groupName>
      <ability>L2_HalfPunc_CN</ability>
      <abilityName>全半角问题</abilityName>
      <candidateList>
        <item>；</item>
      </candidateList>
      <explain>文本全半角错误。</explain>
      <paraID>4F13342E</paraID>
      <start>506</start>
      <end>507</end>
      <status>modified</status>
      <modifiedWord>；</modifiedWord>
      <trackRevisions>false</trackRevisions>
    </reviewItem>
    <reviewItem>
      <errorID>64c4b416-1156-466a-9c5e-b7d13d5dea5c</errorID>
      <errorWord>均需</errorWord>
      <group>L1_Word</group>
      <groupName>字词问题</groupName>
      <ability>L2_Typo</ability>
      <abilityName>字词错误</abilityName>
      <candidateList>
        <item>均须</item>
      </candidateList>
      <explain/>
      <paraID>4F13342E</paraID>
      <start>1051</start>
      <end>1053</end>
      <status>modified</status>
      <modifiedWord>均须</modifiedWord>
      <trackRevisions>false</trackRevisions>
    </reviewItem>
    <reviewItem>
      <errorID>ad293036-6c15-4aa5-bd16-f7808036888f</errorID>
      <errorWord>要</errorWord>
      <group>L1_Word</group>
      <groupName>字词问题</groupName>
      <ability>L2_Typo</ability>
      <abilityName>字词错误</abilityName>
      <candidateList>
        <item>要提</item>
      </candidateList>
      <explain/>
      <paraID>4F13342E</paraID>
      <start>1184</start>
      <end>1186</end>
      <status>modified</status>
      <modifiedWord>要提</modifiedWord>
      <trackRevisions>false</trackRevisions>
    </reviewItem>
    <reviewItem>
      <errorID>76dd9f36-9de9-40a7-aa1d-13d418710a33</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4F13342E</paraID>
      <start>1288</start>
      <end>1291</end>
      <status>modified</status>
      <modifiedWord>无噪声</modifiedWord>
      <trackRevisions>false</trackRevisions>
    </reviewItem>
    <reviewItem>
      <errorID>ae5c63cf-ae32-4553-a094-54797e9b394f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272EC31B</paraID>
      <start>0</start>
      <end>2</end>
      <status>modified</status>
      <modifiedWord>1.</modifiedWord>
      <trackRevisions>false</trackRevisions>
    </reviewItem>
    <reviewItem>
      <errorID>bdd72b98-a1c8-4513-8962-17f1867464a4</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272EC31B</paraID>
      <start>74</start>
      <end>76</end>
      <status>modified</status>
      <modifiedWord>褶皱</modifiedWord>
      <trackRevisions>false</trackRevisions>
    </reviewItem>
    <reviewItem>
      <errorID>57763e74-17e5-49c8-ba4f-3ff8ce591f91</errorID>
      <errorWord>,</errorWord>
      <group>L1_Format</group>
      <groupName>格式问题</groupName>
      <ability>L2_HalfPunc_CN</ability>
      <abilityName>全半角问题</abilityName>
      <candidateList>
        <item>，</item>
      </candidateList>
      <explain>文本全半角错误。</explain>
      <paraID>272EC31B</paraID>
      <start>99</start>
      <end>100</end>
      <status>modified</status>
      <modifiedWord>，</modifiedWord>
      <trackRevisions>false</trackRevisions>
    </reviewItem>
    <reviewItem>
      <errorID>a1aea2a8-f41d-4d7d-9caa-20c0152ed0cc</errorID>
      <errorWord>有</errorWord>
      <group>L1_Word</group>
      <groupName>字词问题</groupName>
      <ability>L2_Typo</ability>
      <abilityName>字词错误</abilityName>
      <candidateList>
        <item>由</item>
      </candidateList>
      <explain>存在发音相同字词的误用。</explain>
      <paraID> E10729C</paraID>
      <start>73</start>
      <end>74</end>
      <status>modified</status>
      <modifiedWord>由</modifiedWord>
      <trackRevisions>false</trackRevisions>
    </reviewItem>
    <reviewItem>
      <errorID>5bb8cc71-6a19-4a21-979a-c08fd7616b74</errorID>
      <errorWord>,</errorWord>
      <group>L1_Format</group>
      <groupName>格式问题</groupName>
      <ability>L2_HalfPunc_CN</ability>
      <abilityName>全半角问题</abilityName>
      <candidateList>
        <item>，</item>
      </candidateList>
      <explain>文本全半角错误。</explain>
      <paraID> E10729C</paraID>
      <start>650</start>
      <end>651</end>
      <status>modified</status>
      <modifiedWord>，</modifiedWord>
      <trackRevisions>false</trackRevisions>
    </reviewItem>
    <reviewItem>
      <errorID>4d213d75-c937-497d-aacb-eda46bc2908e</errorID>
      <errorWord>均需</errorWord>
      <group>L1_Word</group>
      <groupName>字词问题</groupName>
      <ability>L2_Typo</ability>
      <abilityName>字词错误</abilityName>
      <candidateList>
        <item>均须</item>
      </candidateList>
      <explain/>
      <paraID> E10729C</paraID>
      <start>1249</start>
      <end>1251</end>
      <status>modified</status>
      <modifiedWord>均须</modifiedWord>
      <trackRevisions>false</trackRevisions>
    </reviewItem>
    <reviewItem>
      <errorID>f14eec91-6f6d-4e18-b1cc-9ace79c56624</errorID>
      <errorWord>分</errorWord>
      <group>L1_Word</group>
      <groupName>字词问题</groupName>
      <ability>L2_Typo</ability>
      <abilityName>字词错误</abilityName>
      <candidateList>
        <item>分为</item>
      </candidateList>
      <explain/>
      <paraID> E10729C</paraID>
      <start>1314</start>
      <end>1316</end>
      <status>modified</status>
      <modifiedWord>分为</modifiedWord>
      <trackRevisions>false</trackRevisions>
    </reviewItem>
    <reviewItem>
      <errorID>fea72a8c-6f7d-460a-ab98-2cc59c08f3db</errorID>
      <errorWord>;</errorWord>
      <group>L1_Format</group>
      <groupName>格式问题</groupName>
      <ability>L2_HalfPunc_CN</ability>
      <abilityName>全半角问题</abilityName>
      <candidateList>
        <item>；</item>
      </candidateList>
      <explain>文本全半角错误。</explain>
      <paraID> E10729C</paraID>
      <start>1659</start>
      <end>1660</end>
      <status>modified</status>
      <modifiedWord>；</modifiedWord>
      <trackRevisions>false</trackRevisions>
    </reviewItem>
    <reviewItem>
      <errorID>228581e4-f295-4440-9905-f626838ea684</errorID>
      <errorWord>,</errorWord>
      <group>L1_Format</group>
      <groupName>格式问题</groupName>
      <ability>L2_HalfPunc_CN</ability>
      <abilityName>全半角问题</abilityName>
      <candidateList>
        <item>，</item>
      </candidateList>
      <explain>文本全半角错误。</explain>
      <paraID>28213E7D</paraID>
      <start>143</start>
      <end>144</end>
      <status>modified</status>
      <modifiedWord>，</modifiedWord>
      <trackRevisions>false</trackRevisions>
    </reviewItem>
    <reviewItem>
      <errorID>64c86dea-50c4-4ace-8268-6b91e4151fea</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28213E7D</paraID>
      <start>204</start>
      <end>205</end>
      <status>modified</status>
      <modifiedWord>由</modifiedWord>
      <trackRevisions>false</trackRevisions>
    </reviewItem>
    <reviewItem>
      <errorID>7580f5b6-195d-4d21-a225-ee1bc98ee0a5</errorID>
      <errorWord>低点</errorWord>
      <group>L1_Word</group>
      <groupName>字词问题</groupName>
      <ability>L2_Typo</ability>
      <abilityName>字词错误</abilityName>
      <candidateList>
        <item>底点</item>
      </candidateList>
      <explain/>
      <paraID>28213E7D</paraID>
      <start>410</start>
      <end>412</end>
      <status>modified</status>
      <modifiedWord>底点</modifiedWord>
      <trackRevisions>false</trackRevisions>
    </reviewItem>
    <reviewItem>
      <errorID>32d0db6f-74dd-45c1-8e4c-ffd11d50095c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463B7E21</paraID>
      <start>0</start>
      <end>2</end>
      <status>modified</status>
      <modifiedWord>1.</modifiedWord>
      <trackRevisions>false</trackRevisions>
    </reviewItem>
    <reviewItem>
      <errorID>479fcad0-64f2-4a6a-8eaf-f60293e32269</errorID>
      <errorWord>:</errorWord>
      <group>L1_Format</group>
      <groupName>格式问题</groupName>
      <ability>L2_HalfPunc_CN</ability>
      <abilityName>全半角问题</abilityName>
      <candidateList>
        <item>：</item>
      </candidateList>
      <explain>文本全半角错误。</explain>
      <paraID>463B7E21</paraID>
      <start>34</start>
      <end>35</end>
      <status>modified</status>
      <modifiedWord>：</modifiedWord>
      <trackRevisions>false</trackRevisions>
    </reviewItem>
    <reviewItem>
      <errorID>3d8123fe-fd8b-49bc-8d34-87df7e737e2c</errorID>
      <errorWord>:</errorWord>
      <group>L1_Format</group>
      <groupName>格式问题</groupName>
      <ability>L2_HalfPunc_CN</ability>
      <abilityName>全半角问题</abilityName>
      <candidateList>
        <item>：</item>
      </candidateList>
      <explain>文本全半角错误。</explain>
      <paraID>463B7E21</paraID>
      <start>82</start>
      <end>83</end>
      <status>modified</status>
      <modifiedWord>：</modifiedWord>
      <trackRevisions>false</trackRevisions>
    </reviewItem>
    <reviewItem>
      <errorID>22d1e1e9-8c4d-470e-b7c0-ff04952d4b4f</errorID>
      <errorWord>:</errorWord>
      <group>L1_Format</group>
      <groupName>格式问题</groupName>
      <ability>L2_HalfPunc_CN</ability>
      <abilityName>全半角问题</abilityName>
      <candidateList>
        <item>：</item>
      </candidateList>
      <explain>文本全半角错误。</explain>
      <paraID>463B7E21</paraID>
      <start>122</start>
      <end>123</end>
      <status>modified</status>
      <modifiedWord>：</modifiedWord>
      <trackRevisions>false</trackRevisions>
    </reviewItem>
    <reviewItem>
      <errorID>ddf17918-4b4e-40d0-9a5d-7d880061f5b9</errorID>
      <errorWord>触摸</errorWord>
      <group>L1_Word</group>
      <groupName>字词问题</groupName>
      <ability>L2_Typo</ability>
      <abilityName>字词错误</abilityName>
      <candidateList>
        <item>触</item>
      </candidateList>
      <explain/>
      <paraID>7B3F230A</paraID>
      <start>62</start>
      <end>63</end>
      <status>modified</status>
      <modifiedWord>触</modifiedWord>
      <trackRevisions>false</trackRevisions>
    </reviewItem>
    <reviewItem>
      <errorID>3de64238-234a-4d12-8a1c-40f413bdb75d</errorID>
      <errorWord>成形</errorWord>
      <group>L1_Word</group>
      <groupName>字词问题</groupName>
      <ability>L2_Typo</ability>
      <abilityName>字词错误</abilityName>
      <candidateList>
        <item>成型</item>
      </candidateList>
      <explain/>
      <paraID>50E8839C</paraID>
      <start>18</start>
      <end>20</end>
      <status>modified</status>
      <modifiedWord>成型</modifiedWord>
      <trackRevisions>false</trackRevisions>
    </reviewItem>
    <reviewItem>
      <errorID>6868bc98-3a45-48a8-acb8-8e231846fca2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5A4DB1AB</paraID>
      <start>138</start>
      <end>139</end>
      <status>modified</status>
      <modifiedWord>地</modifiedWord>
      <trackRevisions>false</trackRevisions>
    </reviewItem>
    <reviewItem>
      <errorID>0488a5f1-8ea0-4957-99d7-230ae631e800</errorID>
      <errorWord>KW</errorWord>
      <group>L1_Word</group>
      <groupName>字词问题</groupName>
      <ability>L2_Typo</ability>
      <abilityName>字词错误</abilityName>
      <candidateList>
        <item>kW</item>
      </candidateList>
      <explain/>
      <paraID>7DEA7FBF</paraID>
      <start>39</start>
      <end>41</end>
      <status>modified</status>
      <modifiedWord>kW</modifiedWord>
      <trackRevisions>false</trackRevisions>
    </reviewItem>
    <reviewItem>
      <errorID>c78176d5-8f5e-44c7-9cbd-5bd447d1218f</errorID>
      <errorWord>室内、外</errorWord>
      <group>L1_Punc</group>
      <groupName>标点问题</groupName>
      <ability>L2_Punc_CN</ability>
      <abilityName>标点符号问题</abilityName>
      <candidateList>
        <item>室内外</item>
      </candidateList>
      <explain/>
      <paraID>791B4030</paraID>
      <start>3</start>
      <end>6</end>
      <status>modified</status>
      <modifiedWord>室内外</modifiedWord>
      <trackRevisions>false</trackRevisions>
    </reviewItem>
    <reviewItem>
      <errorID>8faeee26-26e4-470d-b1a5-5a0a052a71f4</errorID>
      <errorWord>,</errorWord>
      <group>L1_Format</group>
      <groupName>格式问题</groupName>
      <ability>L2_HalfPunc_CN</ability>
      <abilityName>全半角问题</abilityName>
      <candidateList>
        <item>，</item>
      </candidateList>
      <explain>文本全半角错误。</explain>
      <paraID>33299213</paraID>
      <start>21</start>
      <end>22</end>
      <status>modified</status>
      <modifiedWord>，</modifiedWord>
      <trackRevisions>false</trackRevisions>
    </reviewItem>
    <reviewItem>
      <errorID>e4dadb0a-8c34-4cec-a2c5-abcee9f0fd60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3C7701F4</paraID>
      <start>0</start>
      <end>2</end>
      <status>modified</status>
      <modifiedWord>1.</modifiedWord>
      <trackRevisions>false</trackRevisions>
    </reviewItem>
    <reviewItem>
      <errorID>4ea1e1b4-47c8-4337-9c30-437511645dc1</errorID>
      <errorWord>有</errorWord>
      <group>L1_Word</group>
      <groupName>字词问题</groupName>
      <ability>L2_Typo</ability>
      <abilityName>字词错误</abilityName>
      <candidateList>
        <item>由</item>
      </candidateList>
      <explain>存在发音相同字词的误用。</explain>
      <paraID>3C7701F4</paraID>
      <start>43</start>
      <end>44</end>
      <status>modified</status>
      <modifiedWord>由</modifiedWord>
      <trackRevisions>false</trackRevisions>
    </reviewItem>
    <reviewItem>
      <errorID>3584be7f-5841-4e2a-b993-2283aced30fe</errorID>
      <errorWord>流线形</errorWord>
      <group>L1_Word</group>
      <groupName>字词问题</groupName>
      <ability>L2_Typo</ability>
      <abilityName>字词错误</abilityName>
      <candidateList>
        <item>流线型</item>
      </candidateList>
      <explain>存在发音相同字词的误用。</explain>
      <paraID>3C7701F4</paraID>
      <start>350</start>
      <end>353</end>
      <status>modified</status>
      <modifiedWord>流线型</modifiedWord>
      <trackRevisions>false</trackRevisions>
    </reviewItem>
    <reviewItem>
      <errorID>32a91014-6fc9-48de-83b6-6e0ee55bdb52</errorID>
      <errorWord>流线形</errorWord>
      <group>L1_Word</group>
      <groupName>字词问题</groupName>
      <ability>L2_Typo</ability>
      <abilityName>字词错误</abilityName>
      <candidateList>
        <item>流线型</item>
      </candidateList>
      <explain/>
      <paraID>3C7701F4</paraID>
      <start>457</start>
      <end>460</end>
      <status>modified</status>
      <modifiedWord>流线型</modifiedWord>
      <trackRevisions>false</trackRevisions>
    </reviewItem>
    <reviewItem>
      <errorID>7a37d0d0-bf0d-4713-999b-6637dc770267</errorID>
      <errorWord>,</errorWord>
      <group>L1_Format</group>
      <groupName>格式问题</groupName>
      <ability>L2_HalfPunc_CN</ability>
      <abilityName>全半角问题</abilityName>
      <candidateList>
        <item>，</item>
      </candidateList>
      <explain>文本全半角错误。</explain>
      <paraID>3C7701F4</paraID>
      <start>467</start>
      <end>468</end>
      <status>modified</status>
      <modifiedWord>，</modifiedWord>
      <trackRevisions>false</trackRevisions>
    </reviewItem>
    <reviewItem>
      <errorID>98f21163-f931-4361-b6d3-7c68358a90fe</errorID>
      <errorWord>有</errorWord>
      <group>L1_Word</group>
      <groupName>字词问题</groupName>
      <ability>L2_Typo</ability>
      <abilityName>字词错误</abilityName>
      <candidateList>
        <item>由</item>
      </candidateList>
      <explain>存在发音相同字词的误用。</explain>
      <paraID>491A9986</paraID>
      <start>39</start>
      <end>40</end>
      <status>modified</status>
      <modifiedWord>由</modifiedWord>
      <trackRevisions>false</trackRevisions>
    </reviewItem>
    <reviewItem>
      <errorID>6ced0244-058a-4af2-affe-98ade51652b3</errorID>
      <errorWord>，</errorWord>
      <group>L1_Word</group>
      <groupName>字词问题</groupName>
      <ability>L2_Typo</ability>
      <abilityName>字词错误</abilityName>
      <candidateList>
        <item>，具</item>
      </candidateList>
      <explain/>
      <paraID>491A9986</paraID>
      <start>45</start>
      <end>47</end>
      <status>modified</status>
      <modifiedWord>，具</modifiedWord>
      <trackRevisions>false</trackRevisions>
    </reviewItem>
    <reviewItem>
      <errorID>a3ad88d2-3e86-4de8-8f8f-f63721562531</errorID>
      <errorWord>，</errorWord>
      <group>L1_Word</group>
      <groupName>字词问题</groupName>
      <ability>L2_Typo</ability>
      <abilityName>字词错误</abilityName>
      <candidateList>
        <item>，具</item>
      </candidateList>
      <explain/>
      <paraID>491A9986</paraID>
      <start>442</start>
      <end>444</end>
      <status>modified</status>
      <modifiedWord>，具</modifiedWord>
      <trackRevisions>false</trackRevisions>
    </reviewItem>
    <reviewItem>
      <errorID>49655754-cd29-4b8d-a605-7947aeb70e0d</errorID>
      <errorWord>,</errorWord>
      <group>L1_Format</group>
      <groupName>格式问题</groupName>
      <ability>L2_HalfPunc_CN</ability>
      <abilityName>全半角问题</abilityName>
      <candidateList>
        <item>，</item>
      </candidateList>
      <explain>文本全半角错误。</explain>
      <paraID>68590248</paraID>
      <start>143</start>
      <end>144</end>
      <status>modified</status>
      <modifiedWord>，</modifiedWord>
      <trackRevisions>false</trackRevisions>
    </reviewItem>
    <reviewItem>
      <errorID>4656cfae-451f-484f-8439-af0dd6773269</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68590248</paraID>
      <start>204</start>
      <end>205</end>
      <status>modified</status>
      <modifiedWord>由</modifiedWord>
      <trackRevisions>false</trackRevisions>
    </reviewItem>
    <reviewItem>
      <errorID>21cd0899-66bc-4aef-bd16-f89a6f756d08</errorID>
      <errorWord>低点</errorWord>
      <group>L1_Word</group>
      <groupName>字词问题</groupName>
      <ability>L2_Typo</ability>
      <abilityName>字词错误</abilityName>
      <candidateList>
        <item>底点</item>
      </candidateList>
      <explain/>
      <paraID>68590248</paraID>
      <start>410</start>
      <end>412</end>
      <status>modified</status>
      <modifiedWord>底点</modifiedWord>
      <trackRevisions>false</trackRevisions>
    </reviewItem>
    <reviewItem>
      <errorID>4bd263a4-3cba-4358-92ea-14f0bbe641f7</errorID>
      <errorWord>,</errorWord>
      <group>L1_Format</group>
      <groupName>格式问题</groupName>
      <ability>L2_HalfPunc_CN</ability>
      <abilityName>全半角问题</abilityName>
      <candidateList>
        <item>，</item>
      </candidateList>
      <explain>文本全半角错误。</explain>
      <paraID>376F5CE7</paraID>
      <start>282</start>
      <end>283</end>
      <status>modified</status>
      <modifiedWord>，</modifiedWord>
      <trackRevisions>false</trackRevisions>
    </reviewItem>
    <reviewItem>
      <errorID>ecf8aa3f-60e0-4ba4-9e52-b8f5368b9f5f</errorID>
      <errorWord>聚氯乙稀</errorWord>
      <group>L1_Knowledge</group>
      <groupName>知识性问题</groupName>
      <ability>L2_Term</ability>
      <abilityName>专业术语</abilityName>
      <candidateList>
        <item>聚氯乙烯</item>
      </candidateList>
      <explain/>
      <paraID>376F5CE7</paraID>
      <start>326</start>
      <end>330</end>
      <status>modified</status>
      <modifiedWord>聚氯乙烯</modifiedWord>
      <trackRevisions>false</trackRevisions>
    </reviewItem>
    <reviewItem>
      <errorID>1907c7d0-afe7-46de-b87a-557a318ec77e</errorID>
      <errorWord>-</errorWord>
      <group>L1_Format</group>
      <groupName>格式问题</groupName>
      <ability>L2_HalfPunc_CN</ability>
      <abilityName>全半角问题</abilityName>
      <candidateList>
        <item>－</item>
      </candidateList>
      <explain>文本全半角错误。</explain>
      <paraID>376F5CE7</paraID>
      <start>648</start>
      <end>649</end>
      <status>modified</status>
      <modifiedWord>－</modifiedWord>
      <trackRevisions>false</trackRevisions>
    </reviewItem>
    <reviewItem>
      <errorID>b1932424-abc5-4c5c-bf6f-5844cf50f674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65EC364F</paraID>
      <start>0</start>
      <end>2</end>
      <status>modified</status>
      <modifiedWord>1.</modifiedWord>
      <trackRevisions>false</trackRevisions>
    </reviewItem>
    <reviewItem>
      <errorID>a42ee82e-3ed4-4291-9b0c-3a4fe889b077</errorID>
      <errorWord>分</errorWord>
      <group>L1_Word</group>
      <groupName>字词问题</groupName>
      <ability>L2_Typo</ability>
      <abilityName>字词错误</abilityName>
      <candidateList>
        <item>分为</item>
      </candidateList>
      <explain/>
      <paraID>65EC364F</paraID>
      <start>44</start>
      <end>46</end>
      <status>modified</status>
      <modifiedWord>分为</modifiedWord>
      <trackRevisions>false</trackRevisions>
    </reviewItem>
    <reviewItem>
      <errorID>f1f77642-bffd-4357-ab6f-3ad723b9cb5f</errorID>
      <errorWord>,</errorWord>
      <group>L1_Format</group>
      <groupName>格式问题</groupName>
      <ability>L2_HalfPunc_CN</ability>
      <abilityName>全半角问题</abilityName>
      <candidateList>
        <item>，</item>
      </candidateList>
      <explain>文本全半角错误。</explain>
      <paraID>65EC364F</paraID>
      <start>219</start>
      <end>220</end>
      <status>modified</status>
      <modifiedWord>，</modifiedWord>
      <trackRevisions>false</trackRevisions>
    </reviewItem>
    <reviewItem>
      <errorID>b1ff4e25-aa7a-4d7e-9be2-6137837b31e6</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65EC364F</paraID>
      <start>237</start>
      <end>239</end>
      <status>modified</status>
      <modifiedWord>经过</modifiedWord>
      <trackRevisions>false</trackRevisions>
    </reviewItem>
    <reviewItem>
      <errorID>90e784ec-a3fe-4ab3-9703-e388caf81797</errorID>
      <errorWord>均需</errorWord>
      <group>L1_Word</group>
      <groupName>字词问题</groupName>
      <ability>L2_Typo</ability>
      <abilityName>字词错误</abilityName>
      <candidateList>
        <item>均须</item>
      </candidateList>
      <explain/>
      <paraID>65EC364F</paraID>
      <start>694</start>
      <end>696</end>
      <status>modified</status>
      <modifiedWord>均须</modifiedWord>
      <trackRevisions>false</trackRevisions>
    </reviewItem>
    <reviewItem>
      <errorID>056d40a9-c355-476b-8603-59836691fef1</errorID>
      <errorWord>(</errorWord>
      <group>L1_Format</group>
      <groupName>格式问题</groupName>
      <ability>L2_HalfPunc_CN</ability>
      <abilityName>全半角问题</abilityName>
      <candidateList>
        <item>（</item>
      </candidateList>
      <explain>文本全半角错误。</explain>
      <paraID>65EC364F</paraID>
      <start>1009</start>
      <end>1010</end>
      <status>modified</status>
      <modifiedWord>（</modifiedWord>
      <trackRevisions>false</trackRevisions>
    </reviewItem>
    <reviewItem>
      <errorID>e07c7692-7a02-445f-9ba9-073cf57caa7a</errorID>
      <errorWord>)</errorWord>
      <group>L1_Format</group>
      <groupName>格式问题</groupName>
      <ability>L2_HalfPunc_CN</ability>
      <abilityName>全半角问题</abilityName>
      <candidateList>
        <item>）</item>
      </candidateList>
      <explain>文本全半角错误。</explain>
      <paraID>65EC364F</paraID>
      <start>1013</start>
      <end>1014</end>
      <status>modified</status>
      <modifiedWord>）</modifiedWord>
      <trackRevisions>false</trackRevisions>
    </reviewItem>
    <reviewItem>
      <errorID>a851fe78-5858-4b3f-819c-ba200eea1567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7AFBFB41</paraID>
      <start>0</start>
      <end>2</end>
      <status>modified</status>
      <modifiedWord>1.</modifiedWord>
      <trackRevisions>false</trackRevisions>
    </reviewItem>
    <reviewItem>
      <errorID>09d7c37b-70c7-415b-b773-4dce0a0b3d36</errorID>
      <errorWord>分</errorWord>
      <group>L1_Word</group>
      <groupName>字词问题</groupName>
      <ability>L2_Typo</ability>
      <abilityName>字词错误</abilityName>
      <candidateList>
        <item>分为</item>
      </candidateList>
      <explain/>
      <paraID>7AFBFB41</paraID>
      <start>44</start>
      <end>46</end>
      <status>modified</status>
      <modifiedWord>分为</modifiedWord>
      <trackRevisions>false</trackRevisions>
    </reviewItem>
    <reviewItem>
      <errorID>b6e4499b-931d-412e-b0a9-163c2becff0e</errorID>
      <errorWord>,</errorWord>
      <group>L1_Format</group>
      <groupName>格式问题</groupName>
      <ability>L2_HalfPunc_CN</ability>
      <abilityName>全半角问题</abilityName>
      <candidateList>
        <item>，</item>
      </candidateList>
      <explain>文本全半角错误。</explain>
      <paraID>7AFBFB41</paraID>
      <start>210</start>
      <end>211</end>
      <status>modified</status>
      <modifiedWord>，</modifiedWord>
      <trackRevisions>false</trackRevisions>
    </reviewItem>
    <reviewItem>
      <errorID>055ce629-03bc-4e4f-bd26-8c01c84dc5ed</errorID>
      <errorWord>均需</errorWord>
      <group>L1_Word</group>
      <groupName>字词问题</groupName>
      <ability>L2_Typo</ability>
      <abilityName>字词错误</abilityName>
      <candidateList>
        <item>均须</item>
      </candidateList>
      <explain/>
      <paraID>7AFBFB41</paraID>
      <start>643</start>
      <end>645</end>
      <status>modified</status>
      <modifiedWord>均须</modifiedWord>
      <trackRevisions>false</trackRevisions>
    </reviewItem>
    <reviewItem>
      <errorID>bd204165-1a51-42d9-8719-fa591cb44fdf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67CB9DDF</paraID>
      <start>0</start>
      <end>2</end>
      <status>modified</status>
      <modifiedWord>1.</modifiedWord>
      <trackRevisions>false</trackRevisions>
    </reviewItem>
    <reviewItem>
      <errorID>66bf3368-d1a6-40c5-b225-6ec5ee39a920</errorID>
      <errorWord>分</errorWord>
      <group>L1_Word</group>
      <groupName>字词问题</groupName>
      <ability>L2_Typo</ability>
      <abilityName>字词错误</abilityName>
      <candidateList>
        <item>分为</item>
      </candidateList>
      <explain/>
      <paraID>67CB9DDF</paraID>
      <start>44</start>
      <end>46</end>
      <status>modified</status>
      <modifiedWord>分为</modifiedWord>
      <trackRevisions>false</trackRevisions>
    </reviewItem>
    <reviewItem>
      <errorID>647d8974-a51f-41d0-82d8-0b97293af199</errorID>
      <errorWord>折皱</errorWord>
      <group>L1_Word</group>
      <groupName>字词问题</groupName>
      <ability>L2_Typo</ability>
      <abilityName>字词错误</abilityName>
      <candidateList>
        <item>褶皱</item>
      </candidateList>
      <explain>存在发音相同字词的误用。</explain>
      <paraID>67CB9DDF</paraID>
      <start>194</start>
      <end>196</end>
      <status>modified</status>
      <modifiedWord>褶皱</modifiedWord>
      <trackRevisions>false</trackRevisions>
    </reviewItem>
    <reviewItem>
      <errorID>8b151936-9877-4a9f-85ba-96a3c64b45d3</errorID>
      <errorWord>,</errorWord>
      <group>L1_Format</group>
      <groupName>格式问题</groupName>
      <ability>L2_HalfPunc_CN</ability>
      <abilityName>全半角问题</abilityName>
      <candidateList>
        <item>，</item>
      </candidateList>
      <explain>文本全半角错误。</explain>
      <paraID>67CB9DDF</paraID>
      <start>219</start>
      <end>220</end>
      <status>modified</status>
      <modifiedWord>，</modifiedWord>
      <trackRevisions>false</trackRevisions>
    </reviewItem>
    <reviewItem>
      <errorID>caf5d78f-d2e0-486d-8e12-89467c8bc067</errorID>
      <errorWord>均需</errorWord>
      <group>L1_Word</group>
      <groupName>字词问题</groupName>
      <ability>L2_Typo</ability>
      <abilityName>字词错误</abilityName>
      <candidateList>
        <item>均须</item>
      </candidateList>
      <explain/>
      <paraID>67CB9DDF</paraID>
      <start>640</start>
      <end>642</end>
      <status>modified</status>
      <modifiedWord>均须</modifiedWord>
      <trackRevisions>false</trackRevisions>
    </reviewItem>
    <reviewItem>
      <errorID>586a0524-beee-4e9e-a011-3e86a636c991</errorID>
      <errorWord>KW</errorWord>
      <group>L1_Word</group>
      <groupName>字词问题</groupName>
      <ability>L2_Typo</ability>
      <abilityName>字词错误</abilityName>
      <candidateList>
        <item>kW</item>
      </candidateList>
      <explain/>
      <paraID>53F3FFE9</paraID>
      <start>6</start>
      <end>8</end>
      <status>modified</status>
      <modifiedWord>kW</modifiedWord>
      <trackRevisions>false</trackRevisions>
    </reviewItem>
    <reviewItem>
      <errorID>6d533b25-6472-448f-beb9-fb94fbcb8d14</errorID>
      <errorWord>;</errorWord>
      <group>L1_Format</group>
      <groupName>格式问题</groupName>
      <ability>L2_HalfPunc_CN</ability>
      <abilityName>全半角问题</abilityName>
      <candidateList>
        <item>；</item>
      </candidateList>
      <explain>文本全半角错误。</explain>
      <paraID>53F3FFE9</paraID>
      <start>8</start>
      <end>9</end>
      <status>modified</status>
      <modifiedWord>；</modifiedWord>
      <trackRevisions>false</trackRevisions>
    </reviewItem>
    <reviewItem>
      <errorID>b748cffc-bf51-4042-b05c-f7157a392d73</errorID>
      <errorWord>;；</errorWord>
      <group>L1_Punc</group>
      <groupName>标点问题</groupName>
      <ability>L2_Punc_CN</ability>
      <abilityName>标点符号问题</abilityName>
      <candidateList>
        <item>;</item>
      </candidateList>
      <explain/>
      <paraID>53F3FFE9</paraID>
      <start>21</start>
      <end>22</end>
      <status>modified</status>
      <modifiedWord>;</modifiedWord>
      <trackRevisions>false</trackRevisions>
    </reviewItem>
    <reviewItem>
      <errorID>bc22713c-102b-42c7-861f-142dcd504971</errorID>
      <errorWord>,</errorWord>
      <group>L1_Format</group>
      <groupName>格式问题</groupName>
      <ability>L2_HalfPunc_CN</ability>
      <abilityName>全半角问题</abilityName>
      <candidateList>
        <item>，</item>
      </candidateList>
      <explain>文本全半角错误。</explain>
      <paraID>35EE5312</paraID>
      <start>444</start>
      <end>445</end>
      <status>modified</status>
      <modifiedWord>，</modifiedWord>
      <trackRevisions>false</trackRevisions>
    </reviewItem>
    <reviewItem>
      <errorID>097757ec-88ad-49a1-9c9b-87e4c4742bfc</errorID>
      <errorWord>;</errorWord>
      <group>L1_Format</group>
      <groupName>格式问题</groupName>
      <ability>L2_HalfPunc_CN</ability>
      <abilityName>全半角问题</abilityName>
      <candidateList>
        <item>；</item>
      </candidateList>
      <explain>文本全半角错误。</explain>
      <paraID>35EE5312</paraID>
      <start>451</start>
      <end>452</end>
      <status>modified</status>
      <modifiedWord>；</modifiedWord>
      <trackRevisions>false</trackRevisions>
    </reviewItem>
    <reviewItem>
      <errorID>c49e6c06-2b8b-402f-ba9e-b7aeaecf5f0d</errorID>
      <errorWord>:&gt;</errorWord>
      <group>L1_Punc</group>
      <groupName>标点问题</groupName>
      <ability>L2_Punc_CN</ability>
      <abilityName>标点符号问题</abilityName>
      <candidateList>
        <item>:</item>
      </candidateList>
      <explain/>
      <paraID>35EE5312</paraID>
      <start>503</start>
      <end>504</end>
      <status>modified</status>
      <modifiedWord>:</modifiedWord>
      <trackRevisions>false</trackRevisions>
    </reviewItem>
    <reviewItem>
      <errorID>a86bd527-0fcd-4455-a31e-96ba91c2bc53</errorID>
      <errorWord>;</errorWord>
      <group>L1_Format</group>
      <groupName>格式问题</groupName>
      <ability>L2_HalfPunc_CN</ability>
      <abilityName>全半角问题</abilityName>
      <candidateList>
        <item>；</item>
      </candidateList>
      <explain>文本全半角错误。</explain>
      <paraID>35EE5312</paraID>
      <start>506</start>
      <end>507</end>
      <status>modified</status>
      <modifiedWord>；</modifiedWord>
      <trackRevisions>false</trackRevisions>
    </reviewItem>
    <reviewItem>
      <errorID>df8077c8-ab86-4ea9-b83d-56a49cc6a301</errorID>
      <errorWord>均需</errorWord>
      <group>L1_Word</group>
      <groupName>字词问题</groupName>
      <ability>L2_Typo</ability>
      <abilityName>字词错误</abilityName>
      <candidateList>
        <item>均须</item>
      </candidateList>
      <explain/>
      <paraID>35EE5312</paraID>
      <start>1051</start>
      <end>1053</end>
      <status>modified</status>
      <modifiedWord>均须</modifiedWord>
      <trackRevisions>false</trackRevisions>
    </reviewItem>
    <reviewItem>
      <errorID>80819d91-6996-4d0a-81f9-c8b979f70870</errorID>
      <errorWord>要</errorWord>
      <group>L1_Word</group>
      <groupName>字词问题</groupName>
      <ability>L2_Typo</ability>
      <abilityName>字词错误</abilityName>
      <candidateList>
        <item>要提</item>
      </candidateList>
      <explain/>
      <paraID>35EE5312</paraID>
      <start>1184</start>
      <end>1186</end>
      <status>modified</status>
      <modifiedWord>要提</modifiedWord>
      <trackRevisions>false</trackRevisions>
    </reviewItem>
    <reviewItem>
      <errorID>4cd4c7d2-fc31-4d8b-8c6f-e6c5f73efa13</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35EE5312</paraID>
      <start>1288</start>
      <end>1291</end>
      <status>modified</status>
      <modifiedWord>无噪声</modifiedWord>
      <trackRevisions>false</trackRevisions>
    </reviewItem>
    <reviewItem>
      <errorID>aa45a236-37fd-4893-9904-dd4f8a900ad3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111DE112</paraID>
      <start>0</start>
      <end>2</end>
      <status>modified</status>
      <modifiedWord>1.</modifiedWord>
      <trackRevisions>false</trackRevisions>
    </reviewItem>
    <reviewItem>
      <errorID>891cd52b-523a-4987-8b4c-463570729bb0</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111DE112</paraID>
      <start>74</start>
      <end>76</end>
      <status>modified</status>
      <modifiedWord>褶皱</modifiedWord>
      <trackRevisions>false</trackRevisions>
    </reviewItem>
    <reviewItem>
      <errorID>9859da47-d938-4066-a464-e82d6a2f8c85</errorID>
      <errorWord>,</errorWord>
      <group>L1_Format</group>
      <groupName>格式问题</groupName>
      <ability>L2_HalfPunc_CN</ability>
      <abilityName>全半角问题</abilityName>
      <candidateList>
        <item>，</item>
      </candidateList>
      <explain>文本全半角错误。</explain>
      <paraID>111DE112</paraID>
      <start>99</start>
      <end>100</end>
      <status>modified</status>
      <modifiedWord>，</modifiedWord>
      <trackRevisions>false</trackRevisions>
    </reviewItem>
    <reviewItem>
      <errorID>a1aea2a8-f41d-4d7d-9caa-20c0152ed0cc</errorID>
      <errorWord>有</errorWord>
      <group>L1_Word</group>
      <groupName>字词问题</groupName>
      <ability>L2_Typo</ability>
      <abilityName>字词错误</abilityName>
      <candidateList>
        <item>由</item>
      </candidateList>
      <explain>存在发音相同字词的误用。</explain>
      <paraID>3BA61B9E</paraID>
      <start>73</start>
      <end>74</end>
      <status>modified</status>
      <modifiedWord>由</modifiedWord>
      <trackRevisions>false</trackRevisions>
    </reviewItem>
    <reviewItem>
      <errorID>5bb8cc71-6a19-4a21-979a-c08fd7616b74</errorID>
      <errorWord>,</errorWord>
      <group>L1_Format</group>
      <groupName>格式问题</groupName>
      <ability>L2_HalfPunc_CN</ability>
      <abilityName>全半角问题</abilityName>
      <candidateList>
        <item>，</item>
      </candidateList>
      <explain>文本全半角错误。</explain>
      <paraID>3BA61B9E</paraID>
      <start>650</start>
      <end>651</end>
      <status>modified</status>
      <modifiedWord>，</modifiedWord>
      <trackRevisions>false</trackRevisions>
    </reviewItem>
    <reviewItem>
      <errorID>4d213d75-c937-497d-aacb-eda46bc2908e</errorID>
      <errorWord>均需</errorWord>
      <group>L1_Word</group>
      <groupName>字词问题</groupName>
      <ability>L2_Typo</ability>
      <abilityName>字词错误</abilityName>
      <candidateList>
        <item>均须</item>
      </candidateList>
      <explain/>
      <paraID>3BA61B9E</paraID>
      <start>1249</start>
      <end>1251</end>
      <status>modified</status>
      <modifiedWord>均须</modifiedWord>
      <trackRevisions>false</trackRevisions>
    </reviewItem>
    <reviewItem>
      <errorID>f14eec91-6f6d-4e18-b1cc-9ace79c56624</errorID>
      <errorWord>分</errorWord>
      <group>L1_Word</group>
      <groupName>字词问题</groupName>
      <ability>L2_Typo</ability>
      <abilityName>字词错误</abilityName>
      <candidateList>
        <item>分为</item>
      </candidateList>
      <explain/>
      <paraID>3BA61B9E</paraID>
      <start>1314</start>
      <end>1316</end>
      <status>modified</status>
      <modifiedWord>分为</modifiedWord>
      <trackRevisions>false</trackRevisions>
    </reviewItem>
    <reviewItem>
      <errorID>fea72a8c-6f7d-460a-ab98-2cc59c08f3db</errorID>
      <errorWord>;</errorWord>
      <group>L1_Format</group>
      <groupName>格式问题</groupName>
      <ability>L2_HalfPunc_CN</ability>
      <abilityName>全半角问题</abilityName>
      <candidateList>
        <item>；</item>
      </candidateList>
      <explain>文本全半角错误。</explain>
      <paraID>3BA61B9E</paraID>
      <start>1659</start>
      <end>1660</end>
      <status>modified</status>
      <modifiedWord>；</modifiedWord>
      <trackRevisions>false</trackRevisions>
    </reviewItem>
    <reviewItem>
      <errorID>c6aef1ba-b59d-4bac-b89e-866ccb3c3890</errorID>
      <errorWord>,</errorWord>
      <group>L1_Format</group>
      <groupName>格式问题</groupName>
      <ability>L2_HalfPunc_CN</ability>
      <abilityName>全半角问题</abilityName>
      <candidateList>
        <item>，</item>
      </candidateList>
      <explain>文本全半角错误。</explain>
      <paraID>1AF780BE</paraID>
      <start>143</start>
      <end>144</end>
      <status>modified</status>
      <modifiedWord>，</modifiedWord>
      <trackRevisions>false</trackRevisions>
    </reviewItem>
    <reviewItem>
      <errorID>bfd3eefe-ef84-4adf-8c18-4ec41e279be7</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1AF780BE</paraID>
      <start>204</start>
      <end>205</end>
      <status>modified</status>
      <modifiedWord>由</modifiedWord>
      <trackRevisions>false</trackRevisions>
    </reviewItem>
    <reviewItem>
      <errorID>65571a3f-087f-4b46-a4d8-6513f3068cf1</errorID>
      <errorWord>低点</errorWord>
      <group>L1_Word</group>
      <groupName>字词问题</groupName>
      <ability>L2_Typo</ability>
      <abilityName>字词错误</abilityName>
      <candidateList>
        <item>底点</item>
      </candidateList>
      <explain/>
      <paraID>1AF780BE</paraID>
      <start>410</start>
      <end>412</end>
      <status>modified</status>
      <modifiedWord>底点</modifiedWord>
      <trackRevisions>false</trackRevisions>
    </reviewItem>
    <reviewItem>
      <errorID>f1d43980-741d-4fe5-9291-541f431cc9fb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1FAA4B32</paraID>
      <start>0</start>
      <end>2</end>
      <status>modified</status>
      <modifiedWord>1.</modifiedWord>
      <trackRevisions>false</trackRevisions>
    </reviewItem>
    <reviewItem>
      <errorID>653e5c31-d9a8-4b11-9c46-40198296f543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521785D7</paraID>
      <start>0</start>
      <end>2</end>
      <status>modified</status>
      <modifiedWord>1.</modifiedWord>
      <trackRevisions>false</trackRevisions>
    </reviewItem>
    <reviewItem>
      <errorID>15a5aa4a-7e3d-4007-9b78-489fee926e1b</errorID>
      <errorWord>成形</errorWord>
      <group>L1_Word</group>
      <groupName>字词问题</groupName>
      <ability>L2_Typo</ability>
      <abilityName>字词错误</abilityName>
      <candidateList>
        <item>成型</item>
      </candidateList>
      <explain/>
      <paraID>2819BE21</paraID>
      <start>18</start>
      <end>20</end>
      <status>modified</status>
      <modifiedWord>成型</modifiedWord>
      <trackRevisions>false</trackRevisions>
    </reviewItem>
    <reviewItem>
      <errorID>e120d725-129c-4a1a-89b6-14bcb3562dcc</errorID>
      <errorWord>,</errorWord>
      <group>L1_Format</group>
      <groupName>格式问题</groupName>
      <ability>L2_HalfPunc_CN</ability>
      <abilityName>全半角问题</abilityName>
      <candidateList>
        <item>，</item>
      </candidateList>
      <explain>文本全半角错误。</explain>
      <paraID> D2829B9</paraID>
      <start>21</start>
      <end>22</end>
      <status>modified</status>
      <modifiedWord>，</modifiedWord>
      <trackRevisions>false</trackRevisions>
    </reviewItem>
    <reviewItem>
      <errorID>e4348df8-4aba-4256-a2f7-b9b674171543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1FBB1B8F</paraID>
      <start>0</start>
      <end>2</end>
      <status>modified</status>
      <modifiedWord>1.</modifiedWord>
      <trackRevisions>false</trackRevisions>
    </reviewItem>
    <reviewItem>
      <errorID>b7e8cfe9-e21c-4421-a7ad-8cb217503c6c</errorID>
      <errorWord>有</errorWord>
      <group>L1_Word</group>
      <groupName>字词问题</groupName>
      <ability>L2_Typo</ability>
      <abilityName>字词错误</abilityName>
      <candidateList>
        <item>由</item>
      </candidateList>
      <explain>存在发音相同字词的误用。</explain>
      <paraID>1FBB1B8F</paraID>
      <start>43</start>
      <end>44</end>
      <status>modified</status>
      <modifiedWord>由</modifiedWord>
      <trackRevisions>false</trackRevisions>
    </reviewItem>
    <reviewItem>
      <errorID>f1cc61bd-3cb7-4747-9e69-ada6c4fbccaf</errorID>
      <errorWord>流线形</errorWord>
      <group>L1_Word</group>
      <groupName>字词问题</groupName>
      <ability>L2_Typo</ability>
      <abilityName>字词错误</abilityName>
      <candidateList>
        <item>流线型</item>
      </candidateList>
      <explain>存在发音相同字词的误用。</explain>
      <paraID>1FBB1B8F</paraID>
      <start>350</start>
      <end>353</end>
      <status>modified</status>
      <modifiedWord>流线型</modifiedWord>
      <trackRevisions>false</trackRevisions>
    </reviewItem>
    <reviewItem>
      <errorID>fdd3728d-75e4-46f2-a728-cef98ef8fc82</errorID>
      <errorWord>流线形</errorWord>
      <group>L1_Word</group>
      <groupName>字词问题</groupName>
      <ability>L2_Typo</ability>
      <abilityName>字词错误</abilityName>
      <candidateList>
        <item>流线型</item>
      </candidateList>
      <explain/>
      <paraID>1FBB1B8F</paraID>
      <start>457</start>
      <end>460</end>
      <status>modified</status>
      <modifiedWord>流线型</modifiedWord>
      <trackRevisions>false</trackRevisions>
    </reviewItem>
    <reviewItem>
      <errorID>7dc363c8-c883-47ff-8d6f-1b73cff471bc</errorID>
      <errorWord>,</errorWord>
      <group>L1_Format</group>
      <groupName>格式问题</groupName>
      <ability>L2_HalfPunc_CN</ability>
      <abilityName>全半角问题</abilityName>
      <candidateList>
        <item>，</item>
      </candidateList>
      <explain>文本全半角错误。</explain>
      <paraID>1FBB1B8F</paraID>
      <start>467</start>
      <end>468</end>
      <status>modified</status>
      <modifiedWord>，</modifiedWord>
      <trackRevisions>false</trackRevisions>
    </reviewItem>
    <reviewItem>
      <errorID>b7ff1d96-d290-4f9f-a155-19f74ec44514</errorID>
      <errorWord>有</errorWord>
      <group>L1_Word</group>
      <groupName>字词问题</groupName>
      <ability>L2_Typo</ability>
      <abilityName>字词错误</abilityName>
      <candidateList>
        <item>由</item>
      </candidateList>
      <explain>存在发音相同字词的误用。</explain>
      <paraID>19409E42</paraID>
      <start>39</start>
      <end>40</end>
      <status>modified</status>
      <modifiedWord>由</modifiedWord>
      <trackRevisions>false</trackRevisions>
    </reviewItem>
    <reviewItem>
      <errorID>5cc54fed-488c-4e5c-9088-e6055425a490</errorID>
      <errorWord>，</errorWord>
      <group>L1_Word</group>
      <groupName>字词问题</groupName>
      <ability>L2_Typo</ability>
      <abilityName>字词错误</abilityName>
      <candidateList>
        <item>，具</item>
      </candidateList>
      <explain/>
      <paraID>19409E42</paraID>
      <start>45</start>
      <end>47</end>
      <status>modified</status>
      <modifiedWord>，具</modifiedWord>
      <trackRevisions>false</trackRevisions>
    </reviewItem>
    <reviewItem>
      <errorID>594ca46d-f055-4c26-addb-3fe51741c6ca</errorID>
      <errorWord>，</errorWord>
      <group>L1_Word</group>
      <groupName>字词问题</groupName>
      <ability>L2_Typo</ability>
      <abilityName>字词错误</abilityName>
      <candidateList>
        <item>，具</item>
      </candidateList>
      <explain/>
      <paraID>19409E42</paraID>
      <start>442</start>
      <end>444</end>
      <status>modified</status>
      <modifiedWord>，具</modifiedWord>
      <trackRevisions>false</trackRevisions>
    </reviewItem>
    <reviewItem>
      <errorID>5186c680-e4b4-4fe6-a7da-b27fb1e0943e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43E82928</paraID>
      <start>0</start>
      <end>2</end>
      <status>modified</status>
      <modifiedWord>1.</modifiedWord>
      <trackRevisions>false</trackRevisions>
    </reviewItem>
    <reviewItem>
      <errorID>f1946a01-8eca-4491-b599-4ec9803a7b97</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43E82928</paraID>
      <start>74</start>
      <end>76</end>
      <status>modified</status>
      <modifiedWord>褶皱</modifiedWord>
      <trackRevisions>false</trackRevisions>
    </reviewItem>
    <reviewItem>
      <errorID>bca18983-5529-4f6d-8950-1853ccd68bd1</errorID>
      <errorWord>,</errorWord>
      <group>L1_Format</group>
      <groupName>格式问题</groupName>
      <ability>L2_HalfPunc_CN</ability>
      <abilityName>全半角问题</abilityName>
      <candidateList>
        <item>，</item>
      </candidateList>
      <explain>文本全半角错误。</explain>
      <paraID>43E82928</paraID>
      <start>99</start>
      <end>100</end>
      <status>modified</status>
      <modifiedWord>，</modifiedWord>
      <trackRevisions>false</trackRevisions>
    </reviewItem>
    <reviewItem>
      <errorID>b2d25a9b-5c77-4a11-995e-5fc0b22f8780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A0E1887</paraID>
      <start>0</start>
      <end>2</end>
      <status>modified</status>
      <modifiedWord>1.</modifiedWord>
      <trackRevisions>false</trackRevisions>
    </reviewItem>
    <reviewItem>
      <errorID>79a63ff1-b58c-4f18-be0f-21a825796def</errorID>
      <errorWord>分</errorWord>
      <group>L1_Word</group>
      <groupName>字词问题</groupName>
      <ability>L2_Typo</ability>
      <abilityName>字词错误</abilityName>
      <candidateList>
        <item>分为</item>
      </candidateList>
      <explain/>
      <paraID> A0E1887</paraID>
      <start>44</start>
      <end>46</end>
      <status>modified</status>
      <modifiedWord>分为</modifiedWord>
      <trackRevisions>false</trackRevisions>
    </reviewItem>
    <reviewItem>
      <errorID>a25ace52-ff13-4225-a42a-7c29be8929e9</errorID>
      <errorWord>,</errorWord>
      <group>L1_Format</group>
      <groupName>格式问题</groupName>
      <ability>L2_HalfPunc_CN</ability>
      <abilityName>全半角问题</abilityName>
      <candidateList>
        <item>，</item>
      </candidateList>
      <explain>文本全半角错误。</explain>
      <paraID> A0E1887</paraID>
      <start>219</start>
      <end>220</end>
      <status>modified</status>
      <modifiedWord>，</modifiedWord>
      <trackRevisions>false</trackRevisions>
    </reviewItem>
    <reviewItem>
      <errorID>c4e04305-01b4-4f72-adb7-60ef0cd84ba5</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 A0E1887</paraID>
      <start>237</start>
      <end>239</end>
      <status>modified</status>
      <modifiedWord>经过</modifiedWord>
      <trackRevisions>false</trackRevisions>
    </reviewItem>
    <reviewItem>
      <errorID>e45d4b01-4a79-4db3-9069-b6a0377e0ff6</errorID>
      <errorWord>均需</errorWord>
      <group>L1_Word</group>
      <groupName>字词问题</groupName>
      <ability>L2_Typo</ability>
      <abilityName>字词错误</abilityName>
      <candidateList>
        <item>均须</item>
      </candidateList>
      <explain/>
      <paraID> A0E1887</paraID>
      <start>694</start>
      <end>696</end>
      <status>modified</status>
      <modifiedWord>均须</modifiedWord>
      <trackRevisions>false</trackRevisions>
    </reviewItem>
    <reviewItem>
      <errorID>056783a1-961b-4672-95e8-e9566dab5491</errorID>
      <errorWord>(</errorWord>
      <group>L1_Format</group>
      <groupName>格式问题</groupName>
      <ability>L2_HalfPunc_CN</ability>
      <abilityName>全半角问题</abilityName>
      <candidateList>
        <item>（</item>
      </candidateList>
      <explain>文本全半角错误。</explain>
      <paraID> A0E1887</paraID>
      <start>1009</start>
      <end>1010</end>
      <status>modified</status>
      <modifiedWord>（</modifiedWord>
      <trackRevisions>false</trackRevisions>
    </reviewItem>
    <reviewItem>
      <errorID>7e9170c3-b4d2-4327-832c-cdf0c0b19b49</errorID>
      <errorWord>)</errorWord>
      <group>L1_Format</group>
      <groupName>格式问题</groupName>
      <ability>L2_HalfPunc_CN</ability>
      <abilityName>全半角问题</abilityName>
      <candidateList>
        <item>）</item>
      </candidateList>
      <explain>文本全半角错误。</explain>
      <paraID> A0E1887</paraID>
      <start>1013</start>
      <end>1014</end>
      <status>modified</status>
      <modifiedWord>）</modifiedWord>
      <trackRevisions>false</trackRevisions>
    </reviewItem>
    <reviewItem>
      <errorID>607f0ad7-afe4-4cda-9755-ecd746a411e9</errorID>
      <errorWord>,</errorWord>
      <group>L1_Format</group>
      <groupName>格式问题</groupName>
      <ability>L2_HalfPunc_CN</ability>
      <abilityName>全半角问题</abilityName>
      <candidateList>
        <item>，</item>
      </candidateList>
      <explain>文本全半角错误。</explain>
      <paraID>25FBC15A</paraID>
      <start>444</start>
      <end>445</end>
      <status>modified</status>
      <modifiedWord>，</modifiedWord>
      <trackRevisions>false</trackRevisions>
    </reviewItem>
    <reviewItem>
      <errorID>d47b6d5e-ce49-4479-a578-3a899e7412f8</errorID>
      <errorWord>;</errorWord>
      <group>L1_Format</group>
      <groupName>格式问题</groupName>
      <ability>L2_HalfPunc_CN</ability>
      <abilityName>全半角问题</abilityName>
      <candidateList>
        <item>；</item>
      </candidateList>
      <explain>文本全半角错误。</explain>
      <paraID>25FBC15A</paraID>
      <start>451</start>
      <end>452</end>
      <status>modified</status>
      <modifiedWord>；</modifiedWord>
      <trackRevisions>false</trackRevisions>
    </reviewItem>
    <reviewItem>
      <errorID>f3b2b2aa-fa20-4e02-9c5c-0505fe667506</errorID>
      <errorWord>:&gt;</errorWord>
      <group>L1_Punc</group>
      <groupName>标点问题</groupName>
      <ability>L2_Punc_CN</ability>
      <abilityName>标点符号问题</abilityName>
      <candidateList>
        <item>:</item>
      </candidateList>
      <explain/>
      <paraID>25FBC15A</paraID>
      <start>503</start>
      <end>504</end>
      <status>modified</status>
      <modifiedWord>:</modifiedWord>
      <trackRevisions>false</trackRevisions>
    </reviewItem>
    <reviewItem>
      <errorID>3dd00385-dc46-4a81-9e6b-a41a7ef05558</errorID>
      <errorWord>;</errorWord>
      <group>L1_Format</group>
      <groupName>格式问题</groupName>
      <ability>L2_HalfPunc_CN</ability>
      <abilityName>全半角问题</abilityName>
      <candidateList>
        <item>；</item>
      </candidateList>
      <explain>文本全半角错误。</explain>
      <paraID>25FBC15A</paraID>
      <start>506</start>
      <end>507</end>
      <status>modified</status>
      <modifiedWord>；</modifiedWord>
      <trackRevisions>false</trackRevisions>
    </reviewItem>
    <reviewItem>
      <errorID>d4d769d4-0e11-477e-91cd-e0b6d3a20863</errorID>
      <errorWord>均需</errorWord>
      <group>L1_Word</group>
      <groupName>字词问题</groupName>
      <ability>L2_Typo</ability>
      <abilityName>字词错误</abilityName>
      <candidateList>
        <item>均须</item>
      </candidateList>
      <explain/>
      <paraID>25FBC15A</paraID>
      <start>1051</start>
      <end>1053</end>
      <status>modified</status>
      <modifiedWord>均须</modifiedWord>
      <trackRevisions>false</trackRevisions>
    </reviewItem>
    <reviewItem>
      <errorID>5dbd25cc-2d07-4e72-bf65-c032d041b5f8</errorID>
      <errorWord>要</errorWord>
      <group>L1_Word</group>
      <groupName>字词问题</groupName>
      <ability>L2_Typo</ability>
      <abilityName>字词错误</abilityName>
      <candidateList>
        <item>要提</item>
      </candidateList>
      <explain/>
      <paraID>25FBC15A</paraID>
      <start>1184</start>
      <end>1186</end>
      <status>modified</status>
      <modifiedWord>要提</modifiedWord>
      <trackRevisions>false</trackRevisions>
    </reviewItem>
    <reviewItem>
      <errorID>c0dc5296-cd94-489c-8556-c9dd264149ee</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25FBC15A</paraID>
      <start>1288</start>
      <end>1291</end>
      <status>modified</status>
      <modifiedWord>无噪声</modifiedWord>
      <trackRevisions>false</trackRevisions>
    </reviewItem>
    <reviewItem>
      <errorID>21c95549-eed2-4cf7-9dec-4d7f9a6f1dc4</errorID>
      <errorWord>触摸</errorWord>
      <group>L1_Word</group>
      <groupName>字词问题</groupName>
      <ability>L2_Typo</ability>
      <abilityName>字词错误</abilityName>
      <candidateList>
        <item>触</item>
      </candidateList>
      <explain/>
      <paraID>2042F57C</paraID>
      <start>62</start>
      <end>63</end>
      <status>modified</status>
      <modifiedWord>触</modifiedWord>
      <trackRevisions>false</trackRevisions>
    </reviewItem>
    <reviewItem>
      <errorID>a1aea2a8-f41d-4d7d-9caa-20c0152ed0cc</errorID>
      <errorWord>有</errorWord>
      <group>L1_Word</group>
      <groupName>字词问题</groupName>
      <ability>L2_Typo</ability>
      <abilityName>字词错误</abilityName>
      <candidateList>
        <item>由</item>
      </candidateList>
      <explain>存在发音相同字词的误用。</explain>
      <paraID>2B8E9B8F</paraID>
      <start>73</start>
      <end>74</end>
      <status>modified</status>
      <modifiedWord>由</modifiedWord>
      <trackRevisions>false</trackRevisions>
    </reviewItem>
    <reviewItem>
      <errorID>5bb8cc71-6a19-4a21-979a-c08fd7616b74</errorID>
      <errorWord>,</errorWord>
      <group>L1_Format</group>
      <groupName>格式问题</groupName>
      <ability>L2_HalfPunc_CN</ability>
      <abilityName>全半角问题</abilityName>
      <candidateList>
        <item>，</item>
      </candidateList>
      <explain>文本全半角错误。</explain>
      <paraID>2B8E9B8F</paraID>
      <start>650</start>
      <end>651</end>
      <status>modified</status>
      <modifiedWord>，</modifiedWord>
      <trackRevisions>false</trackRevisions>
    </reviewItem>
    <reviewItem>
      <errorID>4d213d75-c937-497d-aacb-eda46bc2908e</errorID>
      <errorWord>均需</errorWord>
      <group>L1_Word</group>
      <groupName>字词问题</groupName>
      <ability>L2_Typo</ability>
      <abilityName>字词错误</abilityName>
      <candidateList>
        <item>均须</item>
      </candidateList>
      <explain/>
      <paraID>2B8E9B8F</paraID>
      <start>1249</start>
      <end>1251</end>
      <status>modified</status>
      <modifiedWord>均须</modifiedWord>
      <trackRevisions>false</trackRevisions>
    </reviewItem>
    <reviewItem>
      <errorID>f14eec91-6f6d-4e18-b1cc-9ace79c56624</errorID>
      <errorWord>分</errorWord>
      <group>L1_Word</group>
      <groupName>字词问题</groupName>
      <ability>L2_Typo</ability>
      <abilityName>字词错误</abilityName>
      <candidateList>
        <item>分为</item>
      </candidateList>
      <explain/>
      <paraID>2B8E9B8F</paraID>
      <start>1314</start>
      <end>1316</end>
      <status>modified</status>
      <modifiedWord>分为</modifiedWord>
      <trackRevisions>false</trackRevisions>
    </reviewItem>
    <reviewItem>
      <errorID>fea72a8c-6f7d-460a-ab98-2cc59c08f3db</errorID>
      <errorWord>;</errorWord>
      <group>L1_Format</group>
      <groupName>格式问题</groupName>
      <ability>L2_HalfPunc_CN</ability>
      <abilityName>全半角问题</abilityName>
      <candidateList>
        <item>；</item>
      </candidateList>
      <explain>文本全半角错误。</explain>
      <paraID>2B8E9B8F</paraID>
      <start>1659</start>
      <end>1660</end>
      <status>modified</status>
      <modifiedWord>；</modifiedWord>
      <trackRevisions>false</trackRevisions>
    </reviewItem>
    <reviewItem>
      <errorID>ad3ece06-a2f5-4bd7-a0aa-c4f90bfefdc8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CD71CBE</paraID>
      <start>0</start>
      <end>2</end>
      <status>modified</status>
      <modifiedWord>1.</modifiedWord>
      <trackRevisions>false</trackRevisions>
    </reviewItem>
    <reviewItem>
      <errorID>4abf6628-c7ac-4c5a-9c66-ba39adfa65bb</errorID>
      <errorWord>.</errorWord>
      <group>L1_Format</group>
      <groupName>格式问题</groupName>
      <ability>L2_HalfPunc_CN</ability>
      <abilityName>全半角问题</abilityName>
      <candidateList>
        <item>。</item>
      </candidateList>
      <explain>文本全半角错误。</explain>
      <paraID> CD71CBE</paraID>
      <start>50</start>
      <end>51</end>
      <status>modified</status>
      <modifiedWord>。</modifiedWord>
      <trackRevisions>false</trackRevisions>
    </reviewItem>
    <reviewItem>
      <errorID>ca1178c6-d3a9-4c26-b271-e1e12a0da044</errorID>
      <errorWord>,</errorWord>
      <group>L1_Format</group>
      <groupName>格式问题</groupName>
      <ability>L2_HalfPunc_CN</ability>
      <abilityName>全半角问题</abilityName>
      <candidateList>
        <item>，</item>
      </candidateList>
      <explain>文本全半角错误。</explain>
      <paraID> CD71CBE</paraID>
      <start>141</start>
      <end>142</end>
      <status>modified</status>
      <modifiedWord>，</modifiedWord>
      <trackRevisions>false</trackRevisions>
    </reviewItem>
    <reviewItem>
      <errorID>434148ae-659a-48cd-b93c-4e5e5471051d</errorID>
      <errorWord>的的</errorWord>
      <group>L1_Word</group>
      <groupName>字词问题</groupName>
      <ability>L2_Typo</ability>
      <abilityName>字词错误</abilityName>
      <candidateList>
        <item>的</item>
      </candidateList>
      <explain>“的”常用于连接修饰语与名词性中心语，表示属性、所属或描述。</explain>
      <paraID> CD71CBE</paraID>
      <start>187</start>
      <end>188</end>
      <status>modified</status>
      <modifiedWord>的</modifiedWord>
      <trackRevisions>false</trackRevisions>
    </reviewItem>
    <reviewItem>
      <errorID>bb758789-d549-467e-821a-eaf55906c835</errorID>
      <errorWord>,</errorWord>
      <group>L1_Format</group>
      <groupName>格式问题</groupName>
      <ability>L2_HalfPunc_CN</ability>
      <abilityName>全半角问题</abilityName>
      <candidateList>
        <item>，</item>
      </candidateList>
      <explain>文本全半角错误。</explain>
      <paraID> CD71CBE</paraID>
      <start>199</start>
      <end>200</end>
      <status>modified</status>
      <modifiedWord>，</modifiedWord>
      <trackRevisions>false</trackRevisions>
    </reviewItem>
    <reviewItem>
      <errorID>1c6dca9b-9987-45c7-87dc-ca79164878f3</errorID>
      <errorWord>,</errorWord>
      <group>L1_Format</group>
      <groupName>格式问题</groupName>
      <ability>L2_HalfPunc_CN</ability>
      <abilityName>全半角问题</abilityName>
      <candidateList>
        <item>，</item>
      </candidateList>
      <explain>文本全半角错误。</explain>
      <paraID>65EBD7F2</paraID>
      <start>39</start>
      <end>40</end>
      <status>modified</status>
      <modifiedWord>，</modifiedWord>
      <trackRevisions>false</trackRevisions>
    </reviewItem>
    <reviewItem>
      <errorID>08b34f44-cc31-4863-9751-3e4cce2db457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65EBD7F2</paraID>
      <start>89</start>
      <end>90</end>
      <status>modified</status>
      <modifiedWord>—</modifiedWord>
      <trackRevisions>false</trackRevisions>
    </reviewItem>
    <reviewItem>
      <errorID>37506aa7-11d9-4e93-a61b-79212f2206f8</errorID>
      <errorWord>,</errorWord>
      <group>L1_Format</group>
      <groupName>格式问题</groupName>
      <ability>L2_HalfPunc_CN</ability>
      <abilityName>全半角问题</abilityName>
      <candidateList>
        <item>，</item>
      </candidateList>
      <explain>文本全半角错误。</explain>
      <paraID>65EBD7F2</paraID>
      <start>103</start>
      <end>104</end>
      <status>modified</status>
      <modifiedWord>，</modifiedWord>
      <trackRevisions>false</trackRevisions>
    </reviewItem>
    <reviewItem>
      <errorID>d888f572-b2aa-445b-ab1c-fdb6daef924e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5107AB24</paraID>
      <start>79</start>
      <end>80</end>
      <status>ignored</status>
      <modifiedWord/>
      <trackRevisions>false</trackRevisions>
    </reviewItem>
    <reviewItem>
      <errorID>f1b61ca9-c63e-4dac-baff-42a71743e525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77A8EB02</paraID>
      <start>0</start>
      <end>2</end>
      <status>modified</status>
      <modifiedWord>1.</modifiedWord>
      <trackRevisions>false</trackRevisions>
    </reviewItem>
    <reviewItem>
      <errorID>effb9a43-a8b0-43d2-82c4-b781241314cc</errorID>
      <errorWord>有</errorWord>
      <group>L1_Word</group>
      <groupName>字词问题</groupName>
      <ability>L2_Typo</ability>
      <abilityName>字词错误</abilityName>
      <candidateList>
        <item>由</item>
      </candidateList>
      <explain>存在发音相同字词的误用。</explain>
      <paraID>77A8EB02</paraID>
      <start>43</start>
      <end>44</end>
      <status>modified</status>
      <modifiedWord>由</modifiedWord>
      <trackRevisions>false</trackRevisions>
    </reviewItem>
    <reviewItem>
      <errorID>09759875-8eab-4ea4-8e4b-d1cf13eb52d3</errorID>
      <errorWord>流线形</errorWord>
      <group>L1_Word</group>
      <groupName>字词问题</groupName>
      <ability>L2_Typo</ability>
      <abilityName>字词错误</abilityName>
      <candidateList>
        <item>流线型</item>
      </candidateList>
      <explain>存在发音相同字词的误用。</explain>
      <paraID>77A8EB02</paraID>
      <start>350</start>
      <end>353</end>
      <status>modified</status>
      <modifiedWord>流线型</modifiedWord>
      <trackRevisions>false</trackRevisions>
    </reviewItem>
    <reviewItem>
      <errorID>6a163b84-7431-4e63-af60-9530125708bd</errorID>
      <errorWord>流线形</errorWord>
      <group>L1_Word</group>
      <groupName>字词问题</groupName>
      <ability>L2_Typo</ability>
      <abilityName>字词错误</abilityName>
      <candidateList>
        <item>流线型</item>
      </candidateList>
      <explain/>
      <paraID>77A8EB02</paraID>
      <start>457</start>
      <end>460</end>
      <status>modified</status>
      <modifiedWord>流线型</modifiedWord>
      <trackRevisions>false</trackRevisions>
    </reviewItem>
    <reviewItem>
      <errorID>5def1a81-fa76-4874-b865-b63a9bcae6bb</errorID>
      <errorWord>,</errorWord>
      <group>L1_Format</group>
      <groupName>格式问题</groupName>
      <ability>L2_HalfPunc_CN</ability>
      <abilityName>全半角问题</abilityName>
      <candidateList>
        <item>，</item>
      </candidateList>
      <explain>文本全半角错误。</explain>
      <paraID>77A8EB02</paraID>
      <start>467</start>
      <end>468</end>
      <status>modified</status>
      <modifiedWord>，</modifiedWord>
      <trackRevisions>false</trackRevisions>
    </reviewItem>
    <reviewItem>
      <errorID>7f419924-33f6-438f-ac75-ff4e45dd7159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36EE8574</paraID>
      <start>0</start>
      <end>2</end>
      <status>modified</status>
      <modifiedWord>1.</modifiedWord>
      <trackRevisions>false</trackRevisions>
    </reviewItem>
    <reviewItem>
      <errorID>b07a4600-4364-4759-ab61-8e040393d570</errorID>
      <errorWord>,</errorWord>
      <group>L1_Format</group>
      <groupName>格式问题</groupName>
      <ability>L2_HalfPunc_CN</ability>
      <abilityName>全半角问题</abilityName>
      <candidateList>
        <item>，</item>
      </candidateList>
      <explain>文本全半角错误。</explain>
      <paraID>36EE8574</paraID>
      <start>163</start>
      <end>164</end>
      <status>modified</status>
      <modifiedWord>，</modifiedWord>
      <trackRevisions>false</trackRevisions>
    </reviewItem>
    <reviewItem>
      <errorID>bccce154-ff0c-4ee7-b7bb-381964e66ddb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50388BFA</paraID>
      <start>0</start>
      <end>2</end>
      <status>modified</status>
      <modifiedWord>1.</modifiedWord>
      <trackRevisions>false</trackRevisions>
    </reviewItem>
    <reviewItem>
      <errorID>6b882f26-44a9-4c54-a510-0c6b64232334</errorID>
      <errorWord>分</errorWord>
      <group>L1_Word</group>
      <groupName>字词问题</groupName>
      <ability>L2_Typo</ability>
      <abilityName>字词错误</abilityName>
      <candidateList>
        <item>分为</item>
      </candidateList>
      <explain/>
      <paraID>50388BFA</paraID>
      <start>44</start>
      <end>46</end>
      <status>modified</status>
      <modifiedWord>分为</modifiedWord>
      <trackRevisions>false</trackRevisions>
    </reviewItem>
    <reviewItem>
      <errorID>c9d12058-e0d6-49cc-bd6c-22744557211a</errorID>
      <errorWord>,</errorWord>
      <group>L1_Format</group>
      <groupName>格式问题</groupName>
      <ability>L2_HalfPunc_CN</ability>
      <abilityName>全半角问题</abilityName>
      <candidateList>
        <item>，</item>
      </candidateList>
      <explain>文本全半角错误。</explain>
      <paraID>50388BFA</paraID>
      <start>210</start>
      <end>211</end>
      <status>modified</status>
      <modifiedWord>，</modifiedWord>
      <trackRevisions>false</trackRevisions>
    </reviewItem>
    <reviewItem>
      <errorID>a67f51cb-1fce-46ba-958f-6586076d3eb8</errorID>
      <errorWord>均需</errorWord>
      <group>L1_Word</group>
      <groupName>字词问题</groupName>
      <ability>L2_Typo</ability>
      <abilityName>字词错误</abilityName>
      <candidateList>
        <item>均须</item>
      </candidateList>
      <explain/>
      <paraID>50388BFA</paraID>
      <start>643</start>
      <end>645</end>
      <status>modified</status>
      <modifiedWord>均须</modifiedWord>
      <trackRevisions>false</trackRevisions>
    </reviewItem>
    <reviewItem>
      <errorID>14df9ec7-6aa9-431c-a221-9925e3a33a97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30C90247</paraID>
      <start>916</start>
      <end>917</end>
      <status>ignored</status>
      <modifiedWord/>
      <trackRevisions>false</trackRevisions>
    </reviewItem>
    <reviewItem>
      <errorID>2877358b-9b58-447f-a914-2ca299046c61</errorID>
      <errorWord>,</errorWord>
      <group>L1_Format</group>
      <groupName>格式问题</groupName>
      <ability>L2_HalfPunc_CN</ability>
      <abilityName>全半角问题</abilityName>
      <candidateList>
        <item>，</item>
      </candidateList>
      <explain>文本全半角错误。</explain>
      <paraID>35C6BC4F</paraID>
      <start>218</start>
      <end>219</end>
      <status>modified</status>
      <modifiedWord>，</modifiedWord>
      <trackRevisions>false</trackRevisions>
    </reviewItem>
    <reviewItem>
      <errorID>6c1212b4-62db-4f13-921e-8dd80a4466f1</errorID>
      <errorWord>噪音</errorWord>
      <group>L1_Word</group>
      <groupName>字词问题</groupName>
      <ability>L2_Alias</ability>
      <abilityName>也作/曾用词</abilityName>
      <candidateList>
        <item>噪声</item>
      </candidateList>
      <explain>词汇[噪音]为不规范表述或旧称，其规范书面表述为[噪声]。</explain>
      <paraID>7039D3CF</paraID>
      <start>0</start>
      <end>2</end>
      <status>modified</status>
      <modifiedWord>噪声</modifiedWord>
      <trackRevisions>false</trackRevisions>
    </reviewItem>
    <reviewItem>
      <errorID>cb1b8b30-a068-4b19-8fb6-8f005b1fc036</errorID>
      <errorWord>，</errorWord>
      <group>L1_Word</group>
      <groupName>字词问题</groupName>
      <ability>L2_Typo</ability>
      <abilityName>字词错误</abilityName>
      <candidateList>
        <item>，在</item>
      </candidateList>
      <explain/>
      <paraID>7D9488AF</paraID>
      <start>533</start>
      <end>535</end>
      <status>modified</status>
      <modifiedWord>，在</modifiedWord>
      <trackRevisions>false</trackRevisions>
    </reviewItem>
    <reviewItem>
      <errorID>2a5b10fa-738f-4821-b89e-29c97a65c591</errorID>
      <errorWord>:</errorWord>
      <group>L1_Format</group>
      <groupName>格式问题</groupName>
      <ability>L2_HalfPunc_CN</ability>
      <abilityName>全半角问题</abilityName>
      <candidateList>
        <item>：</item>
      </candidateList>
      <explain>文本全半角错误。</explain>
      <paraID>1B5A26AD</paraID>
      <start>244</start>
      <end>245</end>
      <status>modified</status>
      <modifiedWord>：</modifiedWord>
      <trackRevisions>false</trackRevisions>
    </reviewItem>
    <reviewItem>
      <errorID>573e7a10-41a5-4656-95b3-532a5082f8fb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1B5A26AD</paraID>
      <start>246</start>
      <end>247</end>
      <status>modified</status>
      <modifiedWord>—</modifiedWord>
      <trackRevisions>false</trackRevisions>
    </reviewItem>
    <reviewItem>
      <errorID>cea46738-c8a5-485f-a11f-26523b5284f4</errorID>
      <errorWord>,</errorWord>
      <group>L1_Format</group>
      <groupName>格式问题</groupName>
      <ability>L2_HalfPunc_CN</ability>
      <abilityName>全半角问题</abilityName>
      <candidateList>
        <item>，</item>
      </candidateList>
      <explain>文本全半角错误。</explain>
      <paraID>3EB47663</paraID>
      <start>218</start>
      <end>219</end>
      <status>modified</status>
      <modifiedWord>，</modifiedWord>
      <trackRevisions>false</trackRevisions>
    </reviewItem>
    <reviewItem>
      <errorID>9138fde0-b5c3-4360-9cd7-cc6536e6c363</errorID>
      <errorWord>噪音</errorWord>
      <group>L1_Word</group>
      <groupName>字词问题</groupName>
      <ability>L2_Alias</ability>
      <abilityName>也作/曾用词</abilityName>
      <candidateList>
        <item>噪声</item>
      </candidateList>
      <explain>词汇[噪音]为不规范表述或旧称，其规范书面表述为[噪声]。</explain>
      <paraID>3166FF4F</paraID>
      <start>0</start>
      <end>2</end>
      <status>modified</status>
      <modifiedWord>噪声</modifiedWord>
      <trackRevisions>false</trackRevisions>
    </reviewItem>
    <reviewItem>
      <errorID>e01edc58-5f65-4e11-91c2-f5f917a487b4</errorID>
      <errorWord>WiFi</errorWord>
      <group>L1_Punc</group>
      <groupName>标点问题</groupName>
      <ability>L2_Punc_CN</ability>
      <abilityName>标点符号问题</abilityName>
      <candidateList>
        <item>Wi-Fi</item>
      </candidateList>
      <explain/>
      <paraID>7B170ADE</paraID>
      <start>192</start>
      <end>197</end>
      <status>modified</status>
      <modifiedWord>Wi-Fi</modifiedWord>
      <trackRevisions>false</trackRevisions>
    </reviewItem>
    <reviewItem>
      <errorID>0966f9e0-ca3a-472a-a042-7176f7c1673f</errorID>
      <errorWord>WiFi</errorWord>
      <group>L1_Punc</group>
      <groupName>标点问题</groupName>
      <ability>L2_Punc_CN</ability>
      <abilityName>标点符号问题</abilityName>
      <candidateList>
        <item>Wi-Fi</item>
      </candidateList>
      <explain/>
      <paraID>7B170ADE</paraID>
      <start>220</start>
      <end>225</end>
      <status>modified</status>
      <modifiedWord>Wi-Fi</modifiedWord>
      <trackRevisions>false</trackRevisions>
    </reviewItem>
    <reviewItem>
      <errorID>06beb248-1702-4f79-bd49-d5a420c605c9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7B170ADE</paraID>
      <start>435</start>
      <end>436</end>
      <status>modified</status>
      <modifiedWord>—</modifiedWord>
      <trackRevisions>false</trackRevisions>
    </reviewItem>
    <reviewItem>
      <errorID>31428c8c-edce-4e16-b7ab-ec239e4e65b1</errorID>
      <errorWord>(</errorWord>
      <group>L1_Format</group>
      <groupName>格式问题</groupName>
      <ability>L2_HalfPunc_CN</ability>
      <abilityName>全半角问题</abilityName>
      <candidateList>
        <item>（</item>
      </candidateList>
      <explain>文本全半角错误。</explain>
      <paraID>7B170ADE</paraID>
      <start>665</start>
      <end>666</end>
      <status>modified</status>
      <modifiedWord>（</modifiedWord>
      <trackRevisions>false</trackRevisions>
    </reviewItem>
    <reviewItem>
      <errorID>de60f523-2aa8-4fb4-957f-60a48ea146e5</errorID>
      <errorWord>)</errorWord>
      <group>L1_Format</group>
      <groupName>格式问题</groupName>
      <ability>L2_HalfPunc_CN</ability>
      <abilityName>全半角问题</abilityName>
      <candidateList>
        <item>）</item>
      </candidateList>
      <explain>文本全半角错误。</explain>
      <paraID>7B170ADE</paraID>
      <start>677</start>
      <end>678</end>
      <status>modified</status>
      <modifiedWord>）</modifiedWord>
      <trackRevisions>false</trackRevisions>
    </reviewItem>
    <reviewItem>
      <errorID>97881345-4d83-4a4a-95e9-b1a7a2a7a35a</errorID>
      <errorWord>)</errorWord>
      <group>L1_Format</group>
      <groupName>格式问题</groupName>
      <ability>L2_HalfPunc_CN</ability>
      <abilityName>全半角问题</abilityName>
      <candidateList>
        <item>）</item>
      </candidateList>
      <explain>文本全半角错误。</explain>
      <paraID>7B170ADE</paraID>
      <start>967</start>
      <end>968</end>
      <status>modified</status>
      <modifiedWord>）</modifiedWord>
      <trackRevisions>false</trackRevisions>
    </reviewItem>
    <reviewItem>
      <errorID>93133c2b-0ad6-4008-8092-95a0fae60a9f</errorID>
      <errorWord>)</errorWord>
      <group>L1_Format</group>
      <groupName>格式问题</groupName>
      <ability>L2_HalfPunc_CN</ability>
      <abilityName>全半角问题</abilityName>
      <candidateList>
        <item>）</item>
      </candidateList>
      <explain>文本全半角错误。</explain>
      <paraID>7B170ADE</paraID>
      <start>1004</start>
      <end>1005</end>
      <status>modified</status>
      <modifiedWord>）</modifiedWord>
      <trackRevisions>false</trackRevisions>
    </reviewItem>
    <reviewItem>
      <errorID>b80f0200-0858-4d43-8450-0570748884eb</errorID>
      <errorWord>)</errorWord>
      <group>L1_Format</group>
      <groupName>格式问题</groupName>
      <ability>L2_HalfPunc_CN</ability>
      <abilityName>全半角问题</abilityName>
      <candidateList>
        <item>）</item>
      </candidateList>
      <explain>文本全半角错误。</explain>
      <paraID>7B170ADE</paraID>
      <start>1032</start>
      <end>1033</end>
      <status>modified</status>
      <modifiedWord>）</modifiedWord>
      <trackRevisions>false</trackRevisions>
    </reviewItem>
    <reviewItem>
      <errorID>45bf5d38-6543-45f1-8a16-49d7ca39aecd</errorID>
      <errorWord>)</errorWord>
      <group>L1_Format</group>
      <groupName>格式问题</groupName>
      <ability>L2_HalfPunc_CN</ability>
      <abilityName>全半角问题</abilityName>
      <candidateList>
        <item>）</item>
      </candidateList>
      <explain>文本全半角错误。</explain>
      <paraID>7B170ADE</paraID>
      <start>1049</start>
      <end>1050</end>
      <status>modified</status>
      <modifiedWord>）</modifiedWord>
      <trackRevisions>false</trackRevisions>
    </reviewItem>
    <reviewItem>
      <errorID>84d04f4b-a26c-416d-b42e-2cf728a153a3</errorID>
      <errorWord>)</errorWord>
      <group>L1_Format</group>
      <groupName>格式问题</groupName>
      <ability>L2_HalfPunc_CN</ability>
      <abilityName>全半角问题</abilityName>
      <candidateList>
        <item>）</item>
      </candidateList>
      <explain>文本全半角错误。</explain>
      <paraID>7B170ADE</paraID>
      <start>1077</start>
      <end>1078</end>
      <status>modified</status>
      <modifiedWord>）</modifiedWord>
      <trackRevisions>false</trackRevisions>
    </reviewItem>
    <reviewItem>
      <errorID>41359cc0-ee28-419e-a698-6fe51418c33b</errorID>
      <errorWord>)</errorWord>
      <group>L1_Format</group>
      <groupName>格式问题</groupName>
      <ability>L2_HalfPunc_CN</ability>
      <abilityName>全半角问题</abilityName>
      <candidateList>
        <item>）</item>
      </candidateList>
      <explain>文本全半角错误。</explain>
      <paraID>7B170ADE</paraID>
      <start>1094</start>
      <end>1095</end>
      <status>modified</status>
      <modifiedWord>）</modifiedWord>
      <trackRevisions>false</trackRevisions>
    </reviewItem>
    <reviewItem>
      <errorID>979e8aad-7218-4be3-b9f4-2b919940581f</errorID>
      <errorWord>(</errorWord>
      <group>L1_Format</group>
      <groupName>格式问题</groupName>
      <ability>L2_HalfPunc_CN</ability>
      <abilityName>全半角问题</abilityName>
      <candidateList>
        <item>（</item>
      </candidateList>
      <explain>文本全半角错误。</explain>
      <paraID>7B170ADE</paraID>
      <start>1310</start>
      <end>1311</end>
      <status>modified</status>
      <modifiedWord>（</modifiedWord>
      <trackRevisions>false</trackRevisions>
    </reviewItem>
    <reviewItem>
      <errorID>96465446-4fc3-481c-95e0-664e166b2e32</errorID>
      <errorWord>)</errorWord>
      <group>L1_Format</group>
      <groupName>格式问题</groupName>
      <ability>L2_HalfPunc_CN</ability>
      <abilityName>全半角问题</abilityName>
      <candidateList>
        <item>）</item>
      </candidateList>
      <explain>文本全半角错误。</explain>
      <paraID>7B170ADE</paraID>
      <start>1313</start>
      <end>1314</end>
      <status>modified</status>
      <modifiedWord>）</modifiedWord>
      <trackRevisions>false</trackRevisions>
    </reviewItem>
    <reviewItem>
      <errorID>26d34eea-89c2-47bd-b330-47e8b8efafcb</errorID>
      <errorWord>;</errorWord>
      <group>L1_Format</group>
      <groupName>格式问题</groupName>
      <ability>L2_HalfPunc_CN</ability>
      <abilityName>全半角问题</abilityName>
      <candidateList>
        <item>；</item>
      </candidateList>
      <explain>文本全半角错误。</explain>
      <paraID>7B170ADE</paraID>
      <start>1442</start>
      <end>1443</end>
      <status>modified</status>
      <modifiedWord>；</modifiedWord>
      <trackRevisions>false</trackRevisions>
    </reviewItem>
    <reviewItem>
      <errorID>4e60adb2-b8e7-4c6a-95df-7b0578b599bd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7B170ADE</paraID>
      <start>1476</start>
      <end>1479</end>
      <status>ignored</status>
      <modifiedWord/>
      <trackRevisions>false</trackRevisions>
    </reviewItem>
    <reviewItem>
      <errorID>8bea9778-fa9a-46a7-bf81-8652993e748b</errorID>
      <errorWord>;</errorWord>
      <group>L1_Format</group>
      <groupName>格式问题</groupName>
      <ability>L2_HalfPunc_CN</ability>
      <abilityName>全半角问题</abilityName>
      <candidateList>
        <item>；</item>
      </candidateList>
      <explain>文本全半角错误。</explain>
      <paraID>29786AEB</paraID>
      <start>17</start>
      <end>18</end>
      <status>modified</status>
      <modifiedWord>；</modifiedWord>
      <trackRevisions>false</trackRevisions>
    </reviewItem>
    <reviewItem>
      <errorID>afa5d8fc-6f2e-4fdc-a165-227e00f137e7</errorID>
      <errorWord>)</errorWord>
      <group>L1_Format</group>
      <groupName>格式问题</groupName>
      <ability>L2_HalfPunc_CN</ability>
      <abilityName>全半角问题</abilityName>
      <candidateList>
        <item>）</item>
      </candidateList>
      <explain>文本全半角错误。</explain>
      <paraID> FE007E1</paraID>
      <start>108</start>
      <end>109</end>
      <status>modified</status>
      <modifiedWord>）</modifiedWord>
      <trackRevisions>false</trackRevisions>
    </reviewItem>
    <reviewItem>
      <errorID>b703187a-ead3-4455-a79d-1b3ec7d44ac4</errorID>
      <errorWord>登陆</errorWord>
      <group>L1_Word</group>
      <groupName>字词问题</groupName>
      <ability>L2_Typo</ability>
      <abilityName>字词错误</abilityName>
      <candidateList>
        <item>登录</item>
      </candidateList>
      <explain>〈动〉❶登记：～在案。❷注册▲。</explain>
      <paraID>19B3E78C</paraID>
      <start>140</start>
      <end>142</end>
      <status>modified</status>
      <modifiedWord>登录</modifiedWord>
      <trackRevisions>false</trackRevisions>
    </reviewItem>
    <reviewItem>
      <errorID>43544dbe-718b-42c9-a005-be36685f8f88</errorID>
      <errorWord>存贮</errorWord>
      <group>L1_Word</group>
      <groupName>字词问题</groupName>
      <ability>L2_Typo</ability>
      <abilityName>字词错误</abilityName>
      <candidateList>
        <item>存储</item>
      </candidateList>
      <explain/>
      <paraID>19B3E78C</paraID>
      <start>171</start>
      <end>173</end>
      <status>modified</status>
      <modifiedWord>存储</modifiedWord>
      <trackRevisions>false</trackRevisions>
    </reviewItem>
    <reviewItem>
      <errorID>e94eec1d-79f1-45e3-8b5a-2322bb0a3b35</errorID>
      <errorWord>(</errorWord>
      <group>L1_Format</group>
      <groupName>格式问题</groupName>
      <ability>L2_HalfPunc_CN</ability>
      <abilityName>全半角问题</abilityName>
      <candidateList>
        <item>（</item>
      </candidateList>
      <explain>文本全半角错误。</explain>
      <paraID>19B3E78C</paraID>
      <start>1218</start>
      <end>1219</end>
      <status>modified</status>
      <modifiedWord>（</modifiedWord>
      <trackRevisions>false</trackRevisions>
    </reviewItem>
    <reviewItem>
      <errorID>4fd8154c-3c4c-4529-baad-f6f69c2d167b</errorID>
      <errorWord>,</errorWord>
      <group>L1_Format</group>
      <groupName>格式问题</groupName>
      <ability>L2_HalfPunc_CN</ability>
      <abilityName>全半角问题</abilityName>
      <candidateList>
        <item>，</item>
      </candidateList>
      <explain>文本全半角错误。</explain>
      <paraID>19B3E78C</paraID>
      <start>1237</start>
      <end>1238</end>
      <status>modified</status>
      <modifiedWord>，</modifiedWord>
      <trackRevisions>false</trackRevisions>
    </reviewItem>
    <reviewItem>
      <errorID>d80d29a0-2f8e-40f4-bd60-c278042c6c68</errorID>
      <errorWord>7十二</errorWord>
      <group>L1_Knowledge</group>
      <groupName>知识性问题</groupName>
      <ability>L2_Knowledge</ability>
      <abilityName>其他知识</abilityName>
      <candidateList>
        <item>72</item>
      </candidateList>
      <explain>根据GB/T 15835-2011规定，只有“万”、“亿可以与阿拉伯数字混用，例如：“4万”、“4亿”、“4万亿”等。其他情况应统一使用阿拉伯数字。</explain>
      <paraID>422597BA</paraID>
      <start>1</start>
      <end>3</end>
      <status>modified</status>
      <modifiedWord>72</modifiedWord>
      <trackRevisions>false</trackRevisions>
    </reviewItem>
    <reviewItem>
      <errorID>9debe88d-3e3a-4022-af36-61d6b3a93230</errorID>
      <errorWord>台</errorWord>
      <group>L1_Word</group>
      <groupName>字词问题</groupName>
      <ability>L2_Typo</ability>
      <abilityName>字词错误</abilityName>
      <candidateList>
        <item>扰</item>
      </candidateList>
      <explain/>
      <paraID>55F88C5D</paraID>
      <start>756</start>
      <end>757</end>
      <status>modified</status>
      <modifiedWord>扰</modifiedWord>
      <trackRevisions>false</trackRevisions>
    </reviewItem>
    <reviewItem>
      <errorID>8c0dc6eb-0904-45d5-8b1c-76aab58f8687</errorID>
      <errorWord>)</errorWord>
      <group>L1_Format</group>
      <groupName>格式问题</groupName>
      <ability>L2_HalfPunc_CN</ability>
      <abilityName>全半角问题</abilityName>
      <candidateList>
        <item>）</item>
      </candidateList>
      <explain>文本全半角错误。</explain>
      <paraID>7956FC6C</paraID>
      <start>95</start>
      <end>96</end>
      <status>modified</status>
      <modifiedWord>）</modifiedWord>
      <trackRevisions>false</trackRevisions>
    </reviewItem>
    <reviewItem>
      <errorID>d559b7a9-3fce-4944-86a4-435bc8aa3ea6</errorID>
      <errorWord>,</errorWord>
      <group>L1_Format</group>
      <groupName>格式问题</groupName>
      <ability>L2_HalfPunc_CN</ability>
      <abilityName>全半角问题</abilityName>
      <candidateList>
        <item>，</item>
      </candidateList>
      <explain>文本全半角错误。</explain>
      <paraID> 6C553DC</paraID>
      <start>140</start>
      <end>141</end>
      <status>modified</status>
      <modifiedWord>，</modifiedWord>
      <trackRevisions>false</trackRevisions>
    </reviewItem>
    <reviewItem>
      <errorID>b971dfe2-353c-4fce-ad74-0f36e83f8c34</errorID>
      <errorWord>,</errorWord>
      <group>L1_Format</group>
      <groupName>格式问题</groupName>
      <ability>L2_HalfPunc_CN</ability>
      <abilityName>全半角问题</abilityName>
      <candidateList>
        <item>，</item>
      </candidateList>
      <explain>文本全半角错误。</explain>
      <paraID> 6C553DC</paraID>
      <start>149</start>
      <end>150</end>
      <status>modified</status>
      <modifiedWord>，</modifiedWord>
      <trackRevisions>false</trackRevisions>
    </reviewItem>
    <reviewItem>
      <errorID>2ccd920d-f4f7-42f8-bf31-5fd25ba3ba44</errorID>
      <errorWord>,</errorWord>
      <group>L1_Format</group>
      <groupName>格式问题</groupName>
      <ability>L2_HalfPunc_CN</ability>
      <abilityName>全半角问题</abilityName>
      <candidateList>
        <item>，</item>
      </candidateList>
      <explain>文本全半角错误。</explain>
      <paraID> 6C553DC</paraID>
      <start>158</start>
      <end>159</end>
      <status>modified</status>
      <modifiedWord>，</modifiedWord>
      <trackRevisions>false</trackRevisions>
    </reviewItem>
    <reviewItem>
      <errorID>05caf41f-036d-4d35-91a6-d90e23ff7df1</errorID>
      <errorWord>)</errorWord>
      <group>L1_Format</group>
      <groupName>格式问题</groupName>
      <ability>L2_HalfPunc_CN</ability>
      <abilityName>全半角问题</abilityName>
      <candidateList>
        <item>）</item>
      </candidateList>
      <explain>文本全半角错误。</explain>
      <paraID>174A84A0</paraID>
      <start>268</start>
      <end>269</end>
      <status>modified</status>
      <modifiedWord>）</modifiedWord>
      <trackRevisions>false</trackRevisions>
    </reviewItem>
    <reviewItem>
      <errorID>2bbfcb32-19c0-4e28-a87e-264f71c885ee</errorID>
      <errorWord>登陆</errorWord>
      <group>L1_Word</group>
      <groupName>字词问题</groupName>
      <ability>L2_Typo</ability>
      <abilityName>字词错误</abilityName>
      <candidateList>
        <item>登录</item>
      </candidateList>
      <explain>〈动〉❶登记：～在案。❷注册▲。</explain>
      <paraID>3DD5ADC1</paraID>
      <start>233</start>
      <end>235</end>
      <status>modified</status>
      <modifiedWord>登录</modifiedWord>
      <trackRevisions>false</trackRevisions>
    </reviewItem>
    <reviewItem>
      <errorID>9891a264-cf97-4504-857d-b40386c3b985</errorID>
      <errorWord>拔动开关</errorWord>
      <group>L1_Knowledge</group>
      <groupName>知识性问题</groupName>
      <ability>L2_Term</ability>
      <abilityName>专业术语</abilityName>
      <candidateList>
        <item>拨动开关</item>
      </candidateList>
      <explain/>
      <paraID>7A5DA909</paraID>
      <start>295</start>
      <end>299</end>
      <status>modified</status>
      <modifiedWord>拨动开关</modifiedWord>
      <trackRevisions>false</trackRevisions>
    </reviewItem>
    <reviewItem>
      <errorID>3f28d88a-0e65-4e35-8e82-6e98bc365aa3</errorID>
      <errorWord>;</errorWord>
      <group>L1_Format</group>
      <groupName>格式问题</groupName>
      <ability>L2_HalfPunc_CN</ability>
      <abilityName>全半角问题</abilityName>
      <candidateList>
        <item>；</item>
      </candidateList>
      <explain>文本全半角错误。</explain>
      <paraID>21C8B42B</paraID>
      <start>9</start>
      <end>10</end>
      <status>modified</status>
      <modifiedWord>；</modifiedWord>
      <trackRevisions>false</trackRevisions>
    </reviewItem>
    <reviewItem>
      <errorID>23582f63-32bf-4f31-b351-82dc144f5de5</errorID>
      <errorWord>;</errorWord>
      <group>L1_Format</group>
      <groupName>格式问题</groupName>
      <ability>L2_HalfPunc_CN</ability>
      <abilityName>全半角问题</abilityName>
      <candidateList>
        <item>；</item>
      </candidateList>
      <explain>文本全半角错误。</explain>
      <paraID>343AD811</paraID>
      <start>18</start>
      <end>19</end>
      <status>modified</status>
      <modifiedWord>；</modifiedWord>
      <trackRevisions>false</trackRevisions>
    </reviewItem>
    <reviewItem>
      <errorID>8c94f421-6387-41b0-87d8-9721c1ef180e</errorID>
      <errorWord>;</errorWord>
      <group>L1_Format</group>
      <groupName>格式问题</groupName>
      <ability>L2_HalfPunc_CN</ability>
      <abilityName>全半角问题</abilityName>
      <candidateList>
        <item>；</item>
      </candidateList>
      <explain>文本全半角错误。</explain>
      <paraID>5CB58E46</paraID>
      <start>18</start>
      <end>19</end>
      <status>modified</status>
      <modifiedWord>；</modifiedWord>
      <trackRevisions>false</trackRevisions>
    </reviewItem>
    <reviewItem>
      <errorID>fe6d0bae-37f9-4e8d-82ca-a469c564a9c6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79848CD1</paraID>
      <start>0</start>
      <end>2</end>
      <status>modified</status>
      <modifiedWord>1.</modifiedWord>
      <trackRevisions>false</trackRevisions>
    </reviewItem>
    <reviewItem>
      <errorID>328f9fbf-48c8-4530-aaa5-c1a6c46b0511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5F8A984B</paraID>
      <start>0</start>
      <end>2</end>
      <status>modified</status>
      <modifiedWord>2.</modifiedWord>
      <trackRevisions>false</trackRevisions>
    </reviewItem>
    <reviewItem>
      <errorID>61413fdb-0101-48c2-927e-44ab067c2fb1</errorID>
      <errorWord>噪音</errorWord>
      <group>L1_Word</group>
      <groupName>字词问题</groupName>
      <ability>L2_Alias</ability>
      <abilityName>也作/曾用词</abilityName>
      <candidateList>
        <item>噪声</item>
      </candidateList>
      <explain>词汇[噪音]为不规范表述或旧称，其规范书面表述为[噪声]。</explain>
      <paraID>7CC48DA7</paraID>
      <start>82</start>
      <end>84</end>
      <status>modified</status>
      <modifiedWord>噪声</modifiedWord>
      <trackRevisions>false</trackRevisions>
    </reviewItem>
    <reviewItem>
      <errorID>83ca4147-7928-4dca-9077-f1ecb4ad7586</errorID>
      <errorWord>按照在</errorWord>
      <group>L1_Word</group>
      <groupName>字词问题</groupName>
      <ability>L2_Typo</ability>
      <abilityName>字词错误</abilityName>
      <candidateList>
        <item>按照</item>
      </candidateList>
      <explain>〈介〉根据；依照：～法规办理｜～预定的计划执行。</explain>
      <paraID>22F839B4</paraID>
      <start>18</start>
      <end>20</end>
      <status>modified</status>
      <modifiedWord>按照</modifiedWord>
      <trackRevisions>false</trackRevisions>
    </reviewItem>
    <reviewItem>
      <errorID>1c6bd5f2-8b1c-4529-b7f7-fae8e69ce157</errorID>
      <errorWord>并且是</errorWord>
      <group>L1_Word</group>
      <groupName>字词问题</groupName>
      <ability>L2_Typo</ability>
      <abilityName>字词错误</abilityName>
      <candidateList>
        <item>并且</item>
      </candidateList>
      <explain/>
      <paraID> 68A8AB0</paraID>
      <start>47</start>
      <end>49</end>
      <status>modified</status>
      <modifiedWord>并且</modifiedWord>
      <trackRevisions>false</trackRevisions>
    </reviewItem>
    <reviewItem>
      <errorID>0af288dd-3f0b-4699-9b37-66aea88966ad</errorID>
      <errorWord>负责就</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2915B1D6</paraID>
      <start>8</start>
      <end>10</end>
      <status>modified</status>
      <modifiedWord>负责</modifiedWord>
      <trackRevisions>false</trackRevisions>
    </reviewItem>
    <reviewItem>
      <errorID>71685d61-d5d0-494a-a0c5-b615b2bfb3c6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6B6D0D8D</paraID>
      <start>0</start>
      <end>2</end>
      <status>modified</status>
      <modifiedWord>3.</modifiedWord>
      <trackRevisions>false</trackRevisions>
    </reviewItem>
    <reviewItem>
      <errorID>62489adf-c007-4653-b9d1-4e2329573f0f</errorID>
      <errorWord>日</errorWord>
      <group>L1_Word</group>
      <groupName>字词问题</groupName>
      <ability>L2_Typo</ability>
      <abilityName>字词错误</abilityName>
      <candidateList>
        <item>日起</item>
      </candidateList>
      <explain/>
      <paraID>43677802</paraID>
      <start>193</start>
      <end>195</end>
      <status>modified</status>
      <modifiedWord>日起</modifiedWord>
      <trackRevisions>false</trackRevisions>
    </reviewItem>
    <reviewItem>
      <errorID>bc3bf79f-cfcb-4385-b217-ed6352678663</errorID>
      <errorWord>,</errorWord>
      <group>L1_Format</group>
      <groupName>格式问题</groupName>
      <ability>L2_HalfPunc_CN</ability>
      <abilityName>全半角问题</abilityName>
      <candidateList>
        <item>，</item>
      </candidateList>
      <explain>文本全半角错误。</explain>
      <paraID>798E20CB</paraID>
      <start>32</start>
      <end>33</end>
      <status>modified</status>
      <modifiedWord>，</modifiedWord>
      <trackRevisions>false</trackRevisions>
    </reviewItem>
    <reviewItem>
      <errorID>8bf936bf-6bd3-4956-9428-3d137339ced8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61EC1E2E</paraID>
      <start>0</start>
      <end>2</end>
      <status>modified</status>
      <modifiedWord>4.</modifiedWord>
      <trackRevisions>false</trackRevisions>
    </reviewItem>
    <reviewItem>
      <errorID>3b712274-a2db-4208-a991-6ff61e8499c9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74586C29</paraID>
      <start>43</start>
      <end>44</end>
      <status>modified</status>
      <modifiedWord>地</modifiedWord>
      <trackRevisions>false</trackRevisions>
    </reviewItem>
    <reviewItem>
      <errorID>9687d356-f315-4a7f-b76f-afe92fa7c515</errorID>
      <errorWord>原器件</errorWord>
      <group>L1_Word</group>
      <groupName>字词问题</groupName>
      <ability>L2_Typo</ability>
      <abilityName>字词错误</abilityName>
      <candidateList>
        <item>元器件</item>
      </candidateList>
      <explain/>
      <paraID>5A779596</paraID>
      <start>45</start>
      <end>48</end>
      <status>modified</status>
      <modifiedWord>元器件</modifiedWord>
      <trackRevisions>false</trackRevisions>
    </reviewItem>
    <reviewItem>
      <errorID>41269f4d-b5be-4aaf-9074-44b04cb1a3b0</errorID>
      <errorWord>接</errorWord>
      <group>L1_Word</group>
      <groupName>字词问题</groupName>
      <ability>L2_Typo</ability>
      <abilityName>字词错误</abilityName>
      <candidateList>
        <item>接到</item>
      </candidateList>
      <explain/>
      <paraID>78C8CF92</paraID>
      <start>43</start>
      <end>45</end>
      <status>modified</status>
      <modifiedWord>接到</modifiedWord>
      <trackRevisions>false</trackRevisions>
    </reviewItem>
    <reviewItem>
      <errorID>52ec7881-9719-4b97-b861-73f81e147862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550554A7</paraID>
      <start>0</start>
      <end>2</end>
      <status>modified</status>
      <modifiedWord>5.</modifiedWord>
      <trackRevisions>false</trackRevisions>
    </reviewItem>
    <reviewItem>
      <errorID>f5c89140-b781-45d6-8df6-7c21740721d2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4434D076</paraID>
      <start>0</start>
      <end>2</end>
      <status>modified</status>
      <modifiedWord>6.</modifiedWord>
      <trackRevisions>false</trackRevisions>
    </reviewItem>
    <reviewItem>
      <errorID>f4acc58b-cb0b-4452-a9de-38789fec0d42</errorID>
      <errorWord>其它</errorWord>
      <group>L1_Word</group>
      <groupName>字词问题</groupName>
      <ability>L2_Alias</ability>
      <abilityName>也作/曾用词</abilityName>
      <candidateList>
        <item>其他</item>
      </candidateList>
      <explain>词汇[其它]为不规范表述或旧称，其规范书面表述为[其他]。</explain>
      <paraID>4434D076</paraID>
      <start>2</start>
      <end>4</end>
      <status>modified</status>
      <modifiedWord>其他</modifiedWord>
      <trackRevisions>false</trackRevisions>
    </reviewItem>
    <reviewItem>
      <errorID>bd35eed8-e3a0-4c88-80e5-4ee4a7ac1f41</errorID>
      <errorWord>合同法</errorWord>
      <group>L1_Knowledge</group>
      <groupName>知识性问题</groupName>
      <ability>L2_Knowledge</ability>
      <abilityName>其他知识</abilityName>
      <candidateList/>
      <explain>已废止</explain>
      <paraID>3A3C0AE3</paraID>
      <start>17</start>
      <end>20</end>
      <status>ignored</status>
      <modifiedWord/>
      <trackRevisions>false</trackRevisions>
    </reviewItem>
    <reviewItem>
      <errorID>d63aa32a-6c21-4491-8876-ccc5e10549f8</errorID>
      <errorWord>《政府采购法》</errorWord>
      <group>L1_Word</group>
      <groupName>字词问题</groupName>
      <ability>L2_Typo</ability>
      <abilityName>字词错误</abilityName>
      <candidateList>
        <item>《中华人民共和国政府采购法》</item>
      </candidateList>
      <explain/>
      <paraID>3A3C0AE3</paraID>
      <start>22</start>
      <end>36</end>
      <status>modified</status>
      <modifiedWord>《中华人民共和国政府采购法》</modifiedWord>
      <trackRevisions>false</trackRevisions>
    </reviewItem>
    <reviewItem>
      <errorID>d0f6efd3-58e3-4ffc-a586-aa79b07ae63d</errorID>
      <errorWord>法律、法规</errorWord>
      <group>L1_Word</group>
      <groupName>字词问题</groupName>
      <ability>L2_Typo</ability>
      <abilityName>字词错误</abilityName>
      <candidateList>
        <item>法律法规</item>
      </candidateList>
      <explain/>
      <paraID>3A3C0AE3</paraID>
      <start>41</start>
      <end>45</end>
      <status>modified</status>
      <modifiedWord>法律法规</modifiedWord>
      <trackRevisions>false</trackRevisions>
    </reviewItem>
    <reviewItem>
      <errorID>e367e45a-eff1-49a6-a37f-44ee7b7be3df</errorID>
      <errorWord>：。</errorWord>
      <group>L1_Punc</group>
      <groupName>标点问题</groupName>
      <ability>L2_Punc_CN</ability>
      <abilityName>标点符号问题</abilityName>
      <candidateList>
        <item>：</item>
      </candidateList>
      <explain/>
      <paraID>536BBFD8</paraID>
      <start>4</start>
      <end>5</end>
      <status>modified</status>
      <modifiedWord>：</modifiedWord>
      <trackRevisions>false</trackRevisions>
    </reviewItem>
    <reviewItem>
      <errorID>ce06dfa5-e6db-44d5-8ba6-ee24279da41d</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60A3E219</paraID>
      <start>0</start>
      <end>2</end>
      <status>modified</status>
      <modifiedWord>账号</modifiedWord>
      <trackRevisions>false</trackRevisions>
    </reviewItem>
    <reviewItem>
      <errorID>0a5a8f73-6268-419e-a630-88fe7f4556c3</errorID>
      <errorWord>下</errorWord>
      <group>L1_Word</group>
      <groupName>字词问题</groupName>
      <ability>L2_Typo</ability>
      <abilityName>字词错误</abilityName>
      <candidateList>
        <item>下简</item>
      </candidateList>
      <explain/>
      <paraID>422E58D3</paraID>
      <start>8</start>
      <end>10</end>
      <status>modified</status>
      <modifiedWord>下简</modifiedWord>
      <trackRevisions>false</trackRevisions>
    </reviewItem>
    <reviewItem>
      <errorID>1badc6f6-2032-4b42-a0a4-7471f77a2024</errorID>
      <errorWord>下</errorWord>
      <group>L1_Word</group>
      <groupName>字词问题</groupName>
      <ability>L2_Typo</ability>
      <abilityName>字词错误</abilityName>
      <candidateList>
        <item>下简</item>
      </candidateList>
      <explain/>
      <paraID>4E334E0C</paraID>
      <start>8</start>
      <end>10</end>
      <status>modified</status>
      <modifiedWord>下简</modifiedWord>
      <trackRevisions>false</trackRevisions>
    </reviewItem>
    <reviewItem>
      <errorID>d242f3b0-e97b-4eae-a67e-8150cb74d4fa</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7C9D0425</paraID>
      <start>57</start>
      <end>59</end>
      <status>modified</status>
      <modifiedWord>其他</modifiedWord>
      <trackRevisions>false</trackRevisions>
    </reviewItem>
    <reviewItem>
      <errorID>1989c4da-d161-4a7e-8698-a3c33492583d</errorID>
      <errorWord>其它</errorWord>
      <group>L1_Word</group>
      <groupName>字词问题</groupName>
      <ability>L2_Alias</ability>
      <abilityName>也作/曾用词</abilityName>
      <candidateList>
        <item>其他</item>
      </candidateList>
      <explain>词汇[其它]为不规范表述或旧称，其规范书面表述为[其他]。</explain>
      <paraID>6FE4789C</paraID>
      <start>41</start>
      <end>43</end>
      <status>modified</status>
      <modifiedWord>其他</modifiedWord>
      <trackRevisions>false</trackRevisions>
    </reviewItem>
    <reviewItem>
      <errorID>75211e43-2e1e-4f7b-96ea-3a6bdf6fdf45</errorID>
      <errorWord>其它</errorWord>
      <group>L1_Word</group>
      <groupName>字词问题</groupName>
      <ability>L2_Alias</ability>
      <abilityName>也作/曾用词</abilityName>
      <candidateList>
        <item>其他</item>
      </candidateList>
      <explain>词汇[其它]为不规范表述或旧称，其规范书面表述为[其他]。</explain>
      <paraID>1A4F3BD7</paraID>
      <start>54</start>
      <end>56</end>
      <status>modified</status>
      <modifiedWord>其他</modifiedWord>
      <trackRevisions>false</trackRevisions>
    </reviewItem>
    <reviewItem>
      <errorID>e47d7ee6-e761-4d3a-8151-2c834987cbf4</errorID>
      <errorWord>工作内</errorWord>
      <group>L1_Word</group>
      <groupName>字词问题</groupName>
      <ability>L2_Typo</ability>
      <abilityName>字词错误</abilityName>
      <candidateList>
        <item>工作日内</item>
      </candidateList>
      <explain/>
      <paraID>6D0FDD82</paraID>
      <start>39</start>
      <end>43</end>
      <status>modified</status>
      <modifiedWord>工作日内</modifiedWord>
      <trackRevisions>false</trackRevisions>
    </reviewItem>
    <reviewItem>
      <errorID>d79da2da-2262-4c75-9832-6d8ed178c325</errorID>
      <errorWord>帐号以</errorWord>
      <group>L1_Word</group>
      <groupName>字词问题</groupName>
      <ability>L2_Alias</ability>
      <abilityName>也作/曾用词</abilityName>
      <candidateList>
        <item>账号以</item>
      </candidateList>
      <explain>词汇[帐号以]为不规范表述或旧称，其规范书面表述为[账号以]。</explain>
      <paraID>591380E5</paraID>
      <start>37</start>
      <end>40</end>
      <status>modified</status>
      <modifiedWord>账号以</modifiedWord>
      <trackRevisions>false</trackRevisions>
    </reviewItem>
    <reviewItem>
      <errorID>3c2bf85c-cb1c-4f9a-9e7c-b5a05606b97b</errorID>
      <errorWord>按《中华人民共和国</errorWord>
      <group>L1_Political</group>
      <groupName>政治性问题</groupName>
      <ability>L2_Unpolitical</ability>
      <abilityName>政治敏感错误</abilityName>
      <candidateList>
        <item>按照《中华人民共和国</item>
      </candidateList>
      <explain/>
      <paraID>2D900083</paraID>
      <start>34</start>
      <end>44</end>
      <status>modified</status>
      <modifiedWord>按照《中华人民共和国</modifiedWord>
      <trackRevisions>false</trackRevisions>
    </reviewItem>
    <reviewItem>
      <errorID>d00b3856-48cb-44d8-a7e0-100a51dc1108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108FB665</paraID>
      <start>17</start>
      <end>21</end>
      <status>modified</status>
      <modifiedWord>其他部分</modifiedWord>
      <trackRevisions>false</trackRevisions>
    </reviewItem>
    <reviewItem>
      <errorID>e2078994-e702-4082-824c-c8108be1572d</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108FB665</paraID>
      <start>52</start>
      <end>57</end>
      <status>modified</status>
      <modifiedWord>的其他部分</modifiedWord>
      <trackRevisions>false</trackRevisions>
    </reviewItem>
    <reviewItem>
      <errorID>21bb113a-3f79-438e-8d10-16646c1c0053</errorID>
      <errorWord>:</errorWord>
      <group>L1_Format</group>
      <groupName>格式问题</groupName>
      <ability>L2_HalfPunc_CN</ability>
      <abilityName>全半角问题</abilityName>
      <candidateList>
        <item>：</item>
      </candidateList>
      <explain>文本全半角错误。</explain>
      <paraID>6C48624F</paraID>
      <start>6</start>
      <end>7</end>
      <status>modified</status>
      <modifiedWord>：</modifiedWord>
      <trackRevisions>false</trackRevisions>
    </reviewItem>
    <reviewItem>
      <errorID>3297b404-2b52-400f-a84b-740e4f3a1d2e</errorID>
      <errorWord>:</errorWord>
      <group>L1_Format</group>
      <groupName>格式问题</groupName>
      <ability>L2_HalfPunc_CN</ability>
      <abilityName>全半角问题</abilityName>
      <candidateList>
        <item>：</item>
      </candidateList>
      <explain>文本全半角错误。</explain>
      <paraID> 477AE6E</paraID>
      <start>6</start>
      <end>7</end>
      <status>modified</status>
      <modifiedWord>：</modifiedWord>
      <trackRevisions>false</trackRevisions>
    </reviewItem>
    <reviewItem>
      <errorID>5f50f15c-aaf9-4734-925c-348965043d41</errorID>
      <errorWord>：）</errorWord>
      <group>L1_Punc</group>
      <groupName>标点问题</groupName>
      <ability>L2_Punc_CN</ability>
      <abilityName>标点符号问题</abilityName>
      <candidateList>
        <item>）</item>
      </candidateList>
      <explain/>
      <paraID>6662B5D0</paraID>
      <start>23</start>
      <end>24</end>
      <status>modified</status>
      <modifiedWord>）</modifiedWord>
      <trackRevisions>false</trackRevisions>
    </reviewItem>
    <reviewItem>
      <errorID>f3a8365e-fbf6-44a8-a18d-8661839fb338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7835FD5D</paraID>
      <start>0</start>
      <end>2</end>
      <status>modified</status>
      <modifiedWord>1.</modifiedWord>
      <trackRevisions>false</trackRevisions>
    </reviewItem>
    <reviewItem>
      <errorID>5103c5dd-bdb3-42c1-aa22-3176276e080a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397D3422</paraID>
      <start>0</start>
      <end>2</end>
      <status>modified</status>
      <modifiedWord>2.</modifiedWord>
      <trackRevisions>false</trackRevisions>
    </reviewItem>
    <reviewItem>
      <errorID>2cdc7ebf-98cc-4c60-a7ea-5371bc08810c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196E9DEA</paraID>
      <start>0</start>
      <end>2</end>
      <status>modified</status>
      <modifiedWord>3.</modifiedWord>
      <trackRevisions>false</trackRevisions>
    </reviewItem>
    <reviewItem>
      <errorID>7f935cb9-3d45-439c-b8ce-74b7b2459ffb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79E3F32</paraID>
      <start>0</start>
      <end>2</end>
      <status>modified</status>
      <modifiedWord>4.</modifiedWord>
      <trackRevisions>false</trackRevisions>
    </reviewItem>
    <reviewItem>
      <errorID>aa2793f0-baa0-4753-b9dd-90d9b1babf11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509746F5</paraID>
      <start>0</start>
      <end>2</end>
      <status>modified</status>
      <modifiedWord>5.</modifiedWord>
      <trackRevisions>false</trackRevisions>
    </reviewItem>
    <reviewItem>
      <errorID>db3c9b6f-87c0-4dcb-8cff-5f7aefc93684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386DC9B9</paraID>
      <start>0</start>
      <end>2</end>
      <status>modified</status>
      <modifiedWord>6.</modifiedWord>
      <trackRevisions>false</trackRevisions>
    </reviewItem>
    <reviewItem>
      <errorID>02037bf8-5977-47f5-9a69-a215a7f1d098</errorID>
      <errorWord>：；</errorWord>
      <group>L1_Punc</group>
      <groupName>标点问题</groupName>
      <ability>L2_Punc_CN</ability>
      <abilityName>标点符号问题</abilityName>
      <candidateList>
        <item>：</item>
      </candidateList>
      <explain/>
      <paraID>386DC9B9</paraID>
      <start>22</start>
      <end>23</end>
      <status>modified</status>
      <modifiedWord>：</modifiedWord>
      <trackRevisions>false</trackRevisions>
    </reviewItem>
    <reviewItem>
      <errorID>5c2163c3-d7d2-4125-a8e5-fe13e1c76e85</errorID>
      <errorWord>：；</errorWord>
      <group>L1_Punc</group>
      <groupName>标点问题</groupName>
      <ability>L2_Punc_CN</ability>
      <abilityName>标点符号问题</abilityName>
      <candidateList>
        <item>：</item>
      </candidateList>
      <explain/>
      <paraID>386DC9B9</paraID>
      <start>25</start>
      <end>26</end>
      <status>modified</status>
      <modifiedWord>：</modifiedWord>
      <trackRevisions>false</trackRevisions>
    </reviewItem>
    <reviewItem>
      <errorID>41a36b8a-7716-405e-b08b-1ceea6b68ba0</errorID>
      <errorWord>：；</errorWord>
      <group>L1_Punc</group>
      <groupName>标点问题</groupName>
      <ability>L2_Punc_CN</ability>
      <abilityName>标点符号问题</abilityName>
      <candidateList>
        <item>：</item>
      </candidateList>
      <explain/>
      <paraID>386DC9B9</paraID>
      <start>28</start>
      <end>29</end>
      <status>modified</status>
      <modifiedWord>：</modifiedWord>
      <trackRevisions>false</trackRevisions>
    </reviewItem>
    <reviewItem>
      <errorID>e09893ee-0cc6-4a19-bc65-214be2fd38e5</errorID>
      <errorWord>：。</errorWord>
      <group>L1_Punc</group>
      <groupName>标点问题</groupName>
      <ability>L2_Punc_CN</ability>
      <abilityName>标点符号问题</abilityName>
      <candidateList>
        <item>：</item>
      </candidateList>
      <explain/>
      <paraID>386DC9B9</paraID>
      <start>31</start>
      <end>32</end>
      <status>modified</status>
      <modifiedWord>：</modifiedWord>
      <trackRevisions>false</trackRevisions>
    </reviewItem>
    <reviewItem>
      <errorID>d0896660-5626-4994-a068-569efd32d81d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1F09A772</paraID>
      <start>0</start>
      <end>2</end>
      <status>modified</status>
      <modifiedWord>1.</modifiedWord>
      <trackRevisions>false</trackRevisions>
    </reviewItem>
    <reviewItem>
      <errorID>e4845b7b-1df2-4e57-9d83-f69b40ef6775</errorID>
      <errorWord>赠与</errorWord>
      <group>L1_Word</group>
      <groupName>字词问题</groupName>
      <ability>L2_Alias</ability>
      <abilityName>也作/曾用词</abilityName>
      <candidateList>
        <item>赠予</item>
      </candidateList>
      <explain>词汇[赠与]为不规范表述或旧称，其规范书面表述为[赠予]。</explain>
      <paraID>55B7D4D4</paraID>
      <start>13</start>
      <end>15</end>
      <status>modified</status>
      <modifiedWord>赠予</modifiedWord>
      <trackRevisions>false</trackRevisions>
    </reviewItem>
    <reviewItem>
      <errorID>05332899-3481-40ce-9678-9a139d85dc37</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27FA5056</paraID>
      <start>79</start>
      <end>81</end>
      <status>modified</status>
      <modifiedWord>自己</modifiedWord>
      <trackRevisions>false</trackRevisions>
    </reviewItem>
    <reviewItem>
      <errorID>8d86c8ff-ec0b-4a6a-aacb-d2d792431bf4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9CCDA5</paraID>
      <start>0</start>
      <end>2</end>
      <status>modified</status>
      <modifiedWord>2.</modifiedWord>
      <trackRevisions>false</trackRevisions>
    </reviewItem>
    <reviewItem>
      <errorID>aa7ed8f6-f8a4-476e-8169-4405b3bcc799</errorID>
      <errorWord>:</errorWord>
      <group>L1_Format</group>
      <groupName>格式问题</groupName>
      <ability>L2_HalfPunc_CN</ability>
      <abilityName>全半角问题</abilityName>
      <candidateList>
        <item>：</item>
      </candidateList>
      <explain>文本全半角错误。</explain>
      <paraID>62320708</paraID>
      <start>4</start>
      <end>5</end>
      <status>modified</status>
      <modifiedWord>：</modifiedWord>
      <trackRevisions>false</trackRevisions>
    </reviewItem>
    <reviewItem>
      <errorID>8efa6870-7df5-43f2-8c2f-e9b516a1d7e0</errorID>
      <errorWord>[2011]181号</errorWord>
      <group>L1_Knowledge</group>
      <groupName>知识性问题</groupName>
      <ability>L2_Knowledge</ability>
      <abilityName>其他知识</abilityName>
      <candidateList>
        <item>〔2011〕181号</item>
      </candidateList>
      <explain>发文字号格式错误。</explain>
      <paraID>7ECB20F4</paraID>
      <start>31</start>
      <end>41</end>
      <status>modified</status>
      <modifiedWord>〔2011〕181号</modifiedWord>
      <trackRevisions>false</trackRevisions>
    </reviewItem>
    <reviewItem>
      <errorID>aff6e4d3-bb4e-458c-8f0d-a108aa14d16a</errorID>
      <errorWord>[2011]300号</errorWord>
      <group>L1_Knowledge</group>
      <groupName>知识性问题</groupName>
      <ability>L2_Knowledge</ability>
      <abilityName>其他知识</abilityName>
      <candidateList>
        <item>〔2011〕300号</item>
      </candidateList>
      <explain>发文字号格式错误。</explain>
      <paraID>70EAFDD3</paraID>
      <start>58</start>
      <end>68</end>
      <status>modified</status>
      <modifiedWord>〔2011〕300号</modifiedWord>
      <trackRevisions>false</trackRevisions>
    </reviewItem>
    <reviewItem>
      <errorID>97c548d9-811d-47d5-ba51-5995e16a2dd7</errorID>
      <errorWord>(</errorWord>
      <group>L1_Format</group>
      <groupName>格式问题</groupName>
      <ability>L2_HalfPunc_CN</ability>
      <abilityName>全半角问题</abilityName>
      <candidateList>
        <item>（</item>
      </candidateList>
      <explain>文本全半角错误。</explain>
      <paraID>64BB212C</paraID>
      <start>33</start>
      <end>34</end>
      <status>modified</status>
      <modifiedWord>（</modifiedWord>
      <trackRevisions>false</trackRevisions>
    </reviewItem>
    <reviewItem>
      <errorID>421a2984-7783-4424-99ce-de9af0d76dab</errorID>
      <errorWord>)</errorWord>
      <group>L1_Format</group>
      <groupName>格式问题</groupName>
      <ability>L2_HalfPunc_CN</ability>
      <abilityName>全半角问题</abilityName>
      <candidateList>
        <item>）</item>
      </candidateList>
      <explain>文本全半角错误。</explain>
      <paraID>64BB212C</paraID>
      <start>45</start>
      <end>46</end>
      <status>modified</status>
      <modifiedWord>）</modifiedWord>
      <trackRevisions>false</trackRevisions>
    </reviewItem>
    <reviewItem>
      <errorID>315c010f-57f2-444b-b746-b10860751d2a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6CC0F084</paraID>
      <start>13</start>
      <end>14</end>
      <status>ignored</status>
      <modifiedWord/>
      <trackRevisions>false</trackRevisions>
    </reviewItem>
    <reviewItem>
      <errorID>30acb167-73e6-4799-bda9-558ebf3b3611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52A56979</paraID>
      <start>0</start>
      <end>2</end>
      <status>modified</status>
      <modifiedWord>2.</modifiedWord>
      <trackRevisions>false</trackRevisions>
    </reviewItem>
    <reviewItem>
      <errorID>aefd75ce-8b19-4e9f-ba87-1f9228aa058a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42B7F6B8</paraID>
      <start>0</start>
      <end>2</end>
      <status>modified</status>
      <modifiedWord>3.</modifiedWord>
      <trackRevisions>false</trackRevisions>
    </reviewItem>
    <reviewItem>
      <errorID>1ee90c29-6c37-4c36-8f50-5d92778049a0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69B992EE</paraID>
      <start>67</start>
      <end>69</end>
      <status>modified</status>
      <modifiedWord>》《</modifiedWord>
      <trackRevisions>false</trackRevisions>
    </reviewItem>
    <reviewItem>
      <errorID>717d2e68-c81a-47ba-b773-f0ccf9c9790b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3410B3FC</paraID>
      <start>0</start>
      <end>2</end>
      <status>modified</status>
      <modifiedWord>2.</modifiedWord>
      <trackRevisions>false</trackRevisions>
    </reviewItem>
    <reviewItem>
      <errorID>33f476aa-c330-4b80-bd16-46df1f3d0cc1</errorID>
      <errorWord>予以考虑</errorWord>
      <group>L1_Word</group>
      <groupName>字词问题</groupName>
      <ability>L2_Typo</ability>
      <abilityName>字词错误</abilityName>
      <candidateList>
        <item>予考虑</item>
      </candidateList>
      <explain/>
      <paraID>3410B3FC</paraID>
      <start>16</start>
      <end>19</end>
      <status>modified</status>
      <modifiedWord>予考虑</modifiedWord>
      <trackRevisions>false</trackRevisions>
    </reviewItem>
    <reviewItem>
      <errorID>ce1576d2-0f5a-4179-9009-c141cbdd8c95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E12B221</paraID>
      <start>0</start>
      <end>2</end>
      <status>modified</status>
      <modifiedWord>2.</modifiedWord>
      <trackRevisions>false</trackRevisions>
    </reviewItem>
    <reviewItem>
      <errorID>d5c456f8-ca47-4265-8d46-67ceb4e976a2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46ABA084</paraID>
      <start>0</start>
      <end>2</end>
      <status>modified</status>
      <modifiedWord>3.</modifiedWord>
      <trackRevisions>false</trackRevisions>
    </reviewItem>
    <reviewItem>
      <errorID>f1532597-af13-4278-adcc-72755c676905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4F0514BF</paraID>
      <start>0</start>
      <end>2</end>
      <status>modified</status>
      <modifiedWord>4.</modifiedWord>
      <trackRevisions>false</trackRevisions>
    </reviewItem>
    <reviewItem>
      <errorID>3076bc7d-f7ec-4181-823f-a87ca55bb0dd</errorID>
      <errorWord>予以考虑</errorWord>
      <group>L1_Word</group>
      <groupName>字词问题</groupName>
      <ability>L2_Typo</ability>
      <abilityName>字词错误</abilityName>
      <candidateList>
        <item>予考虑</item>
      </candidateList>
      <explain/>
      <paraID>4F0514BF</paraID>
      <start>25</start>
      <end>28</end>
      <status>modified</status>
      <modifiedWord>予考虑</modifiedWord>
      <trackRevisions>false</trackRevisions>
    </reviewItem>
    <reviewItem>
      <errorID>f5bba2f7-81c3-41d5-9d3a-bf2113387dee</errorID>
      <errorWord>:</errorWord>
      <group>L1_Format</group>
      <groupName>格式问题</groupName>
      <ability>L2_HalfPunc_CN</ability>
      <abilityName>全半角问题</abilityName>
      <candidateList>
        <item>：</item>
      </candidateList>
      <explain>文本全半角错误。</explain>
      <paraID> FD6C052</paraID>
      <start>4</start>
      <end>5</end>
      <status>modified</status>
      <modifiedWord>：</modifiedWord>
      <trackRevisions>false</trackRevisions>
    </reviewItem>
    <reviewItem>
      <errorID>aa7ed8f6-f8a4-476e-8169-4405b3bcc799</errorID>
      <errorWord>:</errorWord>
      <group>L1_Format</group>
      <groupName>格式问题</groupName>
      <ability>L2_HalfPunc_CN</ability>
      <abilityName>全半角问题</abilityName>
      <candidateList>
        <item>：</item>
      </candidateList>
      <explain>文本全半角错误。</explain>
      <paraID>289F7AAF</paraID>
      <start>4</start>
      <end>5</end>
      <status>modified</status>
      <modifiedWord>：</modifiedWord>
      <trackRevisions>false</trackRevisions>
    </reviewItem>
    <reviewItem>
      <errorID>a95f742a-084f-4c99-8105-7c5d3d1902b8</errorID>
      <errorWord>:</errorWord>
      <group>L1_Format</group>
      <groupName>格式问题</groupName>
      <ability>L2_HalfPunc_CN</ability>
      <abilityName>全半角问题</abilityName>
      <candidateList>
        <item>：</item>
      </candidateList>
      <explain>文本全半角错误。</explain>
      <paraID>12054D1F</paraID>
      <start>6</start>
      <end>7</end>
      <status>modified</status>
      <modifiedWord>：</modifiedWord>
      <trackRevisions>false</trackRevisions>
    </reviewItem>
    <reviewItem>
      <errorID>388c90f3-9548-4860-acdb-00e5758bdda0</errorID>
      <errorWord>:</errorWord>
      <group>L1_Format</group>
      <groupName>格式问题</groupName>
      <ability>L2_HalfPunc_CN</ability>
      <abilityName>全半角问题</abilityName>
      <candidateList>
        <item>：</item>
      </candidateList>
      <explain>文本全半角错误。</explain>
      <paraID>464C5E96</paraID>
      <start>6</start>
      <end>7</end>
      <status>modified</status>
      <modifiedWord>：</modifiedWord>
      <trackRevisions>false</trackRevisions>
    </reviewItem>
    <reviewItem>
      <errorID>ebbc593f-8bf7-4112-b1d5-3e09dc789139</errorID>
      <errorWord>：）</errorWord>
      <group>L1_Punc</group>
      <groupName>标点问题</groupName>
      <ability>L2_Punc_CN</ability>
      <abilityName>标点符号问题</abilityName>
      <candidateList>
        <item>）</item>
      </candidateList>
      <explain/>
      <paraID>33FDF93D</paraID>
      <start>87</start>
      <end>88</end>
      <status>modified</status>
      <modifiedWord>）</modifiedWord>
      <trackRevisions>false</trackRevisions>
    </reviewItem>
    <reviewItem>
      <errorID>ace17c5d-1833-4e2a-8a70-2da1c51cc562</errorID>
      <errorWord>：。</errorWord>
      <group>L1_Punc</group>
      <groupName>标点问题</groupName>
      <ability>L2_Punc_CN</ability>
      <abilityName>标点符号问题</abilityName>
      <candidateList>
        <item>：</item>
      </candidateList>
      <explain/>
      <paraID>3EDA525B</paraID>
      <start>4</start>
      <end>5</end>
      <status>modified</status>
      <modifiedWord>：</modifiedWord>
      <trackRevisions>false</trackRevisions>
    </reviewItem>
    <reviewItem>
      <errorID>66497263-347c-4b44-986c-cc6d689b7947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7AADD460</paraID>
      <start>0</start>
      <end>2</end>
      <status>modified</status>
      <modifiedWord>1.</modifiedWord>
      <trackRevisions>false</trackRevisions>
    </reviewItem>
    <reviewItem>
      <errorID>170f1300-b0ef-491e-9bd6-5900c4737d25</errorID>
      <errorWord>、或者</errorWord>
      <group>L1_Word</group>
      <groupName>字词问题</groupName>
      <ability>L2_Typo</ability>
      <abilityName>字词错误</abilityName>
      <candidateList>
        <item>，或者</item>
      </candidateList>
      <explain/>
      <paraID>256B77D6</paraID>
      <start>22</start>
      <end>25</end>
      <status>modified</status>
      <modifiedWord>，或者</modifiedWord>
      <trackRevisions>false</trackRevisions>
    </reviewItem>
    <reviewItem>
      <errorID>5a83d394-3135-49af-bf17-68281dd0d3b0</errorID>
      <errorWord>《政府采购法》</errorWord>
      <group>L1_Word</group>
      <groupName>字词问题</groupName>
      <ability>L2_Typo</ability>
      <abilityName>字词错误</abilityName>
      <candidateList>
        <item>《中华人民共和国政府采购法》</item>
      </candidateList>
      <explain/>
      <paraID>742172DE</paraID>
      <start>2</start>
      <end>16</end>
      <status>modified</status>
      <modifiedWord>《中华人民共和国政府采购法》</modifiedWord>
      <trackRevisions>false</trackRevisions>
    </reviewItem>
    <reviewItem>
      <errorID>948829eb-433a-4785-a834-2911d5f76955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B956021</paraID>
      <start>0</start>
      <end>2</end>
      <status>modified</status>
      <modifiedWord>1.</modifiedWord>
      <trackRevisions>false</trackRevisions>
    </reviewItem>
    <reviewItem>
      <errorID>a364404e-60df-4a5c-b3ce-e3cf80bbb106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2BCE5773</paraID>
      <start>0</start>
      <end>2</end>
      <status>modified</status>
      <modifiedWord>2.</modifiedWord>
      <trackRevisions>false</trackRevisions>
    </reviewItem>
    <reviewItem>
      <errorID>27e4c35c-d230-4b1b-a05e-7d6ad091f229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3E959C75</paraID>
      <start>0</start>
      <end>2</end>
      <status>modified</status>
      <modifiedWord>3.</modifiedWord>
      <trackRevisions>false</trackRevisions>
    </reviewItem>
    <reviewItem>
      <errorID>a33bc1fd-964f-4121-81e4-46ea2705ec1e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54B68102</paraID>
      <start>0</start>
      <end>2</end>
      <status>modified</status>
      <modifiedWord>4.</modifiedWord>
      <trackRevisions>false</trackRevisions>
    </reviewItem>
    <reviewItem>
      <errorID>d84a78f5-fc47-418c-aee1-0c2f709a6869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2B852A9B</paraID>
      <start>0</start>
      <end>2</end>
      <status>modified</status>
      <modifiedWord>5.</modifiedWord>
      <trackRevisions>false</trackRevisions>
    </reviewItem>
    <reviewItem>
      <errorID>46360448-1bc9-4339-a0a7-1648439bac40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2743CD28</paraID>
      <start>0</start>
      <end>2</end>
      <status>modified</status>
      <modifiedWord>6.</modifiedWord>
      <trackRevisions>false</trackRevisions>
    </reviewItem>
    <reviewItem>
      <errorID>118cf803-7314-4f73-b532-de5d9efc5cb1</errorID>
      <errorWord>《政府采购法》</errorWord>
      <group>L1_Word</group>
      <groupName>字词问题</groupName>
      <ability>L2_Typo</ability>
      <abilityName>字词错误</abilityName>
      <candidateList>
        <item>《中华人民共和国政府采购法》</item>
      </candidateList>
      <explain/>
      <paraID>74EB2592</paraID>
      <start>48</start>
      <end>62</end>
      <status>modified</status>
      <modifiedWord>《中华人民共和国政府采购法》</modifiedWord>
      <trackRevisions>false</trackRevisions>
    </reviewItem>
    <reviewItem>
      <errorID>4ddd3080-54bc-4692-9056-db69e3c20130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5A2D81ED</paraID>
      <start>0</start>
      <end>2</end>
      <status>modified</status>
      <modifiedWord>1.</modifiedWord>
      <trackRevisions>false</trackRevisions>
    </reviewItem>
    <reviewItem>
      <errorID>ca8ecfda-d784-43d5-8152-fa2d7794accc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28DEA582</paraID>
      <start>0</start>
      <end>2</end>
      <status>modified</status>
      <modifiedWord>2.</modifiedWord>
      <trackRevisions>false</trackRevisions>
    </reviewItem>
    <reviewItem>
      <errorID>beeabcbd-1d7b-46bb-8156-24aff5fd2f94</errorID>
      <errorWord>(</errorWord>
      <group>L1_Format</group>
      <groupName>格式问题</groupName>
      <ability>L2_HalfPunc_CN</ability>
      <abilityName>全半角问题</abilityName>
      <candidateList>
        <item>（</item>
      </candidateList>
      <explain>文本全半角错误。</explain>
      <paraID>28DEA582</paraID>
      <start>11</start>
      <end>12</end>
      <status>modified</status>
      <modifiedWord>（</modifiedWord>
      <trackRevisions>false</trackRevisions>
    </reviewItem>
    <reviewItem>
      <errorID>ce06ad8d-56cf-465d-a816-88535bed2b71</errorID>
      <errorWord>)</errorWord>
      <group>L1_Format</group>
      <groupName>格式问题</groupName>
      <ability>L2_HalfPunc_CN</ability>
      <abilityName>全半角问题</abilityName>
      <candidateList>
        <item>）</item>
      </candidateList>
      <explain>文本全半角错误。</explain>
      <paraID>28DEA582</paraID>
      <start>23</start>
      <end>24</end>
      <status>modified</status>
      <modifiedWord>）</modifiedWord>
      <trackRevisions>false</trackRevisions>
    </reviewItem>
    <reviewItem>
      <errorID>9d13194f-2fa1-465d-8336-ae62eaad8886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22CAB704</paraID>
      <start>0</start>
      <end>2</end>
      <status>modified</status>
      <modifiedWord>3.</modifiedWord>
      <trackRevisions>false</trackRevisions>
    </reviewItem>
    <reviewItem>
      <errorID>d17c1818-e9c3-4b89-9225-edadc4f5d560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66C68FB5</paraID>
      <start>0</start>
      <end>2</end>
      <status>modified</status>
      <modifiedWord>4.</modifiedWord>
      <trackRevisions>false</trackRevisions>
    </reviewItem>
    <reviewItem>
      <errorID>7fd55e18-3815-4719-8b75-a6a8a930296e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E45FD83</paraID>
      <start>0</start>
      <end>2</end>
      <status>modified</status>
      <modifiedWord>5.</modifiedWord>
      <trackRevisions>false</trackRevisions>
    </reviewItem>
    <reviewItem>
      <errorID>2d9baa2a-238f-4901-86c4-a80d834101d1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2F4F30F5</paraID>
      <start>0</start>
      <end>2</end>
      <status>modified</status>
      <modifiedWord>四、</modifiedWord>
      <trackRevisions>false</trackRevisions>
    </reviewItem>
    <reviewItem>
      <errorID>3feb19b0-094a-4155-a281-301dce1be5b7</errorID>
      <errorWord>：。</errorWord>
      <group>L1_Punc</group>
      <groupName>标点问题</groupName>
      <ability>L2_Punc_CN</ability>
      <abilityName>标点符号问题</abilityName>
      <candidateList>
        <item>：</item>
      </candidateList>
      <explain/>
      <paraID>73E7103D</paraID>
      <start>19</start>
      <end>20</end>
      <status>modified</status>
      <modifiedWord>：</modifiedWord>
      <trackRevisions>false</trackRevisions>
    </reviewItem>
    <reviewItem>
      <errorID>3279acc6-11b2-40b0-8f39-01daa1cc5d46</errorID>
      <errorWord>：。</errorWord>
      <group>L1_Punc</group>
      <groupName>标点问题</groupName>
      <ability>L2_Punc_CN</ability>
      <abilityName>标点符号问题</abilityName>
      <candidateList>
        <item>：</item>
      </candidateList>
      <explain/>
      <paraID>73E7103D</paraID>
      <start>51</start>
      <end>52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6023b-ef49-4227-b926-bbc58aba662e}">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145</Pages>
  <Words>6813</Words>
  <Characters>7785</Characters>
  <Lines>390</Lines>
  <Paragraphs>109</Paragraphs>
  <TotalTime>26</TotalTime>
  <ScaleCrop>false</ScaleCrop>
  <LinksUpToDate>false</LinksUpToDate>
  <CharactersWithSpaces>7890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2022-04-23T13:46:00Z</dcterms:created>
  <dc:creator>admin</dc:creator>
  <cp:lastModifiedBy>WPS_1639806910</cp:lastModifiedBy>
  <cp:lastPrinted>2026-07-08T00:51:00Z</cp:lastPrinted>
  <dcterms:modified xsi:type="dcterms:W3CDTF">2026-07-21T02:14:25Z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E8CFBF893B0940F68FA93B136CE1D067_13</vt:lpwstr>
  </property>
  <property fmtid="{D5CDD505-2E9C-101B-9397-08002B2CF9AE}" pid="4" name="commondata">
    <vt:lpwstr>eyJoZGlkIjoiOTE5Yzg1NGRkNjY3OGRiZGFlMTMyYzBiNjk1ZTBlMjgifQ==</vt:lpwstr>
  </property>
  <property fmtid="{D5CDD505-2E9C-101B-9397-08002B2CF9AE}" pid="5" name="KSOTemplateDocerSaveRecord">
    <vt:lpwstr>eyJoZGlkIjoiNTQ3NzFlNTViZjBmMzg0NTNhOGZmOTBmN2U4ZmY1NmMiLCJ1c2VySWQiOiIxMzA0NTcyNzU3In0=</vt:lpwstr>
  </property>
</Properties>
</file>