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E3538">
      <w:pPr>
        <w:rPr>
          <w:rFonts w:ascii="黑体" w:eastAsia="黑体"/>
          <w:sz w:val="32"/>
          <w:szCs w:val="32"/>
          <w:highlight w:val="none"/>
        </w:rPr>
      </w:pPr>
    </w:p>
    <w:p w14:paraId="59511D18">
      <w:pPr>
        <w:rPr>
          <w:rFonts w:ascii="黑体" w:eastAsia="黑体"/>
          <w:sz w:val="32"/>
          <w:szCs w:val="32"/>
          <w:highlight w:val="none"/>
        </w:rPr>
      </w:pPr>
    </w:p>
    <w:p w14:paraId="65B7ED40">
      <w:pPr>
        <w:pStyle w:val="24"/>
        <w:jc w:val="center"/>
        <w:rPr>
          <w:rFonts w:hAnsi="宋体" w:cs="宋体"/>
          <w:b/>
          <w:bCs/>
          <w:sz w:val="84"/>
          <w:szCs w:val="84"/>
          <w:highlight w:val="none"/>
        </w:rPr>
      </w:pPr>
      <w:r>
        <w:rPr>
          <w:rFonts w:hint="eastAsia" w:hAnsi="宋体" w:cs="宋体"/>
          <w:b/>
          <w:sz w:val="84"/>
          <w:szCs w:val="84"/>
          <w:highlight w:val="none"/>
        </w:rPr>
        <w:t>政府采购</w:t>
      </w:r>
    </w:p>
    <w:p w14:paraId="14468001">
      <w:pPr>
        <w:pStyle w:val="24"/>
        <w:adjustRightInd w:val="0"/>
        <w:snapToGrid w:val="0"/>
        <w:spacing w:line="360" w:lineRule="auto"/>
        <w:jc w:val="center"/>
        <w:rPr>
          <w:rFonts w:hAnsi="宋体" w:cs="Times New Roman"/>
          <w:b/>
          <w:bCs/>
          <w:sz w:val="32"/>
          <w:szCs w:val="32"/>
          <w:highlight w:val="none"/>
        </w:rPr>
      </w:pPr>
      <w:r>
        <w:rPr>
          <w:rFonts w:hint="eastAsia" w:hAnsi="宋体" w:cs="宋体"/>
          <w:b/>
          <w:sz w:val="84"/>
          <w:szCs w:val="84"/>
          <w:highlight w:val="none"/>
        </w:rPr>
        <w:t>竞争性磋商文件</w:t>
      </w:r>
    </w:p>
    <w:p w14:paraId="6E381E0D">
      <w:pPr>
        <w:pStyle w:val="24"/>
        <w:adjustRightInd w:val="0"/>
        <w:snapToGrid w:val="0"/>
        <w:spacing w:line="360" w:lineRule="auto"/>
        <w:ind w:left="3207" w:leftChars="456" w:hanging="2249" w:hangingChars="700"/>
        <w:jc w:val="left"/>
        <w:rPr>
          <w:rFonts w:hAnsi="宋体"/>
          <w:b/>
          <w:bCs/>
          <w:sz w:val="32"/>
          <w:szCs w:val="32"/>
          <w:highlight w:val="none"/>
        </w:rPr>
      </w:pPr>
    </w:p>
    <w:p w14:paraId="2D4ED967">
      <w:pPr>
        <w:pStyle w:val="24"/>
        <w:adjustRightInd w:val="0"/>
        <w:snapToGrid w:val="0"/>
        <w:spacing w:line="360" w:lineRule="auto"/>
        <w:ind w:left="3207" w:leftChars="456" w:hanging="2249" w:hangingChars="700"/>
        <w:jc w:val="left"/>
        <w:rPr>
          <w:rFonts w:hAnsi="宋体"/>
          <w:b/>
          <w:bCs/>
          <w:sz w:val="32"/>
          <w:szCs w:val="32"/>
          <w:highlight w:val="none"/>
        </w:rPr>
      </w:pPr>
    </w:p>
    <w:p w14:paraId="1FD78EF3">
      <w:pPr>
        <w:pStyle w:val="24"/>
        <w:adjustRightInd w:val="0"/>
        <w:snapToGrid w:val="0"/>
        <w:spacing w:line="360" w:lineRule="auto"/>
        <w:ind w:left="3207" w:leftChars="456" w:hanging="2249" w:hangingChars="700"/>
        <w:jc w:val="left"/>
        <w:rPr>
          <w:rFonts w:hAnsi="宋体"/>
          <w:b/>
          <w:bCs/>
          <w:sz w:val="32"/>
          <w:szCs w:val="32"/>
          <w:highlight w:val="none"/>
        </w:rPr>
      </w:pPr>
    </w:p>
    <w:p w14:paraId="78654180">
      <w:pPr>
        <w:pStyle w:val="24"/>
        <w:adjustRightInd w:val="0"/>
        <w:snapToGrid w:val="0"/>
        <w:spacing w:line="360" w:lineRule="auto"/>
        <w:ind w:firstLine="321" w:firstLineChars="100"/>
        <w:jc w:val="left"/>
        <w:rPr>
          <w:rFonts w:hint="eastAsia" w:hAnsi="宋体" w:eastAsia="宋体"/>
          <w:b/>
          <w:bCs/>
          <w:sz w:val="32"/>
          <w:szCs w:val="32"/>
          <w:highlight w:val="none"/>
          <w:u w:val="single"/>
          <w:lang w:eastAsia="zh-CN"/>
        </w:rPr>
      </w:pPr>
      <w:r>
        <w:rPr>
          <w:rFonts w:hint="eastAsia" w:hAnsi="宋体"/>
          <w:b/>
          <w:bCs/>
          <w:sz w:val="32"/>
          <w:szCs w:val="32"/>
          <w:highlight w:val="none"/>
        </w:rPr>
        <w:t>采购项目名称：</w:t>
      </w:r>
      <w:r>
        <w:rPr>
          <w:rFonts w:hint="eastAsia" w:hAnsi="宋体"/>
          <w:b/>
          <w:bCs/>
          <w:sz w:val="32"/>
          <w:szCs w:val="32"/>
          <w:highlight w:val="none"/>
          <w:u w:val="single"/>
          <w:lang w:eastAsia="zh-CN"/>
        </w:rPr>
        <w:t>2026岳阳楼区农村公路CU25、Y014修复养护工程</w:t>
      </w:r>
    </w:p>
    <w:p w14:paraId="36388D0F">
      <w:pPr>
        <w:pStyle w:val="24"/>
        <w:adjustRightInd w:val="0"/>
        <w:snapToGrid w:val="0"/>
        <w:spacing w:line="360" w:lineRule="auto"/>
        <w:ind w:firstLine="321" w:firstLineChars="100"/>
        <w:jc w:val="left"/>
        <w:rPr>
          <w:rFonts w:hint="eastAsia" w:hAnsi="宋体" w:eastAsia="宋体" w:cs="Times New Roman"/>
          <w:b/>
          <w:bCs/>
          <w:sz w:val="32"/>
          <w:szCs w:val="32"/>
          <w:highlight w:val="none"/>
          <w:lang w:eastAsia="zh-CN"/>
        </w:rPr>
      </w:pPr>
      <w:r>
        <w:rPr>
          <w:rFonts w:hint="eastAsia" w:hAnsi="宋体"/>
          <w:b/>
          <w:bCs/>
          <w:sz w:val="32"/>
          <w:szCs w:val="32"/>
          <w:highlight w:val="none"/>
        </w:rPr>
        <w:t>采</w:t>
      </w:r>
      <w:r>
        <w:rPr>
          <w:rFonts w:hAnsi="宋体"/>
          <w:b/>
          <w:bCs/>
          <w:sz w:val="32"/>
          <w:szCs w:val="32"/>
          <w:highlight w:val="none"/>
        </w:rPr>
        <w:t xml:space="preserve">   </w:t>
      </w:r>
      <w:r>
        <w:rPr>
          <w:rFonts w:hint="eastAsia" w:hAnsi="宋体"/>
          <w:b/>
          <w:bCs/>
          <w:sz w:val="32"/>
          <w:szCs w:val="32"/>
          <w:highlight w:val="none"/>
        </w:rPr>
        <w:t xml:space="preserve"> 购</w:t>
      </w:r>
      <w:r>
        <w:rPr>
          <w:rFonts w:hAnsi="宋体"/>
          <w:b/>
          <w:bCs/>
          <w:sz w:val="32"/>
          <w:szCs w:val="32"/>
          <w:highlight w:val="none"/>
        </w:rPr>
        <w:t xml:space="preserve">  </w:t>
      </w:r>
      <w:r>
        <w:rPr>
          <w:rFonts w:hint="eastAsia" w:hAnsi="宋体"/>
          <w:b/>
          <w:bCs/>
          <w:sz w:val="32"/>
          <w:szCs w:val="32"/>
          <w:highlight w:val="none"/>
        </w:rPr>
        <w:t>人：</w:t>
      </w:r>
      <w:r>
        <w:rPr>
          <w:rFonts w:hint="eastAsia" w:hAnsi="宋体"/>
          <w:b/>
          <w:bCs/>
          <w:sz w:val="32"/>
          <w:szCs w:val="32"/>
          <w:highlight w:val="none"/>
          <w:u w:val="single"/>
          <w:lang w:eastAsia="zh-CN"/>
        </w:rPr>
        <w:t>岳阳市岳阳楼区住房和城乡建设局</w:t>
      </w:r>
    </w:p>
    <w:p w14:paraId="2C9AAD9B">
      <w:pPr>
        <w:pStyle w:val="24"/>
        <w:adjustRightInd w:val="0"/>
        <w:snapToGrid w:val="0"/>
        <w:spacing w:line="360" w:lineRule="auto"/>
        <w:ind w:firstLine="321" w:firstLineChars="100"/>
        <w:jc w:val="left"/>
        <w:rPr>
          <w:rFonts w:hint="default" w:hAnsi="宋体"/>
          <w:b/>
          <w:bCs/>
          <w:sz w:val="32"/>
          <w:szCs w:val="32"/>
          <w:highlight w:val="none"/>
          <w:u w:val="single"/>
          <w:lang w:val="en-US"/>
        </w:rPr>
      </w:pPr>
      <w:r>
        <w:rPr>
          <w:rFonts w:hint="eastAsia" w:hAnsi="宋体"/>
          <w:b/>
          <w:bCs/>
          <w:sz w:val="32"/>
          <w:szCs w:val="32"/>
          <w:highlight w:val="none"/>
        </w:rPr>
        <w:t>政府采购编号：</w:t>
      </w:r>
      <w:r>
        <w:rPr>
          <w:rFonts w:hint="eastAsia" w:hAnsi="宋体"/>
          <w:b/>
          <w:bCs/>
          <w:sz w:val="32"/>
          <w:szCs w:val="32"/>
          <w:highlight w:val="none"/>
          <w:u w:val="single"/>
        </w:rPr>
        <w:t>(2026)430602000021-1</w:t>
      </w:r>
    </w:p>
    <w:p w14:paraId="277983E1">
      <w:pPr>
        <w:pStyle w:val="24"/>
        <w:adjustRightInd w:val="0"/>
        <w:snapToGrid w:val="0"/>
        <w:spacing w:line="360" w:lineRule="auto"/>
        <w:ind w:firstLine="321" w:firstLineChars="100"/>
        <w:jc w:val="left"/>
        <w:rPr>
          <w:rFonts w:hAnsi="宋体"/>
          <w:b/>
          <w:bCs/>
          <w:sz w:val="32"/>
          <w:szCs w:val="32"/>
          <w:highlight w:val="none"/>
          <w:u w:val="single"/>
        </w:rPr>
      </w:pPr>
      <w:r>
        <w:rPr>
          <w:rFonts w:hint="eastAsia" w:hAnsi="宋体"/>
          <w:b/>
          <w:bCs/>
          <w:sz w:val="32"/>
          <w:szCs w:val="32"/>
          <w:highlight w:val="none"/>
        </w:rPr>
        <w:t>委托代理编号：</w:t>
      </w:r>
      <w:r>
        <w:rPr>
          <w:rFonts w:hint="eastAsia" w:hAnsi="宋体"/>
          <w:b/>
          <w:bCs/>
          <w:sz w:val="32"/>
          <w:szCs w:val="32"/>
          <w:highlight w:val="none"/>
          <w:u w:val="single"/>
          <w:lang w:eastAsia="zh-CN"/>
        </w:rPr>
        <w:t>HNFX-CG-2026008</w:t>
      </w:r>
    </w:p>
    <w:p w14:paraId="1A76ED4D">
      <w:pPr>
        <w:pStyle w:val="24"/>
        <w:adjustRightInd w:val="0"/>
        <w:snapToGrid w:val="0"/>
        <w:spacing w:line="360" w:lineRule="auto"/>
        <w:ind w:firstLine="321" w:firstLineChars="100"/>
        <w:jc w:val="left"/>
        <w:rPr>
          <w:rFonts w:hint="eastAsia" w:ascii="宋体" w:hAnsi="宋体" w:eastAsia="宋体"/>
          <w:b/>
          <w:bCs/>
          <w:sz w:val="32"/>
          <w:szCs w:val="32"/>
          <w:highlight w:val="none"/>
          <w:lang w:eastAsia="zh-CN"/>
        </w:rPr>
      </w:pPr>
      <w:r>
        <w:rPr>
          <w:rFonts w:hint="eastAsia" w:ascii="宋体" w:hAnsi="宋体" w:eastAsia="宋体"/>
          <w:b/>
          <w:bCs/>
          <w:sz w:val="32"/>
          <w:szCs w:val="32"/>
          <w:highlight w:val="none"/>
        </w:rPr>
        <w:t>采购代理机构：</w:t>
      </w:r>
      <w:r>
        <w:rPr>
          <w:rFonts w:hint="eastAsia" w:hAnsi="宋体"/>
          <w:b/>
          <w:bCs/>
          <w:sz w:val="32"/>
          <w:szCs w:val="32"/>
          <w:highlight w:val="none"/>
          <w:u w:val="single"/>
          <w:lang w:eastAsia="zh-CN"/>
        </w:rPr>
        <w:t>湖南方信项目管理有限公司</w:t>
      </w:r>
    </w:p>
    <w:p w14:paraId="167F4882">
      <w:pPr>
        <w:pStyle w:val="24"/>
        <w:adjustRightInd w:val="0"/>
        <w:snapToGrid w:val="0"/>
        <w:spacing w:line="360" w:lineRule="auto"/>
        <w:ind w:firstLine="321" w:firstLineChars="100"/>
        <w:jc w:val="left"/>
        <w:rPr>
          <w:rFonts w:hint="eastAsia" w:ascii="宋体" w:hAnsi="宋体" w:eastAsia="宋体"/>
          <w:b/>
          <w:bCs/>
          <w:sz w:val="32"/>
          <w:szCs w:val="32"/>
          <w:highlight w:val="none"/>
        </w:rPr>
      </w:pPr>
      <w:r>
        <w:rPr>
          <w:rFonts w:hint="eastAsia" w:ascii="宋体" w:hAnsi="宋体" w:eastAsia="宋体"/>
          <w:b/>
          <w:bCs/>
          <w:sz w:val="32"/>
          <w:szCs w:val="32"/>
          <w:highlight w:val="none"/>
        </w:rPr>
        <w:t>监 管 机 构 ：</w:t>
      </w:r>
      <w:r>
        <w:rPr>
          <w:rFonts w:hint="eastAsia" w:ascii="宋体" w:hAnsi="宋体" w:eastAsia="宋体"/>
          <w:b/>
          <w:bCs/>
          <w:sz w:val="32"/>
          <w:szCs w:val="32"/>
          <w:highlight w:val="none"/>
          <w:u w:val="single"/>
        </w:rPr>
        <w:t>岳阳市岳阳楼区政府采购管理办公室</w:t>
      </w:r>
    </w:p>
    <w:p w14:paraId="629E6310">
      <w:pPr>
        <w:pStyle w:val="24"/>
        <w:adjustRightInd w:val="0"/>
        <w:snapToGrid w:val="0"/>
        <w:spacing w:line="360" w:lineRule="auto"/>
        <w:rPr>
          <w:rFonts w:hAnsi="宋体" w:cs="宋体"/>
          <w:sz w:val="32"/>
          <w:szCs w:val="32"/>
          <w:highlight w:val="none"/>
        </w:rPr>
      </w:pPr>
    </w:p>
    <w:p w14:paraId="768AE24F">
      <w:pPr>
        <w:pStyle w:val="24"/>
        <w:adjustRightInd w:val="0"/>
        <w:snapToGrid w:val="0"/>
        <w:spacing w:line="360" w:lineRule="auto"/>
        <w:rPr>
          <w:rFonts w:hAnsi="宋体" w:cs="宋体"/>
          <w:sz w:val="32"/>
          <w:szCs w:val="32"/>
          <w:highlight w:val="none"/>
        </w:rPr>
      </w:pPr>
    </w:p>
    <w:p w14:paraId="3A8715C6">
      <w:pPr>
        <w:pStyle w:val="24"/>
        <w:adjustRightInd w:val="0"/>
        <w:snapToGrid w:val="0"/>
        <w:spacing w:line="360" w:lineRule="auto"/>
        <w:rPr>
          <w:rFonts w:hAnsi="宋体" w:cs="宋体"/>
          <w:sz w:val="32"/>
          <w:szCs w:val="32"/>
          <w:highlight w:val="none"/>
        </w:rPr>
      </w:pPr>
    </w:p>
    <w:p w14:paraId="742060E5">
      <w:pPr>
        <w:pStyle w:val="24"/>
        <w:adjustRightInd w:val="0"/>
        <w:snapToGrid w:val="0"/>
        <w:spacing w:line="360" w:lineRule="auto"/>
        <w:jc w:val="center"/>
        <w:rPr>
          <w:rFonts w:hAnsi="宋体" w:cs="宋体"/>
          <w:b/>
          <w:sz w:val="32"/>
          <w:highlight w:val="none"/>
        </w:rPr>
      </w:pPr>
      <w:r>
        <w:rPr>
          <w:rFonts w:hint="eastAsia" w:hAnsi="宋体" w:cs="宋体"/>
          <w:b/>
          <w:sz w:val="32"/>
          <w:highlight w:val="none"/>
        </w:rPr>
        <w:t>二零二</w:t>
      </w:r>
      <w:r>
        <w:rPr>
          <w:rFonts w:hint="eastAsia" w:hAnsi="宋体" w:cs="宋体"/>
          <w:b/>
          <w:sz w:val="32"/>
          <w:highlight w:val="none"/>
          <w:lang w:val="en-US" w:eastAsia="zh-CN"/>
        </w:rPr>
        <w:t>六</w:t>
      </w:r>
      <w:r>
        <w:rPr>
          <w:rFonts w:hint="eastAsia" w:hAnsi="宋体" w:cs="宋体"/>
          <w:b/>
          <w:sz w:val="32"/>
          <w:highlight w:val="none"/>
        </w:rPr>
        <w:t>年</w:t>
      </w:r>
      <w:r>
        <w:rPr>
          <w:rFonts w:hint="eastAsia" w:hAnsi="宋体" w:cs="宋体"/>
          <w:b/>
          <w:sz w:val="32"/>
          <w:highlight w:val="none"/>
          <w:lang w:eastAsia="zh-CN"/>
        </w:rPr>
        <w:t>八</w:t>
      </w:r>
      <w:r>
        <w:rPr>
          <w:rFonts w:hint="eastAsia" w:hAnsi="宋体" w:cs="宋体"/>
          <w:b/>
          <w:sz w:val="32"/>
          <w:highlight w:val="none"/>
        </w:rPr>
        <w:t>月</w:t>
      </w:r>
      <w:bookmarkStart w:id="61" w:name="_GoBack"/>
      <w:bookmarkEnd w:id="61"/>
    </w:p>
    <w:sdt>
      <w:sdtPr>
        <w:rPr>
          <w:rFonts w:ascii="宋体" w:hAnsi="宋体"/>
          <w:highlight w:val="none"/>
        </w:rPr>
        <w:id w:val="147474067"/>
        <w:docPartObj>
          <w:docPartGallery w:val="Table of Contents"/>
          <w:docPartUnique/>
        </w:docPartObj>
      </w:sdtPr>
      <w:sdtEndPr>
        <w:rPr>
          <w:rFonts w:hint="eastAsia" w:ascii="宋体" w:hAnsi="宋体" w:cs="宋体"/>
          <w:szCs w:val="28"/>
          <w:highlight w:val="none"/>
        </w:rPr>
      </w:sdtEndPr>
      <w:sdtContent>
        <w:p w14:paraId="6C6799C4">
          <w:pPr>
            <w:jc w:val="center"/>
            <w:rPr>
              <w:rFonts w:ascii="宋体" w:hAnsi="宋体"/>
              <w:highlight w:val="none"/>
            </w:rPr>
          </w:pPr>
        </w:p>
        <w:p w14:paraId="7ADF1B19">
          <w:pPr>
            <w:pStyle w:val="17"/>
            <w:rPr>
              <w:highlight w:val="none"/>
            </w:rPr>
          </w:pPr>
        </w:p>
        <w:p w14:paraId="1E00641C">
          <w:pPr>
            <w:pStyle w:val="18"/>
            <w:rPr>
              <w:highlight w:val="none"/>
            </w:rPr>
          </w:pPr>
        </w:p>
        <w:p w14:paraId="36B3EEF2">
          <w:pPr>
            <w:rPr>
              <w:highlight w:val="none"/>
            </w:rPr>
          </w:pPr>
        </w:p>
        <w:p w14:paraId="613C843D">
          <w:pPr>
            <w:pStyle w:val="66"/>
            <w:ind w:firstLine="420"/>
            <w:rPr>
              <w:highlight w:val="none"/>
              <w:lang w:val="en-US"/>
            </w:rPr>
          </w:pPr>
        </w:p>
        <w:p w14:paraId="27EA7A77">
          <w:pPr>
            <w:pStyle w:val="18"/>
            <w:rPr>
              <w:highlight w:val="none"/>
            </w:rPr>
          </w:pPr>
        </w:p>
        <w:p w14:paraId="1E90A1E5">
          <w:pPr>
            <w:pStyle w:val="24"/>
            <w:adjustRightInd w:val="0"/>
            <w:snapToGrid w:val="0"/>
            <w:spacing w:line="360" w:lineRule="auto"/>
            <w:jc w:val="center"/>
            <w:rPr>
              <w:rFonts w:hAnsi="宋体" w:cs="宋体"/>
              <w:b/>
              <w:sz w:val="24"/>
              <w:szCs w:val="24"/>
              <w:highlight w:val="none"/>
            </w:rPr>
          </w:pPr>
          <w:r>
            <w:rPr>
              <w:rFonts w:hint="eastAsia" w:hAnsi="宋体" w:cs="宋体"/>
              <w:b/>
              <w:bCs/>
              <w:spacing w:val="160"/>
              <w:sz w:val="36"/>
              <w:szCs w:val="36"/>
              <w:highlight w:val="none"/>
            </w:rPr>
            <w:t>目录</w:t>
          </w:r>
        </w:p>
        <w:p w14:paraId="2F886040">
          <w:pPr>
            <w:pStyle w:val="24"/>
            <w:adjustRightInd w:val="0"/>
            <w:snapToGrid w:val="0"/>
            <w:spacing w:line="480" w:lineRule="auto"/>
            <w:rPr>
              <w:rFonts w:hAnsi="宋体" w:cs="宋体"/>
              <w:b/>
              <w:sz w:val="24"/>
              <w:szCs w:val="24"/>
              <w:highlight w:val="none"/>
            </w:rPr>
          </w:pPr>
          <w:r>
            <w:rPr>
              <w:rFonts w:hint="eastAsia" w:hAnsi="宋体" w:cs="宋体"/>
              <w:b/>
              <w:sz w:val="24"/>
              <w:szCs w:val="24"/>
              <w:highlight w:val="none"/>
            </w:rPr>
            <w:t>第一章  磋商邀请</w:t>
          </w:r>
        </w:p>
        <w:p w14:paraId="3B6E2C0D">
          <w:pPr>
            <w:pStyle w:val="24"/>
            <w:adjustRightInd w:val="0"/>
            <w:snapToGrid w:val="0"/>
            <w:spacing w:line="480" w:lineRule="auto"/>
            <w:rPr>
              <w:rFonts w:hAnsi="宋体" w:cs="宋体"/>
              <w:b/>
              <w:sz w:val="24"/>
              <w:szCs w:val="24"/>
              <w:highlight w:val="none"/>
            </w:rPr>
          </w:pPr>
          <w:r>
            <w:rPr>
              <w:rFonts w:hint="eastAsia" w:hAnsi="宋体" w:cs="宋体"/>
              <w:b/>
              <w:sz w:val="24"/>
              <w:szCs w:val="24"/>
              <w:highlight w:val="none"/>
            </w:rPr>
            <w:t>第二章  磋商须知</w:t>
          </w:r>
        </w:p>
        <w:p w14:paraId="51DF0AB0">
          <w:pPr>
            <w:tabs>
              <w:tab w:val="left" w:pos="1440"/>
            </w:tabs>
            <w:adjustRightInd w:val="0"/>
            <w:snapToGrid w:val="0"/>
            <w:spacing w:line="480" w:lineRule="auto"/>
            <w:ind w:firstLine="420" w:firstLineChars="200"/>
            <w:rPr>
              <w:rFonts w:ascii="宋体" w:hAnsi="宋体" w:cs="宋体"/>
              <w:szCs w:val="21"/>
              <w:highlight w:val="none"/>
            </w:rPr>
          </w:pPr>
          <w:r>
            <w:rPr>
              <w:rFonts w:hint="eastAsia" w:ascii="宋体" w:hAnsi="宋体" w:cs="宋体"/>
              <w:szCs w:val="21"/>
              <w:highlight w:val="none"/>
            </w:rPr>
            <w:t>磋商须知前附表</w:t>
          </w:r>
        </w:p>
        <w:p w14:paraId="7FC089D0">
          <w:pPr>
            <w:tabs>
              <w:tab w:val="left" w:pos="1440"/>
            </w:tabs>
            <w:adjustRightInd w:val="0"/>
            <w:snapToGrid w:val="0"/>
            <w:spacing w:line="480" w:lineRule="auto"/>
            <w:ind w:firstLine="420" w:firstLineChars="200"/>
            <w:rPr>
              <w:rFonts w:ascii="宋体" w:hAnsi="宋体" w:cs="宋体"/>
              <w:szCs w:val="21"/>
              <w:highlight w:val="none"/>
            </w:rPr>
          </w:pPr>
          <w:r>
            <w:rPr>
              <w:rFonts w:hint="eastAsia" w:ascii="宋体" w:hAnsi="宋体" w:cs="宋体"/>
              <w:szCs w:val="21"/>
              <w:highlight w:val="none"/>
            </w:rPr>
            <w:t>磋商须知正文</w:t>
          </w:r>
        </w:p>
        <w:p w14:paraId="4BB8BD23">
          <w:pPr>
            <w:tabs>
              <w:tab w:val="left" w:pos="1440"/>
            </w:tabs>
            <w:adjustRightInd w:val="0"/>
            <w:snapToGrid w:val="0"/>
            <w:spacing w:line="480" w:lineRule="auto"/>
            <w:ind w:firstLine="630" w:firstLineChars="300"/>
            <w:rPr>
              <w:rFonts w:ascii="宋体" w:hAnsi="宋体" w:cs="宋体"/>
              <w:szCs w:val="21"/>
              <w:highlight w:val="none"/>
            </w:rPr>
          </w:pPr>
          <w:r>
            <w:rPr>
              <w:rFonts w:hint="eastAsia" w:ascii="宋体" w:hAnsi="宋体" w:cs="宋体"/>
              <w:szCs w:val="21"/>
              <w:highlight w:val="none"/>
            </w:rPr>
            <w:t>一、说明</w:t>
          </w:r>
        </w:p>
        <w:p w14:paraId="077FB346">
          <w:pPr>
            <w:tabs>
              <w:tab w:val="left" w:pos="1440"/>
            </w:tabs>
            <w:adjustRightInd w:val="0"/>
            <w:snapToGrid w:val="0"/>
            <w:spacing w:line="480" w:lineRule="auto"/>
            <w:ind w:firstLine="630" w:firstLineChars="300"/>
            <w:rPr>
              <w:rFonts w:ascii="宋体" w:hAnsi="宋体" w:cs="宋体"/>
              <w:szCs w:val="21"/>
              <w:highlight w:val="none"/>
            </w:rPr>
          </w:pPr>
          <w:r>
            <w:rPr>
              <w:rFonts w:hint="eastAsia" w:ascii="宋体" w:hAnsi="宋体" w:cs="宋体"/>
              <w:szCs w:val="21"/>
              <w:highlight w:val="none"/>
            </w:rPr>
            <w:t>二、</w:t>
          </w:r>
          <w:r>
            <w:rPr>
              <w:rFonts w:hint="eastAsia" w:ascii="宋体" w:hAnsi="宋体" w:cs="宋体"/>
              <w:bCs/>
              <w:szCs w:val="21"/>
              <w:highlight w:val="none"/>
            </w:rPr>
            <w:t>磋商</w:t>
          </w:r>
          <w:r>
            <w:rPr>
              <w:rFonts w:hint="eastAsia" w:ascii="宋体" w:hAnsi="宋体" w:cs="宋体"/>
              <w:szCs w:val="21"/>
              <w:highlight w:val="none"/>
            </w:rPr>
            <w:t>文件</w:t>
          </w:r>
        </w:p>
        <w:p w14:paraId="5672C907">
          <w:pPr>
            <w:adjustRightInd w:val="0"/>
            <w:snapToGrid w:val="0"/>
            <w:spacing w:line="480" w:lineRule="auto"/>
            <w:ind w:firstLine="630" w:firstLineChars="300"/>
            <w:rPr>
              <w:rFonts w:ascii="宋体" w:hAnsi="宋体" w:cs="宋体"/>
              <w:szCs w:val="21"/>
              <w:highlight w:val="none"/>
            </w:rPr>
          </w:pPr>
          <w:r>
            <w:rPr>
              <w:rFonts w:hint="eastAsia" w:ascii="宋体" w:hAnsi="宋体" w:cs="宋体"/>
              <w:szCs w:val="21"/>
              <w:highlight w:val="none"/>
            </w:rPr>
            <w:t>三、响应文件</w:t>
          </w:r>
        </w:p>
        <w:p w14:paraId="78E10469">
          <w:pPr>
            <w:adjustRightInd w:val="0"/>
            <w:snapToGrid w:val="0"/>
            <w:spacing w:line="480" w:lineRule="auto"/>
            <w:ind w:firstLine="630" w:firstLineChars="300"/>
            <w:rPr>
              <w:rFonts w:ascii="宋体" w:hAnsi="宋体" w:cs="宋体"/>
              <w:szCs w:val="21"/>
              <w:highlight w:val="none"/>
            </w:rPr>
          </w:pPr>
          <w:r>
            <w:rPr>
              <w:rFonts w:hint="eastAsia" w:ascii="宋体" w:hAnsi="宋体" w:cs="宋体"/>
              <w:szCs w:val="21"/>
              <w:highlight w:val="none"/>
            </w:rPr>
            <w:t>四、响应文件的递交</w:t>
          </w:r>
        </w:p>
        <w:p w14:paraId="06FFD6D3">
          <w:pPr>
            <w:adjustRightInd w:val="0"/>
            <w:snapToGrid w:val="0"/>
            <w:spacing w:line="480" w:lineRule="auto"/>
            <w:ind w:firstLine="630" w:firstLineChars="300"/>
            <w:rPr>
              <w:rFonts w:ascii="宋体" w:hAnsi="宋体" w:cs="宋体"/>
              <w:bCs/>
              <w:szCs w:val="21"/>
              <w:highlight w:val="none"/>
            </w:rPr>
          </w:pPr>
          <w:r>
            <w:rPr>
              <w:rFonts w:hint="eastAsia" w:ascii="宋体" w:hAnsi="宋体" w:cs="宋体"/>
              <w:bCs/>
              <w:szCs w:val="21"/>
              <w:highlight w:val="none"/>
            </w:rPr>
            <w:t>五、</w:t>
          </w:r>
          <w:r>
            <w:rPr>
              <w:rFonts w:hint="eastAsia" w:ascii="宋体" w:hAnsi="宋体" w:cs="宋体"/>
              <w:szCs w:val="21"/>
              <w:highlight w:val="none"/>
            </w:rPr>
            <w:t>响应文件</w:t>
          </w:r>
          <w:r>
            <w:rPr>
              <w:rFonts w:hint="eastAsia" w:ascii="宋体" w:hAnsi="宋体" w:cs="宋体"/>
              <w:bCs/>
              <w:szCs w:val="21"/>
              <w:highlight w:val="none"/>
            </w:rPr>
            <w:t>的</w:t>
          </w:r>
          <w:r>
            <w:rPr>
              <w:rFonts w:hint="eastAsia" w:ascii="宋体" w:hAnsi="宋体" w:cs="宋体"/>
              <w:szCs w:val="21"/>
              <w:highlight w:val="none"/>
            </w:rPr>
            <w:t>磋商与评审</w:t>
          </w:r>
        </w:p>
        <w:p w14:paraId="4AD1B9C3">
          <w:pPr>
            <w:adjustRightInd w:val="0"/>
            <w:snapToGrid w:val="0"/>
            <w:spacing w:line="480" w:lineRule="auto"/>
            <w:ind w:firstLine="630" w:firstLineChars="300"/>
            <w:rPr>
              <w:rFonts w:ascii="宋体" w:hAnsi="宋体" w:cs="宋体"/>
              <w:szCs w:val="21"/>
              <w:highlight w:val="none"/>
            </w:rPr>
          </w:pPr>
          <w:r>
            <w:rPr>
              <w:rFonts w:hint="eastAsia" w:ascii="宋体" w:hAnsi="宋体" w:cs="宋体"/>
              <w:szCs w:val="21"/>
              <w:highlight w:val="none"/>
            </w:rPr>
            <w:t>六、成交结果信息公布与授予合同</w:t>
          </w:r>
        </w:p>
        <w:p w14:paraId="1166127D">
          <w:pPr>
            <w:adjustRightInd w:val="0"/>
            <w:snapToGrid w:val="0"/>
            <w:spacing w:line="480" w:lineRule="auto"/>
            <w:ind w:firstLine="630" w:firstLineChars="300"/>
            <w:jc w:val="left"/>
            <w:rPr>
              <w:rFonts w:ascii="宋体" w:hAnsi="宋体" w:cs="宋体"/>
              <w:szCs w:val="21"/>
              <w:highlight w:val="none"/>
            </w:rPr>
          </w:pPr>
          <w:r>
            <w:rPr>
              <w:rFonts w:hint="eastAsia" w:ascii="宋体" w:hAnsi="宋体" w:cs="宋体"/>
              <w:szCs w:val="21"/>
              <w:highlight w:val="none"/>
            </w:rPr>
            <w:t>七、其他规定</w:t>
          </w:r>
        </w:p>
        <w:p w14:paraId="5507AE8C">
          <w:pPr>
            <w:adjustRightInd w:val="0"/>
            <w:snapToGrid w:val="0"/>
            <w:spacing w:line="480" w:lineRule="auto"/>
            <w:rPr>
              <w:rFonts w:ascii="宋体" w:hAnsi="宋体" w:cs="宋体"/>
              <w:b/>
              <w:sz w:val="24"/>
              <w:highlight w:val="none"/>
            </w:rPr>
          </w:pPr>
          <w:r>
            <w:rPr>
              <w:rFonts w:hint="eastAsia" w:ascii="宋体" w:hAnsi="宋体" w:cs="宋体"/>
              <w:b/>
              <w:sz w:val="24"/>
              <w:highlight w:val="none"/>
            </w:rPr>
            <w:t>第三章  政府采购合同格式</w:t>
          </w:r>
        </w:p>
        <w:p w14:paraId="3775A3DD">
          <w:pPr>
            <w:adjustRightInd w:val="0"/>
            <w:snapToGrid w:val="0"/>
            <w:spacing w:line="480" w:lineRule="auto"/>
            <w:rPr>
              <w:rFonts w:ascii="宋体" w:hAnsi="宋体" w:cs="宋体"/>
              <w:b/>
              <w:sz w:val="24"/>
              <w:highlight w:val="none"/>
            </w:rPr>
          </w:pPr>
          <w:r>
            <w:rPr>
              <w:rFonts w:hint="eastAsia" w:ascii="宋体" w:hAnsi="宋体" w:cs="宋体"/>
              <w:b/>
              <w:sz w:val="24"/>
              <w:highlight w:val="none"/>
            </w:rPr>
            <w:t>第四章  采购需求</w:t>
          </w:r>
        </w:p>
        <w:p w14:paraId="0657D63D">
          <w:pPr>
            <w:pStyle w:val="24"/>
            <w:adjustRightInd w:val="0"/>
            <w:snapToGrid w:val="0"/>
            <w:spacing w:line="480" w:lineRule="auto"/>
            <w:rPr>
              <w:rFonts w:hAnsi="宋体" w:cs="宋体"/>
              <w:b/>
              <w:sz w:val="24"/>
              <w:szCs w:val="24"/>
              <w:highlight w:val="none"/>
            </w:rPr>
          </w:pPr>
          <w:r>
            <w:rPr>
              <w:rFonts w:hint="eastAsia" w:hAnsi="宋体" w:cs="宋体"/>
              <w:b/>
              <w:sz w:val="24"/>
              <w:szCs w:val="24"/>
              <w:highlight w:val="none"/>
            </w:rPr>
            <w:t xml:space="preserve">第五章  </w:t>
          </w:r>
          <w:r>
            <w:rPr>
              <w:rFonts w:hint="eastAsia" w:hAnsi="宋体" w:cs="宋体"/>
              <w:b/>
              <w:sz w:val="24"/>
              <w:highlight w:val="none"/>
            </w:rPr>
            <w:t>响应文件组成</w:t>
          </w:r>
        </w:p>
        <w:p w14:paraId="277957E7">
          <w:pPr>
            <w:jc w:val="center"/>
            <w:rPr>
              <w:rFonts w:ascii="黑体" w:hAnsi="宋体" w:eastAsia="黑体"/>
              <w:sz w:val="32"/>
              <w:szCs w:val="32"/>
              <w:highlight w:val="none"/>
            </w:rPr>
          </w:pPr>
        </w:p>
      </w:sdtContent>
    </w:sdt>
    <w:p w14:paraId="29220C8C">
      <w:pPr>
        <w:jc w:val="center"/>
        <w:rPr>
          <w:rFonts w:ascii="黑体" w:hAnsi="宋体" w:eastAsia="黑体"/>
          <w:sz w:val="32"/>
          <w:szCs w:val="32"/>
          <w:highlight w:val="none"/>
        </w:rPr>
      </w:pPr>
    </w:p>
    <w:p w14:paraId="213F49C3">
      <w:pPr>
        <w:jc w:val="center"/>
        <w:rPr>
          <w:rFonts w:ascii="黑体" w:hAnsi="宋体" w:eastAsia="黑体"/>
          <w:sz w:val="32"/>
          <w:szCs w:val="32"/>
          <w:highlight w:val="none"/>
        </w:rPr>
      </w:pPr>
    </w:p>
    <w:p w14:paraId="00FB2041">
      <w:pPr>
        <w:rPr>
          <w:highlight w:val="none"/>
        </w:rPr>
      </w:pPr>
      <w:r>
        <w:rPr>
          <w:rFonts w:ascii="黑体" w:hAnsi="宋体" w:eastAsia="黑体"/>
          <w:sz w:val="32"/>
          <w:szCs w:val="32"/>
          <w:highlight w:val="none"/>
        </w:rPr>
        <w:br w:type="page"/>
      </w:r>
    </w:p>
    <w:p w14:paraId="236A36DE">
      <w:pPr>
        <w:numPr>
          <w:ilvl w:val="0"/>
          <w:numId w:val="1"/>
        </w:numPr>
        <w:jc w:val="center"/>
        <w:outlineLvl w:val="0"/>
        <w:rPr>
          <w:rFonts w:ascii="黑体" w:hAnsi="宋体" w:eastAsia="黑体"/>
          <w:b/>
          <w:sz w:val="30"/>
          <w:szCs w:val="30"/>
          <w:highlight w:val="none"/>
        </w:rPr>
      </w:pPr>
      <w:bookmarkStart w:id="0" w:name="_Toc17038_WPSOffice_Level1"/>
      <w:r>
        <w:rPr>
          <w:rFonts w:hint="eastAsia" w:ascii="黑体" w:hAnsi="宋体" w:eastAsia="黑体"/>
          <w:b/>
          <w:sz w:val="30"/>
          <w:szCs w:val="30"/>
          <w:highlight w:val="none"/>
        </w:rPr>
        <w:t xml:space="preserve"> </w:t>
      </w:r>
      <w:bookmarkStart w:id="1" w:name="_Toc6127"/>
      <w:r>
        <w:rPr>
          <w:rFonts w:hint="eastAsia" w:ascii="黑体" w:hAnsi="宋体" w:eastAsia="黑体"/>
          <w:b/>
          <w:sz w:val="30"/>
          <w:szCs w:val="30"/>
          <w:highlight w:val="none"/>
        </w:rPr>
        <w:t>磋商邀请</w:t>
      </w:r>
      <w:bookmarkEnd w:id="0"/>
      <w:bookmarkEnd w:id="1"/>
    </w:p>
    <w:p w14:paraId="560FD530">
      <w:pPr>
        <w:keepLines w:val="0"/>
        <w:pageBreakBefore w:val="0"/>
        <w:widowControl/>
        <w:kinsoku/>
        <w:wordWrap/>
        <w:overflowPunct/>
        <w:topLinePunct w:val="0"/>
        <w:autoSpaceDE/>
        <w:autoSpaceDN/>
        <w:bidi w:val="0"/>
        <w:spacing w:line="38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cs="宋体"/>
          <w:kern w:val="0"/>
          <w:sz w:val="21"/>
          <w:szCs w:val="21"/>
          <w:highlight w:val="none"/>
          <w:lang w:eastAsia="zh-CN" w:bidi="ar"/>
        </w:rPr>
        <w:t>岳阳市岳阳楼区住房和城乡建设局</w:t>
      </w:r>
      <w:r>
        <w:rPr>
          <w:rFonts w:hint="eastAsia" w:ascii="宋体" w:hAnsi="宋体" w:eastAsia="宋体" w:cs="宋体"/>
          <w:kern w:val="0"/>
          <w:sz w:val="21"/>
          <w:szCs w:val="21"/>
          <w:highlight w:val="none"/>
          <w:lang w:bidi="ar"/>
        </w:rPr>
        <w:t>的</w:t>
      </w:r>
      <w:r>
        <w:rPr>
          <w:rFonts w:hint="eastAsia" w:ascii="宋体" w:hAnsi="宋体" w:cs="宋体"/>
          <w:kern w:val="0"/>
          <w:sz w:val="21"/>
          <w:szCs w:val="21"/>
          <w:highlight w:val="none"/>
          <w:lang w:eastAsia="zh-CN" w:bidi="ar"/>
        </w:rPr>
        <w:t>2026岳阳楼区农村公路CU25、Y014修复养护工程</w:t>
      </w:r>
      <w:r>
        <w:rPr>
          <w:rFonts w:hint="eastAsia" w:ascii="宋体" w:hAnsi="宋体" w:eastAsia="宋体" w:cs="宋体"/>
          <w:kern w:val="0"/>
          <w:sz w:val="21"/>
          <w:szCs w:val="21"/>
          <w:highlight w:val="none"/>
          <w:lang w:eastAsia="zh-CN" w:bidi="ar"/>
        </w:rPr>
        <w:t>进行采购，现邀请合格投标人参加投标</w:t>
      </w:r>
      <w:r>
        <w:rPr>
          <w:rFonts w:hint="eastAsia" w:ascii="宋体" w:hAnsi="宋体" w:eastAsia="宋体" w:cs="宋体"/>
          <w:kern w:val="0"/>
          <w:sz w:val="21"/>
          <w:szCs w:val="21"/>
          <w:highlight w:val="none"/>
          <w:lang w:bidi="ar"/>
        </w:rPr>
        <w:t>。</w:t>
      </w:r>
    </w:p>
    <w:p w14:paraId="1E560033">
      <w:pPr>
        <w:pStyle w:val="2"/>
        <w:keepLines w:val="0"/>
        <w:pageBreakBefore w:val="0"/>
        <w:kinsoku/>
        <w:wordWrap/>
        <w:overflowPunct/>
        <w:topLinePunct w:val="0"/>
        <w:autoSpaceDE/>
        <w:autoSpaceDN/>
        <w:bidi w:val="0"/>
        <w:spacing w:line="380" w:lineRule="exact"/>
        <w:ind w:firstLine="482" w:firstLineChars="20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eastAsia="zh-CN"/>
        </w:rPr>
        <w:t>采购项目基本信息</w:t>
      </w:r>
    </w:p>
    <w:p w14:paraId="6B23BD10">
      <w:pPr>
        <w:keepNext w:val="0"/>
        <w:keepLines w:val="0"/>
        <w:pageBreakBefore w:val="0"/>
        <w:widowControl/>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1、采购</w:t>
      </w:r>
      <w:r>
        <w:rPr>
          <w:rFonts w:hint="eastAsia" w:ascii="宋体" w:hAnsi="宋体" w:eastAsia="宋体" w:cs="宋体"/>
          <w:kern w:val="0"/>
          <w:sz w:val="21"/>
          <w:szCs w:val="21"/>
          <w:highlight w:val="none"/>
          <w:lang w:bidi="ar"/>
        </w:rPr>
        <w:t>项目名称：</w:t>
      </w:r>
      <w:r>
        <w:rPr>
          <w:rFonts w:hint="eastAsia" w:ascii="宋体" w:hAnsi="宋体" w:cs="宋体"/>
          <w:kern w:val="0"/>
          <w:sz w:val="21"/>
          <w:szCs w:val="21"/>
          <w:highlight w:val="none"/>
          <w:lang w:eastAsia="zh-CN" w:bidi="ar"/>
        </w:rPr>
        <w:t>2026岳阳楼区农村公路CU25、Y014修复养护工程</w:t>
      </w:r>
      <w:r>
        <w:rPr>
          <w:rFonts w:hint="eastAsia" w:ascii="宋体" w:hAnsi="宋体" w:eastAsia="宋体" w:cs="宋体"/>
          <w:kern w:val="0"/>
          <w:sz w:val="21"/>
          <w:szCs w:val="21"/>
          <w:highlight w:val="none"/>
          <w:lang w:bidi="ar"/>
        </w:rPr>
        <w:t xml:space="preserve"> </w:t>
      </w:r>
    </w:p>
    <w:p w14:paraId="04C69328">
      <w:pPr>
        <w:keepNext w:val="0"/>
        <w:keepLines w:val="0"/>
        <w:pageBreakBefore w:val="0"/>
        <w:widowControl/>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val="en-US" w:eastAsia="zh-CN" w:bidi="ar"/>
        </w:rPr>
        <w:t>2、</w:t>
      </w:r>
      <w:r>
        <w:rPr>
          <w:rFonts w:hint="eastAsia" w:ascii="宋体" w:hAnsi="宋体" w:eastAsia="宋体" w:cs="宋体"/>
          <w:kern w:val="0"/>
          <w:sz w:val="21"/>
          <w:szCs w:val="21"/>
          <w:highlight w:val="none"/>
          <w:lang w:bidi="ar"/>
        </w:rPr>
        <w:t>政府采购计划编号：</w:t>
      </w: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eastAsia="zh-CN" w:bidi="ar"/>
        </w:rPr>
        <w:t>2026)430602000021-1</w:t>
      </w:r>
    </w:p>
    <w:p w14:paraId="6DCFC39F">
      <w:pPr>
        <w:keepNext w:val="0"/>
        <w:keepLines w:val="0"/>
        <w:pageBreakBefore w:val="0"/>
        <w:widowControl/>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3、委托代理编号</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eastAsia="zh-CN" w:bidi="ar"/>
        </w:rPr>
        <w:t>HNFX-CG-2026008</w:t>
      </w:r>
      <w:r>
        <w:rPr>
          <w:rFonts w:hint="eastAsia" w:ascii="宋体" w:hAnsi="宋体" w:eastAsia="宋体" w:cs="宋体"/>
          <w:kern w:val="0"/>
          <w:sz w:val="21"/>
          <w:szCs w:val="21"/>
          <w:highlight w:val="none"/>
          <w:lang w:bidi="ar"/>
        </w:rPr>
        <w:t xml:space="preserve">              </w:t>
      </w:r>
    </w:p>
    <w:p w14:paraId="25E61A75">
      <w:pPr>
        <w:keepNext w:val="0"/>
        <w:keepLines w:val="0"/>
        <w:pageBreakBefore w:val="0"/>
        <w:widowControl/>
        <w:kinsoku/>
        <w:wordWrap/>
        <w:overflowPunct/>
        <w:topLinePunct w:val="0"/>
        <w:autoSpaceDE/>
        <w:autoSpaceDN/>
        <w:bidi w:val="0"/>
        <w:adjustRightInd/>
        <w:snapToGrid/>
        <w:spacing w:line="380" w:lineRule="exact"/>
        <w:ind w:firstLine="420" w:firstLineChars="200"/>
        <w:jc w:val="left"/>
        <w:textAlignment w:val="auto"/>
        <w:rPr>
          <w:rFonts w:hint="default" w:ascii="宋体" w:hAnsi="宋体" w:eastAsia="宋体" w:cs="宋体"/>
          <w:kern w:val="0"/>
          <w:sz w:val="21"/>
          <w:szCs w:val="21"/>
          <w:highlight w:val="none"/>
          <w:lang w:val="en-US" w:bidi="ar"/>
        </w:rPr>
      </w:pPr>
      <w:r>
        <w:rPr>
          <w:rFonts w:hint="eastAsia" w:ascii="宋体" w:hAnsi="宋体" w:eastAsia="宋体" w:cs="宋体"/>
          <w:kern w:val="0"/>
          <w:sz w:val="21"/>
          <w:szCs w:val="21"/>
          <w:highlight w:val="none"/>
          <w:lang w:val="en-US" w:eastAsia="zh-CN" w:bidi="ar"/>
        </w:rPr>
        <w:t>4、采购项目预算</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val="en-US" w:eastAsia="zh-CN" w:bidi="ar"/>
        </w:rPr>
        <w:t>802559.70元</w:t>
      </w:r>
    </w:p>
    <w:p w14:paraId="647DBA47">
      <w:pPr>
        <w:keepNext w:val="0"/>
        <w:keepLines w:val="0"/>
        <w:pageBreakBefore w:val="0"/>
        <w:widowControl/>
        <w:kinsoku/>
        <w:wordWrap/>
        <w:overflowPunct/>
        <w:topLinePunct w:val="0"/>
        <w:autoSpaceDE/>
        <w:autoSpaceDN/>
        <w:bidi w:val="0"/>
        <w:adjustRightInd/>
        <w:snapToGrid/>
        <w:spacing w:line="380" w:lineRule="exact"/>
        <w:ind w:firstLine="840" w:firstLineChars="400"/>
        <w:jc w:val="left"/>
        <w:textAlignment w:val="auto"/>
        <w:rPr>
          <w:rFonts w:hint="eastAsia" w:ascii="宋体" w:hAnsi="宋体" w:eastAsia="宋体" w:cs="宋体"/>
          <w:kern w:val="0"/>
          <w:sz w:val="21"/>
          <w:szCs w:val="21"/>
          <w:highlight w:val="none"/>
          <w:u w:val="single"/>
          <w:lang w:val="en-US" w:eastAsia="zh-CN" w:bidi="ar"/>
        </w:rPr>
      </w:pPr>
      <w:r>
        <w:rPr>
          <w:rFonts w:hint="eastAsia" w:ascii="宋体" w:hAnsi="宋体" w:eastAsia="宋体" w:cs="宋体"/>
          <w:kern w:val="0"/>
          <w:sz w:val="21"/>
          <w:szCs w:val="21"/>
          <w:highlight w:val="none"/>
          <w:lang w:bidi="ar"/>
        </w:rPr>
        <w:sym w:font="Wingdings" w:char="00A8"/>
      </w:r>
      <w:r>
        <w:rPr>
          <w:rFonts w:hint="eastAsia" w:ascii="宋体" w:hAnsi="宋体" w:eastAsia="宋体" w:cs="宋体"/>
          <w:kern w:val="0"/>
          <w:sz w:val="21"/>
          <w:szCs w:val="21"/>
          <w:highlight w:val="none"/>
          <w:lang w:bidi="ar"/>
        </w:rPr>
        <w:t>支持预付款，预付比例：</w:t>
      </w:r>
      <w:r>
        <w:rPr>
          <w:rFonts w:hint="eastAsia" w:ascii="宋体" w:hAnsi="宋体" w:eastAsia="宋体" w:cs="宋体"/>
          <w:kern w:val="0"/>
          <w:sz w:val="21"/>
          <w:szCs w:val="21"/>
          <w:highlight w:val="none"/>
          <w:u w:val="single"/>
          <w:lang w:val="en-US" w:eastAsia="zh-CN" w:bidi="ar"/>
        </w:rPr>
        <w:t xml:space="preserve"> </w:t>
      </w:r>
      <w:r>
        <w:rPr>
          <w:rFonts w:hint="eastAsia" w:ascii="宋体" w:hAnsi="宋体" w:cs="宋体"/>
          <w:kern w:val="0"/>
          <w:sz w:val="21"/>
          <w:szCs w:val="21"/>
          <w:highlight w:val="none"/>
          <w:u w:val="single"/>
          <w:lang w:val="en-US" w:eastAsia="zh-CN" w:bidi="ar"/>
        </w:rPr>
        <w:t>/</w:t>
      </w:r>
      <w:r>
        <w:rPr>
          <w:rFonts w:hint="eastAsia" w:ascii="宋体" w:hAnsi="宋体" w:eastAsia="宋体" w:cs="宋体"/>
          <w:kern w:val="0"/>
          <w:sz w:val="21"/>
          <w:szCs w:val="21"/>
          <w:highlight w:val="none"/>
          <w:u w:val="single"/>
          <w:lang w:val="en-US" w:eastAsia="zh-CN" w:bidi="ar"/>
        </w:rPr>
        <w:t xml:space="preserve"> %</w:t>
      </w:r>
    </w:p>
    <w:p w14:paraId="20BD9C3D">
      <w:pPr>
        <w:pStyle w:val="23"/>
        <w:keepNext w:val="0"/>
        <w:keepLines w:val="0"/>
        <w:pageBreakBefore w:val="0"/>
        <w:numPr>
          <w:ilvl w:val="0"/>
          <w:numId w:val="0"/>
        </w:numPr>
        <w:kinsoku/>
        <w:wordWrap/>
        <w:overflowPunct/>
        <w:topLinePunct w:val="0"/>
        <w:autoSpaceDE/>
        <w:autoSpaceDN/>
        <w:bidi w:val="0"/>
        <w:adjustRightInd/>
        <w:snapToGrid/>
        <w:spacing w:line="380" w:lineRule="exact"/>
        <w:ind w:leftChars="200"/>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5、本项目对应的中小企业划分标准所属行业：建筑业</w:t>
      </w:r>
    </w:p>
    <w:p w14:paraId="7B365A9D">
      <w:pPr>
        <w:pStyle w:val="23"/>
        <w:keepNext w:val="0"/>
        <w:keepLines w:val="0"/>
        <w:pageBreakBefore w:val="0"/>
        <w:numPr>
          <w:ilvl w:val="0"/>
          <w:numId w:val="0"/>
        </w:numPr>
        <w:kinsoku/>
        <w:wordWrap/>
        <w:overflowPunct/>
        <w:topLinePunct w:val="0"/>
        <w:autoSpaceDE/>
        <w:autoSpaceDN/>
        <w:bidi w:val="0"/>
        <w:adjustRightInd/>
        <w:snapToGrid/>
        <w:spacing w:line="380" w:lineRule="exact"/>
        <w:ind w:leftChars="200"/>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6、评标方法：</w:t>
      </w: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 xml:space="preserve">最低价法 </w:t>
      </w:r>
      <w:r>
        <w:rPr>
          <w:rFonts w:hint="eastAsia" w:ascii="宋体" w:hAnsi="宋体" w:eastAsia="宋体" w:cs="宋体"/>
          <w:kern w:val="0"/>
          <w:sz w:val="21"/>
          <w:szCs w:val="21"/>
          <w:highlight w:val="none"/>
          <w:lang w:val="en-US" w:eastAsia="zh-CN" w:bidi="ar"/>
        </w:rPr>
        <w:sym w:font="Wingdings" w:char="00FE"/>
      </w:r>
      <w:r>
        <w:rPr>
          <w:rFonts w:hint="eastAsia" w:ascii="宋体" w:hAnsi="宋体" w:eastAsia="宋体" w:cs="宋体"/>
          <w:kern w:val="0"/>
          <w:sz w:val="21"/>
          <w:szCs w:val="21"/>
          <w:highlight w:val="none"/>
          <w:lang w:val="en-US" w:eastAsia="zh-CN" w:bidi="ar"/>
        </w:rPr>
        <w:t>综合评分法</w:t>
      </w:r>
    </w:p>
    <w:p w14:paraId="6F881825">
      <w:pPr>
        <w:pStyle w:val="23"/>
        <w:keepNext w:val="0"/>
        <w:keepLines w:val="0"/>
        <w:pageBreakBefore w:val="0"/>
        <w:numPr>
          <w:ilvl w:val="0"/>
          <w:numId w:val="0"/>
        </w:numPr>
        <w:kinsoku/>
        <w:wordWrap/>
        <w:overflowPunct/>
        <w:topLinePunct w:val="0"/>
        <w:autoSpaceDE/>
        <w:autoSpaceDN/>
        <w:bidi w:val="0"/>
        <w:adjustRightInd/>
        <w:snapToGrid/>
        <w:spacing w:line="380" w:lineRule="exact"/>
        <w:ind w:leftChars="200"/>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合同定价方式：</w:t>
      </w: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 xml:space="preserve">固定总价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固定单价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成本补偿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绩效激励</w:t>
      </w:r>
    </w:p>
    <w:p w14:paraId="0408FD57">
      <w:pPr>
        <w:pStyle w:val="23"/>
        <w:keepNext w:val="0"/>
        <w:keepLines w:val="0"/>
        <w:pageBreakBefore w:val="0"/>
        <w:numPr>
          <w:ilvl w:val="0"/>
          <w:numId w:val="0"/>
        </w:numPr>
        <w:kinsoku/>
        <w:wordWrap/>
        <w:overflowPunct/>
        <w:topLinePunct w:val="0"/>
        <w:autoSpaceDE/>
        <w:autoSpaceDN/>
        <w:bidi w:val="0"/>
        <w:adjustRightInd/>
        <w:snapToGrid/>
        <w:spacing w:line="380" w:lineRule="exact"/>
        <w:ind w:leftChars="200"/>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8、合同履行期限：</w:t>
      </w:r>
      <w:r>
        <w:rPr>
          <w:rFonts w:hint="eastAsia" w:hAnsi="宋体"/>
          <w:color w:val="000000"/>
          <w:szCs w:val="21"/>
          <w:lang w:eastAsia="zh-CN"/>
        </w:rPr>
        <w:t>60日历天</w:t>
      </w:r>
      <w:r>
        <w:rPr>
          <w:rFonts w:hint="eastAsia" w:hAnsi="宋体" w:eastAsia="宋体"/>
          <w:color w:val="000000"/>
          <w:szCs w:val="21"/>
          <w:lang w:eastAsia="zh-CN"/>
        </w:rPr>
        <w:t>。</w:t>
      </w:r>
    </w:p>
    <w:p w14:paraId="52F8BE91">
      <w:pPr>
        <w:pStyle w:val="23"/>
        <w:keepNext w:val="0"/>
        <w:keepLines w:val="0"/>
        <w:pageBreakBefore w:val="0"/>
        <w:numPr>
          <w:ilvl w:val="0"/>
          <w:numId w:val="0"/>
        </w:numPr>
        <w:kinsoku/>
        <w:wordWrap/>
        <w:overflowPunct/>
        <w:topLinePunct w:val="0"/>
        <w:autoSpaceDE/>
        <w:autoSpaceDN/>
        <w:bidi w:val="0"/>
        <w:adjustRightInd/>
        <w:snapToGrid/>
        <w:spacing w:line="380" w:lineRule="exact"/>
        <w:ind w:leftChars="200"/>
        <w:textAlignment w:val="auto"/>
        <w:rPr>
          <w:rFonts w:hint="eastAsia" w:ascii="宋体" w:hAnsi="宋体" w:eastAsia="宋体" w:cs="宋体"/>
          <w:sz w:val="21"/>
          <w:szCs w:val="21"/>
          <w:highlight w:val="none"/>
          <w:lang w:val="en-US" w:eastAsia="zh-CN"/>
        </w:rPr>
      </w:pPr>
      <w:r>
        <w:rPr>
          <w:rFonts w:hint="eastAsia" w:ascii="宋体" w:hAnsi="宋体" w:eastAsia="宋体" w:cs="宋体"/>
          <w:kern w:val="0"/>
          <w:sz w:val="21"/>
          <w:szCs w:val="21"/>
          <w:highlight w:val="none"/>
          <w:lang w:val="en-US" w:eastAsia="zh-CN" w:bidi="ar"/>
        </w:rPr>
        <w:t>9、本项目分阶段要求投标人提供以下保证</w:t>
      </w:r>
      <w:r>
        <w:rPr>
          <w:rFonts w:hint="eastAsia" w:ascii="宋体" w:hAnsi="宋体" w:eastAsia="宋体" w:cs="宋体"/>
          <w:sz w:val="21"/>
          <w:szCs w:val="21"/>
          <w:highlight w:val="none"/>
          <w:lang w:val="en-US" w:eastAsia="zh-CN"/>
        </w:rPr>
        <w:t>：</w:t>
      </w:r>
    </w:p>
    <w:p w14:paraId="068885E9">
      <w:pPr>
        <w:pStyle w:val="65"/>
        <w:keepNext w:val="0"/>
        <w:keepLines w:val="0"/>
        <w:pageBreakBefore w:val="0"/>
        <w:kinsoku/>
        <w:wordWrap/>
        <w:overflowPunct/>
        <w:topLinePunct w:val="0"/>
        <w:autoSpaceDE/>
        <w:autoSpaceDN/>
        <w:bidi w:val="0"/>
        <w:adjustRightInd/>
        <w:snapToGrid/>
        <w:spacing w:line="380" w:lineRule="exact"/>
        <w:ind w:firstLine="840" w:firstLineChars="400"/>
        <w:textAlignment w:val="auto"/>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保证金：</w:t>
      </w:r>
      <w:r>
        <w:rPr>
          <w:rFonts w:hint="eastAsia" w:ascii="宋体" w:hAnsi="宋体" w:eastAsia="宋体" w:cs="宋体"/>
          <w:iCs/>
          <w:color w:val="auto"/>
          <w:sz w:val="21"/>
          <w:szCs w:val="21"/>
          <w:highlight w:val="none"/>
        </w:rPr>
        <w:t>采购项目预算的</w:t>
      </w:r>
      <w:r>
        <w:rPr>
          <w:rFonts w:hint="eastAsia" w:ascii="宋体" w:hAnsi="宋体" w:eastAsia="宋体" w:cs="宋体"/>
          <w:iCs/>
          <w:color w:val="auto"/>
          <w:sz w:val="21"/>
          <w:szCs w:val="21"/>
          <w:highlight w:val="none"/>
          <w:u w:val="single"/>
        </w:rPr>
        <w:t xml:space="preserve"> </w:t>
      </w:r>
      <w:r>
        <w:rPr>
          <w:rFonts w:hint="eastAsia" w:ascii="宋体" w:hAnsi="宋体" w:cs="宋体"/>
          <w:iCs/>
          <w:color w:val="auto"/>
          <w:sz w:val="21"/>
          <w:szCs w:val="21"/>
          <w:highlight w:val="none"/>
          <w:u w:val="single"/>
          <w:lang w:val="en-US" w:eastAsia="zh-CN"/>
        </w:rPr>
        <w:t>/</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w:t>
      </w:r>
      <w:r>
        <w:rPr>
          <w:rFonts w:hint="eastAsia" w:ascii="宋体" w:hAnsi="宋体" w:eastAsia="宋体" w:cs="宋体"/>
          <w:color w:val="auto"/>
          <w:sz w:val="21"/>
          <w:szCs w:val="21"/>
          <w:highlight w:val="none"/>
        </w:rPr>
        <w:t>；</w:t>
      </w:r>
    </w:p>
    <w:p w14:paraId="2501BB48">
      <w:pPr>
        <w:pStyle w:val="65"/>
        <w:keepNext w:val="0"/>
        <w:keepLines w:val="0"/>
        <w:pageBreakBefore w:val="0"/>
        <w:kinsoku/>
        <w:wordWrap/>
        <w:overflowPunct/>
        <w:topLinePunct w:val="0"/>
        <w:autoSpaceDE/>
        <w:autoSpaceDN/>
        <w:bidi w:val="0"/>
        <w:adjustRightInd/>
        <w:snapToGrid/>
        <w:spacing w:line="380" w:lineRule="exact"/>
        <w:ind w:firstLine="840" w:firstLineChars="400"/>
        <w:textAlignment w:val="auto"/>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rPr>
        <w:t>履约保证金：</w:t>
      </w:r>
      <w:r>
        <w:rPr>
          <w:rFonts w:hint="eastAsia" w:ascii="宋体" w:hAnsi="宋体" w:eastAsia="宋体" w:cs="宋体"/>
          <w:iCs/>
          <w:color w:val="auto"/>
          <w:sz w:val="21"/>
          <w:szCs w:val="21"/>
          <w:highlight w:val="none"/>
        </w:rPr>
        <w:t>中标金额的</w:t>
      </w:r>
      <w:r>
        <w:rPr>
          <w:rFonts w:hint="eastAsia" w:ascii="宋体" w:hAnsi="宋体" w:eastAsia="宋体" w:cs="宋体"/>
          <w:iCs/>
          <w:color w:val="auto"/>
          <w:sz w:val="21"/>
          <w:szCs w:val="21"/>
          <w:highlight w:val="none"/>
          <w:u w:val="single"/>
        </w:rPr>
        <w:t xml:space="preserve"> </w:t>
      </w:r>
      <w:r>
        <w:rPr>
          <w:rFonts w:hint="eastAsia" w:ascii="宋体" w:hAnsi="宋体" w:cs="宋体"/>
          <w:iCs/>
          <w:color w:val="auto"/>
          <w:sz w:val="21"/>
          <w:szCs w:val="21"/>
          <w:highlight w:val="none"/>
          <w:u w:val="single"/>
          <w:lang w:val="en-US" w:eastAsia="zh-CN"/>
        </w:rPr>
        <w:t>/</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w:t>
      </w:r>
      <w:r>
        <w:rPr>
          <w:rFonts w:hint="eastAsia" w:ascii="宋体" w:hAnsi="宋体" w:eastAsia="宋体" w:cs="宋体"/>
          <w:color w:val="auto"/>
          <w:sz w:val="21"/>
          <w:szCs w:val="21"/>
          <w:highlight w:val="none"/>
        </w:rPr>
        <w:t>；</w:t>
      </w:r>
    </w:p>
    <w:p w14:paraId="272D5958">
      <w:pPr>
        <w:pStyle w:val="65"/>
        <w:keepNext w:val="0"/>
        <w:keepLines w:val="0"/>
        <w:pageBreakBefore w:val="0"/>
        <w:kinsoku/>
        <w:wordWrap/>
        <w:overflowPunct/>
        <w:topLinePunct w:val="0"/>
        <w:autoSpaceDE/>
        <w:autoSpaceDN/>
        <w:bidi w:val="0"/>
        <w:adjustRightInd/>
        <w:snapToGrid/>
        <w:spacing w:line="380" w:lineRule="exact"/>
        <w:ind w:firstLine="840" w:firstLineChars="400"/>
        <w:textAlignment w:val="auto"/>
        <w:rPr>
          <w:rFonts w:hint="eastAsia" w:ascii="宋体" w:hAnsi="宋体" w:eastAsia="宋体" w:cs="宋体"/>
          <w:sz w:val="21"/>
          <w:szCs w:val="21"/>
          <w:highlight w:val="none"/>
          <w:lang w:val="en-US" w:eastAsia="zh-CN"/>
        </w:rPr>
      </w:pP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质量保证金：合同金额的</w:t>
      </w:r>
      <w:r>
        <w:rPr>
          <w:rFonts w:hint="eastAsia" w:ascii="宋体" w:hAnsi="宋体" w:eastAsia="宋体" w:cs="宋体"/>
          <w:iCs/>
          <w:color w:val="auto"/>
          <w:sz w:val="21"/>
          <w:szCs w:val="21"/>
          <w:highlight w:val="none"/>
          <w:u w:val="single"/>
        </w:rPr>
        <w:t xml:space="preserve"> </w:t>
      </w:r>
      <w:r>
        <w:rPr>
          <w:rFonts w:hint="eastAsia" w:ascii="宋体" w:hAnsi="宋体" w:cs="宋体"/>
          <w:iCs/>
          <w:color w:val="auto"/>
          <w:sz w:val="21"/>
          <w:szCs w:val="21"/>
          <w:highlight w:val="none"/>
          <w:u w:val="single"/>
          <w:lang w:val="en-US" w:eastAsia="zh-CN"/>
        </w:rPr>
        <w:t>3</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w:t>
      </w:r>
    </w:p>
    <w:p w14:paraId="2FFC5DC6">
      <w:pPr>
        <w:pStyle w:val="2"/>
        <w:keepLines w:val="0"/>
        <w:pageBreakBefore w:val="0"/>
        <w:kinsoku/>
        <w:wordWrap/>
        <w:overflowPunct/>
        <w:topLinePunct w:val="0"/>
        <w:autoSpaceDE/>
        <w:autoSpaceDN/>
        <w:bidi w:val="0"/>
        <w:spacing w:line="380" w:lineRule="exact"/>
        <w:ind w:firstLine="482"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、采购人的采购需求</w:t>
      </w:r>
    </w:p>
    <w:tbl>
      <w:tblPr>
        <w:tblStyle w:val="45"/>
        <w:tblW w:w="9618" w:type="dxa"/>
        <w:tblInd w:w="-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170"/>
        <w:gridCol w:w="1560"/>
        <w:gridCol w:w="2640"/>
        <w:gridCol w:w="645"/>
        <w:gridCol w:w="1182"/>
        <w:gridCol w:w="678"/>
        <w:gridCol w:w="660"/>
      </w:tblGrid>
      <w:tr w14:paraId="4B75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083" w:type="dxa"/>
            <w:vAlign w:val="center"/>
          </w:tcPr>
          <w:p w14:paraId="2338808B">
            <w:pPr>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bCs/>
                <w:kern w:val="0"/>
                <w:sz w:val="21"/>
                <w:szCs w:val="21"/>
                <w:highlight w:val="none"/>
                <w:lang w:val="en-US" w:eastAsia="zh-CN" w:bidi="ar"/>
              </w:rPr>
            </w:pPr>
            <w:r>
              <w:rPr>
                <w:rFonts w:hint="eastAsia" w:ascii="宋体" w:hAnsi="宋体" w:eastAsia="宋体" w:cs="宋体"/>
                <w:bCs/>
                <w:kern w:val="0"/>
                <w:sz w:val="21"/>
                <w:szCs w:val="21"/>
                <w:highlight w:val="none"/>
                <w:lang w:bidi="ar"/>
              </w:rPr>
              <w:t>包</w:t>
            </w:r>
            <w:r>
              <w:rPr>
                <w:rFonts w:hint="eastAsia" w:ascii="宋体" w:hAnsi="宋体" w:eastAsia="宋体" w:cs="宋体"/>
                <w:bCs/>
                <w:kern w:val="0"/>
                <w:sz w:val="21"/>
                <w:szCs w:val="21"/>
                <w:highlight w:val="none"/>
                <w:lang w:val="en-US" w:eastAsia="zh-CN" w:bidi="ar"/>
              </w:rPr>
              <w:t>名称</w:t>
            </w:r>
          </w:p>
        </w:tc>
        <w:tc>
          <w:tcPr>
            <w:tcW w:w="1170" w:type="dxa"/>
            <w:vAlign w:val="center"/>
          </w:tcPr>
          <w:p w14:paraId="1EDDB498">
            <w:pPr>
              <w:keepLines w:val="0"/>
              <w:pageBreakBefore w:val="0"/>
              <w:kinsoku/>
              <w:wordWrap/>
              <w:overflowPunct/>
              <w:topLinePunct w:val="0"/>
              <w:autoSpaceDE/>
              <w:autoSpaceDN/>
              <w:bidi w:val="0"/>
              <w:adjustRightInd w:val="0"/>
              <w:snapToGrid w:val="0"/>
              <w:spacing w:line="380" w:lineRule="exact"/>
              <w:jc w:val="center"/>
              <w:textAlignment w:val="auto"/>
              <w:rPr>
                <w:rFonts w:hint="eastAsia" w:ascii="宋体" w:hAnsi="宋体" w:eastAsia="宋体" w:cs="宋体"/>
                <w:bCs/>
                <w:kern w:val="0"/>
                <w:sz w:val="21"/>
                <w:szCs w:val="21"/>
                <w:highlight w:val="none"/>
                <w:lang w:val="en-US" w:eastAsia="zh-CN" w:bidi="ar"/>
              </w:rPr>
            </w:pPr>
            <w:r>
              <w:rPr>
                <w:rFonts w:hint="eastAsia" w:ascii="宋体" w:hAnsi="宋体" w:eastAsia="宋体" w:cs="宋体"/>
                <w:color w:val="auto"/>
                <w:sz w:val="21"/>
                <w:szCs w:val="21"/>
                <w:highlight w:val="none"/>
              </w:rPr>
              <w:t>最高限价</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元</w:t>
            </w:r>
            <w:r>
              <w:rPr>
                <w:rFonts w:hint="eastAsia" w:ascii="宋体" w:hAnsi="宋体" w:cs="宋体"/>
                <w:color w:val="auto"/>
                <w:sz w:val="21"/>
                <w:szCs w:val="21"/>
                <w:highlight w:val="none"/>
                <w:lang w:eastAsia="zh-CN"/>
              </w:rPr>
              <w:t>）</w:t>
            </w:r>
          </w:p>
        </w:tc>
        <w:tc>
          <w:tcPr>
            <w:tcW w:w="1560" w:type="dxa"/>
            <w:vAlign w:val="center"/>
          </w:tcPr>
          <w:p w14:paraId="2131670E">
            <w:pPr>
              <w:keepLines w:val="0"/>
              <w:pageBreakBefore w:val="0"/>
              <w:kinsoku/>
              <w:wordWrap/>
              <w:overflowPunct/>
              <w:topLinePunct w:val="0"/>
              <w:autoSpaceDE/>
              <w:autoSpaceDN/>
              <w:bidi w:val="0"/>
              <w:adjustRightInd w:val="0"/>
              <w:snapToGrid w:val="0"/>
              <w:spacing w:line="380" w:lineRule="exact"/>
              <w:jc w:val="center"/>
              <w:textAlignment w:val="auto"/>
              <w:rPr>
                <w:rFonts w:hint="eastAsia" w:ascii="宋体" w:hAnsi="宋体" w:eastAsia="宋体" w:cs="宋体"/>
                <w:bCs/>
                <w:kern w:val="0"/>
                <w:sz w:val="21"/>
                <w:szCs w:val="21"/>
                <w:highlight w:val="none"/>
                <w:lang w:bidi="ar"/>
              </w:rPr>
            </w:pPr>
            <w:r>
              <w:rPr>
                <w:rFonts w:hint="eastAsia" w:ascii="宋体" w:hAnsi="宋体" w:eastAsia="宋体" w:cs="宋体"/>
                <w:color w:val="auto"/>
                <w:sz w:val="21"/>
                <w:szCs w:val="21"/>
                <w:highlight w:val="none"/>
              </w:rPr>
              <w:t>标的名称</w:t>
            </w:r>
          </w:p>
        </w:tc>
        <w:tc>
          <w:tcPr>
            <w:tcW w:w="2640" w:type="dxa"/>
            <w:vAlign w:val="center"/>
          </w:tcPr>
          <w:p w14:paraId="64FEB026">
            <w:pPr>
              <w:keepLines w:val="0"/>
              <w:pageBreakBefore w:val="0"/>
              <w:kinsoku/>
              <w:wordWrap/>
              <w:overflowPunct/>
              <w:topLinePunct w:val="0"/>
              <w:autoSpaceDE/>
              <w:autoSpaceDN/>
              <w:bidi w:val="0"/>
              <w:adjustRightInd w:val="0"/>
              <w:snapToGrid w:val="0"/>
              <w:spacing w:line="380" w:lineRule="exact"/>
              <w:jc w:val="center"/>
              <w:textAlignment w:val="auto"/>
              <w:rPr>
                <w:rFonts w:hint="eastAsia" w:ascii="宋体" w:hAnsi="宋体" w:eastAsia="宋体" w:cs="宋体"/>
                <w:bCs/>
                <w:kern w:val="0"/>
                <w:sz w:val="21"/>
                <w:szCs w:val="21"/>
                <w:highlight w:val="none"/>
                <w:lang w:bidi="ar"/>
              </w:rPr>
            </w:pPr>
            <w:r>
              <w:rPr>
                <w:rFonts w:hint="eastAsia" w:ascii="宋体" w:hAnsi="宋体" w:eastAsia="宋体" w:cs="宋体"/>
                <w:bCs/>
                <w:kern w:val="0"/>
                <w:sz w:val="21"/>
                <w:szCs w:val="21"/>
                <w:highlight w:val="none"/>
                <w:lang w:val="en-US" w:eastAsia="zh-CN" w:bidi="ar"/>
              </w:rPr>
              <w:t>简要技术需求或服务要求</w:t>
            </w:r>
          </w:p>
        </w:tc>
        <w:tc>
          <w:tcPr>
            <w:tcW w:w="645" w:type="dxa"/>
            <w:vAlign w:val="center"/>
          </w:tcPr>
          <w:p w14:paraId="37D434AA">
            <w:pPr>
              <w:keepLines w:val="0"/>
              <w:pageBreakBefore w:val="0"/>
              <w:kinsoku/>
              <w:wordWrap/>
              <w:overflowPunct/>
              <w:topLinePunct w:val="0"/>
              <w:autoSpaceDE/>
              <w:autoSpaceDN/>
              <w:bidi w:val="0"/>
              <w:adjustRightInd w:val="0"/>
              <w:snapToGrid w:val="0"/>
              <w:spacing w:line="380" w:lineRule="exact"/>
              <w:jc w:val="center"/>
              <w:textAlignment w:val="auto"/>
              <w:rPr>
                <w:rFonts w:hint="eastAsia" w:ascii="宋体" w:hAnsi="宋体" w:eastAsia="宋体" w:cs="宋体"/>
                <w:bCs/>
                <w:kern w:val="0"/>
                <w:sz w:val="21"/>
                <w:szCs w:val="21"/>
                <w:highlight w:val="none"/>
                <w:lang w:bidi="ar"/>
              </w:rPr>
            </w:pPr>
            <w:r>
              <w:rPr>
                <w:rFonts w:hint="eastAsia" w:ascii="宋体" w:hAnsi="宋体" w:eastAsia="宋体" w:cs="宋体"/>
                <w:color w:val="auto"/>
                <w:sz w:val="21"/>
                <w:szCs w:val="21"/>
                <w:highlight w:val="none"/>
              </w:rPr>
              <w:t>数量</w:t>
            </w:r>
          </w:p>
        </w:tc>
        <w:tc>
          <w:tcPr>
            <w:tcW w:w="1182" w:type="dxa"/>
            <w:vAlign w:val="center"/>
          </w:tcPr>
          <w:p w14:paraId="5B2CB1ED">
            <w:pPr>
              <w:keepLines w:val="0"/>
              <w:pageBreakBefore w:val="0"/>
              <w:kinsoku/>
              <w:wordWrap/>
              <w:overflowPunct/>
              <w:topLinePunct w:val="0"/>
              <w:autoSpaceDE/>
              <w:autoSpaceDN/>
              <w:bidi w:val="0"/>
              <w:adjustRightInd w:val="0"/>
              <w:snapToGrid w:val="0"/>
              <w:spacing w:line="380" w:lineRule="exact"/>
              <w:jc w:val="center"/>
              <w:textAlignment w:val="auto"/>
              <w:rPr>
                <w:rFonts w:hint="eastAsia" w:ascii="宋体" w:hAnsi="宋体" w:eastAsia="宋体" w:cs="宋体"/>
                <w:bCs/>
                <w:kern w:val="0"/>
                <w:sz w:val="21"/>
                <w:szCs w:val="21"/>
                <w:highlight w:val="none"/>
                <w:lang w:eastAsia="zh-CN" w:bidi="ar"/>
              </w:rPr>
            </w:pPr>
            <w:r>
              <w:rPr>
                <w:rFonts w:hint="eastAsia" w:ascii="宋体" w:hAnsi="宋体" w:eastAsia="宋体" w:cs="宋体"/>
                <w:color w:val="auto"/>
                <w:sz w:val="21"/>
                <w:szCs w:val="21"/>
                <w:highlight w:val="none"/>
              </w:rPr>
              <w:t>标的预算</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元</w:t>
            </w:r>
            <w:r>
              <w:rPr>
                <w:rFonts w:hint="eastAsia" w:ascii="宋体" w:hAnsi="宋体" w:cs="宋体"/>
                <w:color w:val="auto"/>
                <w:sz w:val="21"/>
                <w:szCs w:val="21"/>
                <w:highlight w:val="none"/>
                <w:lang w:eastAsia="zh-CN"/>
              </w:rPr>
              <w:t>）</w:t>
            </w:r>
          </w:p>
        </w:tc>
        <w:tc>
          <w:tcPr>
            <w:tcW w:w="678" w:type="dxa"/>
            <w:vAlign w:val="center"/>
          </w:tcPr>
          <w:p w14:paraId="2E45DE14">
            <w:pPr>
              <w:keepLines w:val="0"/>
              <w:pageBreakBefore w:val="0"/>
              <w:kinsoku/>
              <w:wordWrap/>
              <w:overflowPunct/>
              <w:topLinePunct w:val="0"/>
              <w:autoSpaceDE/>
              <w:autoSpaceDN/>
              <w:bidi w:val="0"/>
              <w:adjustRightInd w:val="0"/>
              <w:snapToGrid w:val="0"/>
              <w:spacing w:line="38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auto"/>
                <w:sz w:val="21"/>
                <w:szCs w:val="21"/>
                <w:highlight w:val="none"/>
              </w:rPr>
              <w:t>节能产品</w:t>
            </w:r>
          </w:p>
        </w:tc>
        <w:tc>
          <w:tcPr>
            <w:tcW w:w="660" w:type="dxa"/>
            <w:vAlign w:val="center"/>
          </w:tcPr>
          <w:p w14:paraId="0FF5BA7C">
            <w:pPr>
              <w:keepLines w:val="0"/>
              <w:pageBreakBefore w:val="0"/>
              <w:kinsoku/>
              <w:wordWrap/>
              <w:overflowPunct/>
              <w:topLinePunct w:val="0"/>
              <w:autoSpaceDE/>
              <w:autoSpaceDN/>
              <w:bidi w:val="0"/>
              <w:adjustRightInd w:val="0"/>
              <w:snapToGrid w:val="0"/>
              <w:spacing w:line="38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auto"/>
                <w:sz w:val="21"/>
                <w:szCs w:val="21"/>
                <w:highlight w:val="none"/>
              </w:rPr>
              <w:t>进口产品</w:t>
            </w:r>
          </w:p>
        </w:tc>
      </w:tr>
      <w:tr w14:paraId="4332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083" w:type="dxa"/>
            <w:vAlign w:val="center"/>
          </w:tcPr>
          <w:p w14:paraId="6DA53B41">
            <w:pPr>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bCs/>
                <w:kern w:val="0"/>
                <w:sz w:val="21"/>
                <w:szCs w:val="21"/>
                <w:highlight w:val="none"/>
                <w:lang w:bidi="ar"/>
              </w:rPr>
            </w:pPr>
            <w:r>
              <w:rPr>
                <w:rFonts w:hint="eastAsia" w:ascii="宋体" w:hAnsi="宋体" w:cs="宋体"/>
                <w:kern w:val="0"/>
                <w:sz w:val="21"/>
                <w:szCs w:val="21"/>
                <w:highlight w:val="none"/>
                <w:lang w:eastAsia="zh-CN" w:bidi="ar"/>
              </w:rPr>
              <w:t>2026岳阳楼区农村公路CU25、Y014修复养护工程</w:t>
            </w:r>
          </w:p>
        </w:tc>
        <w:tc>
          <w:tcPr>
            <w:tcW w:w="1170" w:type="dxa"/>
            <w:vAlign w:val="center"/>
          </w:tcPr>
          <w:p w14:paraId="7A0E4051">
            <w:pPr>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bCs/>
                <w:kern w:val="0"/>
                <w:sz w:val="21"/>
                <w:szCs w:val="21"/>
                <w:highlight w:val="red"/>
                <w:lang w:val="en-US" w:eastAsia="zh-CN" w:bidi="ar"/>
              </w:rPr>
            </w:pPr>
            <w:r>
              <w:rPr>
                <w:rFonts w:hint="eastAsia" w:ascii="宋体" w:hAnsi="宋体" w:cs="宋体"/>
                <w:kern w:val="0"/>
                <w:sz w:val="21"/>
                <w:szCs w:val="21"/>
                <w:highlight w:val="none"/>
                <w:lang w:val="en-US" w:eastAsia="zh-CN" w:bidi="ar"/>
              </w:rPr>
              <w:t>802559.70</w:t>
            </w:r>
          </w:p>
        </w:tc>
        <w:tc>
          <w:tcPr>
            <w:tcW w:w="1560" w:type="dxa"/>
            <w:vAlign w:val="center"/>
          </w:tcPr>
          <w:p w14:paraId="257A0B85">
            <w:pPr>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bCs/>
                <w:kern w:val="0"/>
                <w:sz w:val="21"/>
                <w:szCs w:val="21"/>
                <w:highlight w:val="none"/>
                <w:lang w:eastAsia="zh-CN" w:bidi="ar"/>
              </w:rPr>
            </w:pPr>
            <w:r>
              <w:rPr>
                <w:rFonts w:hint="eastAsia" w:ascii="宋体" w:hAnsi="宋体" w:cs="宋体"/>
                <w:kern w:val="0"/>
                <w:sz w:val="21"/>
                <w:szCs w:val="21"/>
                <w:highlight w:val="none"/>
                <w:lang w:eastAsia="zh-CN" w:bidi="ar"/>
              </w:rPr>
              <w:t>2026岳阳楼区农村公路CU25、Y014修复养护工程</w:t>
            </w:r>
          </w:p>
        </w:tc>
        <w:tc>
          <w:tcPr>
            <w:tcW w:w="2640" w:type="dxa"/>
            <w:vAlign w:val="center"/>
          </w:tcPr>
          <w:p w14:paraId="5DB821F0">
            <w:pPr>
              <w:keepNext w:val="0"/>
              <w:keepLines w:val="0"/>
              <w:pageBreakBefore w:val="0"/>
              <w:widowControl/>
              <w:kinsoku/>
              <w:wordWrap/>
              <w:overflowPunct/>
              <w:topLinePunct w:val="0"/>
              <w:autoSpaceDE/>
              <w:autoSpaceDN/>
              <w:bidi w:val="0"/>
              <w:adjustRightInd/>
              <w:snapToGrid/>
              <w:spacing w:line="370" w:lineRule="exact"/>
              <w:jc w:val="center"/>
              <w:textAlignment w:val="auto"/>
              <w:rPr>
                <w:rFonts w:hint="eastAsia" w:ascii="宋体" w:hAnsi="宋体" w:eastAsia="宋体" w:cs="宋体"/>
                <w:bCs/>
                <w:kern w:val="0"/>
                <w:sz w:val="21"/>
                <w:szCs w:val="21"/>
                <w:highlight w:val="none"/>
                <w:lang w:val="en-US" w:eastAsia="zh-CN" w:bidi="ar"/>
              </w:rPr>
            </w:pPr>
            <w:r>
              <w:rPr>
                <w:rFonts w:hint="eastAsia" w:ascii="宋体" w:hAnsi="宋体" w:cs="宋体"/>
                <w:szCs w:val="21"/>
                <w:highlight w:val="none"/>
                <w:lang w:val="en-US" w:eastAsia="zh-CN" w:bidi="ar"/>
              </w:rPr>
              <w:t>本项目为2026岳阳楼区农村公路CU25、Y014修复养护工程，现状混凝土路面清灌缝、路面中修换板等病害处置后白改黑：全线交安设施完善等。</w:t>
            </w:r>
            <w:r>
              <w:rPr>
                <w:rFonts w:hint="eastAsia" w:ascii="宋体" w:hAnsi="宋体" w:eastAsia="宋体" w:cs="宋体"/>
                <w:b w:val="0"/>
                <w:bCs w:val="0"/>
                <w:color w:val="000000"/>
                <w:kern w:val="2"/>
                <w:sz w:val="21"/>
                <w:szCs w:val="21"/>
                <w:lang w:val="en-US" w:eastAsia="zh-CN" w:bidi="ar"/>
              </w:rPr>
              <w:t>具体详见施工图纸和工程量清单</w:t>
            </w:r>
            <w:r>
              <w:rPr>
                <w:rFonts w:hint="eastAsia" w:ascii="宋体" w:hAnsi="宋体" w:cs="宋体"/>
                <w:szCs w:val="21"/>
                <w:highlight w:val="none"/>
                <w:lang w:val="en-US" w:eastAsia="zh-CN" w:bidi="ar"/>
              </w:rPr>
              <w:t>。</w:t>
            </w:r>
          </w:p>
        </w:tc>
        <w:tc>
          <w:tcPr>
            <w:tcW w:w="645" w:type="dxa"/>
            <w:vAlign w:val="center"/>
          </w:tcPr>
          <w:p w14:paraId="70E68C68">
            <w:pPr>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bCs/>
                <w:kern w:val="0"/>
                <w:sz w:val="21"/>
                <w:szCs w:val="21"/>
                <w:highlight w:val="none"/>
                <w:lang w:bidi="ar"/>
              </w:rPr>
            </w:pPr>
            <w:r>
              <w:rPr>
                <w:rFonts w:hint="eastAsia" w:ascii="宋体" w:hAnsi="宋体" w:eastAsia="宋体" w:cs="宋体"/>
                <w:bCs/>
                <w:kern w:val="0"/>
                <w:sz w:val="21"/>
                <w:szCs w:val="21"/>
                <w:highlight w:val="none"/>
                <w:lang w:bidi="ar"/>
              </w:rPr>
              <w:t>1</w:t>
            </w:r>
          </w:p>
        </w:tc>
        <w:tc>
          <w:tcPr>
            <w:tcW w:w="1182" w:type="dxa"/>
            <w:vAlign w:val="center"/>
          </w:tcPr>
          <w:p w14:paraId="25865B7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802559.70</w:t>
            </w:r>
          </w:p>
        </w:tc>
        <w:tc>
          <w:tcPr>
            <w:tcW w:w="678" w:type="dxa"/>
            <w:vAlign w:val="center"/>
          </w:tcPr>
          <w:p w14:paraId="4D7F7E92">
            <w:pPr>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bCs/>
                <w:sz w:val="21"/>
                <w:szCs w:val="21"/>
                <w:highlight w:val="none"/>
                <w:lang w:eastAsia="zh-CN"/>
              </w:rPr>
            </w:pPr>
            <w:r>
              <w:rPr>
                <w:rFonts w:hint="eastAsia" w:ascii="宋体" w:hAnsi="宋体" w:eastAsia="宋体" w:cs="宋体"/>
                <w:iCs/>
                <w:color w:val="auto"/>
                <w:sz w:val="21"/>
                <w:szCs w:val="21"/>
                <w:highlight w:val="none"/>
              </w:rPr>
              <w:sym w:font="Wingdings" w:char="00A8"/>
            </w:r>
          </w:p>
        </w:tc>
        <w:tc>
          <w:tcPr>
            <w:tcW w:w="660" w:type="dxa"/>
            <w:vAlign w:val="center"/>
          </w:tcPr>
          <w:p w14:paraId="234E5B6C">
            <w:pPr>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kern w:val="0"/>
                <w:sz w:val="21"/>
                <w:szCs w:val="21"/>
                <w:highlight w:val="none"/>
                <w:lang w:bidi="ar"/>
              </w:rPr>
            </w:pPr>
            <w:r>
              <w:rPr>
                <w:rFonts w:hint="eastAsia" w:ascii="宋体" w:hAnsi="宋体" w:eastAsia="宋体" w:cs="宋体"/>
                <w:iCs/>
                <w:color w:val="auto"/>
                <w:sz w:val="21"/>
                <w:szCs w:val="21"/>
                <w:highlight w:val="none"/>
              </w:rPr>
              <w:sym w:font="Wingdings" w:char="00A8"/>
            </w:r>
          </w:p>
        </w:tc>
      </w:tr>
    </w:tbl>
    <w:p w14:paraId="5F9CF6D8">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bookmarkStart w:id="2" w:name="_Toc26435"/>
      <w:r>
        <w:rPr>
          <w:rFonts w:hint="eastAsia" w:ascii="宋体" w:hAnsi="宋体" w:eastAsia="宋体" w:cs="宋体"/>
          <w:color w:val="auto"/>
          <w:sz w:val="21"/>
          <w:szCs w:val="21"/>
          <w:highlight w:val="none"/>
        </w:rPr>
        <w:t>说明：</w:t>
      </w:r>
    </w:p>
    <w:p w14:paraId="1B196C7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1.节能产品实行强制采购的，需提供国家认证机构出具的、处于有效期内的节能产品证书。</w:t>
      </w:r>
    </w:p>
    <w:p w14:paraId="50D28FC9">
      <w:pPr>
        <w:keepNext w:val="0"/>
        <w:keepLines w:val="0"/>
        <w:pageBreakBefore w:val="0"/>
        <w:widowControl w:val="0"/>
        <w:kinsoku/>
        <w:wordWrap/>
        <w:overflowPunct/>
        <w:topLinePunct w:val="0"/>
        <w:autoSpaceDE/>
        <w:autoSpaceDN/>
        <w:bidi w:val="0"/>
        <w:adjustRightInd w:val="0"/>
        <w:snapToGrid w:val="0"/>
        <w:spacing w:before="156" w:beforeLines="50"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2.同意购买进口产品的，不限制满足采购需求的国内产品参与投标。</w:t>
      </w:r>
    </w:p>
    <w:p w14:paraId="1399A3D1">
      <w:pPr>
        <w:pStyle w:val="2"/>
        <w:keepLines w:val="0"/>
        <w:pageBreakBefore w:val="0"/>
        <w:kinsoku/>
        <w:wordWrap/>
        <w:overflowPunct/>
        <w:topLinePunct w:val="0"/>
        <w:autoSpaceDE/>
        <w:autoSpaceDN/>
        <w:bidi w:val="0"/>
        <w:spacing w:line="380" w:lineRule="exact"/>
        <w:ind w:firstLine="482"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三、采购项目需要落实的政府采购政策：</w:t>
      </w:r>
    </w:p>
    <w:p w14:paraId="090E0E52">
      <w:pPr>
        <w:keepNext w:val="0"/>
        <w:keepLines w:val="0"/>
        <w:pageBreakBefore w:val="0"/>
        <w:widowControl w:val="0"/>
        <w:kinsoku/>
        <w:wordWrap/>
        <w:overflowPunct/>
        <w:topLinePunct w:val="0"/>
        <w:autoSpaceDE/>
        <w:autoSpaceDN/>
        <w:bidi w:val="0"/>
        <w:adjustRightInd w:val="0"/>
        <w:snapToGrid w:val="0"/>
        <w:spacing w:line="35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1、优先采购：节能产品、环境标志产品享受加分或价格折扣。</w:t>
      </w:r>
    </w:p>
    <w:p w14:paraId="632A8538">
      <w:pPr>
        <w:keepNext w:val="0"/>
        <w:keepLines w:val="0"/>
        <w:pageBreakBefore w:val="0"/>
        <w:widowControl w:val="0"/>
        <w:kinsoku/>
        <w:wordWrap/>
        <w:overflowPunct/>
        <w:topLinePunct w:val="0"/>
        <w:autoSpaceDE/>
        <w:autoSpaceDN/>
        <w:bidi w:val="0"/>
        <w:adjustRightInd w:val="0"/>
        <w:snapToGrid w:val="0"/>
        <w:spacing w:line="35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2、支持中小企业：中小企业享受预留采购份额或价格折扣。</w:t>
      </w:r>
    </w:p>
    <w:p w14:paraId="548AEB4B">
      <w:pPr>
        <w:pStyle w:val="2"/>
        <w:keepLines w:val="0"/>
        <w:pageBreakBefore w:val="0"/>
        <w:kinsoku/>
        <w:wordWrap/>
        <w:overflowPunct/>
        <w:topLinePunct w:val="0"/>
        <w:autoSpaceDE/>
        <w:autoSpaceDN/>
        <w:bidi w:val="0"/>
        <w:spacing w:line="380" w:lineRule="exact"/>
        <w:ind w:firstLine="482"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四、投标人的资格要求</w:t>
      </w:r>
      <w:bookmarkEnd w:id="2"/>
    </w:p>
    <w:p w14:paraId="3BB659C9">
      <w:pPr>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1、投标人的基本资格条件：投标人必须是在中华人民共和国境内注册登记的法人、其他组织或者自然人，且应当符合《政府采购法》第二十二条第一款的规定。</w:t>
      </w:r>
    </w:p>
    <w:p w14:paraId="0126236C">
      <w:pPr>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p>
    <w:p w14:paraId="1898A259">
      <w:pPr>
        <w:keepLines w:val="0"/>
        <w:pageBreakBefore w:val="0"/>
        <w:kinsoku/>
        <w:wordWrap/>
        <w:overflowPunct/>
        <w:topLinePunct w:val="0"/>
        <w:autoSpaceDE/>
        <w:autoSpaceDN/>
        <w:bidi w:val="0"/>
        <w:adjustRightInd w:val="0"/>
        <w:snapToGrid w:val="0"/>
        <w:spacing w:line="38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专门面向</w:t>
      </w:r>
      <w:r>
        <w:rPr>
          <w:rFonts w:hint="eastAsia" w:ascii="宋体" w:hAnsi="宋体" w:eastAsia="宋体" w:cs="宋体"/>
          <w:bCs/>
          <w:color w:val="auto"/>
          <w:sz w:val="21"/>
          <w:szCs w:val="21"/>
          <w:highlight w:val="none"/>
        </w:rPr>
        <w:t>：</w:t>
      </w: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 xml:space="preserve">中小企业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小微企业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监狱企业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福利性单位。</w:t>
      </w:r>
    </w:p>
    <w:p w14:paraId="420907D3">
      <w:pPr>
        <w:keepLines w:val="0"/>
        <w:pageBreakBefore w:val="0"/>
        <w:kinsoku/>
        <w:wordWrap/>
        <w:overflowPunct/>
        <w:topLinePunct w:val="0"/>
        <w:autoSpaceDE/>
        <w:autoSpaceDN/>
        <w:bidi w:val="0"/>
        <w:adjustRightInd w:val="0"/>
        <w:snapToGrid w:val="0"/>
        <w:spacing w:line="380" w:lineRule="exact"/>
        <w:ind w:firstLine="630" w:firstLineChars="300"/>
        <w:textAlignment w:val="auto"/>
        <w:rPr>
          <w:rFonts w:hint="eastAsia" w:ascii="宋体" w:hAnsi="宋体" w:eastAsia="宋体" w:cs="宋体"/>
          <w:b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强制</w:t>
      </w:r>
      <w:r>
        <w:rPr>
          <w:rFonts w:hint="eastAsia" w:ascii="宋体" w:hAnsi="宋体" w:eastAsia="宋体" w:cs="宋体"/>
          <w:bCs/>
          <w:color w:val="auto"/>
          <w:sz w:val="21"/>
          <w:szCs w:val="21"/>
          <w:highlight w:val="none"/>
        </w:rPr>
        <w:t>分包：大型企业应将采购份额的</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%分包给中小企业。</w:t>
      </w:r>
    </w:p>
    <w:p w14:paraId="0DF9F7E4">
      <w:pPr>
        <w:keepNext w:val="0"/>
        <w:keepLines w:val="0"/>
        <w:pageBreakBefore w:val="0"/>
        <w:widowControl/>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val="en-US" w:eastAsia="zh-CN" w:bidi="ar"/>
        </w:rPr>
        <w:t>3</w:t>
      </w:r>
      <w:r>
        <w:rPr>
          <w:rFonts w:hint="eastAsia" w:ascii="宋体" w:hAnsi="宋体" w:eastAsia="宋体" w:cs="宋体"/>
          <w:kern w:val="0"/>
          <w:sz w:val="21"/>
          <w:szCs w:val="21"/>
          <w:highlight w:val="none"/>
          <w:lang w:bidi="ar"/>
        </w:rPr>
        <w:t>、供应商特定资格条件：</w:t>
      </w:r>
    </w:p>
    <w:p w14:paraId="31EC356A">
      <w:pPr>
        <w:keepLines w:val="0"/>
        <w:pageBreakBefore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（1）</w:t>
      </w:r>
      <w:r>
        <w:rPr>
          <w:rFonts w:hint="eastAsia" w:ascii="宋体" w:hAnsi="宋体" w:cs="宋体"/>
          <w:b w:val="0"/>
          <w:bCs w:val="0"/>
          <w:color w:val="auto"/>
          <w:sz w:val="21"/>
          <w:szCs w:val="21"/>
          <w:highlight w:val="none"/>
          <w:lang w:val="en-US" w:eastAsia="zh-CN"/>
        </w:rPr>
        <w:t>供应商须具备公路工程施工总承包三级及以上或路基路面养护乙级及以上资质，企业安全生产许可证在有效期内</w:t>
      </w:r>
      <w:r>
        <w:rPr>
          <w:rFonts w:hint="eastAsia" w:ascii="宋体" w:hAnsi="宋体" w:eastAsia="宋体" w:cs="宋体"/>
          <w:b w:val="0"/>
          <w:bCs w:val="0"/>
          <w:color w:val="auto"/>
          <w:sz w:val="21"/>
          <w:szCs w:val="21"/>
          <w:highlight w:val="none"/>
          <w:lang w:val="en-US" w:eastAsia="zh-CN"/>
        </w:rPr>
        <w:t>；</w:t>
      </w:r>
    </w:p>
    <w:p w14:paraId="1926BCB9">
      <w:pPr>
        <w:keepLines w:val="0"/>
        <w:pageBreakBefore w:val="0"/>
        <w:kinsoku/>
        <w:wordWrap/>
        <w:overflowPunct/>
        <w:topLinePunct w:val="0"/>
        <w:autoSpaceDE/>
        <w:autoSpaceDN/>
        <w:bidi w:val="0"/>
        <w:spacing w:line="38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（2）</w:t>
      </w:r>
      <w:r>
        <w:rPr>
          <w:rFonts w:hint="eastAsia" w:ascii="宋体" w:hAnsi="宋体" w:cs="宋体"/>
          <w:b w:val="0"/>
          <w:bCs w:val="0"/>
          <w:color w:val="auto"/>
          <w:sz w:val="21"/>
          <w:szCs w:val="21"/>
          <w:highlight w:val="none"/>
          <w:lang w:val="en-US" w:eastAsia="zh-CN"/>
        </w:rPr>
        <w:t>拟任项目负责人须具备公路工程专业贰级及以上注册建造师执业资格</w:t>
      </w:r>
      <w:r>
        <w:rPr>
          <w:rFonts w:hint="eastAsia" w:ascii="宋体" w:hAnsi="宋体" w:eastAsia="宋体" w:cs="宋体"/>
          <w:b w:val="0"/>
          <w:bCs w:val="0"/>
          <w:color w:val="auto"/>
          <w:sz w:val="21"/>
          <w:szCs w:val="21"/>
          <w:highlight w:val="none"/>
          <w:lang w:val="en-US"/>
        </w:rPr>
        <w:t>，</w:t>
      </w:r>
      <w:r>
        <w:rPr>
          <w:rFonts w:hint="eastAsia" w:ascii="宋体" w:hAnsi="宋体" w:cs="宋体"/>
          <w:b w:val="0"/>
          <w:bCs w:val="0"/>
          <w:color w:val="auto"/>
          <w:sz w:val="21"/>
          <w:szCs w:val="21"/>
          <w:highlight w:val="none"/>
          <w:lang w:val="en-US" w:eastAsia="zh-CN"/>
        </w:rPr>
        <w:t>持有</w:t>
      </w:r>
      <w:r>
        <w:rPr>
          <w:rFonts w:hint="eastAsia" w:ascii="宋体" w:hAnsi="宋体" w:eastAsia="宋体" w:cs="宋体"/>
          <w:b w:val="0"/>
          <w:bCs w:val="0"/>
          <w:color w:val="auto"/>
          <w:sz w:val="21"/>
          <w:szCs w:val="21"/>
          <w:highlight w:val="none"/>
          <w:lang w:val="en-US"/>
        </w:rPr>
        <w:t>有效B类安全生产考核合格证</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并提供无在建承诺函（格式自拟，在建时间定义：自项目中标结果公告发布之日起至项目竣工验收合格之日止）</w:t>
      </w:r>
      <w:r>
        <w:rPr>
          <w:rFonts w:hint="eastAsia" w:ascii="宋体" w:hAnsi="宋体" w:cs="宋体"/>
          <w:b w:val="0"/>
          <w:bCs w:val="0"/>
          <w:highlight w:val="none"/>
          <w:lang w:val="en-US" w:eastAsia="zh-CN"/>
        </w:rPr>
        <w:t>；</w:t>
      </w:r>
    </w:p>
    <w:p w14:paraId="4DFD9E84">
      <w:pPr>
        <w:keepLines w:val="0"/>
        <w:pageBreakBefore w:val="0"/>
        <w:kinsoku/>
        <w:wordWrap/>
        <w:overflowPunct/>
        <w:topLinePunct w:val="0"/>
        <w:autoSpaceDE/>
        <w:autoSpaceDN/>
        <w:bidi w:val="0"/>
        <w:adjustRightInd w:val="0"/>
        <w:snapToGrid w:val="0"/>
        <w:spacing w:line="38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提供中小企业声明函，格式见财政部工业和信息化部关于印发《政府采购促进中小企业发展管理办法》的通知财库【2020】46号文。根据工业和信息化部、国家统计局、发展改革委、财政部制定的《中小企业划型标准规定》的划分，本项目属于“建筑业”。</w:t>
      </w:r>
    </w:p>
    <w:p w14:paraId="270AFA98">
      <w:pPr>
        <w:keepLines w:val="0"/>
        <w:pageBreakBefore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、单位负责人为同一人或者存在直接控股、管理关系的不同投标人，不得参加同一合同项下的政府采购活动。</w:t>
      </w:r>
    </w:p>
    <w:p w14:paraId="4661B4B8">
      <w:pPr>
        <w:keepLines w:val="0"/>
        <w:pageBreakBefore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、为本采购项目提供整体设计、规范编制或者项目管理、监理、检测等服务的，不得再参加此项目的其他采购活动。</w:t>
      </w:r>
    </w:p>
    <w:p w14:paraId="2BC67595">
      <w:pPr>
        <w:keepLines w:val="0"/>
        <w:pageBreakBefore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、列入失信被执行人、重大税收违法失信主体名单、政府采购严重违法失信行为记录名单的，拒绝其参与政府采购活动。</w:t>
      </w:r>
    </w:p>
    <w:p w14:paraId="6F0BCA10">
      <w:pPr>
        <w:keepLines w:val="0"/>
        <w:pageBreakBefore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、本次招标不接受联合体投标。</w:t>
      </w:r>
    </w:p>
    <w:p w14:paraId="67D7CD20">
      <w:pPr>
        <w:keepLines w:val="0"/>
        <w:pageBreakBefore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red"/>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val="en-US" w:eastAsia="zh-CN"/>
        </w:rPr>
        <w:t>根据《湖南省财政厅关于政府采购促进中小企业发展有关措施的通知》（湘财购【2022】17号文），符合法定条件的供应商凭《湖南省政府采购供应商资格承诺函》（格式见附件）参与政府采购活动，无需提供财务状况、缴纳税收和社会保障资金等资格证明材料。</w:t>
      </w:r>
    </w:p>
    <w:p w14:paraId="79E125FD">
      <w:pPr>
        <w:pStyle w:val="2"/>
        <w:keepLines w:val="0"/>
        <w:pageBreakBefore w:val="0"/>
        <w:kinsoku/>
        <w:wordWrap/>
        <w:overflowPunct/>
        <w:topLinePunct w:val="0"/>
        <w:autoSpaceDE/>
        <w:autoSpaceDN/>
        <w:bidi w:val="0"/>
        <w:spacing w:line="380" w:lineRule="exact"/>
        <w:ind w:firstLine="482"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五、获取招标文件的时间、期限、地点及方式</w:t>
      </w:r>
    </w:p>
    <w:p w14:paraId="0902224B">
      <w:pPr>
        <w:keepNext w:val="0"/>
        <w:keepLines w:val="0"/>
        <w:pageBreakBefore w:val="0"/>
        <w:widowControl/>
        <w:kinsoku/>
        <w:wordWrap/>
        <w:overflowPunct/>
        <w:topLinePunct w:val="0"/>
        <w:autoSpaceDE/>
        <w:autoSpaceDN/>
        <w:bidi w:val="0"/>
        <w:adjustRightInd/>
        <w:snapToGrid/>
        <w:spacing w:line="370" w:lineRule="exact"/>
        <w:ind w:firstLine="420" w:firstLineChars="200"/>
        <w:jc w:val="left"/>
        <w:textAlignment w:val="auto"/>
        <w:rPr>
          <w:rFonts w:hint="eastAsia" w:ascii="宋体" w:hAnsi="宋体" w:eastAsia="宋体" w:cs="宋体"/>
          <w:kern w:val="0"/>
          <w:sz w:val="21"/>
          <w:szCs w:val="21"/>
          <w:highlight w:val="none"/>
          <w:lang w:eastAsia="zh-CN" w:bidi="ar"/>
        </w:rPr>
      </w:pPr>
      <w:r>
        <w:rPr>
          <w:rFonts w:hint="eastAsia" w:ascii="宋体" w:hAnsi="宋体" w:eastAsia="宋体" w:cs="宋体"/>
          <w:kern w:val="0"/>
          <w:sz w:val="21"/>
          <w:szCs w:val="21"/>
          <w:highlight w:val="none"/>
          <w:lang w:bidi="ar"/>
        </w:rPr>
        <w:t>有意参加投标者，于</w:t>
      </w:r>
      <w:r>
        <w:rPr>
          <w:rFonts w:hint="eastAsia" w:ascii="宋体" w:hAnsi="宋体" w:cs="宋体"/>
          <w:kern w:val="0"/>
          <w:sz w:val="21"/>
          <w:szCs w:val="21"/>
          <w:highlight w:val="none"/>
          <w:lang w:eastAsia="zh-CN" w:bidi="ar"/>
        </w:rPr>
        <w:t>202</w:t>
      </w:r>
      <w:r>
        <w:rPr>
          <w:rFonts w:hint="eastAsia" w:ascii="宋体" w:hAnsi="宋体" w:cs="宋体"/>
          <w:kern w:val="0"/>
          <w:sz w:val="21"/>
          <w:szCs w:val="21"/>
          <w:highlight w:val="none"/>
          <w:lang w:val="en-US" w:eastAsia="zh-CN" w:bidi="ar"/>
        </w:rPr>
        <w:t>6</w:t>
      </w:r>
      <w:r>
        <w:rPr>
          <w:rFonts w:hint="eastAsia" w:ascii="宋体" w:hAnsi="宋体" w:cs="宋体"/>
          <w:kern w:val="0"/>
          <w:sz w:val="21"/>
          <w:szCs w:val="21"/>
          <w:highlight w:val="none"/>
          <w:lang w:eastAsia="zh-CN" w:bidi="ar"/>
        </w:rPr>
        <w:t>年</w:t>
      </w:r>
      <w:r>
        <w:rPr>
          <w:rFonts w:hint="eastAsia" w:ascii="宋体" w:hAnsi="宋体" w:cs="宋体"/>
          <w:kern w:val="0"/>
          <w:sz w:val="21"/>
          <w:szCs w:val="21"/>
          <w:highlight w:val="none"/>
          <w:lang w:val="en-US" w:eastAsia="zh-CN" w:bidi="ar"/>
        </w:rPr>
        <w:t>8</w:t>
      </w:r>
      <w:r>
        <w:rPr>
          <w:rFonts w:hint="eastAsia" w:ascii="宋体" w:hAnsi="宋体" w:cs="宋体"/>
          <w:kern w:val="0"/>
          <w:sz w:val="21"/>
          <w:szCs w:val="21"/>
          <w:highlight w:val="none"/>
          <w:lang w:eastAsia="zh-CN" w:bidi="ar"/>
        </w:rPr>
        <w:t>月</w:t>
      </w:r>
      <w:r>
        <w:rPr>
          <w:rFonts w:hint="eastAsia" w:ascii="宋体" w:hAnsi="宋体" w:cs="宋体"/>
          <w:kern w:val="0"/>
          <w:sz w:val="21"/>
          <w:szCs w:val="21"/>
          <w:highlight w:val="none"/>
          <w:lang w:val="en-US" w:eastAsia="zh-CN" w:bidi="ar"/>
        </w:rPr>
        <w:t>24</w:t>
      </w:r>
      <w:r>
        <w:rPr>
          <w:rFonts w:hint="eastAsia" w:ascii="宋体" w:hAnsi="宋体" w:cs="宋体"/>
          <w:kern w:val="0"/>
          <w:sz w:val="21"/>
          <w:szCs w:val="21"/>
          <w:highlight w:val="none"/>
          <w:lang w:eastAsia="zh-CN" w:bidi="ar"/>
        </w:rPr>
        <w:t>日至202</w:t>
      </w:r>
      <w:r>
        <w:rPr>
          <w:rFonts w:hint="eastAsia" w:ascii="宋体" w:hAnsi="宋体" w:cs="宋体"/>
          <w:kern w:val="0"/>
          <w:sz w:val="21"/>
          <w:szCs w:val="21"/>
          <w:highlight w:val="none"/>
          <w:lang w:val="en-US" w:eastAsia="zh-CN" w:bidi="ar"/>
        </w:rPr>
        <w:t>6</w:t>
      </w:r>
      <w:r>
        <w:rPr>
          <w:rFonts w:hint="eastAsia" w:ascii="宋体" w:hAnsi="宋体" w:cs="宋体"/>
          <w:kern w:val="0"/>
          <w:sz w:val="21"/>
          <w:szCs w:val="21"/>
          <w:highlight w:val="none"/>
          <w:lang w:eastAsia="zh-CN" w:bidi="ar"/>
        </w:rPr>
        <w:t>年</w:t>
      </w:r>
      <w:r>
        <w:rPr>
          <w:rFonts w:hint="eastAsia" w:ascii="宋体" w:hAnsi="宋体" w:cs="宋体"/>
          <w:kern w:val="0"/>
          <w:sz w:val="21"/>
          <w:szCs w:val="21"/>
          <w:highlight w:val="none"/>
          <w:lang w:val="en-US" w:eastAsia="zh-CN" w:bidi="ar"/>
        </w:rPr>
        <w:t>8</w:t>
      </w:r>
      <w:r>
        <w:rPr>
          <w:rFonts w:hint="eastAsia" w:ascii="宋体" w:hAnsi="宋体" w:cs="宋体"/>
          <w:kern w:val="0"/>
          <w:sz w:val="21"/>
          <w:szCs w:val="21"/>
          <w:highlight w:val="none"/>
          <w:lang w:eastAsia="zh-CN" w:bidi="ar"/>
        </w:rPr>
        <w:t>月</w:t>
      </w:r>
      <w:r>
        <w:rPr>
          <w:rFonts w:hint="eastAsia" w:ascii="宋体" w:hAnsi="宋体" w:cs="宋体"/>
          <w:kern w:val="0"/>
          <w:sz w:val="21"/>
          <w:szCs w:val="21"/>
          <w:highlight w:val="none"/>
          <w:lang w:val="en-US" w:eastAsia="zh-CN" w:bidi="ar"/>
        </w:rPr>
        <w:t>31</w:t>
      </w:r>
      <w:r>
        <w:rPr>
          <w:rFonts w:hint="eastAsia" w:ascii="宋体" w:hAnsi="宋体" w:cs="宋体"/>
          <w:kern w:val="0"/>
          <w:sz w:val="21"/>
          <w:szCs w:val="21"/>
          <w:highlight w:val="none"/>
          <w:lang w:eastAsia="zh-CN" w:bidi="ar"/>
        </w:rPr>
        <w:t>日</w:t>
      </w:r>
      <w:r>
        <w:rPr>
          <w:rFonts w:hint="eastAsia" w:ascii="宋体" w:hAnsi="宋体" w:eastAsia="宋体" w:cs="宋体"/>
          <w:kern w:val="0"/>
          <w:sz w:val="21"/>
          <w:szCs w:val="21"/>
          <w:highlight w:val="none"/>
          <w:lang w:bidi="ar"/>
        </w:rPr>
        <w:t>，上午9:00至12:00，下午14：</w:t>
      </w:r>
      <w:r>
        <w:rPr>
          <w:rFonts w:hint="eastAsia" w:ascii="宋体" w:hAnsi="宋体" w:eastAsia="宋体" w:cs="宋体"/>
          <w:kern w:val="0"/>
          <w:sz w:val="21"/>
          <w:szCs w:val="21"/>
          <w:highlight w:val="none"/>
          <w:lang w:val="en-US" w:eastAsia="zh-CN" w:bidi="ar"/>
        </w:rPr>
        <w:t>3</w:t>
      </w:r>
      <w:r>
        <w:rPr>
          <w:rFonts w:hint="eastAsia" w:ascii="宋体" w:hAnsi="宋体" w:eastAsia="宋体" w:cs="宋体"/>
          <w:kern w:val="0"/>
          <w:sz w:val="21"/>
          <w:szCs w:val="21"/>
          <w:highlight w:val="none"/>
          <w:lang w:bidi="ar"/>
        </w:rPr>
        <w:t>0至17:00，</w:t>
      </w:r>
      <w:r>
        <w:rPr>
          <w:rFonts w:hint="eastAsia" w:ascii="宋体" w:hAnsi="宋体" w:eastAsia="宋体" w:cs="宋体"/>
          <w:kern w:val="0"/>
          <w:sz w:val="21"/>
          <w:szCs w:val="21"/>
          <w:highlight w:val="none"/>
          <w:lang w:val="en-US" w:eastAsia="zh-CN" w:bidi="ar"/>
        </w:rPr>
        <w:t>持</w:t>
      </w:r>
      <w:r>
        <w:rPr>
          <w:rFonts w:hint="eastAsia" w:ascii="宋体" w:hAnsi="宋体" w:eastAsia="宋体" w:cs="宋体"/>
          <w:kern w:val="0"/>
          <w:sz w:val="21"/>
          <w:szCs w:val="21"/>
          <w:highlight w:val="none"/>
          <w:lang w:bidi="ar"/>
        </w:rPr>
        <w:t>本人身份证原件、法定代表人身份证明</w:t>
      </w:r>
      <w:r>
        <w:rPr>
          <w:rFonts w:hint="eastAsia" w:ascii="宋体" w:hAnsi="宋体" w:cs="宋体"/>
          <w:kern w:val="0"/>
          <w:sz w:val="21"/>
          <w:szCs w:val="21"/>
          <w:highlight w:val="none"/>
          <w:lang w:val="en-US" w:eastAsia="zh-CN" w:bidi="ar"/>
        </w:rPr>
        <w:t>原件</w:t>
      </w:r>
      <w:r>
        <w:rPr>
          <w:rFonts w:hint="eastAsia" w:ascii="宋体" w:hAnsi="宋体" w:eastAsia="宋体" w:cs="宋体"/>
          <w:kern w:val="0"/>
          <w:sz w:val="21"/>
          <w:szCs w:val="21"/>
          <w:highlight w:val="none"/>
          <w:lang w:bidi="ar"/>
        </w:rPr>
        <w:t>(或者授权委托书</w:t>
      </w:r>
      <w:r>
        <w:rPr>
          <w:rFonts w:hint="eastAsia" w:ascii="宋体" w:hAnsi="宋体" w:cs="宋体"/>
          <w:kern w:val="0"/>
          <w:sz w:val="21"/>
          <w:szCs w:val="21"/>
          <w:highlight w:val="none"/>
          <w:lang w:val="en-US" w:eastAsia="zh-CN" w:bidi="ar"/>
        </w:rPr>
        <w:t>原件</w:t>
      </w:r>
      <w:r>
        <w:rPr>
          <w:rFonts w:hint="eastAsia" w:ascii="宋体" w:hAnsi="宋体" w:eastAsia="宋体" w:cs="宋体"/>
          <w:kern w:val="0"/>
          <w:sz w:val="21"/>
          <w:szCs w:val="21"/>
          <w:highlight w:val="none"/>
          <w:lang w:bidi="ar"/>
        </w:rPr>
        <w:t>并附法定代表人身份证明</w:t>
      </w:r>
      <w:r>
        <w:rPr>
          <w:rFonts w:hint="eastAsia" w:ascii="宋体" w:hAnsi="宋体" w:cs="宋体"/>
          <w:kern w:val="0"/>
          <w:sz w:val="21"/>
          <w:szCs w:val="21"/>
          <w:highlight w:val="none"/>
          <w:lang w:val="en-US" w:eastAsia="zh-CN" w:bidi="ar"/>
        </w:rPr>
        <w:t>原件</w:t>
      </w:r>
      <w:r>
        <w:rPr>
          <w:rFonts w:hint="eastAsia" w:ascii="宋体" w:hAnsi="宋体" w:eastAsia="宋体" w:cs="宋体"/>
          <w:kern w:val="0"/>
          <w:sz w:val="21"/>
          <w:szCs w:val="21"/>
          <w:highlight w:val="none"/>
          <w:lang w:bidi="ar"/>
        </w:rPr>
        <w:t>)、投标人营业执照副本复印件</w:t>
      </w:r>
      <w:r>
        <w:rPr>
          <w:rFonts w:hint="eastAsia" w:ascii="宋体" w:hAnsi="宋体" w:cs="宋体"/>
          <w:kern w:val="0"/>
          <w:sz w:val="21"/>
          <w:szCs w:val="21"/>
          <w:highlight w:val="none"/>
          <w:lang w:val="en-US" w:eastAsia="zh-CN" w:bidi="ar"/>
        </w:rPr>
        <w:t>加盖单位公章</w:t>
      </w:r>
      <w:r>
        <w:rPr>
          <w:rFonts w:hint="eastAsia" w:ascii="宋体" w:hAnsi="宋体" w:eastAsia="宋体" w:cs="宋体"/>
          <w:kern w:val="0"/>
          <w:sz w:val="21"/>
          <w:szCs w:val="21"/>
          <w:highlight w:val="none"/>
          <w:lang w:eastAsia="zh-CN" w:bidi="ar"/>
        </w:rPr>
        <w:t>，</w:t>
      </w:r>
      <w:r>
        <w:rPr>
          <w:rFonts w:hint="eastAsia" w:ascii="宋体" w:hAnsi="宋体" w:eastAsia="宋体" w:cs="宋体"/>
          <w:kern w:val="0"/>
          <w:sz w:val="21"/>
          <w:szCs w:val="21"/>
          <w:highlight w:val="none"/>
          <w:lang w:bidi="ar"/>
        </w:rPr>
        <w:t>在</w:t>
      </w:r>
      <w:r>
        <w:rPr>
          <w:rFonts w:hint="eastAsia" w:ascii="宋体" w:hAnsi="宋体" w:cs="宋体"/>
          <w:kern w:val="0"/>
          <w:sz w:val="21"/>
          <w:szCs w:val="21"/>
          <w:highlight w:val="none"/>
          <w:lang w:eastAsia="zh-CN" w:bidi="ar"/>
        </w:rPr>
        <w:t>湖南方信项目管理有限公司</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eastAsia="zh-CN" w:bidi="ar"/>
        </w:rPr>
        <w:t>岳阳楼区中建岳阳中心国际公馆3031室</w:t>
      </w:r>
      <w:r>
        <w:rPr>
          <w:rFonts w:hint="eastAsia" w:ascii="宋体" w:hAnsi="宋体" w:eastAsia="宋体" w:cs="宋体"/>
          <w:kern w:val="0"/>
          <w:sz w:val="21"/>
          <w:szCs w:val="21"/>
          <w:highlight w:val="none"/>
          <w:lang w:bidi="ar"/>
        </w:rPr>
        <w:t>）获取招标文件</w:t>
      </w:r>
      <w:r>
        <w:rPr>
          <w:rFonts w:hint="eastAsia" w:ascii="宋体" w:hAnsi="宋体" w:eastAsia="宋体" w:cs="宋体"/>
          <w:kern w:val="0"/>
          <w:sz w:val="21"/>
          <w:szCs w:val="21"/>
          <w:highlight w:val="none"/>
          <w:lang w:eastAsia="zh-CN" w:bidi="ar"/>
        </w:rPr>
        <w:t>。</w:t>
      </w:r>
    </w:p>
    <w:p w14:paraId="7C131B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70" w:lineRule="exact"/>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mc:AlternateContent>
          <mc:Choice Requires="wps">
            <w:drawing>
              <wp:anchor distT="0" distB="0" distL="114300" distR="114300" simplePos="0" relativeHeight="251663360" behindDoc="0" locked="1" layoutInCell="0" allowOverlap="1">
                <wp:simplePos x="0" y="0"/>
                <wp:positionH relativeFrom="column">
                  <wp:posOffset>0</wp:posOffset>
                </wp:positionH>
                <wp:positionV relativeFrom="paragraph">
                  <wp:posOffset>0</wp:posOffset>
                </wp:positionV>
                <wp:extent cx="635" cy="0"/>
                <wp:effectExtent l="0" t="0" r="0" b="0"/>
                <wp:wrapNone/>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3360;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0nLWX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DMyjTqAEAAFkDAAAOAAAA&#10;AAAAAAEAIAAAAB4BAABkcnMvZTJvRG9jLnhtbFBLBQYAAAAABgAGAFkBAAA4BQ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ypC/VqAEAAFkDAAAOAAAA&#10;AAAAAAEAIAAAAB4BAABkcnMvZTJvRG9jLnhtbFBLBQYAAAAABgAGAFkBAAA4BQ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本项目实行电子交易，有意参加投标者，在</w:t>
      </w:r>
      <w:r>
        <w:rPr>
          <w:rFonts w:hint="eastAsia" w:ascii="宋体" w:hAnsi="宋体" w:eastAsia="宋体" w:cs="宋体"/>
          <w:color w:val="auto"/>
          <w:kern w:val="0"/>
          <w:sz w:val="18"/>
          <w:szCs w:val="18"/>
          <w:lang w:val="en-US" w:eastAsia="zh-CN" w:bidi="ar"/>
        </w:rPr>
        <w:t>http://222.242.228.197:8083/TPBidder/memberLogin</w:t>
      </w:r>
      <w:r>
        <w:rPr>
          <w:rFonts w:hint="eastAsia" w:ascii="宋体" w:hAnsi="宋体" w:eastAsia="宋体" w:cs="宋体"/>
          <w:color w:val="auto"/>
          <w:kern w:val="0"/>
          <w:sz w:val="21"/>
          <w:szCs w:val="21"/>
          <w:lang w:val="en-US" w:eastAsia="zh-CN" w:bidi="ar"/>
        </w:rPr>
        <w:t xml:space="preserve">获取电子版招标文件。 </w:t>
      </w:r>
    </w:p>
    <w:p w14:paraId="53CD39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70" w:lineRule="exact"/>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mc:AlternateContent>
          <mc:Choice Requires="wps">
            <w:drawing>
              <wp:anchor distT="0" distB="0" distL="114300" distR="114300" simplePos="0" relativeHeight="251664384" behindDoc="0" locked="1" layoutInCell="0" allowOverlap="1">
                <wp:simplePos x="0" y="0"/>
                <wp:positionH relativeFrom="column">
                  <wp:posOffset>0</wp:posOffset>
                </wp:positionH>
                <wp:positionV relativeFrom="paragraph">
                  <wp:posOffset>0</wp:posOffset>
                </wp:positionV>
                <wp:extent cx="635" cy="0"/>
                <wp:effectExtent l="0" t="0" r="0" b="0"/>
                <wp:wrapNone/>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438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ItT9Y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yE8v8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uilDU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 xml:space="preserve">本项目进行资格预审，招标文件将向所有通过资格预审的供应商提供。 </w:t>
      </w:r>
    </w:p>
    <w:p w14:paraId="2B9C5932">
      <w:pPr>
        <w:pStyle w:val="2"/>
        <w:keepLines w:val="0"/>
        <w:pageBreakBefore w:val="0"/>
        <w:kinsoku/>
        <w:wordWrap/>
        <w:overflowPunct/>
        <w:topLinePunct w:val="0"/>
        <w:autoSpaceDE/>
        <w:autoSpaceDN/>
        <w:bidi w:val="0"/>
        <w:adjustRightInd/>
        <w:snapToGrid/>
        <w:spacing w:line="380" w:lineRule="exact"/>
        <w:ind w:firstLine="482"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六、投标截止时间、开标时间及地点</w:t>
      </w:r>
    </w:p>
    <w:p w14:paraId="1B298564">
      <w:pPr>
        <w:keepNext w:val="0"/>
        <w:keepLines w:val="0"/>
        <w:pageBreakBefore w:val="0"/>
        <w:widowControl/>
        <w:kinsoku/>
        <w:wordWrap/>
        <w:overflowPunct/>
        <w:topLinePunct w:val="0"/>
        <w:autoSpaceDE/>
        <w:autoSpaceDN/>
        <w:bidi w:val="0"/>
        <w:adjustRightInd/>
        <w:snapToGrid/>
        <w:spacing w:line="370" w:lineRule="exact"/>
        <w:ind w:firstLine="420" w:firstLineChars="200"/>
        <w:jc w:val="left"/>
        <w:textAlignment w:val="auto"/>
        <w:rPr>
          <w:rFonts w:hint="eastAsia" w:ascii="宋体" w:hAnsi="宋体" w:eastAsia="宋体" w:cs="宋体"/>
          <w:color w:val="auto"/>
          <w:kern w:val="0"/>
          <w:sz w:val="21"/>
          <w:szCs w:val="21"/>
          <w:highlight w:val="yellow"/>
          <w:lang w:bidi="ar"/>
        </w:rPr>
      </w:pPr>
      <w:r>
        <w:rPr>
          <w:rFonts w:hint="eastAsia" w:ascii="宋体" w:hAnsi="宋体" w:eastAsia="宋体" w:cs="宋体"/>
          <w:color w:val="auto"/>
          <w:kern w:val="0"/>
          <w:sz w:val="21"/>
          <w:szCs w:val="21"/>
          <w:highlight w:val="none"/>
          <w:lang w:bidi="ar"/>
        </w:rPr>
        <w:t>1、提交投标文件的截止时间：</w:t>
      </w:r>
      <w:r>
        <w:rPr>
          <w:rFonts w:hint="eastAsia" w:ascii="宋体" w:hAnsi="宋体" w:cs="宋体"/>
          <w:color w:val="auto"/>
          <w:kern w:val="0"/>
          <w:sz w:val="21"/>
          <w:szCs w:val="21"/>
          <w:highlight w:val="none"/>
          <w:lang w:eastAsia="zh-CN" w:bidi="ar"/>
        </w:rPr>
        <w:t>202</w:t>
      </w: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eastAsia="zh-CN" w:bidi="ar"/>
        </w:rPr>
        <w:t>年</w:t>
      </w:r>
      <w:r>
        <w:rPr>
          <w:rFonts w:hint="eastAsia" w:ascii="宋体" w:hAnsi="宋体" w:cs="宋体"/>
          <w:color w:val="auto"/>
          <w:kern w:val="0"/>
          <w:sz w:val="21"/>
          <w:szCs w:val="21"/>
          <w:highlight w:val="none"/>
          <w:lang w:val="en-US" w:eastAsia="zh-CN" w:bidi="ar"/>
        </w:rPr>
        <w:t>9</w:t>
      </w:r>
      <w:r>
        <w:rPr>
          <w:rFonts w:hint="eastAsia" w:ascii="宋体" w:hAnsi="宋体" w:cs="宋体"/>
          <w:color w:val="auto"/>
          <w:kern w:val="0"/>
          <w:sz w:val="21"/>
          <w:szCs w:val="21"/>
          <w:highlight w:val="none"/>
          <w:lang w:eastAsia="zh-CN" w:bidi="ar"/>
        </w:rPr>
        <w:t>月</w:t>
      </w:r>
      <w:r>
        <w:rPr>
          <w:rFonts w:hint="eastAsia" w:ascii="宋体" w:hAnsi="宋体" w:cs="宋体"/>
          <w:color w:val="auto"/>
          <w:kern w:val="0"/>
          <w:sz w:val="21"/>
          <w:szCs w:val="21"/>
          <w:highlight w:val="none"/>
          <w:lang w:val="en-US" w:eastAsia="zh-CN" w:bidi="ar"/>
        </w:rPr>
        <w:t>7</w:t>
      </w:r>
      <w:r>
        <w:rPr>
          <w:rFonts w:hint="eastAsia" w:ascii="宋体" w:hAnsi="宋体" w:cs="宋体"/>
          <w:color w:val="auto"/>
          <w:kern w:val="0"/>
          <w:sz w:val="21"/>
          <w:szCs w:val="21"/>
          <w:highlight w:val="none"/>
          <w:lang w:eastAsia="zh-CN" w:bidi="ar"/>
        </w:rPr>
        <w:t>日</w:t>
      </w:r>
      <w:r>
        <w:rPr>
          <w:rFonts w:hint="eastAsia" w:ascii="宋体" w:hAnsi="宋体" w:cs="宋体"/>
          <w:color w:val="auto"/>
          <w:kern w:val="0"/>
          <w:sz w:val="21"/>
          <w:szCs w:val="21"/>
          <w:highlight w:val="none"/>
          <w:lang w:val="en-US" w:eastAsia="zh-CN" w:bidi="ar"/>
        </w:rPr>
        <w:t>14</w:t>
      </w:r>
      <w:r>
        <w:rPr>
          <w:rFonts w:hint="eastAsia" w:ascii="宋体" w:hAnsi="宋体" w:cs="宋体"/>
          <w:color w:val="auto"/>
          <w:kern w:val="0"/>
          <w:sz w:val="21"/>
          <w:szCs w:val="21"/>
          <w:highlight w:val="none"/>
          <w:lang w:eastAsia="zh-CN" w:bidi="ar"/>
        </w:rPr>
        <w:t>时</w:t>
      </w:r>
      <w:r>
        <w:rPr>
          <w:rFonts w:hint="eastAsia" w:ascii="宋体" w:hAnsi="宋体" w:cs="宋体"/>
          <w:color w:val="auto"/>
          <w:kern w:val="0"/>
          <w:sz w:val="21"/>
          <w:szCs w:val="21"/>
          <w:highlight w:val="none"/>
          <w:lang w:val="en-US" w:eastAsia="zh-CN" w:bidi="ar"/>
        </w:rPr>
        <w:t>30</w:t>
      </w:r>
      <w:r>
        <w:rPr>
          <w:rFonts w:hint="eastAsia" w:ascii="宋体" w:hAnsi="宋体" w:cs="宋体"/>
          <w:color w:val="auto"/>
          <w:kern w:val="0"/>
          <w:sz w:val="21"/>
          <w:szCs w:val="21"/>
          <w:highlight w:val="none"/>
          <w:lang w:eastAsia="zh-CN" w:bidi="ar"/>
        </w:rPr>
        <w:t>分</w:t>
      </w:r>
    </w:p>
    <w:p w14:paraId="19D8720A">
      <w:pPr>
        <w:keepNext w:val="0"/>
        <w:keepLines w:val="0"/>
        <w:pageBreakBefore w:val="0"/>
        <w:widowControl/>
        <w:kinsoku/>
        <w:wordWrap/>
        <w:overflowPunct/>
        <w:topLinePunct w:val="0"/>
        <w:autoSpaceDE/>
        <w:autoSpaceDN/>
        <w:bidi w:val="0"/>
        <w:adjustRightInd/>
        <w:snapToGrid/>
        <w:spacing w:line="37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2、提交投标文件地点：</w:t>
      </w:r>
      <w:r>
        <w:rPr>
          <w:rFonts w:hint="eastAsia" w:ascii="宋体" w:hAnsi="宋体" w:cs="宋体"/>
          <w:color w:val="auto"/>
          <w:kern w:val="0"/>
          <w:sz w:val="21"/>
          <w:szCs w:val="21"/>
          <w:highlight w:val="none"/>
          <w:lang w:eastAsia="zh-CN" w:bidi="ar"/>
        </w:rPr>
        <w:t>湖南方信项目管理有限公司</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eastAsia="zh-CN" w:bidi="ar"/>
        </w:rPr>
        <w:t>岳阳楼区中建岳阳中心国际公馆3031室</w:t>
      </w:r>
      <w:r>
        <w:rPr>
          <w:rFonts w:hint="eastAsia" w:ascii="宋体" w:hAnsi="宋体" w:eastAsia="宋体" w:cs="宋体"/>
          <w:color w:val="auto"/>
          <w:kern w:val="0"/>
          <w:sz w:val="21"/>
          <w:szCs w:val="21"/>
          <w:highlight w:val="none"/>
          <w:lang w:bidi="ar"/>
        </w:rPr>
        <w:t>）</w:t>
      </w:r>
    </w:p>
    <w:p w14:paraId="0E27CA6D">
      <w:pPr>
        <w:keepNext w:val="0"/>
        <w:keepLines w:val="0"/>
        <w:pageBreakBefore w:val="0"/>
        <w:widowControl/>
        <w:kinsoku/>
        <w:wordWrap/>
        <w:overflowPunct/>
        <w:topLinePunct w:val="0"/>
        <w:autoSpaceDE/>
        <w:autoSpaceDN/>
        <w:bidi w:val="0"/>
        <w:adjustRightInd/>
        <w:snapToGrid/>
        <w:spacing w:line="370" w:lineRule="exact"/>
        <w:ind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3、开标时间：</w:t>
      </w:r>
      <w:r>
        <w:rPr>
          <w:rFonts w:hint="eastAsia" w:ascii="宋体" w:hAnsi="宋体" w:cs="宋体"/>
          <w:color w:val="auto"/>
          <w:kern w:val="0"/>
          <w:sz w:val="21"/>
          <w:szCs w:val="21"/>
          <w:highlight w:val="none"/>
          <w:lang w:eastAsia="zh-CN" w:bidi="ar"/>
        </w:rPr>
        <w:t>202</w:t>
      </w: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eastAsia="zh-CN" w:bidi="ar"/>
        </w:rPr>
        <w:t>年</w:t>
      </w:r>
      <w:r>
        <w:rPr>
          <w:rFonts w:hint="eastAsia" w:ascii="宋体" w:hAnsi="宋体" w:cs="宋体"/>
          <w:color w:val="auto"/>
          <w:kern w:val="0"/>
          <w:sz w:val="21"/>
          <w:szCs w:val="21"/>
          <w:highlight w:val="none"/>
          <w:lang w:val="en-US" w:eastAsia="zh-CN" w:bidi="ar"/>
        </w:rPr>
        <w:t>9</w:t>
      </w:r>
      <w:r>
        <w:rPr>
          <w:rFonts w:hint="eastAsia" w:ascii="宋体" w:hAnsi="宋体" w:cs="宋体"/>
          <w:color w:val="auto"/>
          <w:kern w:val="0"/>
          <w:sz w:val="21"/>
          <w:szCs w:val="21"/>
          <w:highlight w:val="none"/>
          <w:lang w:eastAsia="zh-CN" w:bidi="ar"/>
        </w:rPr>
        <w:t>月</w:t>
      </w:r>
      <w:r>
        <w:rPr>
          <w:rFonts w:hint="eastAsia" w:ascii="宋体" w:hAnsi="宋体" w:cs="宋体"/>
          <w:color w:val="auto"/>
          <w:kern w:val="0"/>
          <w:sz w:val="21"/>
          <w:szCs w:val="21"/>
          <w:highlight w:val="none"/>
          <w:lang w:val="en-US" w:eastAsia="zh-CN" w:bidi="ar"/>
        </w:rPr>
        <w:t>7</w:t>
      </w:r>
      <w:r>
        <w:rPr>
          <w:rFonts w:hint="eastAsia" w:ascii="宋体" w:hAnsi="宋体" w:cs="宋体"/>
          <w:color w:val="auto"/>
          <w:kern w:val="0"/>
          <w:sz w:val="21"/>
          <w:szCs w:val="21"/>
          <w:highlight w:val="none"/>
          <w:lang w:eastAsia="zh-CN" w:bidi="ar"/>
        </w:rPr>
        <w:t>日</w:t>
      </w:r>
      <w:r>
        <w:rPr>
          <w:rFonts w:hint="eastAsia" w:ascii="宋体" w:hAnsi="宋体" w:cs="宋体"/>
          <w:color w:val="auto"/>
          <w:kern w:val="0"/>
          <w:sz w:val="21"/>
          <w:szCs w:val="21"/>
          <w:highlight w:val="none"/>
          <w:lang w:val="en-US" w:eastAsia="zh-CN" w:bidi="ar"/>
        </w:rPr>
        <w:t>14</w:t>
      </w:r>
      <w:r>
        <w:rPr>
          <w:rFonts w:hint="eastAsia" w:ascii="宋体" w:hAnsi="宋体" w:cs="宋体"/>
          <w:color w:val="auto"/>
          <w:kern w:val="0"/>
          <w:sz w:val="21"/>
          <w:szCs w:val="21"/>
          <w:highlight w:val="none"/>
          <w:lang w:eastAsia="zh-CN" w:bidi="ar"/>
        </w:rPr>
        <w:t>时</w:t>
      </w:r>
      <w:r>
        <w:rPr>
          <w:rFonts w:hint="eastAsia" w:ascii="宋体" w:hAnsi="宋体" w:cs="宋体"/>
          <w:color w:val="auto"/>
          <w:kern w:val="0"/>
          <w:sz w:val="21"/>
          <w:szCs w:val="21"/>
          <w:highlight w:val="none"/>
          <w:lang w:val="en-US" w:eastAsia="zh-CN" w:bidi="ar"/>
        </w:rPr>
        <w:t>30</w:t>
      </w:r>
      <w:r>
        <w:rPr>
          <w:rFonts w:hint="eastAsia" w:ascii="宋体" w:hAnsi="宋体" w:cs="宋体"/>
          <w:color w:val="auto"/>
          <w:kern w:val="0"/>
          <w:sz w:val="21"/>
          <w:szCs w:val="21"/>
          <w:highlight w:val="none"/>
          <w:lang w:eastAsia="zh-CN" w:bidi="ar"/>
        </w:rPr>
        <w:t>分</w:t>
      </w:r>
    </w:p>
    <w:p w14:paraId="4981C7CC">
      <w:pPr>
        <w:keepNext w:val="0"/>
        <w:keepLines w:val="0"/>
        <w:pageBreakBefore w:val="0"/>
        <w:widowControl/>
        <w:kinsoku/>
        <w:wordWrap/>
        <w:overflowPunct/>
        <w:topLinePunct w:val="0"/>
        <w:autoSpaceDE/>
        <w:autoSpaceDN/>
        <w:bidi w:val="0"/>
        <w:adjustRightInd/>
        <w:snapToGrid/>
        <w:spacing w:line="370" w:lineRule="exact"/>
        <w:ind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4、开标地点：</w:t>
      </w:r>
      <w:r>
        <w:rPr>
          <w:rFonts w:hint="eastAsia" w:ascii="宋体" w:hAnsi="宋体" w:cs="宋体"/>
          <w:color w:val="auto"/>
          <w:kern w:val="0"/>
          <w:sz w:val="21"/>
          <w:szCs w:val="21"/>
          <w:highlight w:val="none"/>
          <w:lang w:eastAsia="zh-CN" w:bidi="ar"/>
        </w:rPr>
        <w:t>湖南方信项目管理有限公司</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eastAsia="zh-CN" w:bidi="ar"/>
        </w:rPr>
        <w:t>岳阳楼区中建岳阳中心国际公馆3031室</w:t>
      </w:r>
      <w:r>
        <w:rPr>
          <w:rFonts w:hint="eastAsia" w:ascii="宋体" w:hAnsi="宋体" w:eastAsia="宋体" w:cs="宋体"/>
          <w:color w:val="auto"/>
          <w:kern w:val="0"/>
          <w:sz w:val="21"/>
          <w:szCs w:val="21"/>
          <w:highlight w:val="none"/>
          <w:lang w:bidi="ar"/>
        </w:rPr>
        <w:t>）</w:t>
      </w:r>
    </w:p>
    <w:p w14:paraId="2FC0C6AF">
      <w:pPr>
        <w:pStyle w:val="2"/>
        <w:keepLines w:val="0"/>
        <w:pageBreakBefore w:val="0"/>
        <w:kinsoku/>
        <w:wordWrap/>
        <w:overflowPunct/>
        <w:topLinePunct w:val="0"/>
        <w:autoSpaceDE/>
        <w:autoSpaceDN/>
        <w:bidi w:val="0"/>
        <w:adjustRightInd/>
        <w:snapToGrid/>
        <w:spacing w:line="380" w:lineRule="exact"/>
        <w:ind w:firstLine="482"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七、公告期限</w:t>
      </w:r>
    </w:p>
    <w:p w14:paraId="32B89D6F">
      <w:pPr>
        <w:keepNext w:val="0"/>
        <w:keepLines w:val="0"/>
        <w:pageBreakBefore w:val="0"/>
        <w:widowControl/>
        <w:kinsoku/>
        <w:wordWrap/>
        <w:overflowPunct/>
        <w:topLinePunct w:val="0"/>
        <w:autoSpaceDE/>
        <w:autoSpaceDN/>
        <w:bidi w:val="0"/>
        <w:adjustRightInd/>
        <w:snapToGrid/>
        <w:spacing w:line="350" w:lineRule="exact"/>
        <w:ind w:firstLine="420" w:firstLineChars="200"/>
        <w:jc w:val="left"/>
        <w:textAlignment w:val="auto"/>
        <w:rPr>
          <w:rFonts w:hint="eastAsia" w:ascii="宋体" w:hAnsi="宋体" w:eastAsia="宋体" w:cs="宋体"/>
          <w:kern w:val="0"/>
          <w:sz w:val="21"/>
          <w:szCs w:val="21"/>
          <w:highlight w:val="none"/>
          <w:lang w:eastAsia="zh-CN" w:bidi="ar"/>
        </w:rPr>
      </w:pPr>
      <w:r>
        <w:rPr>
          <w:rFonts w:hint="eastAsia" w:ascii="宋体" w:hAnsi="宋体" w:eastAsia="宋体" w:cs="宋体"/>
          <w:kern w:val="0"/>
          <w:sz w:val="21"/>
          <w:szCs w:val="21"/>
          <w:highlight w:val="none"/>
          <w:lang w:eastAsia="zh-CN" w:bidi="ar"/>
        </w:rPr>
        <w:t>1、</w:t>
      </w:r>
      <w:r>
        <w:rPr>
          <w:rFonts w:hint="eastAsia" w:ascii="宋体" w:hAnsi="宋体" w:eastAsia="宋体" w:cs="宋体"/>
          <w:kern w:val="0"/>
          <w:sz w:val="21"/>
          <w:szCs w:val="21"/>
          <w:highlight w:val="none"/>
          <w:lang w:val="en-US" w:eastAsia="zh-CN" w:bidi="ar"/>
        </w:rPr>
        <w:t>本招标公告在中国湖南政府采购网（www.ccgp-hunan.gov.cn）发布。公告期限从本招标公告发布之日起5个工作日。</w:t>
      </w:r>
    </w:p>
    <w:p w14:paraId="5D767F14">
      <w:pPr>
        <w:keepNext w:val="0"/>
        <w:keepLines w:val="0"/>
        <w:pageBreakBefore w:val="0"/>
        <w:widowControl/>
        <w:kinsoku/>
        <w:wordWrap/>
        <w:overflowPunct/>
        <w:topLinePunct w:val="0"/>
        <w:autoSpaceDE/>
        <w:autoSpaceDN/>
        <w:bidi w:val="0"/>
        <w:adjustRightInd/>
        <w:snapToGrid/>
        <w:spacing w:line="350" w:lineRule="exact"/>
        <w:ind w:firstLine="420" w:firstLineChars="200"/>
        <w:jc w:val="left"/>
        <w:textAlignment w:val="auto"/>
        <w:rPr>
          <w:rFonts w:hint="eastAsia" w:ascii="宋体" w:hAnsi="宋体" w:eastAsia="宋体" w:cs="宋体"/>
          <w:kern w:val="0"/>
          <w:sz w:val="21"/>
          <w:szCs w:val="21"/>
          <w:highlight w:val="none"/>
          <w:lang w:eastAsia="zh-CN" w:bidi="ar"/>
        </w:rPr>
      </w:pPr>
      <w:r>
        <w:rPr>
          <w:rFonts w:hint="eastAsia" w:ascii="宋体" w:hAnsi="宋体" w:eastAsia="宋体" w:cs="宋体"/>
          <w:kern w:val="0"/>
          <w:sz w:val="21"/>
          <w:szCs w:val="21"/>
          <w:highlight w:val="none"/>
          <w:lang w:val="en-US" w:eastAsia="zh-CN" w:bidi="ar"/>
        </w:rPr>
        <w:t>2、在其他媒体发布的招标公告，公告内容以本招标公告指定媒体发布的公告为准；公告期限自本招标公告指定媒体最先发布公告之日起算。</w:t>
      </w:r>
    </w:p>
    <w:p w14:paraId="08AB4390">
      <w:pPr>
        <w:pStyle w:val="2"/>
        <w:keepLines w:val="0"/>
        <w:pageBreakBefore w:val="0"/>
        <w:kinsoku/>
        <w:wordWrap/>
        <w:overflowPunct/>
        <w:topLinePunct w:val="0"/>
        <w:autoSpaceDE/>
        <w:autoSpaceDN/>
        <w:bidi w:val="0"/>
        <w:adjustRightInd/>
        <w:snapToGrid/>
        <w:spacing w:line="380" w:lineRule="exact"/>
        <w:ind w:firstLine="482"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八、询问及质疑</w:t>
      </w:r>
    </w:p>
    <w:p w14:paraId="7EFC47CE">
      <w:pPr>
        <w:keepNext w:val="0"/>
        <w:keepLines w:val="0"/>
        <w:pageBreakBefore w:val="0"/>
        <w:widowControl/>
        <w:kinsoku/>
        <w:wordWrap/>
        <w:overflowPunct/>
        <w:topLinePunct w:val="0"/>
        <w:autoSpaceDE/>
        <w:autoSpaceDN/>
        <w:bidi w:val="0"/>
        <w:adjustRightInd/>
        <w:snapToGrid/>
        <w:spacing w:line="35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1、投标人对政府采购活动事项如有疑问的，可以向采购人、采购代理机构提出询问。采购人、采购代理机构将在3个工作日内作出答复。</w:t>
      </w:r>
    </w:p>
    <w:p w14:paraId="48CF4736">
      <w:pPr>
        <w:keepNext w:val="0"/>
        <w:keepLines w:val="0"/>
        <w:pageBreakBefore w:val="0"/>
        <w:widowControl/>
        <w:kinsoku/>
        <w:wordWrap/>
        <w:overflowPunct/>
        <w:topLinePunct w:val="0"/>
        <w:autoSpaceDE/>
        <w:autoSpaceDN/>
        <w:bidi w:val="0"/>
        <w:adjustRightInd/>
        <w:snapToGrid/>
        <w:spacing w:line="350" w:lineRule="exact"/>
        <w:ind w:firstLine="420" w:firstLineChars="200"/>
        <w:jc w:val="left"/>
        <w:textAlignment w:val="auto"/>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val="en-US" w:eastAsia="zh-CN" w:bidi="ar"/>
        </w:rPr>
        <w:t>2、投标人对电子交易平台办理CA证书、操作等如有疑问，请咨询电子交易平台服务机构。</w:t>
      </w:r>
    </w:p>
    <w:p w14:paraId="32647EDD">
      <w:pPr>
        <w:keepNext w:val="0"/>
        <w:keepLines w:val="0"/>
        <w:pageBreakBefore w:val="0"/>
        <w:widowControl/>
        <w:kinsoku/>
        <w:wordWrap/>
        <w:overflowPunct/>
        <w:topLinePunct w:val="0"/>
        <w:autoSpaceDE/>
        <w:autoSpaceDN/>
        <w:bidi w:val="0"/>
        <w:adjustRightInd/>
        <w:snapToGrid/>
        <w:spacing w:line="350" w:lineRule="exact"/>
        <w:ind w:firstLine="420" w:firstLineChars="200"/>
        <w:jc w:val="left"/>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62EE276C">
      <w:pPr>
        <w:keepLines w:val="0"/>
        <w:pageBreakBefore w:val="0"/>
        <w:widowControl/>
        <w:kinsoku/>
        <w:wordWrap/>
        <w:overflowPunct/>
        <w:topLinePunct w:val="0"/>
        <w:autoSpaceDE/>
        <w:autoSpaceDN/>
        <w:bidi w:val="0"/>
        <w:adjustRightInd/>
        <w:snapToGrid/>
        <w:spacing w:line="380" w:lineRule="exact"/>
        <w:ind w:firstLine="482" w:firstLineChars="200"/>
        <w:jc w:val="left"/>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九、投标说明</w:t>
      </w:r>
    </w:p>
    <w:p w14:paraId="0D2237B1">
      <w:pPr>
        <w:pStyle w:val="2"/>
        <w:keepNext/>
        <w:keepLines w:val="0"/>
        <w:pageBreakBefore w:val="0"/>
        <w:widowControl w:val="0"/>
        <w:kinsoku/>
        <w:wordWrap/>
        <w:overflowPunct/>
        <w:topLinePunct w:val="0"/>
        <w:autoSpaceDE/>
        <w:autoSpaceDN/>
        <w:bidi w:val="0"/>
        <w:adjustRightInd/>
        <w:snapToGrid/>
        <w:spacing w:line="350" w:lineRule="exact"/>
        <w:ind w:firstLine="420" w:firstLineChars="200"/>
        <w:jc w:val="both"/>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1、本公告选项：</w:t>
      </w:r>
      <w:r>
        <w:rPr>
          <w:rFonts w:hint="eastAsia" w:ascii="宋体" w:hAnsi="宋体" w:eastAsia="宋体" w:cs="宋体"/>
          <w:b w:val="0"/>
          <w:bCs w:val="0"/>
          <w:kern w:val="0"/>
          <w:sz w:val="21"/>
          <w:szCs w:val="21"/>
          <w:highlight w:val="none"/>
          <w:lang w:val="en-US" w:eastAsia="zh-CN" w:bidi="ar"/>
        </w:rPr>
        <w:sym w:font="Wingdings" w:char="00FE"/>
      </w:r>
      <w:r>
        <w:rPr>
          <w:rFonts w:hint="eastAsia" w:ascii="宋体" w:hAnsi="宋体" w:eastAsia="宋体" w:cs="宋体"/>
          <w:b w:val="0"/>
          <w:bCs w:val="0"/>
          <w:kern w:val="0"/>
          <w:sz w:val="21"/>
          <w:szCs w:val="21"/>
          <w:highlight w:val="none"/>
          <w:lang w:val="en-US" w:eastAsia="zh-CN" w:bidi="ar"/>
        </w:rPr>
        <w:t>表示选择，</w:t>
      </w:r>
      <w:r>
        <w:rPr>
          <w:rFonts w:hint="eastAsia" w:ascii="宋体" w:hAnsi="宋体" w:eastAsia="宋体" w:cs="宋体"/>
          <w:b w:val="0"/>
          <w:bCs w:val="0"/>
          <w:kern w:val="0"/>
          <w:sz w:val="21"/>
          <w:szCs w:val="21"/>
          <w:highlight w:val="none"/>
          <w:lang w:val="en-US" w:eastAsia="zh-CN" w:bidi="ar"/>
        </w:rPr>
        <w:sym w:font="Wingdings" w:char="00A8"/>
      </w:r>
      <w:r>
        <w:rPr>
          <w:rFonts w:hint="eastAsia" w:ascii="宋体" w:hAnsi="宋体" w:eastAsia="宋体" w:cs="宋体"/>
          <w:b w:val="0"/>
          <w:bCs w:val="0"/>
          <w:kern w:val="0"/>
          <w:sz w:val="21"/>
          <w:szCs w:val="21"/>
          <w:highlight w:val="none"/>
          <w:lang w:val="en-US" w:eastAsia="zh-CN" w:bidi="ar"/>
        </w:rPr>
        <w:t>表示未选择。</w:t>
      </w:r>
    </w:p>
    <w:p w14:paraId="4C70B7E1">
      <w:pPr>
        <w:pStyle w:val="2"/>
        <w:keepNext/>
        <w:keepLines w:val="0"/>
        <w:pageBreakBefore w:val="0"/>
        <w:widowControl w:val="0"/>
        <w:kinsoku/>
        <w:wordWrap/>
        <w:overflowPunct/>
        <w:topLinePunct w:val="0"/>
        <w:autoSpaceDE/>
        <w:autoSpaceDN/>
        <w:bidi w:val="0"/>
        <w:adjustRightInd/>
        <w:snapToGrid/>
        <w:spacing w:line="350" w:lineRule="exact"/>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b w:val="0"/>
          <w:bCs w:val="0"/>
          <w:kern w:val="0"/>
          <w:sz w:val="21"/>
          <w:szCs w:val="21"/>
          <w:highlight w:val="none"/>
          <w:lang w:val="en-US" w:eastAsia="zh-CN" w:bidi="ar"/>
        </w:rPr>
        <w:t>2、投标人参与政府采购活动，无需向采购人、代理机构、交易平台缴纳任何费用。</w:t>
      </w:r>
    </w:p>
    <w:p w14:paraId="6F851F66">
      <w:pPr>
        <w:pStyle w:val="2"/>
        <w:keepLines w:val="0"/>
        <w:pageBreakBefore w:val="0"/>
        <w:kinsoku/>
        <w:wordWrap/>
        <w:overflowPunct/>
        <w:topLinePunct w:val="0"/>
        <w:autoSpaceDE/>
        <w:autoSpaceDN/>
        <w:bidi w:val="0"/>
        <w:adjustRightInd/>
        <w:snapToGrid/>
        <w:spacing w:line="380" w:lineRule="exact"/>
        <w:ind w:firstLine="482"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十、采购项目联系人姓名和电话</w:t>
      </w:r>
    </w:p>
    <w:p w14:paraId="2DB56C41">
      <w:pPr>
        <w:pStyle w:val="2"/>
        <w:keepNext/>
        <w:keepLines w:val="0"/>
        <w:pageBreakBefore w:val="0"/>
        <w:widowControl w:val="0"/>
        <w:kinsoku/>
        <w:wordWrap/>
        <w:overflowPunct/>
        <w:topLinePunct w:val="0"/>
        <w:autoSpaceDE/>
        <w:autoSpaceDN/>
        <w:bidi w:val="0"/>
        <w:adjustRightInd/>
        <w:snapToGrid/>
        <w:spacing w:line="350" w:lineRule="exact"/>
        <w:ind w:firstLine="420" w:firstLineChars="200"/>
        <w:jc w:val="both"/>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1、联系人姓名：李威</w:t>
      </w:r>
    </w:p>
    <w:p w14:paraId="5117B36B">
      <w:pPr>
        <w:pStyle w:val="2"/>
        <w:keepNext/>
        <w:keepLines w:val="0"/>
        <w:pageBreakBefore w:val="0"/>
        <w:widowControl w:val="0"/>
        <w:kinsoku/>
        <w:wordWrap/>
        <w:overflowPunct/>
        <w:topLinePunct w:val="0"/>
        <w:autoSpaceDE/>
        <w:autoSpaceDN/>
        <w:bidi w:val="0"/>
        <w:adjustRightInd/>
        <w:snapToGrid/>
        <w:spacing w:line="350" w:lineRule="exact"/>
        <w:ind w:firstLine="420" w:firstLineChars="200"/>
        <w:jc w:val="both"/>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2、电话：0730-8628368</w:t>
      </w:r>
    </w:p>
    <w:p w14:paraId="26870894">
      <w:pPr>
        <w:pStyle w:val="2"/>
        <w:keepLines w:val="0"/>
        <w:pageBreakBefore w:val="0"/>
        <w:kinsoku/>
        <w:wordWrap/>
        <w:overflowPunct/>
        <w:topLinePunct w:val="0"/>
        <w:autoSpaceDE/>
        <w:autoSpaceDN/>
        <w:bidi w:val="0"/>
        <w:adjustRightInd/>
        <w:snapToGrid/>
        <w:spacing w:line="380" w:lineRule="exact"/>
        <w:ind w:firstLine="482"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十一、采购人、采购代理机构的名称、地址和联系方法：</w:t>
      </w:r>
    </w:p>
    <w:p w14:paraId="47A64D64">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1、采购人信息</w:t>
      </w:r>
    </w:p>
    <w:p w14:paraId="1C6347EA">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val="en-US" w:eastAsia="zh-CN" w:bidi="ar"/>
        </w:rPr>
        <w:t>1）名称</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eastAsia="zh-CN" w:bidi="ar"/>
        </w:rPr>
        <w:t>岳阳市岳阳楼区住房和城乡建设局</w:t>
      </w:r>
    </w:p>
    <w:p w14:paraId="3193E054">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val="en-US" w:eastAsia="zh-CN" w:bidi="ar"/>
        </w:rPr>
        <w:t>2）地址</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val="en-US" w:eastAsia="zh-CN" w:bidi="ar"/>
        </w:rPr>
        <w:t>湖南省岳阳市岳阳楼区五里牌工农路文昌巷87号</w:t>
      </w:r>
    </w:p>
    <w:p w14:paraId="1D1BAB4C">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val="en-US" w:eastAsia="zh-CN" w:bidi="ar"/>
        </w:rPr>
        <w:t>3）联系人</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eastAsia="zh-CN" w:bidi="ar"/>
        </w:rPr>
        <w:t>李威</w:t>
      </w:r>
      <w:r>
        <w:rPr>
          <w:rFonts w:hint="eastAsia" w:ascii="宋体" w:hAnsi="宋体" w:eastAsia="宋体" w:cs="宋体"/>
          <w:kern w:val="0"/>
          <w:sz w:val="21"/>
          <w:szCs w:val="21"/>
          <w:highlight w:val="none"/>
          <w:lang w:bidi="ar"/>
        </w:rPr>
        <w:t xml:space="preserve">      </w:t>
      </w:r>
    </w:p>
    <w:p w14:paraId="0498891B">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val="en-US" w:eastAsia="zh-CN" w:bidi="ar"/>
        </w:rPr>
        <w:t>4）邮编：414000</w:t>
      </w:r>
    </w:p>
    <w:p w14:paraId="7B051000">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cs="宋体"/>
          <w:kern w:val="0"/>
          <w:sz w:val="21"/>
          <w:szCs w:val="21"/>
          <w:highlight w:val="none"/>
          <w:lang w:eastAsia="zh-CN" w:bidi="ar"/>
        </w:rPr>
        <w:t>（5）电话：</w:t>
      </w:r>
      <w:r>
        <w:rPr>
          <w:rFonts w:hint="eastAsia" w:ascii="宋体" w:hAnsi="宋体" w:cs="宋体"/>
          <w:b w:val="0"/>
          <w:bCs w:val="0"/>
          <w:kern w:val="0"/>
          <w:sz w:val="21"/>
          <w:szCs w:val="21"/>
          <w:highlight w:val="none"/>
          <w:lang w:val="en-US" w:eastAsia="zh-CN" w:bidi="ar"/>
        </w:rPr>
        <w:t>0730-8628368</w:t>
      </w:r>
    </w:p>
    <w:p w14:paraId="589EDD4B">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（6）电子邮箱：/</w:t>
      </w:r>
    </w:p>
    <w:p w14:paraId="27D4876C">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kern w:val="0"/>
          <w:sz w:val="21"/>
          <w:szCs w:val="21"/>
          <w:highlight w:val="none"/>
          <w:lang w:bidi="ar"/>
        </w:rPr>
      </w:pPr>
      <w:r>
        <w:rPr>
          <w:rFonts w:hint="eastAsia" w:ascii="宋体" w:hAnsi="宋体" w:cs="宋体"/>
          <w:kern w:val="0"/>
          <w:sz w:val="21"/>
          <w:szCs w:val="21"/>
          <w:highlight w:val="none"/>
          <w:lang w:val="en-US" w:eastAsia="zh-CN" w:bidi="ar"/>
        </w:rPr>
        <w:t>2</w:t>
      </w:r>
      <w:r>
        <w:rPr>
          <w:rFonts w:hint="eastAsia" w:ascii="宋体" w:hAnsi="宋体" w:eastAsia="宋体" w:cs="宋体"/>
          <w:kern w:val="0"/>
          <w:sz w:val="21"/>
          <w:szCs w:val="21"/>
          <w:highlight w:val="none"/>
          <w:lang w:bidi="ar"/>
        </w:rPr>
        <w:t>、采购代理机构信息</w:t>
      </w:r>
    </w:p>
    <w:p w14:paraId="3C5EA264">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val="en-US" w:eastAsia="zh-CN" w:bidi="ar"/>
        </w:rPr>
        <w:t>1）名称</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val="en-US" w:eastAsia="zh-CN" w:bidi="ar"/>
        </w:rPr>
        <w:t>湖南方信项目管理有限公司</w:t>
      </w:r>
    </w:p>
    <w:p w14:paraId="10652DF7">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val="en-US" w:eastAsia="zh-CN" w:bidi="ar"/>
        </w:rPr>
        <w:t>2）地址</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val="en-US" w:eastAsia="zh-CN" w:bidi="ar"/>
        </w:rPr>
        <w:t>湖南省岳阳市</w:t>
      </w:r>
      <w:r>
        <w:rPr>
          <w:rFonts w:hint="eastAsia" w:ascii="宋体" w:hAnsi="宋体" w:cs="宋体"/>
          <w:kern w:val="0"/>
          <w:sz w:val="21"/>
          <w:szCs w:val="21"/>
          <w:highlight w:val="none"/>
          <w:lang w:eastAsia="zh-CN" w:bidi="ar"/>
        </w:rPr>
        <w:t>岳阳楼区中建岳阳中心国际公馆3031室</w:t>
      </w:r>
    </w:p>
    <w:p w14:paraId="768C6943">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kern w:val="0"/>
          <w:sz w:val="21"/>
          <w:szCs w:val="21"/>
          <w:highlight w:val="none"/>
          <w:lang w:bidi="ar"/>
        </w:rPr>
      </w:pP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val="en-US" w:eastAsia="zh-CN" w:bidi="ar"/>
        </w:rPr>
        <w:t>3）联系人</w:t>
      </w:r>
      <w:r>
        <w:rPr>
          <w:rFonts w:hint="eastAsia" w:ascii="宋体" w:hAnsi="宋体" w:eastAsia="宋体" w:cs="宋体"/>
          <w:kern w:val="0"/>
          <w:sz w:val="21"/>
          <w:szCs w:val="21"/>
          <w:highlight w:val="none"/>
          <w:lang w:bidi="ar"/>
        </w:rPr>
        <w:t>：</w:t>
      </w:r>
      <w:r>
        <w:rPr>
          <w:rFonts w:hint="eastAsia" w:ascii="宋体" w:hAnsi="宋体" w:cs="宋体"/>
          <w:kern w:val="0"/>
          <w:sz w:val="21"/>
          <w:szCs w:val="21"/>
          <w:highlight w:val="none"/>
          <w:lang w:val="en-US" w:eastAsia="zh-CN" w:bidi="ar"/>
        </w:rPr>
        <w:t>陈</w:t>
      </w:r>
      <w:r>
        <w:rPr>
          <w:rFonts w:hint="eastAsia" w:ascii="宋体" w:hAnsi="宋体" w:cs="宋体"/>
          <w:kern w:val="0"/>
          <w:sz w:val="21"/>
          <w:szCs w:val="21"/>
          <w:highlight w:val="none"/>
          <w:lang w:eastAsia="zh-CN" w:bidi="ar"/>
        </w:rPr>
        <w:t>女士</w:t>
      </w:r>
      <w:r>
        <w:rPr>
          <w:rFonts w:hint="eastAsia" w:ascii="宋体" w:hAnsi="宋体" w:eastAsia="宋体" w:cs="宋体"/>
          <w:kern w:val="0"/>
          <w:sz w:val="21"/>
          <w:szCs w:val="21"/>
          <w:highlight w:val="none"/>
          <w:lang w:bidi="ar"/>
        </w:rPr>
        <w:t xml:space="preserve">      </w:t>
      </w:r>
    </w:p>
    <w:p w14:paraId="7F223A76">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eastAsia="zh-CN" w:bidi="ar"/>
        </w:rPr>
        <w:t>（</w:t>
      </w:r>
      <w:r>
        <w:rPr>
          <w:rFonts w:hint="eastAsia" w:ascii="宋体" w:hAnsi="宋体" w:cs="宋体"/>
          <w:kern w:val="0"/>
          <w:sz w:val="21"/>
          <w:szCs w:val="21"/>
          <w:highlight w:val="none"/>
          <w:lang w:val="en-US" w:eastAsia="zh-CN" w:bidi="ar"/>
        </w:rPr>
        <w:t>4）邮编：414000</w:t>
      </w:r>
    </w:p>
    <w:p w14:paraId="639E2DEA">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cs="宋体"/>
          <w:kern w:val="0"/>
          <w:sz w:val="21"/>
          <w:szCs w:val="21"/>
          <w:highlight w:val="none"/>
          <w:lang w:eastAsia="zh-CN" w:bidi="ar"/>
        </w:rPr>
        <w:t>（5）电话：18274064105</w:t>
      </w:r>
    </w:p>
    <w:p w14:paraId="26A42F60">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（6）电子邮箱：</w:t>
      </w:r>
      <w:r>
        <w:rPr>
          <w:rFonts w:hint="eastAsia" w:ascii="宋体" w:hAnsi="宋体" w:cs="宋体"/>
          <w:color w:val="auto"/>
          <w:kern w:val="0"/>
          <w:sz w:val="21"/>
          <w:szCs w:val="21"/>
          <w:highlight w:val="none"/>
          <w:u w:val="none"/>
          <w:lang w:val="en-US" w:eastAsia="zh-CN" w:bidi="ar"/>
        </w:rPr>
        <w:t>492387183@qq.com</w:t>
      </w:r>
      <w:r>
        <w:rPr>
          <w:rFonts w:hint="eastAsia" w:ascii="宋体" w:hAnsi="宋体" w:cs="宋体"/>
          <w:color w:val="auto"/>
          <w:kern w:val="0"/>
          <w:sz w:val="21"/>
          <w:szCs w:val="21"/>
          <w:highlight w:val="none"/>
          <w:u w:val="none"/>
          <w:lang w:val="en-US" w:eastAsia="zh-CN" w:bidi="ar"/>
        </w:rPr>
        <w:br w:type="page"/>
      </w:r>
    </w:p>
    <w:p w14:paraId="18F1DFB4">
      <w:pPr>
        <w:pStyle w:val="24"/>
        <w:numPr>
          <w:ilvl w:val="0"/>
          <w:numId w:val="1"/>
        </w:numPr>
        <w:jc w:val="center"/>
        <w:outlineLvl w:val="0"/>
        <w:rPr>
          <w:rFonts w:ascii="黑体" w:eastAsia="黑体"/>
          <w:b/>
          <w:sz w:val="32"/>
          <w:szCs w:val="32"/>
          <w:highlight w:val="none"/>
        </w:rPr>
      </w:pPr>
      <w:bookmarkStart w:id="3" w:name="_Toc6636_WPSOffice_Level1"/>
      <w:bookmarkStart w:id="4" w:name="_Toc5072"/>
      <w:r>
        <w:rPr>
          <w:rFonts w:hint="eastAsia" w:ascii="黑体" w:eastAsia="黑体"/>
          <w:b/>
          <w:sz w:val="32"/>
          <w:szCs w:val="32"/>
          <w:highlight w:val="none"/>
        </w:rPr>
        <w:t>磋商须知</w:t>
      </w:r>
      <w:bookmarkEnd w:id="3"/>
      <w:bookmarkEnd w:id="4"/>
    </w:p>
    <w:p w14:paraId="725F9F5C">
      <w:pPr>
        <w:pStyle w:val="24"/>
        <w:outlineLvl w:val="0"/>
        <w:rPr>
          <w:rFonts w:ascii="黑体" w:eastAsia="黑体"/>
          <w:b/>
          <w:sz w:val="32"/>
          <w:szCs w:val="32"/>
          <w:highlight w:val="none"/>
        </w:rPr>
      </w:pPr>
    </w:p>
    <w:p w14:paraId="475B4783">
      <w:pPr>
        <w:pStyle w:val="24"/>
        <w:jc w:val="center"/>
        <w:rPr>
          <w:rFonts w:ascii="黑体" w:eastAsia="黑体"/>
          <w:b/>
          <w:sz w:val="24"/>
          <w:szCs w:val="24"/>
          <w:highlight w:val="none"/>
        </w:rPr>
      </w:pPr>
      <w:r>
        <w:rPr>
          <w:rFonts w:hint="eastAsia" w:ascii="黑体" w:eastAsia="黑体"/>
          <w:b/>
          <w:sz w:val="24"/>
          <w:szCs w:val="24"/>
          <w:highlight w:val="none"/>
        </w:rPr>
        <w:t>磋商须知前附表</w:t>
      </w:r>
    </w:p>
    <w:p w14:paraId="173750FB">
      <w:pPr>
        <w:pStyle w:val="24"/>
        <w:jc w:val="center"/>
        <w:rPr>
          <w:rFonts w:ascii="黑体" w:eastAsia="黑体"/>
          <w:b/>
          <w:sz w:val="24"/>
          <w:szCs w:val="24"/>
          <w:highlight w:val="none"/>
        </w:rPr>
      </w:pPr>
    </w:p>
    <w:p w14:paraId="55A04949">
      <w:pPr>
        <w:pStyle w:val="24"/>
        <w:rPr>
          <w:rFonts w:ascii="楷体_GB2312" w:hAnsi="宋体" w:eastAsia="楷体_GB2312"/>
          <w:highlight w:val="none"/>
        </w:rPr>
      </w:pPr>
      <w:r>
        <w:rPr>
          <w:rFonts w:hint="eastAsia" w:ascii="楷体_GB2312" w:hAnsi="宋体" w:eastAsia="楷体_GB2312"/>
          <w:highlight w:val="none"/>
        </w:rPr>
        <w:t>注： 请在方框□内划√选择，在“条款号”内限选一项。（本项目采用的条款用“■”标示）</w:t>
      </w:r>
    </w:p>
    <w:tbl>
      <w:tblPr>
        <w:tblStyle w:val="44"/>
        <w:tblW w:w="10108" w:type="dxa"/>
        <w:tblInd w:w="-356"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17"/>
        <w:gridCol w:w="400"/>
        <w:gridCol w:w="967"/>
        <w:gridCol w:w="7024"/>
      </w:tblGrid>
      <w:tr w14:paraId="05583A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602" w:hRule="atLeast"/>
          <w:tblHeader/>
        </w:trPr>
        <w:tc>
          <w:tcPr>
            <w:tcW w:w="1717" w:type="dxa"/>
            <w:tcBorders>
              <w:top w:val="single" w:color="auto" w:sz="4" w:space="0"/>
              <w:left w:val="single" w:color="auto" w:sz="4" w:space="0"/>
            </w:tcBorders>
            <w:vAlign w:val="center"/>
          </w:tcPr>
          <w:p w14:paraId="1BE88D80">
            <w:pPr>
              <w:adjustRightInd w:val="0"/>
              <w:snapToGrid w:val="0"/>
              <w:jc w:val="center"/>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条款号</w:t>
            </w:r>
          </w:p>
        </w:tc>
        <w:tc>
          <w:tcPr>
            <w:tcW w:w="1367" w:type="dxa"/>
            <w:gridSpan w:val="2"/>
            <w:tcBorders>
              <w:top w:val="single" w:color="auto" w:sz="4" w:space="0"/>
            </w:tcBorders>
            <w:vAlign w:val="center"/>
          </w:tcPr>
          <w:p w14:paraId="690F3890">
            <w:pPr>
              <w:adjustRightInd w:val="0"/>
              <w:snapToGrid w:val="0"/>
              <w:jc w:val="center"/>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条款名称</w:t>
            </w:r>
          </w:p>
        </w:tc>
        <w:tc>
          <w:tcPr>
            <w:tcW w:w="7024" w:type="dxa"/>
            <w:tcBorders>
              <w:top w:val="single" w:color="auto" w:sz="4" w:space="0"/>
              <w:right w:val="single" w:color="auto" w:sz="4" w:space="0"/>
            </w:tcBorders>
            <w:vAlign w:val="center"/>
          </w:tcPr>
          <w:p w14:paraId="23C3D18F">
            <w:pPr>
              <w:adjustRightInd w:val="0"/>
              <w:snapToGrid w:val="0"/>
              <w:jc w:val="center"/>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编列内容规定</w:t>
            </w:r>
          </w:p>
        </w:tc>
      </w:tr>
      <w:tr w14:paraId="4D4188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0108" w:type="dxa"/>
            <w:gridSpan w:val="4"/>
            <w:tcBorders>
              <w:left w:val="single" w:color="auto" w:sz="4" w:space="0"/>
              <w:right w:val="single" w:color="auto" w:sz="4" w:space="0"/>
            </w:tcBorders>
            <w:vAlign w:val="center"/>
          </w:tcPr>
          <w:p w14:paraId="451E061B">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一、说明</w:t>
            </w:r>
          </w:p>
        </w:tc>
      </w:tr>
      <w:tr w14:paraId="6C73CE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4" w:hRule="atLeast"/>
        </w:trPr>
        <w:tc>
          <w:tcPr>
            <w:tcW w:w="1717" w:type="dxa"/>
            <w:tcBorders>
              <w:left w:val="single" w:color="auto" w:sz="4" w:space="0"/>
            </w:tcBorders>
            <w:vAlign w:val="center"/>
          </w:tcPr>
          <w:p w14:paraId="7D793F52">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第二章第1.1款</w:t>
            </w:r>
          </w:p>
        </w:tc>
        <w:tc>
          <w:tcPr>
            <w:tcW w:w="1367" w:type="dxa"/>
            <w:gridSpan w:val="2"/>
            <w:vAlign w:val="center"/>
          </w:tcPr>
          <w:p w14:paraId="5A570185">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采购项目</w:t>
            </w:r>
          </w:p>
        </w:tc>
        <w:tc>
          <w:tcPr>
            <w:tcW w:w="7024" w:type="dxa"/>
            <w:tcBorders>
              <w:right w:val="single" w:color="auto" w:sz="4" w:space="0"/>
            </w:tcBorders>
            <w:vAlign w:val="center"/>
          </w:tcPr>
          <w:p w14:paraId="11D17770">
            <w:pPr>
              <w:adjustRightInd w:val="0"/>
              <w:snapToGrid w:val="0"/>
              <w:rPr>
                <w:rFonts w:hint="eastAsia" w:asciiTheme="minorEastAsia" w:hAnsiTheme="minorEastAsia" w:eastAsiaTheme="minorEastAsia" w:cstheme="minorEastAsia"/>
                <w:szCs w:val="21"/>
                <w:highlight w:val="none"/>
                <w:u w:val="single"/>
                <w:lang w:eastAsia="zh-CN"/>
              </w:rPr>
            </w:pPr>
            <w:r>
              <w:rPr>
                <w:rFonts w:hint="eastAsia" w:asciiTheme="minorEastAsia" w:hAnsiTheme="minorEastAsia" w:eastAsiaTheme="minorEastAsia" w:cstheme="minorEastAsia"/>
                <w:szCs w:val="21"/>
                <w:highlight w:val="none"/>
                <w:lang w:eastAsia="zh-CN"/>
              </w:rPr>
              <w:t>2026岳阳楼区农村公路CU25、Y014修复养护工程</w:t>
            </w:r>
          </w:p>
        </w:tc>
      </w:tr>
      <w:tr w14:paraId="4E1B98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43" w:hRule="atLeast"/>
        </w:trPr>
        <w:tc>
          <w:tcPr>
            <w:tcW w:w="1717" w:type="dxa"/>
            <w:tcBorders>
              <w:left w:val="single" w:color="auto" w:sz="4" w:space="0"/>
            </w:tcBorders>
            <w:vAlign w:val="center"/>
          </w:tcPr>
          <w:p w14:paraId="5E87B33F">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第二章第2.1款</w:t>
            </w:r>
          </w:p>
        </w:tc>
        <w:tc>
          <w:tcPr>
            <w:tcW w:w="1367" w:type="dxa"/>
            <w:gridSpan w:val="2"/>
            <w:vAlign w:val="center"/>
          </w:tcPr>
          <w:p w14:paraId="1DAF6CB4">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采购人</w:t>
            </w:r>
          </w:p>
        </w:tc>
        <w:tc>
          <w:tcPr>
            <w:tcW w:w="7024" w:type="dxa"/>
            <w:tcBorders>
              <w:right w:val="single" w:color="auto" w:sz="4" w:space="0"/>
            </w:tcBorders>
            <w:vAlign w:val="center"/>
          </w:tcPr>
          <w:p w14:paraId="2C4E8390">
            <w:pPr>
              <w:adjustRightInd w:val="0"/>
              <w:snapToGrid w:val="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采 购 人：</w:t>
            </w:r>
            <w:r>
              <w:rPr>
                <w:rFonts w:hint="eastAsia" w:asciiTheme="minorEastAsia" w:hAnsiTheme="minorEastAsia" w:eastAsiaTheme="minorEastAsia" w:cstheme="minorEastAsia"/>
                <w:szCs w:val="21"/>
                <w:highlight w:val="none"/>
                <w:lang w:eastAsia="zh-CN"/>
              </w:rPr>
              <w:t>岳阳市岳阳楼区住房和城乡建设局</w:t>
            </w:r>
          </w:p>
          <w:p w14:paraId="36F4A515">
            <w:pPr>
              <w:adjustRightInd w:val="0"/>
              <w:snapToGrid w:val="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地    址：</w:t>
            </w:r>
            <w:r>
              <w:rPr>
                <w:rFonts w:hint="eastAsia" w:ascii="宋体" w:hAnsi="宋体" w:cs="宋体"/>
                <w:kern w:val="0"/>
                <w:sz w:val="21"/>
                <w:szCs w:val="21"/>
                <w:highlight w:val="none"/>
                <w:lang w:val="en-US" w:eastAsia="zh-CN" w:bidi="ar"/>
              </w:rPr>
              <w:t>湖南省岳阳市岳阳楼区五里牌工农路文昌巷87号</w:t>
            </w:r>
          </w:p>
          <w:p w14:paraId="37EDC665">
            <w:pPr>
              <w:adjustRightInd w:val="0"/>
              <w:snapToGrid w:val="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联 系 人：</w:t>
            </w:r>
            <w:r>
              <w:rPr>
                <w:rFonts w:hint="eastAsia" w:asciiTheme="minorEastAsia" w:hAnsiTheme="minorEastAsia" w:eastAsiaTheme="minorEastAsia" w:cstheme="minorEastAsia"/>
                <w:szCs w:val="21"/>
                <w:highlight w:val="none"/>
                <w:lang w:eastAsia="zh-CN"/>
              </w:rPr>
              <w:t>李威</w:t>
            </w:r>
            <w:r>
              <w:rPr>
                <w:rFonts w:hint="eastAsia" w:asciiTheme="minorEastAsia" w:hAnsiTheme="minorEastAsia" w:eastAsiaTheme="minorEastAsia" w:cstheme="minorEastAsia"/>
                <w:szCs w:val="21"/>
                <w:highlight w:val="none"/>
              </w:rPr>
              <w:t xml:space="preserve">      </w:t>
            </w:r>
          </w:p>
          <w:p w14:paraId="3E0E50F8">
            <w:pPr>
              <w:adjustRightInd w:val="0"/>
              <w:snapToGrid w:val="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联系电话：</w:t>
            </w:r>
            <w:r>
              <w:rPr>
                <w:rFonts w:hint="eastAsia" w:asciiTheme="minorEastAsia" w:hAnsiTheme="minorEastAsia" w:eastAsiaTheme="minorEastAsia" w:cstheme="minorEastAsia"/>
                <w:color w:val="auto"/>
                <w:szCs w:val="21"/>
                <w:highlight w:val="none"/>
                <w:lang w:eastAsia="zh-CN"/>
              </w:rPr>
              <w:t>0730-8628368</w:t>
            </w:r>
          </w:p>
        </w:tc>
      </w:tr>
      <w:tr w14:paraId="56704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53" w:hRule="atLeast"/>
        </w:trPr>
        <w:tc>
          <w:tcPr>
            <w:tcW w:w="1717" w:type="dxa"/>
            <w:tcBorders>
              <w:left w:val="single" w:color="auto" w:sz="4" w:space="0"/>
            </w:tcBorders>
            <w:vAlign w:val="center"/>
          </w:tcPr>
          <w:p w14:paraId="5EB4F032">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第二章第2.2款</w:t>
            </w:r>
          </w:p>
        </w:tc>
        <w:tc>
          <w:tcPr>
            <w:tcW w:w="1367" w:type="dxa"/>
            <w:gridSpan w:val="2"/>
            <w:vAlign w:val="center"/>
          </w:tcPr>
          <w:p w14:paraId="31799951">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采购代理机构</w:t>
            </w:r>
          </w:p>
        </w:tc>
        <w:tc>
          <w:tcPr>
            <w:tcW w:w="7024" w:type="dxa"/>
            <w:tcBorders>
              <w:right w:val="single" w:color="auto" w:sz="4" w:space="0"/>
            </w:tcBorders>
            <w:vAlign w:val="center"/>
          </w:tcPr>
          <w:p w14:paraId="4D781C7C">
            <w:pPr>
              <w:adjustRightInd w:val="0"/>
              <w:snapToGrid w:val="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招标代理机构：</w:t>
            </w:r>
            <w:r>
              <w:rPr>
                <w:rFonts w:hint="eastAsia" w:asciiTheme="minorEastAsia" w:hAnsiTheme="minorEastAsia" w:eastAsiaTheme="minorEastAsia" w:cstheme="minorEastAsia"/>
                <w:szCs w:val="21"/>
                <w:highlight w:val="none"/>
                <w:lang w:eastAsia="zh-CN"/>
              </w:rPr>
              <w:t>湖南方信项目管理有限公司</w:t>
            </w:r>
          </w:p>
          <w:p w14:paraId="649C9753">
            <w:pPr>
              <w:adjustRightInd w:val="0"/>
              <w:snapToGrid w:val="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地  址：</w:t>
            </w:r>
            <w:r>
              <w:rPr>
                <w:rFonts w:hint="eastAsia" w:ascii="宋体" w:hAnsi="宋体" w:cs="宋体"/>
                <w:kern w:val="0"/>
                <w:sz w:val="21"/>
                <w:szCs w:val="21"/>
                <w:highlight w:val="none"/>
                <w:lang w:val="en-US" w:eastAsia="zh-CN" w:bidi="ar"/>
              </w:rPr>
              <w:t>湖南省岳阳市</w:t>
            </w:r>
            <w:r>
              <w:rPr>
                <w:rFonts w:hint="eastAsia" w:asciiTheme="minorEastAsia" w:hAnsiTheme="minorEastAsia" w:eastAsiaTheme="minorEastAsia" w:cstheme="minorEastAsia"/>
                <w:szCs w:val="21"/>
                <w:highlight w:val="none"/>
                <w:lang w:eastAsia="zh-CN"/>
              </w:rPr>
              <w:t>岳阳楼区中建岳阳中心国际公馆3031室</w:t>
            </w:r>
          </w:p>
          <w:p w14:paraId="234A33B1">
            <w:pPr>
              <w:adjustRightInd w:val="0"/>
              <w:snapToGrid w:val="0"/>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联 系 人：</w:t>
            </w:r>
            <w:r>
              <w:rPr>
                <w:rFonts w:hint="eastAsia" w:asciiTheme="minorEastAsia" w:hAnsiTheme="minorEastAsia" w:eastAsiaTheme="minorEastAsia" w:cstheme="minorEastAsia"/>
                <w:szCs w:val="21"/>
                <w:highlight w:val="none"/>
                <w:lang w:val="en-US" w:eastAsia="zh-CN"/>
              </w:rPr>
              <w:t>陈</w:t>
            </w:r>
            <w:r>
              <w:rPr>
                <w:rFonts w:hint="eastAsia" w:ascii="宋体" w:hAnsi="宋体" w:cs="宋体"/>
                <w:kern w:val="0"/>
                <w:sz w:val="21"/>
                <w:szCs w:val="21"/>
                <w:highlight w:val="none"/>
                <w:lang w:eastAsia="zh-CN" w:bidi="ar"/>
              </w:rPr>
              <w:t>女士</w:t>
            </w:r>
          </w:p>
          <w:p w14:paraId="056BD6B1">
            <w:pPr>
              <w:adjustRightInd w:val="0"/>
              <w:snapToGrid w:val="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联系电话：</w:t>
            </w:r>
            <w:r>
              <w:rPr>
                <w:rFonts w:hint="eastAsia" w:asciiTheme="minorEastAsia" w:hAnsiTheme="minorEastAsia" w:eastAsiaTheme="minorEastAsia" w:cstheme="minorEastAsia"/>
                <w:szCs w:val="21"/>
                <w:highlight w:val="none"/>
                <w:lang w:eastAsia="zh-CN"/>
              </w:rPr>
              <w:t>18274064105</w:t>
            </w:r>
          </w:p>
        </w:tc>
      </w:tr>
      <w:tr w14:paraId="0B95F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5" w:hRule="atLeast"/>
        </w:trPr>
        <w:tc>
          <w:tcPr>
            <w:tcW w:w="1717" w:type="dxa"/>
            <w:vMerge w:val="restart"/>
            <w:tcBorders>
              <w:left w:val="single" w:color="auto" w:sz="4" w:space="0"/>
            </w:tcBorders>
            <w:vAlign w:val="center"/>
          </w:tcPr>
          <w:p w14:paraId="14D3CF31">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第二章第2.3款</w:t>
            </w:r>
          </w:p>
        </w:tc>
        <w:tc>
          <w:tcPr>
            <w:tcW w:w="1367" w:type="dxa"/>
            <w:gridSpan w:val="2"/>
            <w:tcBorders>
              <w:bottom w:val="single" w:color="auto" w:sz="4" w:space="0"/>
            </w:tcBorders>
            <w:vAlign w:val="center"/>
          </w:tcPr>
          <w:p w14:paraId="415AFE4E">
            <w:pPr>
              <w:adjustRightInd w:val="0"/>
              <w:snapToGrid w:val="0"/>
              <w:jc w:val="center"/>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kern w:val="0"/>
                <w:szCs w:val="21"/>
                <w:highlight w:val="none"/>
              </w:rPr>
              <w:t>供应商的</w:t>
            </w:r>
            <w:r>
              <w:rPr>
                <w:rFonts w:hint="eastAsia" w:asciiTheme="minorEastAsia" w:hAnsiTheme="minorEastAsia" w:eastAsiaTheme="minorEastAsia" w:cstheme="minorEastAsia"/>
                <w:szCs w:val="21"/>
                <w:highlight w:val="none"/>
              </w:rPr>
              <w:t>邀请方式</w:t>
            </w:r>
          </w:p>
        </w:tc>
        <w:tc>
          <w:tcPr>
            <w:tcW w:w="7024" w:type="dxa"/>
            <w:tcBorders>
              <w:bottom w:val="single" w:color="auto" w:sz="4" w:space="0"/>
              <w:right w:val="single" w:color="auto" w:sz="4" w:space="0"/>
            </w:tcBorders>
            <w:vAlign w:val="center"/>
          </w:tcPr>
          <w:p w14:paraId="038C7322">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szCs w:val="21"/>
                <w:highlight w:val="none"/>
              </w:rPr>
              <w:t xml:space="preserve"> 发布公告</w:t>
            </w:r>
          </w:p>
          <w:p w14:paraId="3D9AA9D2">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从省级以上财政部门建立的供应商库中随机抽取</w:t>
            </w:r>
          </w:p>
          <w:p w14:paraId="356CF696">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采购人和评审专家分别书面推荐的方式</w:t>
            </w:r>
          </w:p>
        </w:tc>
      </w:tr>
      <w:tr w14:paraId="2C0A28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8" w:hRule="atLeast"/>
        </w:trPr>
        <w:tc>
          <w:tcPr>
            <w:tcW w:w="1717" w:type="dxa"/>
            <w:vMerge w:val="continue"/>
            <w:tcBorders>
              <w:left w:val="single" w:color="auto" w:sz="4" w:space="0"/>
              <w:bottom w:val="single" w:color="auto" w:sz="4" w:space="0"/>
            </w:tcBorders>
            <w:vAlign w:val="center"/>
          </w:tcPr>
          <w:p w14:paraId="39074C3A">
            <w:pPr>
              <w:adjustRightInd w:val="0"/>
              <w:snapToGrid w:val="0"/>
              <w:rPr>
                <w:rFonts w:hint="eastAsia" w:asciiTheme="minorEastAsia" w:hAnsiTheme="minorEastAsia" w:eastAsiaTheme="minorEastAsia" w:cstheme="minorEastAsia"/>
                <w:szCs w:val="21"/>
                <w:highlight w:val="none"/>
              </w:rPr>
            </w:pPr>
          </w:p>
        </w:tc>
        <w:tc>
          <w:tcPr>
            <w:tcW w:w="1367" w:type="dxa"/>
            <w:gridSpan w:val="2"/>
            <w:tcBorders>
              <w:bottom w:val="single" w:color="auto" w:sz="4" w:space="0"/>
            </w:tcBorders>
            <w:vAlign w:val="center"/>
          </w:tcPr>
          <w:p w14:paraId="443DDF00">
            <w:pPr>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宋体" w:hAnsi="宋体" w:cs="宋体"/>
                <w:kern w:val="0"/>
                <w:szCs w:val="21"/>
              </w:rPr>
              <w:t>购买磋商文件时应提供的资料</w:t>
            </w:r>
          </w:p>
        </w:tc>
        <w:tc>
          <w:tcPr>
            <w:tcW w:w="7024" w:type="dxa"/>
            <w:tcBorders>
              <w:bottom w:val="single" w:color="auto" w:sz="4" w:space="0"/>
              <w:right w:val="single" w:color="auto" w:sz="4" w:space="0"/>
            </w:tcBorders>
            <w:vAlign w:val="center"/>
          </w:tcPr>
          <w:p w14:paraId="13627789">
            <w:pPr>
              <w:adjustRightInd w:val="0"/>
              <w:snapToGrid w:val="0"/>
              <w:spacing w:line="360" w:lineRule="auto"/>
              <w:rPr>
                <w:rFonts w:hint="eastAsia" w:asciiTheme="minorEastAsia" w:hAnsiTheme="minorEastAsia" w:eastAsiaTheme="minorEastAsia" w:cstheme="minorEastAsia"/>
                <w:szCs w:val="21"/>
                <w:highlight w:val="none"/>
              </w:rPr>
            </w:pPr>
            <w:r>
              <w:rPr>
                <w:rFonts w:hint="eastAsia" w:ascii="宋体" w:hAnsi="宋体" w:eastAsia="宋体" w:cs="宋体"/>
                <w:kern w:val="0"/>
                <w:sz w:val="21"/>
                <w:szCs w:val="21"/>
                <w:highlight w:val="none"/>
                <w:lang w:val="en-US" w:eastAsia="zh-CN" w:bidi="ar"/>
              </w:rPr>
              <w:t>持</w:t>
            </w:r>
            <w:r>
              <w:rPr>
                <w:rFonts w:hint="eastAsia" w:ascii="宋体" w:hAnsi="宋体" w:eastAsia="宋体" w:cs="宋体"/>
                <w:kern w:val="0"/>
                <w:sz w:val="21"/>
                <w:szCs w:val="21"/>
                <w:highlight w:val="none"/>
                <w:lang w:bidi="ar"/>
              </w:rPr>
              <w:t>本人身份证原件、法定代表人身份证明</w:t>
            </w:r>
            <w:r>
              <w:rPr>
                <w:rFonts w:hint="eastAsia" w:ascii="宋体" w:hAnsi="宋体" w:cs="宋体"/>
                <w:kern w:val="0"/>
                <w:sz w:val="21"/>
                <w:szCs w:val="21"/>
                <w:highlight w:val="none"/>
                <w:lang w:val="en-US" w:eastAsia="zh-CN" w:bidi="ar"/>
              </w:rPr>
              <w:t>原件</w:t>
            </w:r>
            <w:r>
              <w:rPr>
                <w:rFonts w:hint="eastAsia" w:ascii="宋体" w:hAnsi="宋体" w:eastAsia="宋体" w:cs="宋体"/>
                <w:kern w:val="0"/>
                <w:sz w:val="21"/>
                <w:szCs w:val="21"/>
                <w:highlight w:val="none"/>
                <w:lang w:bidi="ar"/>
              </w:rPr>
              <w:t>(或者授权委托书</w:t>
            </w:r>
            <w:r>
              <w:rPr>
                <w:rFonts w:hint="eastAsia" w:ascii="宋体" w:hAnsi="宋体" w:cs="宋体"/>
                <w:kern w:val="0"/>
                <w:sz w:val="21"/>
                <w:szCs w:val="21"/>
                <w:highlight w:val="none"/>
                <w:lang w:val="en-US" w:eastAsia="zh-CN" w:bidi="ar"/>
              </w:rPr>
              <w:t>原件</w:t>
            </w:r>
            <w:r>
              <w:rPr>
                <w:rFonts w:hint="eastAsia" w:ascii="宋体" w:hAnsi="宋体" w:eastAsia="宋体" w:cs="宋体"/>
                <w:kern w:val="0"/>
                <w:sz w:val="21"/>
                <w:szCs w:val="21"/>
                <w:highlight w:val="none"/>
                <w:lang w:bidi="ar"/>
              </w:rPr>
              <w:t>并附法定代表人身份证明</w:t>
            </w:r>
            <w:r>
              <w:rPr>
                <w:rFonts w:hint="eastAsia" w:ascii="宋体" w:hAnsi="宋体" w:cs="宋体"/>
                <w:kern w:val="0"/>
                <w:sz w:val="21"/>
                <w:szCs w:val="21"/>
                <w:highlight w:val="none"/>
                <w:lang w:val="en-US" w:eastAsia="zh-CN" w:bidi="ar"/>
              </w:rPr>
              <w:t>原件</w:t>
            </w:r>
            <w:r>
              <w:rPr>
                <w:rFonts w:hint="eastAsia" w:ascii="宋体" w:hAnsi="宋体" w:eastAsia="宋体" w:cs="宋体"/>
                <w:kern w:val="0"/>
                <w:sz w:val="21"/>
                <w:szCs w:val="21"/>
                <w:highlight w:val="none"/>
                <w:lang w:bidi="ar"/>
              </w:rPr>
              <w:t>)、投标人营业执照副本复印件</w:t>
            </w:r>
            <w:r>
              <w:rPr>
                <w:rFonts w:hint="eastAsia" w:ascii="宋体" w:hAnsi="宋体" w:cs="宋体"/>
                <w:kern w:val="0"/>
                <w:sz w:val="21"/>
                <w:szCs w:val="21"/>
                <w:highlight w:val="none"/>
                <w:lang w:val="en-US" w:eastAsia="zh-CN" w:bidi="ar"/>
              </w:rPr>
              <w:t>加盖单位公章</w:t>
            </w:r>
            <w:r>
              <w:rPr>
                <w:rFonts w:hint="eastAsia" w:asciiTheme="minorEastAsia" w:hAnsiTheme="minorEastAsia" w:eastAsiaTheme="minorEastAsia" w:cstheme="minorEastAsia"/>
                <w:szCs w:val="21"/>
                <w:highlight w:val="none"/>
                <w:lang w:eastAsia="zh-CN"/>
              </w:rPr>
              <w:t>。</w:t>
            </w:r>
          </w:p>
        </w:tc>
      </w:tr>
      <w:tr w14:paraId="3892A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8" w:hRule="atLeast"/>
        </w:trPr>
        <w:tc>
          <w:tcPr>
            <w:tcW w:w="1717" w:type="dxa"/>
            <w:tcBorders>
              <w:left w:val="single" w:color="auto" w:sz="4" w:space="0"/>
              <w:bottom w:val="single" w:color="auto" w:sz="4" w:space="0"/>
            </w:tcBorders>
            <w:vAlign w:val="center"/>
          </w:tcPr>
          <w:p w14:paraId="5B032384">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第二章第3.1款</w:t>
            </w:r>
          </w:p>
          <w:p w14:paraId="305FCB46">
            <w:pPr>
              <w:adjustRightInd w:val="0"/>
              <w:snapToGrid w:val="0"/>
              <w:rPr>
                <w:rFonts w:hint="eastAsia" w:asciiTheme="minorEastAsia" w:hAnsiTheme="minorEastAsia" w:eastAsiaTheme="minorEastAsia" w:cstheme="minorEastAsia"/>
                <w:szCs w:val="21"/>
                <w:highlight w:val="none"/>
              </w:rPr>
            </w:pPr>
          </w:p>
        </w:tc>
        <w:tc>
          <w:tcPr>
            <w:tcW w:w="1367" w:type="dxa"/>
            <w:gridSpan w:val="2"/>
            <w:tcBorders>
              <w:bottom w:val="single" w:color="auto" w:sz="4" w:space="0"/>
            </w:tcBorders>
            <w:vAlign w:val="center"/>
          </w:tcPr>
          <w:p w14:paraId="76A7E3AD">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Cs/>
                <w:szCs w:val="21"/>
                <w:highlight w:val="none"/>
              </w:rPr>
              <w:t>供应商</w:t>
            </w:r>
            <w:r>
              <w:rPr>
                <w:rFonts w:hint="eastAsia" w:asciiTheme="minorEastAsia" w:hAnsiTheme="minorEastAsia" w:eastAsiaTheme="minorEastAsia" w:cstheme="minorEastAsia"/>
                <w:szCs w:val="21"/>
                <w:highlight w:val="none"/>
              </w:rPr>
              <w:t>资格条件</w:t>
            </w:r>
          </w:p>
          <w:p w14:paraId="29E77D84">
            <w:pPr>
              <w:adjustRightInd w:val="0"/>
              <w:snapToGrid w:val="0"/>
              <w:jc w:val="center"/>
              <w:rPr>
                <w:rFonts w:hint="eastAsia" w:ascii="宋体" w:hAnsi="宋体" w:cs="宋体"/>
                <w:kern w:val="0"/>
                <w:szCs w:val="21"/>
              </w:rPr>
            </w:pPr>
          </w:p>
        </w:tc>
        <w:tc>
          <w:tcPr>
            <w:tcW w:w="7024" w:type="dxa"/>
            <w:tcBorders>
              <w:bottom w:val="single" w:color="auto" w:sz="4" w:space="0"/>
              <w:right w:val="single" w:color="auto" w:sz="4" w:space="0"/>
            </w:tcBorders>
            <w:vAlign w:val="center"/>
          </w:tcPr>
          <w:p w14:paraId="27B08E52">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bidi="ar"/>
              </w:rPr>
              <w:t>投标人的基本资格条件：投标人必须是在中华人民共和国境内注册登记的法人、其他组织或者自然人，且应当符合《政府采购法》第二十二条规定。</w:t>
            </w:r>
            <w:r>
              <w:rPr>
                <w:rFonts w:hint="eastAsia" w:ascii="宋体" w:hAnsi="宋体" w:eastAsia="宋体" w:cs="宋体"/>
                <w:kern w:val="0"/>
                <w:sz w:val="21"/>
                <w:szCs w:val="21"/>
                <w:lang w:val="en-US" w:eastAsia="zh-CN" w:bidi="ar"/>
              </w:rPr>
              <w:t>即：</w:t>
            </w:r>
          </w:p>
          <w:p w14:paraId="2211FE4D">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eastAsia="zh-CN" w:bidi="ar"/>
              </w:rPr>
              <w:t>（1）具有独立承担民事责任的能力；</w:t>
            </w:r>
          </w:p>
          <w:p w14:paraId="6040865E">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eastAsia="zh-CN" w:bidi="ar"/>
              </w:rPr>
              <w:t>（2）具有良好的商业信誉和健全的财务会计制度；</w:t>
            </w:r>
          </w:p>
          <w:p w14:paraId="14A7FE90">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eastAsia="zh-CN" w:bidi="ar"/>
              </w:rPr>
              <w:t>（3）具有履行合同所必需的设备和专业技术能力；</w:t>
            </w:r>
          </w:p>
          <w:p w14:paraId="2177A6BF">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eastAsia="zh-CN" w:bidi="ar"/>
              </w:rPr>
              <w:t>（4）有依法缴纳税收和社会保障资金的良好记录。</w:t>
            </w:r>
          </w:p>
          <w:p w14:paraId="00D4AA90">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eastAsia="zh-CN" w:bidi="ar"/>
              </w:rPr>
              <w:t>（5）参加政府采购活动前三年内，在经营活动中没有重大违法记录。</w:t>
            </w:r>
          </w:p>
          <w:p w14:paraId="248C75EA">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eastAsia="zh-CN" w:bidi="ar"/>
              </w:rPr>
              <w:t>（6）法律、行政法规规定的其他条件。</w:t>
            </w:r>
          </w:p>
          <w:p w14:paraId="462854F9">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bidi="ar"/>
              </w:rPr>
              <w:t>2、落实政府采购政策需满足的资格要求：</w:t>
            </w:r>
          </w:p>
          <w:p w14:paraId="69CD5AA3">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bidi="ar"/>
              </w:rPr>
              <w:sym w:font="Wingdings" w:char="00FE"/>
            </w:r>
            <w:r>
              <w:rPr>
                <w:rFonts w:hint="eastAsia" w:ascii="宋体" w:hAnsi="宋体" w:eastAsia="宋体" w:cs="宋体"/>
                <w:kern w:val="0"/>
                <w:sz w:val="21"/>
                <w:szCs w:val="21"/>
                <w:lang w:val="en-US" w:bidi="ar"/>
              </w:rPr>
              <w:t>专门面向：</w:t>
            </w:r>
            <w:r>
              <w:rPr>
                <w:rFonts w:hint="eastAsia" w:ascii="宋体" w:hAnsi="宋体" w:eastAsia="宋体" w:cs="宋体"/>
                <w:kern w:val="0"/>
                <w:sz w:val="21"/>
                <w:szCs w:val="21"/>
                <w:lang w:val="en-US" w:bidi="ar"/>
              </w:rPr>
              <w:sym w:font="Wingdings" w:char="00FE"/>
            </w:r>
            <w:r>
              <w:rPr>
                <w:rFonts w:hint="eastAsia" w:ascii="宋体" w:hAnsi="宋体" w:eastAsia="宋体" w:cs="宋体"/>
                <w:kern w:val="0"/>
                <w:sz w:val="21"/>
                <w:szCs w:val="21"/>
                <w:lang w:val="en-US" w:bidi="ar"/>
              </w:rPr>
              <w:t xml:space="preserve">中小企业  </w:t>
            </w:r>
            <w:r>
              <w:rPr>
                <w:rFonts w:hint="eastAsia" w:ascii="宋体" w:hAnsi="宋体" w:eastAsia="宋体" w:cs="宋体"/>
                <w:kern w:val="0"/>
                <w:sz w:val="21"/>
                <w:szCs w:val="21"/>
                <w:lang w:val="en-US" w:bidi="ar"/>
              </w:rPr>
              <w:sym w:font="Wingdings" w:char="00A8"/>
            </w:r>
            <w:r>
              <w:rPr>
                <w:rFonts w:hint="eastAsia" w:ascii="宋体" w:hAnsi="宋体" w:eastAsia="宋体" w:cs="宋体"/>
                <w:kern w:val="0"/>
                <w:sz w:val="21"/>
                <w:szCs w:val="21"/>
                <w:lang w:val="en-US" w:bidi="ar"/>
              </w:rPr>
              <w:t xml:space="preserve">小微企业 </w:t>
            </w:r>
            <w:r>
              <w:rPr>
                <w:rFonts w:hint="eastAsia" w:ascii="宋体" w:hAnsi="宋体" w:eastAsia="宋体" w:cs="宋体"/>
                <w:kern w:val="0"/>
                <w:sz w:val="21"/>
                <w:szCs w:val="21"/>
                <w:lang w:val="en-US" w:bidi="ar"/>
              </w:rPr>
              <w:sym w:font="Wingdings" w:char="00A8"/>
            </w:r>
            <w:r>
              <w:rPr>
                <w:rFonts w:hint="eastAsia" w:ascii="宋体" w:hAnsi="宋体" w:eastAsia="宋体" w:cs="宋体"/>
                <w:kern w:val="0"/>
                <w:sz w:val="21"/>
                <w:szCs w:val="21"/>
                <w:lang w:val="en-US" w:bidi="ar"/>
              </w:rPr>
              <w:t xml:space="preserve">监狱企业 </w:t>
            </w:r>
            <w:r>
              <w:rPr>
                <w:rFonts w:hint="eastAsia" w:ascii="宋体" w:hAnsi="宋体" w:eastAsia="宋体" w:cs="宋体"/>
                <w:kern w:val="0"/>
                <w:sz w:val="21"/>
                <w:szCs w:val="21"/>
                <w:lang w:val="en-US" w:bidi="ar"/>
              </w:rPr>
              <w:sym w:font="Wingdings" w:char="00A8"/>
            </w:r>
            <w:r>
              <w:rPr>
                <w:rFonts w:hint="eastAsia" w:ascii="宋体" w:hAnsi="宋体" w:eastAsia="宋体" w:cs="宋体"/>
                <w:kern w:val="0"/>
                <w:sz w:val="21"/>
                <w:szCs w:val="21"/>
                <w:lang w:val="en-US" w:bidi="ar"/>
              </w:rPr>
              <w:t>福利性单位。</w:t>
            </w:r>
          </w:p>
          <w:p w14:paraId="59DD0BE7">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bidi="ar"/>
              </w:rPr>
              <w:sym w:font="Wingdings" w:char="00A8"/>
            </w:r>
            <w:r>
              <w:rPr>
                <w:rFonts w:hint="eastAsia" w:ascii="宋体" w:hAnsi="宋体" w:eastAsia="宋体" w:cs="宋体"/>
                <w:kern w:val="0"/>
                <w:sz w:val="21"/>
                <w:szCs w:val="21"/>
                <w:lang w:val="en-US" w:bidi="ar"/>
              </w:rPr>
              <w:t>强制分包：大型企业应将采购份额的</w:t>
            </w:r>
            <w:r>
              <w:rPr>
                <w:rFonts w:hint="eastAsia" w:ascii="宋体" w:hAnsi="宋体" w:eastAsia="宋体" w:cs="宋体"/>
                <w:kern w:val="0"/>
                <w:sz w:val="21"/>
                <w:szCs w:val="21"/>
                <w:u w:val="single"/>
                <w:lang w:val="en-US" w:bidi="ar"/>
              </w:rPr>
              <w:t xml:space="preserve">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bidi="ar"/>
              </w:rPr>
              <w:t xml:space="preserve"> </w:t>
            </w:r>
            <w:r>
              <w:rPr>
                <w:rFonts w:hint="eastAsia" w:ascii="宋体" w:hAnsi="宋体" w:eastAsia="宋体" w:cs="宋体"/>
                <w:kern w:val="0"/>
                <w:sz w:val="21"/>
                <w:szCs w:val="21"/>
                <w:lang w:val="en-US" w:bidi="ar"/>
              </w:rPr>
              <w:t>%分包给中小企业。</w:t>
            </w:r>
          </w:p>
          <w:p w14:paraId="5D238D91">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3、供应商特定资格条件：</w:t>
            </w:r>
          </w:p>
          <w:p w14:paraId="1A86A1E2">
            <w:pPr>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（1）</w:t>
            </w:r>
            <w:r>
              <w:rPr>
                <w:rFonts w:hint="eastAsia" w:ascii="宋体" w:hAnsi="宋体" w:cs="宋体"/>
                <w:b w:val="0"/>
                <w:bCs w:val="0"/>
                <w:color w:val="auto"/>
                <w:sz w:val="21"/>
                <w:szCs w:val="21"/>
                <w:highlight w:val="none"/>
                <w:lang w:val="en-US" w:eastAsia="zh-CN"/>
              </w:rPr>
              <w:t>供应商须具备公路工程施工总承包三级及以上或路基路面养护乙级及以上资质，企业安全生产许可证在有效期内</w:t>
            </w:r>
            <w:r>
              <w:rPr>
                <w:rFonts w:hint="eastAsia" w:ascii="宋体" w:hAnsi="宋体" w:eastAsia="宋体" w:cs="宋体"/>
                <w:b w:val="0"/>
                <w:bCs w:val="0"/>
                <w:color w:val="auto"/>
                <w:sz w:val="21"/>
                <w:szCs w:val="21"/>
                <w:highlight w:val="none"/>
                <w:lang w:val="en-US" w:eastAsia="zh-CN"/>
              </w:rPr>
              <w:t>；</w:t>
            </w:r>
          </w:p>
          <w:p w14:paraId="2B30324C">
            <w:pPr>
              <w:keepLines w:val="0"/>
              <w:pageBreakBefore w:val="0"/>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（2）</w:t>
            </w:r>
            <w:r>
              <w:rPr>
                <w:rFonts w:hint="eastAsia" w:ascii="宋体" w:hAnsi="宋体" w:cs="宋体"/>
                <w:b w:val="0"/>
                <w:bCs w:val="0"/>
                <w:color w:val="auto"/>
                <w:sz w:val="21"/>
                <w:szCs w:val="21"/>
                <w:highlight w:val="none"/>
                <w:lang w:val="en-US" w:eastAsia="zh-CN"/>
              </w:rPr>
              <w:t>拟任项目负责人须具备公路工程专业贰级及以上注册建造师执业资格</w:t>
            </w:r>
            <w:r>
              <w:rPr>
                <w:rFonts w:hint="eastAsia" w:ascii="宋体" w:hAnsi="宋体" w:eastAsia="宋体" w:cs="宋体"/>
                <w:b w:val="0"/>
                <w:bCs w:val="0"/>
                <w:color w:val="auto"/>
                <w:sz w:val="21"/>
                <w:szCs w:val="21"/>
                <w:highlight w:val="none"/>
                <w:lang w:val="en-US"/>
              </w:rPr>
              <w:t>，</w:t>
            </w:r>
            <w:r>
              <w:rPr>
                <w:rFonts w:hint="eastAsia" w:ascii="宋体" w:hAnsi="宋体" w:cs="宋体"/>
                <w:b w:val="0"/>
                <w:bCs w:val="0"/>
                <w:color w:val="auto"/>
                <w:sz w:val="21"/>
                <w:szCs w:val="21"/>
                <w:highlight w:val="none"/>
                <w:lang w:val="en-US" w:eastAsia="zh-CN"/>
              </w:rPr>
              <w:t>持有</w:t>
            </w:r>
            <w:r>
              <w:rPr>
                <w:rFonts w:hint="eastAsia" w:ascii="宋体" w:hAnsi="宋体" w:eastAsia="宋体" w:cs="宋体"/>
                <w:b w:val="0"/>
                <w:bCs w:val="0"/>
                <w:color w:val="auto"/>
                <w:sz w:val="21"/>
                <w:szCs w:val="21"/>
                <w:highlight w:val="none"/>
                <w:lang w:val="en-US"/>
              </w:rPr>
              <w:t>有效B类安全生产考核合格证</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并提供无在建承诺函（格式自拟，在建时间定义：自项目中标结果公告发布之日起至项目竣工验收合格之日止）</w:t>
            </w:r>
            <w:r>
              <w:rPr>
                <w:rFonts w:hint="eastAsia" w:ascii="宋体" w:hAnsi="宋体" w:cs="宋体"/>
                <w:b w:val="0"/>
                <w:bCs w:val="0"/>
                <w:highlight w:val="none"/>
                <w:lang w:val="en-US" w:eastAsia="zh-CN"/>
              </w:rPr>
              <w:t>；</w:t>
            </w:r>
          </w:p>
          <w:p w14:paraId="6E97ECB1">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3</w:t>
            </w:r>
            <w:r>
              <w:rPr>
                <w:rFonts w:hint="eastAsia" w:ascii="宋体" w:hAnsi="宋体" w:eastAsia="宋体" w:cs="宋体"/>
                <w:kern w:val="0"/>
                <w:sz w:val="21"/>
                <w:szCs w:val="21"/>
                <w:lang w:val="en-US" w:eastAsia="zh-CN" w:bidi="ar"/>
              </w:rPr>
              <w:t>）提供中小企业声明函，格式见财政部工业和信息化部关于印发《政府采购促进中小企业发展管理办法》的通知财库【2020】46号文。根据工业和信息化部、国家统计局、发展改革委、财政部制定的《中小企业划型标准规定》的划分，本项目属于“建筑业”。</w:t>
            </w:r>
          </w:p>
          <w:p w14:paraId="6E246828">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4、单位负责人为同一人或者存在直接控股、管理关系的不同投标人，不得参加同一合同项下的政府采购活动。</w:t>
            </w:r>
          </w:p>
          <w:p w14:paraId="58BF4548">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5、为本采购项目提供整体设计、规范编制或者项目管理、监理、检测等服务的，不得再参加此项目的其他招标采购活动。</w:t>
            </w:r>
          </w:p>
          <w:p w14:paraId="7761DB04">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6、列入失信被执行人、重大税收违法案件当事人名单，列入政府采购严重违法失信行为记录名单的，拒绝其参与政府采购活动。</w:t>
            </w:r>
          </w:p>
          <w:p w14:paraId="4DE94DFE">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7、本次招标不接受联合体投标。</w:t>
            </w:r>
          </w:p>
          <w:p w14:paraId="795882D1">
            <w:pPr>
              <w:keepNext w:val="0"/>
              <w:keepLines w:val="0"/>
              <w:pageBreakBefore w:val="0"/>
              <w:widowControl/>
              <w:kinsoku/>
              <w:wordWrap/>
              <w:overflowPunct/>
              <w:topLinePunct w:val="0"/>
              <w:autoSpaceDE/>
              <w:autoSpaceDN/>
              <w:bidi w:val="0"/>
              <w:adjustRightInd/>
              <w:snapToGrid/>
              <w:spacing w:line="240" w:lineRule="auto"/>
              <w:ind w:firstLine="3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注：根据《湖南省财政厅关于政府采购促进中小企业发展有关措施的通知》（湘财购【2022】17号文），符合法定条件的供应商凭《湖南省政府采购供应商资格承诺函》（格式见附件）参与政府采购活动，无需提供财务状况、缴纳税收和社会保障资金等资格证明材料。</w:t>
            </w:r>
          </w:p>
        </w:tc>
      </w:tr>
      <w:tr w14:paraId="599010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717" w:type="dxa"/>
            <w:tcBorders>
              <w:top w:val="single" w:color="auto" w:sz="4" w:space="0"/>
              <w:left w:val="single" w:color="auto" w:sz="4" w:space="0"/>
            </w:tcBorders>
            <w:vAlign w:val="center"/>
          </w:tcPr>
          <w:p w14:paraId="6F5E658F">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第二章第6.1款</w:t>
            </w:r>
          </w:p>
        </w:tc>
        <w:tc>
          <w:tcPr>
            <w:tcW w:w="1367" w:type="dxa"/>
            <w:gridSpan w:val="2"/>
            <w:tcBorders>
              <w:top w:val="single" w:color="auto" w:sz="4" w:space="0"/>
            </w:tcBorders>
            <w:vAlign w:val="center"/>
          </w:tcPr>
          <w:p w14:paraId="4CD81B05">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联合体形式</w:t>
            </w:r>
          </w:p>
        </w:tc>
        <w:tc>
          <w:tcPr>
            <w:tcW w:w="7024" w:type="dxa"/>
            <w:tcBorders>
              <w:top w:val="single" w:color="auto" w:sz="4" w:space="0"/>
              <w:right w:val="single" w:color="auto" w:sz="4" w:space="0"/>
            </w:tcBorders>
            <w:vAlign w:val="center"/>
          </w:tcPr>
          <w:p w14:paraId="3FF4FB1B">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szCs w:val="21"/>
                <w:highlight w:val="none"/>
              </w:rPr>
              <w:t>不接受</w:t>
            </w:r>
          </w:p>
          <w:p w14:paraId="7D92C202">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接受</w:t>
            </w:r>
          </w:p>
        </w:tc>
      </w:tr>
      <w:tr w14:paraId="2B6A15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1717" w:type="dxa"/>
            <w:tcBorders>
              <w:left w:val="single" w:color="auto" w:sz="4" w:space="0"/>
            </w:tcBorders>
            <w:vAlign w:val="center"/>
          </w:tcPr>
          <w:p w14:paraId="57DAA558">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第二章第6.2款</w:t>
            </w:r>
          </w:p>
        </w:tc>
        <w:tc>
          <w:tcPr>
            <w:tcW w:w="1367" w:type="dxa"/>
            <w:gridSpan w:val="2"/>
            <w:vAlign w:val="center"/>
          </w:tcPr>
          <w:p w14:paraId="675C7AA4">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对联合体各方的要求</w:t>
            </w:r>
          </w:p>
        </w:tc>
        <w:tc>
          <w:tcPr>
            <w:tcW w:w="7024" w:type="dxa"/>
            <w:tcBorders>
              <w:right w:val="single" w:color="auto" w:sz="4" w:space="0"/>
            </w:tcBorders>
            <w:vAlign w:val="center"/>
          </w:tcPr>
          <w:p w14:paraId="775062B2">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无</w:t>
            </w:r>
          </w:p>
        </w:tc>
      </w:tr>
      <w:tr w14:paraId="5F8236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1" w:hRule="atLeast"/>
        </w:trPr>
        <w:tc>
          <w:tcPr>
            <w:tcW w:w="1717" w:type="dxa"/>
            <w:tcBorders>
              <w:left w:val="single" w:color="auto" w:sz="4" w:space="0"/>
            </w:tcBorders>
            <w:vAlign w:val="center"/>
          </w:tcPr>
          <w:p w14:paraId="56E5050C">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第二章第7.1款</w:t>
            </w:r>
          </w:p>
        </w:tc>
        <w:tc>
          <w:tcPr>
            <w:tcW w:w="1367" w:type="dxa"/>
            <w:gridSpan w:val="2"/>
            <w:vAlign w:val="center"/>
          </w:tcPr>
          <w:p w14:paraId="18D0CCFD">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现场勘察</w:t>
            </w:r>
          </w:p>
        </w:tc>
        <w:tc>
          <w:tcPr>
            <w:tcW w:w="7024" w:type="dxa"/>
            <w:tcBorders>
              <w:right w:val="single" w:color="auto" w:sz="4" w:space="0"/>
            </w:tcBorders>
            <w:vAlign w:val="center"/>
          </w:tcPr>
          <w:p w14:paraId="6C965409">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szCs w:val="21"/>
                <w:highlight w:val="none"/>
              </w:rPr>
              <w:t xml:space="preserve"> 采购人不组织</w:t>
            </w:r>
          </w:p>
          <w:p w14:paraId="2C51B65F">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采购人组织，时间：地点：联系人：</w:t>
            </w:r>
          </w:p>
        </w:tc>
      </w:tr>
      <w:tr w14:paraId="0E39E3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717" w:type="dxa"/>
            <w:tcBorders>
              <w:left w:val="single" w:color="auto" w:sz="4" w:space="0"/>
            </w:tcBorders>
            <w:vAlign w:val="center"/>
          </w:tcPr>
          <w:p w14:paraId="6DB4EA4D">
            <w:pP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第二章第8.1款</w:t>
            </w:r>
          </w:p>
        </w:tc>
        <w:tc>
          <w:tcPr>
            <w:tcW w:w="1367" w:type="dxa"/>
            <w:gridSpan w:val="2"/>
            <w:vAlign w:val="center"/>
          </w:tcPr>
          <w:p w14:paraId="33631F8F">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采购进口产品</w:t>
            </w:r>
          </w:p>
        </w:tc>
        <w:tc>
          <w:tcPr>
            <w:tcW w:w="7024" w:type="dxa"/>
            <w:tcBorders>
              <w:right w:val="single" w:color="auto" w:sz="4" w:space="0"/>
            </w:tcBorders>
            <w:vAlign w:val="center"/>
          </w:tcPr>
          <w:p w14:paraId="431EE22B">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szCs w:val="21"/>
                <w:highlight w:val="none"/>
              </w:rPr>
              <w:t>本项目拒绝采购进口产品</w:t>
            </w:r>
          </w:p>
          <w:p w14:paraId="4E833447">
            <w:pP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□本项目已经财政部门审核同意购买进口产品</w:t>
            </w:r>
          </w:p>
        </w:tc>
      </w:tr>
      <w:tr w14:paraId="679CD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56" w:hRule="atLeast"/>
        </w:trPr>
        <w:tc>
          <w:tcPr>
            <w:tcW w:w="1717" w:type="dxa"/>
            <w:tcBorders>
              <w:left w:val="single" w:color="auto" w:sz="4" w:space="0"/>
            </w:tcBorders>
            <w:vAlign w:val="center"/>
          </w:tcPr>
          <w:p w14:paraId="63B0AF34">
            <w:pP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第二章第9.1款</w:t>
            </w:r>
          </w:p>
        </w:tc>
        <w:tc>
          <w:tcPr>
            <w:tcW w:w="1367" w:type="dxa"/>
            <w:gridSpan w:val="2"/>
            <w:vAlign w:val="center"/>
          </w:tcPr>
          <w:p w14:paraId="1F393EE1">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政府采购强制采购：1、强制采购的节能产品；</w:t>
            </w:r>
          </w:p>
          <w:p w14:paraId="663F0CC1">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2、其他。</w:t>
            </w:r>
          </w:p>
        </w:tc>
        <w:tc>
          <w:tcPr>
            <w:tcW w:w="7024" w:type="dxa"/>
            <w:tcBorders>
              <w:right w:val="single" w:color="auto" w:sz="4" w:space="0"/>
            </w:tcBorders>
            <w:vAlign w:val="center"/>
          </w:tcPr>
          <w:p w14:paraId="6ACA4A9B">
            <w:pP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szCs w:val="21"/>
                <w:highlight w:val="none"/>
              </w:rPr>
              <w:t xml:space="preserve"> 否</w:t>
            </w:r>
          </w:p>
          <w:p w14:paraId="19382642">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是</w:t>
            </w:r>
            <w:r>
              <w:rPr>
                <w:rFonts w:hint="eastAsia" w:ascii="宋体" w:hAnsi="宋体"/>
                <w:szCs w:val="21"/>
                <w:highlight w:val="none"/>
              </w:rPr>
              <w:t>，采购《节能产品政府采购清单》内标记★符号的节能产品。</w:t>
            </w:r>
          </w:p>
        </w:tc>
      </w:tr>
      <w:tr w14:paraId="2141CD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33" w:hRule="atLeast"/>
        </w:trPr>
        <w:tc>
          <w:tcPr>
            <w:tcW w:w="1717" w:type="dxa"/>
            <w:vMerge w:val="restart"/>
            <w:tcBorders>
              <w:left w:val="single" w:color="auto" w:sz="4" w:space="0"/>
            </w:tcBorders>
            <w:vAlign w:val="center"/>
          </w:tcPr>
          <w:p w14:paraId="305026F4">
            <w:pPr>
              <w:rPr>
                <w:rFonts w:asciiTheme="minorEastAsia" w:hAnsiTheme="minorEastAsia" w:eastAsiaTheme="minorEastAsia" w:cstheme="minorEastAsia"/>
                <w:szCs w:val="21"/>
                <w:highlight w:val="none"/>
              </w:rPr>
            </w:pPr>
            <w:r>
              <w:rPr>
                <w:rFonts w:hint="eastAsia" w:ascii="宋体" w:hAnsi="宋体"/>
                <w:szCs w:val="21"/>
                <w:highlight w:val="none"/>
              </w:rPr>
              <w:t>第</w:t>
            </w:r>
            <w:r>
              <w:rPr>
                <w:rFonts w:hint="eastAsia" w:asciiTheme="minorEastAsia" w:hAnsiTheme="minorEastAsia" w:eastAsiaTheme="minorEastAsia" w:cstheme="minorEastAsia"/>
                <w:szCs w:val="21"/>
                <w:highlight w:val="none"/>
              </w:rPr>
              <w:t>二章第9.2款</w:t>
            </w:r>
          </w:p>
        </w:tc>
        <w:tc>
          <w:tcPr>
            <w:tcW w:w="400" w:type="dxa"/>
            <w:vMerge w:val="restart"/>
            <w:vAlign w:val="center"/>
          </w:tcPr>
          <w:p w14:paraId="734675B4">
            <w:pPr>
              <w:adjustRightInd w:val="0"/>
              <w:snapToGrid w:val="0"/>
              <w:rPr>
                <w:rFonts w:asciiTheme="minorEastAsia" w:hAnsiTheme="minorEastAsia" w:eastAsiaTheme="minorEastAsia" w:cstheme="minorEastAsia"/>
                <w:szCs w:val="21"/>
                <w:highlight w:val="none"/>
              </w:rPr>
            </w:pPr>
            <w:r>
              <w:rPr>
                <w:rFonts w:hint="eastAsia" w:ascii="宋体" w:hAnsi="宋体"/>
                <w:szCs w:val="21"/>
                <w:highlight w:val="none"/>
              </w:rPr>
              <w:t>优先采购</w:t>
            </w:r>
          </w:p>
        </w:tc>
        <w:tc>
          <w:tcPr>
            <w:tcW w:w="967" w:type="dxa"/>
            <w:vAlign w:val="center"/>
          </w:tcPr>
          <w:p w14:paraId="3598AD94">
            <w:pPr>
              <w:adjustRightInd w:val="0"/>
              <w:snapToGrid w:val="0"/>
              <w:jc w:val="center"/>
              <w:rPr>
                <w:highlight w:val="none"/>
              </w:rPr>
            </w:pPr>
            <w:r>
              <w:rPr>
                <w:rFonts w:hint="eastAsia" w:ascii="宋体" w:hAnsi="宋体"/>
                <w:szCs w:val="21"/>
                <w:highlight w:val="none"/>
              </w:rPr>
              <w:t>非强制节能产品</w:t>
            </w:r>
          </w:p>
        </w:tc>
        <w:tc>
          <w:tcPr>
            <w:tcW w:w="7024" w:type="dxa"/>
            <w:tcBorders>
              <w:right w:val="single" w:color="auto" w:sz="4" w:space="0"/>
            </w:tcBorders>
            <w:vAlign w:val="center"/>
          </w:tcPr>
          <w:p w14:paraId="7C4E451A">
            <w:pPr>
              <w:widowControl/>
              <w:jc w:val="left"/>
              <w:rPr>
                <w:rFonts w:ascii="宋体" w:hAnsi="宋体" w:cs="宋体"/>
                <w:b w:val="0"/>
                <w:bCs w:val="0"/>
                <w:szCs w:val="21"/>
                <w:highlight w:val="none"/>
              </w:rPr>
            </w:pPr>
            <w:r>
              <w:rPr>
                <w:rFonts w:hint="eastAsia" w:ascii="宋体" w:hAnsi="宋体"/>
                <w:b w:val="0"/>
                <w:bCs w:val="0"/>
                <w:szCs w:val="21"/>
                <w:highlight w:val="none"/>
              </w:rPr>
              <w:t>对于技术和价格分，应分别给予</w:t>
            </w:r>
            <w:r>
              <w:rPr>
                <w:rFonts w:ascii="宋体" w:hAnsi="宋体" w:cs="宋体"/>
                <w:b w:val="0"/>
                <w:bCs w:val="0"/>
                <w:kern w:val="0"/>
                <w:szCs w:val="21"/>
                <w:highlight w:val="none"/>
              </w:rPr>
              <w:t>一级评标因素权重</w:t>
            </w:r>
            <w:r>
              <w:rPr>
                <w:rFonts w:hint="eastAsia" w:ascii="宋体" w:hAnsi="宋体"/>
                <w:b w:val="0"/>
                <w:bCs w:val="0"/>
                <w:szCs w:val="21"/>
                <w:highlight w:val="none"/>
              </w:rPr>
              <w:t>4%-8%的加分。本项目具体加分比例分别为 ：技术</w:t>
            </w:r>
            <w:r>
              <w:rPr>
                <w:rFonts w:hint="eastAsia" w:ascii="宋体" w:hAnsi="宋体"/>
                <w:b w:val="0"/>
                <w:bCs w:val="0"/>
                <w:szCs w:val="21"/>
                <w:highlight w:val="none"/>
                <w:u w:val="single"/>
              </w:rPr>
              <w:t xml:space="preserve"> </w:t>
            </w:r>
            <w:r>
              <w:rPr>
                <w:rFonts w:hint="eastAsia" w:ascii="宋体" w:hAnsi="宋体"/>
                <w:b w:val="0"/>
                <w:bCs w:val="0"/>
                <w:szCs w:val="21"/>
                <w:highlight w:val="none"/>
                <w:u w:val="single"/>
                <w:lang w:val="en-US" w:eastAsia="zh-CN"/>
              </w:rPr>
              <w:t>/</w:t>
            </w:r>
            <w:r>
              <w:rPr>
                <w:rFonts w:hint="eastAsia" w:ascii="宋体" w:hAnsi="宋体"/>
                <w:b w:val="0"/>
                <w:bCs w:val="0"/>
                <w:szCs w:val="21"/>
                <w:highlight w:val="none"/>
                <w:u w:val="single"/>
              </w:rPr>
              <w:t xml:space="preserve">% </w:t>
            </w:r>
            <w:r>
              <w:rPr>
                <w:rFonts w:hint="eastAsia" w:ascii="宋体" w:hAnsi="宋体"/>
                <w:b w:val="0"/>
                <w:bCs w:val="0"/>
                <w:szCs w:val="21"/>
                <w:highlight w:val="none"/>
              </w:rPr>
              <w:t>、价格</w:t>
            </w:r>
            <w:r>
              <w:rPr>
                <w:rFonts w:hint="eastAsia" w:ascii="宋体" w:hAnsi="宋体"/>
                <w:b w:val="0"/>
                <w:bCs w:val="0"/>
                <w:szCs w:val="21"/>
                <w:highlight w:val="none"/>
                <w:u w:val="single"/>
              </w:rPr>
              <w:t xml:space="preserve"> </w:t>
            </w:r>
            <w:r>
              <w:rPr>
                <w:rFonts w:hint="eastAsia" w:ascii="宋体" w:hAnsi="宋体"/>
                <w:b w:val="0"/>
                <w:bCs w:val="0"/>
                <w:szCs w:val="21"/>
                <w:highlight w:val="none"/>
                <w:u w:val="single"/>
                <w:lang w:val="en-US" w:eastAsia="zh-CN"/>
              </w:rPr>
              <w:t>/</w:t>
            </w:r>
            <w:r>
              <w:rPr>
                <w:rFonts w:hint="eastAsia" w:ascii="宋体" w:hAnsi="宋体"/>
                <w:b w:val="0"/>
                <w:bCs w:val="0"/>
                <w:szCs w:val="21"/>
                <w:highlight w:val="none"/>
                <w:u w:val="single"/>
              </w:rPr>
              <w:t xml:space="preserve">% </w:t>
            </w:r>
            <w:r>
              <w:rPr>
                <w:rFonts w:hint="eastAsia" w:ascii="宋体" w:hAnsi="宋体"/>
                <w:b w:val="0"/>
                <w:bCs w:val="0"/>
                <w:szCs w:val="21"/>
                <w:highlight w:val="none"/>
              </w:rPr>
              <w:t>。</w:t>
            </w:r>
          </w:p>
        </w:tc>
      </w:tr>
      <w:tr w14:paraId="4578EB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00" w:hRule="atLeast"/>
        </w:trPr>
        <w:tc>
          <w:tcPr>
            <w:tcW w:w="1717" w:type="dxa"/>
            <w:vMerge w:val="continue"/>
            <w:tcBorders>
              <w:left w:val="single" w:color="auto" w:sz="4" w:space="0"/>
            </w:tcBorders>
            <w:vAlign w:val="center"/>
          </w:tcPr>
          <w:p w14:paraId="3D8DC6E0">
            <w:pPr>
              <w:adjustRightInd w:val="0"/>
              <w:snapToGrid w:val="0"/>
              <w:rPr>
                <w:highlight w:val="none"/>
              </w:rPr>
            </w:pPr>
          </w:p>
        </w:tc>
        <w:tc>
          <w:tcPr>
            <w:tcW w:w="400" w:type="dxa"/>
            <w:vMerge w:val="continue"/>
            <w:vAlign w:val="center"/>
          </w:tcPr>
          <w:p w14:paraId="0D160D58">
            <w:pPr>
              <w:adjustRightInd w:val="0"/>
              <w:snapToGrid w:val="0"/>
              <w:rPr>
                <w:highlight w:val="none"/>
              </w:rPr>
            </w:pPr>
          </w:p>
        </w:tc>
        <w:tc>
          <w:tcPr>
            <w:tcW w:w="967" w:type="dxa"/>
            <w:vAlign w:val="center"/>
          </w:tcPr>
          <w:p w14:paraId="2B3F670A">
            <w:pPr>
              <w:adjustRightInd w:val="0"/>
              <w:snapToGrid w:val="0"/>
              <w:jc w:val="center"/>
              <w:rPr>
                <w:highlight w:val="none"/>
              </w:rPr>
            </w:pPr>
            <w:r>
              <w:rPr>
                <w:rFonts w:hint="eastAsia"/>
                <w:highlight w:val="none"/>
              </w:rPr>
              <w:t>环境标志产品</w:t>
            </w:r>
          </w:p>
        </w:tc>
        <w:tc>
          <w:tcPr>
            <w:tcW w:w="7024" w:type="dxa"/>
            <w:tcBorders>
              <w:right w:val="single" w:color="auto" w:sz="4" w:space="0"/>
            </w:tcBorders>
            <w:vAlign w:val="center"/>
          </w:tcPr>
          <w:p w14:paraId="2A0C00FA">
            <w:pPr>
              <w:adjustRightInd w:val="0"/>
              <w:snapToGrid w:val="0"/>
              <w:rPr>
                <w:rFonts w:ascii="宋体" w:hAnsi="宋体" w:cs="宋体"/>
                <w:b w:val="0"/>
                <w:bCs w:val="0"/>
                <w:szCs w:val="21"/>
                <w:highlight w:val="none"/>
              </w:rPr>
            </w:pPr>
            <w:r>
              <w:rPr>
                <w:rFonts w:hint="eastAsia" w:ascii="宋体" w:hAnsi="宋体"/>
                <w:b w:val="0"/>
                <w:bCs w:val="0"/>
                <w:szCs w:val="21"/>
                <w:highlight w:val="none"/>
              </w:rPr>
              <w:t>对于技术和价格分，应分别给予</w:t>
            </w:r>
            <w:r>
              <w:rPr>
                <w:rFonts w:ascii="宋体" w:hAnsi="宋体" w:cs="宋体"/>
                <w:b w:val="0"/>
                <w:bCs w:val="0"/>
                <w:kern w:val="0"/>
                <w:szCs w:val="21"/>
                <w:highlight w:val="none"/>
              </w:rPr>
              <w:t>一级评标因素权重</w:t>
            </w:r>
            <w:r>
              <w:rPr>
                <w:rFonts w:hint="eastAsia" w:ascii="宋体" w:hAnsi="宋体"/>
                <w:b w:val="0"/>
                <w:bCs w:val="0"/>
                <w:szCs w:val="21"/>
                <w:highlight w:val="none"/>
              </w:rPr>
              <w:t>4%-8%的加分。本项目具体加分比例分别为 ：技术</w:t>
            </w:r>
            <w:r>
              <w:rPr>
                <w:rFonts w:hint="eastAsia" w:ascii="宋体" w:hAnsi="宋体"/>
                <w:b w:val="0"/>
                <w:bCs w:val="0"/>
                <w:szCs w:val="21"/>
                <w:highlight w:val="none"/>
                <w:u w:val="single"/>
              </w:rPr>
              <w:t xml:space="preserve"> </w:t>
            </w:r>
            <w:r>
              <w:rPr>
                <w:rFonts w:hint="eastAsia" w:ascii="宋体" w:hAnsi="宋体"/>
                <w:b w:val="0"/>
                <w:bCs w:val="0"/>
                <w:szCs w:val="21"/>
                <w:highlight w:val="none"/>
                <w:u w:val="single"/>
                <w:lang w:val="en-US" w:eastAsia="zh-CN"/>
              </w:rPr>
              <w:t>/</w:t>
            </w:r>
            <w:r>
              <w:rPr>
                <w:rFonts w:hint="eastAsia" w:ascii="宋体" w:hAnsi="宋体"/>
                <w:b w:val="0"/>
                <w:bCs w:val="0"/>
                <w:szCs w:val="21"/>
                <w:highlight w:val="none"/>
                <w:u w:val="single"/>
              </w:rPr>
              <w:t xml:space="preserve">% </w:t>
            </w:r>
            <w:r>
              <w:rPr>
                <w:rFonts w:hint="eastAsia" w:ascii="宋体" w:hAnsi="宋体"/>
                <w:b w:val="0"/>
                <w:bCs w:val="0"/>
                <w:szCs w:val="21"/>
                <w:highlight w:val="none"/>
              </w:rPr>
              <w:t>、价格</w:t>
            </w:r>
            <w:r>
              <w:rPr>
                <w:rFonts w:hint="eastAsia" w:ascii="宋体" w:hAnsi="宋体"/>
                <w:b w:val="0"/>
                <w:bCs w:val="0"/>
                <w:szCs w:val="21"/>
                <w:highlight w:val="none"/>
                <w:u w:val="single"/>
              </w:rPr>
              <w:t xml:space="preserve"> </w:t>
            </w:r>
            <w:r>
              <w:rPr>
                <w:rFonts w:hint="eastAsia" w:ascii="宋体" w:hAnsi="宋体"/>
                <w:b w:val="0"/>
                <w:bCs w:val="0"/>
                <w:szCs w:val="21"/>
                <w:highlight w:val="none"/>
                <w:u w:val="single"/>
                <w:lang w:val="en-US" w:eastAsia="zh-CN"/>
              </w:rPr>
              <w:t>/</w:t>
            </w:r>
            <w:r>
              <w:rPr>
                <w:rFonts w:hint="eastAsia" w:ascii="宋体" w:hAnsi="宋体"/>
                <w:b w:val="0"/>
                <w:bCs w:val="0"/>
                <w:szCs w:val="21"/>
                <w:highlight w:val="none"/>
                <w:u w:val="single"/>
              </w:rPr>
              <w:t xml:space="preserve">% </w:t>
            </w:r>
            <w:r>
              <w:rPr>
                <w:rFonts w:hint="eastAsia" w:ascii="宋体" w:hAnsi="宋体"/>
                <w:b w:val="0"/>
                <w:bCs w:val="0"/>
                <w:szCs w:val="21"/>
                <w:highlight w:val="none"/>
              </w:rPr>
              <w:t>。</w:t>
            </w:r>
          </w:p>
        </w:tc>
      </w:tr>
      <w:tr w14:paraId="57A11E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64" w:hRule="atLeast"/>
        </w:trPr>
        <w:tc>
          <w:tcPr>
            <w:tcW w:w="1717" w:type="dxa"/>
            <w:vMerge w:val="continue"/>
            <w:tcBorders>
              <w:left w:val="single" w:color="auto" w:sz="4" w:space="0"/>
            </w:tcBorders>
            <w:vAlign w:val="center"/>
          </w:tcPr>
          <w:p w14:paraId="042EF817">
            <w:pPr>
              <w:adjustRightInd w:val="0"/>
              <w:snapToGrid w:val="0"/>
              <w:rPr>
                <w:rFonts w:asciiTheme="minorEastAsia" w:hAnsiTheme="minorEastAsia" w:eastAsiaTheme="minorEastAsia" w:cstheme="minorEastAsia"/>
                <w:szCs w:val="21"/>
                <w:highlight w:val="none"/>
              </w:rPr>
            </w:pPr>
          </w:p>
        </w:tc>
        <w:tc>
          <w:tcPr>
            <w:tcW w:w="400" w:type="dxa"/>
            <w:vMerge w:val="continue"/>
            <w:vAlign w:val="center"/>
          </w:tcPr>
          <w:p w14:paraId="015E437F">
            <w:pPr>
              <w:adjustRightInd w:val="0"/>
              <w:snapToGrid w:val="0"/>
              <w:rPr>
                <w:rFonts w:asciiTheme="minorEastAsia" w:hAnsiTheme="minorEastAsia" w:eastAsiaTheme="minorEastAsia" w:cstheme="minorEastAsia"/>
                <w:szCs w:val="21"/>
                <w:highlight w:val="none"/>
              </w:rPr>
            </w:pPr>
          </w:p>
        </w:tc>
        <w:tc>
          <w:tcPr>
            <w:tcW w:w="967" w:type="dxa"/>
            <w:vAlign w:val="center"/>
          </w:tcPr>
          <w:p w14:paraId="1BAE97E0">
            <w:pPr>
              <w:adjustRightInd w:val="0"/>
              <w:jc w:val="center"/>
              <w:rPr>
                <w:rFonts w:ascii="宋体" w:hAnsi="宋体"/>
                <w:szCs w:val="21"/>
                <w:highlight w:val="none"/>
              </w:rPr>
            </w:pPr>
            <w:r>
              <w:rPr>
                <w:rFonts w:hint="eastAsia" w:ascii="宋体" w:hAnsi="宋体" w:cs="宋体"/>
                <w:kern w:val="0"/>
                <w:szCs w:val="21"/>
                <w:highlight w:val="none"/>
              </w:rPr>
              <w:t>得分调整</w:t>
            </w:r>
          </w:p>
        </w:tc>
        <w:tc>
          <w:tcPr>
            <w:tcW w:w="7024" w:type="dxa"/>
            <w:tcBorders>
              <w:right w:val="single" w:color="auto" w:sz="4" w:space="0"/>
            </w:tcBorders>
            <w:vAlign w:val="center"/>
          </w:tcPr>
          <w:p w14:paraId="0DBEE4B7">
            <w:pPr>
              <w:adjustRightInd w:val="0"/>
              <w:jc w:val="left"/>
              <w:rPr>
                <w:rFonts w:ascii="宋体" w:hAnsi="宋体"/>
                <w:b/>
                <w:bCs/>
                <w:szCs w:val="21"/>
                <w:highlight w:val="none"/>
              </w:rPr>
            </w:pPr>
            <w:r>
              <w:rPr>
                <w:rFonts w:hint="eastAsia" w:ascii="宋体" w:hAnsi="宋体"/>
                <w:b/>
                <w:bCs/>
                <w:szCs w:val="21"/>
                <w:highlight w:val="none"/>
              </w:rPr>
              <w:t>1.节能产品：</w:t>
            </w:r>
          </w:p>
          <w:p w14:paraId="18ED7909">
            <w:pPr>
              <w:adjustRightInd w:val="0"/>
              <w:rPr>
                <w:rFonts w:ascii="宋体" w:hAnsi="宋体"/>
                <w:szCs w:val="21"/>
                <w:highlight w:val="none"/>
              </w:rPr>
            </w:pPr>
            <w:r>
              <w:rPr>
                <w:rFonts w:hint="eastAsia" w:ascii="宋体" w:hAnsi="宋体"/>
                <w:szCs w:val="21"/>
                <w:highlight w:val="none"/>
              </w:rPr>
              <w:t>技术加分＝技术分值× 加分比例×（节能产品报价÷总报价）；</w:t>
            </w:r>
          </w:p>
          <w:p w14:paraId="23396969">
            <w:pPr>
              <w:adjustRightInd w:val="0"/>
              <w:rPr>
                <w:rFonts w:ascii="宋体" w:hAnsi="宋体"/>
                <w:szCs w:val="21"/>
                <w:highlight w:val="none"/>
              </w:rPr>
            </w:pPr>
            <w:r>
              <w:rPr>
                <w:rFonts w:hint="eastAsia" w:ascii="宋体" w:hAnsi="宋体"/>
                <w:szCs w:val="21"/>
                <w:highlight w:val="none"/>
              </w:rPr>
              <w:t>价格加分＝价格分值×加分比例×（节能产品报价÷总报价）。</w:t>
            </w:r>
          </w:p>
          <w:p w14:paraId="5BD753FA">
            <w:pPr>
              <w:adjustRightInd w:val="0"/>
              <w:jc w:val="left"/>
              <w:rPr>
                <w:rFonts w:ascii="宋体" w:hAnsi="宋体"/>
                <w:b/>
                <w:bCs/>
                <w:szCs w:val="21"/>
                <w:highlight w:val="none"/>
              </w:rPr>
            </w:pPr>
            <w:r>
              <w:rPr>
                <w:rFonts w:hint="eastAsia" w:ascii="宋体" w:hAnsi="宋体"/>
                <w:b/>
                <w:bCs/>
                <w:szCs w:val="21"/>
                <w:highlight w:val="none"/>
              </w:rPr>
              <w:t>2.环境标志产品：</w:t>
            </w:r>
          </w:p>
          <w:p w14:paraId="25C8E96C">
            <w:pPr>
              <w:adjustRightInd w:val="0"/>
              <w:rPr>
                <w:rFonts w:ascii="宋体" w:hAnsi="宋体"/>
                <w:szCs w:val="21"/>
                <w:highlight w:val="none"/>
              </w:rPr>
            </w:pPr>
            <w:r>
              <w:rPr>
                <w:rFonts w:hint="eastAsia" w:ascii="宋体" w:hAnsi="宋体"/>
                <w:szCs w:val="21"/>
                <w:highlight w:val="none"/>
              </w:rPr>
              <w:t>技术加分＝技术分值×加分比例×（环境标志产品报价÷总报价）；</w:t>
            </w:r>
          </w:p>
          <w:p w14:paraId="486CE9AE">
            <w:pPr>
              <w:adjustRightInd w:val="0"/>
              <w:rPr>
                <w:rFonts w:ascii="宋体" w:hAnsi="宋体" w:cs="宋体"/>
                <w:b/>
                <w:bCs/>
                <w:kern w:val="0"/>
                <w:szCs w:val="21"/>
                <w:highlight w:val="none"/>
              </w:rPr>
            </w:pPr>
            <w:r>
              <w:rPr>
                <w:rFonts w:hint="eastAsia" w:ascii="宋体" w:hAnsi="宋体"/>
                <w:szCs w:val="21"/>
                <w:highlight w:val="none"/>
              </w:rPr>
              <w:t>价格加分＝价格分值×加分比例×（环境标志产品报价÷总报价）。</w:t>
            </w:r>
          </w:p>
        </w:tc>
      </w:tr>
      <w:tr w14:paraId="73CF28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1" w:hRule="atLeast"/>
        </w:trPr>
        <w:tc>
          <w:tcPr>
            <w:tcW w:w="1717" w:type="dxa"/>
            <w:vMerge w:val="continue"/>
            <w:tcBorders>
              <w:left w:val="single" w:color="auto" w:sz="4" w:space="0"/>
            </w:tcBorders>
            <w:vAlign w:val="center"/>
          </w:tcPr>
          <w:p w14:paraId="5A226E5A">
            <w:pPr>
              <w:adjustRightInd w:val="0"/>
              <w:snapToGrid w:val="0"/>
              <w:rPr>
                <w:rFonts w:asciiTheme="minorEastAsia" w:hAnsiTheme="minorEastAsia" w:eastAsiaTheme="minorEastAsia" w:cstheme="minorEastAsia"/>
                <w:szCs w:val="21"/>
                <w:highlight w:val="none"/>
              </w:rPr>
            </w:pPr>
          </w:p>
        </w:tc>
        <w:tc>
          <w:tcPr>
            <w:tcW w:w="400" w:type="dxa"/>
            <w:vMerge w:val="continue"/>
            <w:vAlign w:val="center"/>
          </w:tcPr>
          <w:p w14:paraId="57D20B87">
            <w:pPr>
              <w:adjustRightInd w:val="0"/>
              <w:snapToGrid w:val="0"/>
              <w:rPr>
                <w:rFonts w:asciiTheme="minorEastAsia" w:hAnsiTheme="minorEastAsia" w:eastAsiaTheme="minorEastAsia" w:cstheme="minorEastAsia"/>
                <w:szCs w:val="21"/>
                <w:highlight w:val="none"/>
              </w:rPr>
            </w:pPr>
          </w:p>
        </w:tc>
        <w:tc>
          <w:tcPr>
            <w:tcW w:w="7991" w:type="dxa"/>
            <w:gridSpan w:val="2"/>
            <w:tcBorders>
              <w:right w:val="single" w:color="auto" w:sz="4" w:space="0"/>
            </w:tcBorders>
            <w:vAlign w:val="center"/>
          </w:tcPr>
          <w:p w14:paraId="0280143C">
            <w:pPr>
              <w:adjustRightInd w:val="0"/>
              <w:snapToGrid w:val="0"/>
              <w:rPr>
                <w:rFonts w:asciiTheme="minorEastAsia" w:hAnsiTheme="minorEastAsia" w:eastAsiaTheme="minorEastAsia" w:cstheme="minorEastAsia"/>
                <w:szCs w:val="21"/>
                <w:highlight w:val="none"/>
              </w:rPr>
            </w:pPr>
            <w:r>
              <w:rPr>
                <w:rFonts w:ascii="宋体" w:hAnsi="宋体" w:cs="宋体"/>
                <w:b/>
                <w:bCs/>
                <w:kern w:val="0"/>
                <w:szCs w:val="21"/>
                <w:highlight w:val="none"/>
              </w:rPr>
              <w:t>上述</w:t>
            </w:r>
            <w:r>
              <w:rPr>
                <w:rFonts w:hint="eastAsia" w:ascii="宋体" w:hAnsi="宋体" w:cs="宋体"/>
                <w:b/>
                <w:bCs/>
                <w:kern w:val="0"/>
                <w:szCs w:val="21"/>
                <w:highlight w:val="none"/>
                <w:lang w:val="en-US" w:eastAsia="zh-CN"/>
              </w:rPr>
              <w:t>两</w:t>
            </w:r>
            <w:r>
              <w:rPr>
                <w:rFonts w:ascii="宋体" w:hAnsi="宋体" w:cs="宋体"/>
                <w:b/>
                <w:bCs/>
                <w:kern w:val="0"/>
                <w:szCs w:val="21"/>
                <w:highlight w:val="none"/>
              </w:rPr>
              <w:t>类产品中取其中一类进行加分。</w:t>
            </w:r>
          </w:p>
        </w:tc>
      </w:tr>
      <w:tr w14:paraId="5E1B6D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36" w:hRule="atLeast"/>
        </w:trPr>
        <w:tc>
          <w:tcPr>
            <w:tcW w:w="1717" w:type="dxa"/>
            <w:vMerge w:val="restart"/>
            <w:tcBorders>
              <w:top w:val="single" w:color="auto" w:sz="4" w:space="0"/>
              <w:left w:val="single" w:color="auto" w:sz="4" w:space="0"/>
            </w:tcBorders>
            <w:vAlign w:val="center"/>
          </w:tcPr>
          <w:p w14:paraId="61F92087">
            <w:pPr>
              <w:adjustRightInd w:val="0"/>
              <w:snapToGrid w:val="0"/>
              <w:jc w:val="center"/>
              <w:rPr>
                <w:rFonts w:ascii="宋体" w:hAnsi="宋体"/>
                <w:szCs w:val="21"/>
                <w:highlight w:val="none"/>
              </w:rPr>
            </w:pPr>
            <w:r>
              <w:rPr>
                <w:rFonts w:hint="eastAsia" w:ascii="宋体" w:hAnsi="宋体"/>
                <w:szCs w:val="21"/>
                <w:highlight w:val="none"/>
              </w:rPr>
              <w:t>第二章第9.3款</w:t>
            </w:r>
          </w:p>
        </w:tc>
        <w:tc>
          <w:tcPr>
            <w:tcW w:w="1367" w:type="dxa"/>
            <w:gridSpan w:val="2"/>
            <w:vMerge w:val="restart"/>
            <w:tcBorders>
              <w:top w:val="single" w:color="auto" w:sz="4" w:space="0"/>
            </w:tcBorders>
            <w:vAlign w:val="center"/>
          </w:tcPr>
          <w:p w14:paraId="35C57624">
            <w:pPr>
              <w:adjustRightInd w:val="0"/>
              <w:snapToGrid w:val="0"/>
              <w:jc w:val="center"/>
              <w:rPr>
                <w:highlight w:val="none"/>
              </w:rPr>
            </w:pPr>
            <w:r>
              <w:rPr>
                <w:rFonts w:hint="eastAsia" w:ascii="宋体" w:hAnsi="宋体"/>
                <w:szCs w:val="21"/>
                <w:highlight w:val="none"/>
              </w:rPr>
              <w:t>价格评审优惠</w:t>
            </w:r>
          </w:p>
        </w:tc>
        <w:tc>
          <w:tcPr>
            <w:tcW w:w="7024" w:type="dxa"/>
            <w:tcBorders>
              <w:top w:val="single" w:color="auto" w:sz="4" w:space="0"/>
              <w:right w:val="single" w:color="auto" w:sz="4" w:space="0"/>
            </w:tcBorders>
            <w:vAlign w:val="center"/>
          </w:tcPr>
          <w:p w14:paraId="77E96AA4">
            <w:pPr>
              <w:adjustRightInd w:val="0"/>
              <w:snapToGrid w:val="0"/>
              <w:rPr>
                <w:rFonts w:ascii="宋体" w:hAnsi="宋体"/>
                <w:b/>
                <w:bCs/>
                <w:szCs w:val="21"/>
                <w:highlight w:val="none"/>
              </w:rPr>
            </w:pPr>
            <w:r>
              <w:rPr>
                <w:rFonts w:hint="eastAsia"/>
                <w:highlight w:val="none"/>
              </w:rPr>
              <w:t>非专门面向中小企业的项目或非预留部分采购包，对小型、微型企业、</w:t>
            </w:r>
            <w:r>
              <w:rPr>
                <w:rFonts w:hint="eastAsia" w:hAnsi="宋体"/>
                <w:highlight w:val="none"/>
              </w:rPr>
              <w:t>福利企业和监狱企业产品</w:t>
            </w:r>
            <w:r>
              <w:rPr>
                <w:rFonts w:hint="eastAsia"/>
                <w:highlight w:val="none"/>
              </w:rPr>
              <w:t>的价格分</w:t>
            </w:r>
            <w:r>
              <w:rPr>
                <w:rFonts w:hint="eastAsia" w:hAnsi="宋体"/>
                <w:highlight w:val="none"/>
              </w:rPr>
              <w:t>给予</w:t>
            </w:r>
            <w:r>
              <w:rPr>
                <w:rFonts w:hint="eastAsia" w:hAnsi="宋体"/>
                <w:highlight w:val="none"/>
                <w:lang w:val="en-US" w:eastAsia="zh-CN"/>
              </w:rPr>
              <w:t>10</w:t>
            </w:r>
            <w:r>
              <w:rPr>
                <w:rFonts w:hint="eastAsia" w:hAnsi="宋体"/>
                <w:highlight w:val="none"/>
              </w:rPr>
              <w:t>%-</w:t>
            </w:r>
            <w:r>
              <w:rPr>
                <w:rFonts w:hint="eastAsia" w:hAnsi="宋体"/>
                <w:highlight w:val="none"/>
                <w:lang w:val="en-US" w:eastAsia="zh-CN"/>
              </w:rPr>
              <w:t>20</w:t>
            </w:r>
            <w:r>
              <w:rPr>
                <w:rFonts w:hint="eastAsia" w:hAnsi="宋体"/>
                <w:highlight w:val="none"/>
              </w:rPr>
              <w:t>%（工程项目为3-5%</w:t>
            </w:r>
            <w:r>
              <w:rPr>
                <w:rFonts w:hint="eastAsia"/>
                <w:b w:val="0"/>
                <w:bCs w:val="0"/>
                <w:highlight w:val="none"/>
              </w:rPr>
              <w:t>）的扣除，用扣除后的价格参与评审，本项目具体扣除比例为</w:t>
            </w:r>
            <w:r>
              <w:rPr>
                <w:rFonts w:hint="eastAsia"/>
                <w:b w:val="0"/>
                <w:bCs w:val="0"/>
                <w:highlight w:val="none"/>
                <w:u w:val="single"/>
              </w:rPr>
              <w:t xml:space="preserve"> / </w:t>
            </w:r>
            <w:r>
              <w:rPr>
                <w:rFonts w:hint="eastAsia"/>
                <w:b w:val="0"/>
                <w:bCs w:val="0"/>
                <w:highlight w:val="none"/>
              </w:rPr>
              <w:t>％。</w:t>
            </w:r>
          </w:p>
          <w:p w14:paraId="441E931E">
            <w:pPr>
              <w:adjustRightInd w:val="0"/>
              <w:snapToGrid w:val="0"/>
              <w:rPr>
                <w:rFonts w:ascii="宋体" w:hAnsi="宋体" w:cs="宋体"/>
                <w:szCs w:val="21"/>
                <w:highlight w:val="none"/>
              </w:rPr>
            </w:pPr>
            <w:r>
              <w:rPr>
                <w:rFonts w:hint="eastAsia" w:ascii="宋体" w:hAnsi="宋体"/>
                <w:b/>
                <w:bCs/>
                <w:szCs w:val="21"/>
                <w:highlight w:val="none"/>
              </w:rPr>
              <w:t>专门面向中小企业的项目</w:t>
            </w:r>
            <w:r>
              <w:rPr>
                <w:rFonts w:hint="eastAsia"/>
                <w:b/>
                <w:bCs/>
                <w:highlight w:val="none"/>
              </w:rPr>
              <w:t>不给予价格扣除。</w:t>
            </w:r>
          </w:p>
        </w:tc>
      </w:tr>
      <w:tr w14:paraId="53974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5" w:hRule="atLeast"/>
        </w:trPr>
        <w:tc>
          <w:tcPr>
            <w:tcW w:w="1717" w:type="dxa"/>
            <w:vMerge w:val="continue"/>
            <w:tcBorders>
              <w:left w:val="single" w:color="auto" w:sz="4" w:space="0"/>
            </w:tcBorders>
            <w:vAlign w:val="center"/>
          </w:tcPr>
          <w:p w14:paraId="7A15463D">
            <w:pPr>
              <w:rPr>
                <w:rFonts w:asciiTheme="minorEastAsia" w:hAnsiTheme="minorEastAsia" w:eastAsiaTheme="minorEastAsia" w:cstheme="minorEastAsia"/>
                <w:szCs w:val="21"/>
                <w:highlight w:val="none"/>
              </w:rPr>
            </w:pPr>
          </w:p>
        </w:tc>
        <w:tc>
          <w:tcPr>
            <w:tcW w:w="1367" w:type="dxa"/>
            <w:gridSpan w:val="2"/>
            <w:vMerge w:val="continue"/>
            <w:vAlign w:val="center"/>
          </w:tcPr>
          <w:p w14:paraId="25DC03F3">
            <w:pPr>
              <w:jc w:val="center"/>
              <w:rPr>
                <w:rFonts w:asciiTheme="minorEastAsia" w:hAnsiTheme="minorEastAsia" w:eastAsiaTheme="minorEastAsia" w:cstheme="minorEastAsia"/>
                <w:bCs/>
                <w:kern w:val="0"/>
                <w:szCs w:val="21"/>
                <w:highlight w:val="none"/>
              </w:rPr>
            </w:pPr>
          </w:p>
        </w:tc>
        <w:tc>
          <w:tcPr>
            <w:tcW w:w="7024" w:type="dxa"/>
            <w:tcBorders>
              <w:top w:val="single" w:color="auto" w:sz="4" w:space="0"/>
              <w:right w:val="single" w:color="auto" w:sz="4" w:space="0"/>
            </w:tcBorders>
            <w:vAlign w:val="center"/>
          </w:tcPr>
          <w:p w14:paraId="050A6888">
            <w:pPr>
              <w:adjustRightInd w:val="0"/>
              <w:snapToGrid w:val="0"/>
              <w:rPr>
                <w:rFonts w:ascii="宋体" w:hAnsi="宋体"/>
                <w:szCs w:val="21"/>
                <w:highlight w:val="none"/>
              </w:rPr>
            </w:pPr>
            <w:r>
              <w:rPr>
                <w:rFonts w:hint="eastAsia" w:ascii="宋体" w:hAnsi="宋体"/>
                <w:szCs w:val="21"/>
                <w:highlight w:val="none"/>
              </w:rPr>
              <w:t>联合协议约定小微企业的合同份额占到合同总金额30%以上的，报价给予2%-3%（工程项目为1%-2%）的扣除，用扣除后的价格参加评审，</w:t>
            </w:r>
            <w:r>
              <w:rPr>
                <w:rFonts w:hint="eastAsia"/>
                <w:highlight w:val="none"/>
              </w:rPr>
              <w:t>本项目具体扣除比例为</w:t>
            </w:r>
            <w:r>
              <w:rPr>
                <w:rFonts w:hint="eastAsia"/>
                <w:b/>
                <w:bCs/>
                <w:highlight w:val="none"/>
                <w:u w:val="single"/>
              </w:rPr>
              <w:t xml:space="preserve"> / </w:t>
            </w:r>
            <w:r>
              <w:rPr>
                <w:rFonts w:hint="eastAsia"/>
                <w:b w:val="0"/>
                <w:bCs w:val="0"/>
                <w:highlight w:val="none"/>
              </w:rPr>
              <w:t>％</w:t>
            </w:r>
            <w:r>
              <w:rPr>
                <w:rFonts w:hint="eastAsia"/>
                <w:highlight w:val="none"/>
              </w:rPr>
              <w:t>。</w:t>
            </w:r>
          </w:p>
          <w:p w14:paraId="3F266A7B">
            <w:pPr>
              <w:adjustRightInd w:val="0"/>
              <w:snapToGrid w:val="0"/>
              <w:rPr>
                <w:rFonts w:ascii="宋体" w:hAnsi="宋体" w:cs="宋体"/>
                <w:szCs w:val="21"/>
                <w:highlight w:val="none"/>
              </w:rPr>
            </w:pPr>
            <w:r>
              <w:rPr>
                <w:rFonts w:hint="eastAsia" w:ascii="宋体" w:hAnsi="宋体"/>
                <w:szCs w:val="21"/>
                <w:highlight w:val="none"/>
              </w:rPr>
              <w:t>联合体各方均为小型、微型企业的，联合体视同为小型、微型企业；</w:t>
            </w:r>
          </w:p>
        </w:tc>
      </w:tr>
      <w:tr w14:paraId="7B3B8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4" w:hRule="atLeast"/>
        </w:trPr>
        <w:tc>
          <w:tcPr>
            <w:tcW w:w="1717" w:type="dxa"/>
            <w:vMerge w:val="restart"/>
            <w:tcBorders>
              <w:left w:val="single" w:color="auto" w:sz="4" w:space="0"/>
            </w:tcBorders>
            <w:vAlign w:val="center"/>
          </w:tcPr>
          <w:p w14:paraId="2D090B41">
            <w:pPr>
              <w:rPr>
                <w:rFonts w:asciiTheme="minorEastAsia" w:hAnsiTheme="minorEastAsia" w:eastAsiaTheme="minorEastAsia" w:cstheme="minorEastAsia"/>
                <w:szCs w:val="21"/>
                <w:highlight w:val="none"/>
              </w:rPr>
            </w:pPr>
            <w:r>
              <w:rPr>
                <w:rFonts w:hint="eastAsia" w:ascii="宋体" w:hAnsi="宋体"/>
                <w:szCs w:val="21"/>
                <w:highlight w:val="none"/>
              </w:rPr>
              <w:t>第二章第9.6款</w:t>
            </w:r>
          </w:p>
        </w:tc>
        <w:tc>
          <w:tcPr>
            <w:tcW w:w="1367" w:type="dxa"/>
            <w:gridSpan w:val="2"/>
            <w:tcBorders>
              <w:top w:val="single" w:color="auto" w:sz="4" w:space="0"/>
            </w:tcBorders>
            <w:vAlign w:val="center"/>
          </w:tcPr>
          <w:p w14:paraId="586310FE">
            <w:pPr>
              <w:adjustRightInd w:val="0"/>
              <w:snapToGrid w:val="0"/>
              <w:jc w:val="center"/>
              <w:rPr>
                <w:rFonts w:ascii="宋体" w:hAnsi="宋体"/>
                <w:szCs w:val="21"/>
                <w:highlight w:val="none"/>
              </w:rPr>
            </w:pPr>
            <w:r>
              <w:rPr>
                <w:rFonts w:hint="eastAsia" w:ascii="宋体" w:hAnsi="宋体" w:cs="宋体"/>
                <w:bCs/>
                <w:kern w:val="0"/>
                <w:szCs w:val="21"/>
                <w:highlight w:val="none"/>
              </w:rPr>
              <w:t>政府采购支持中小企业融资</w:t>
            </w:r>
          </w:p>
        </w:tc>
        <w:tc>
          <w:tcPr>
            <w:tcW w:w="7024" w:type="dxa"/>
            <w:tcBorders>
              <w:top w:val="single" w:color="auto" w:sz="4" w:space="0"/>
              <w:right w:val="single" w:color="auto" w:sz="4" w:space="0"/>
            </w:tcBorders>
            <w:vAlign w:val="center"/>
          </w:tcPr>
          <w:p w14:paraId="106D0FAA">
            <w:pPr>
              <w:adjustRightInd w:val="0"/>
              <w:snapToGrid w:val="0"/>
              <w:rPr>
                <w:rFonts w:ascii="宋体" w:hAnsi="宋体"/>
                <w:szCs w:val="21"/>
                <w:highlight w:val="none"/>
              </w:rPr>
            </w:pPr>
            <w:r>
              <w:rPr>
                <w:rFonts w:hint="eastAsia" w:ascii="宋体" w:hAnsi="宋体"/>
                <w:szCs w:val="21"/>
                <w:highlight w:val="none"/>
              </w:rPr>
              <w:t>有融资需求的，可登陆中国湖南政府采购查询相关银行</w:t>
            </w:r>
            <w:r>
              <w:rPr>
                <w:rFonts w:hint="eastAsia" w:ascii="宋体" w:hAnsi="宋体" w:cs="宋体"/>
                <w:szCs w:val="21"/>
                <w:highlight w:val="none"/>
              </w:rPr>
              <w:t>业务。</w:t>
            </w:r>
          </w:p>
        </w:tc>
      </w:tr>
      <w:tr w14:paraId="40072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4" w:hRule="atLeast"/>
        </w:trPr>
        <w:tc>
          <w:tcPr>
            <w:tcW w:w="1717" w:type="dxa"/>
            <w:vMerge w:val="continue"/>
            <w:tcBorders>
              <w:left w:val="single" w:color="auto" w:sz="4" w:space="0"/>
            </w:tcBorders>
            <w:vAlign w:val="center"/>
          </w:tcPr>
          <w:p w14:paraId="56B445A0">
            <w:pPr>
              <w:rPr>
                <w:rFonts w:asciiTheme="minorEastAsia" w:hAnsiTheme="minorEastAsia" w:eastAsiaTheme="minorEastAsia" w:cstheme="minorEastAsia"/>
                <w:szCs w:val="21"/>
                <w:highlight w:val="none"/>
              </w:rPr>
            </w:pPr>
          </w:p>
        </w:tc>
        <w:tc>
          <w:tcPr>
            <w:tcW w:w="1367" w:type="dxa"/>
            <w:gridSpan w:val="2"/>
            <w:vAlign w:val="center"/>
          </w:tcPr>
          <w:p w14:paraId="7A9B89E0">
            <w:pPr>
              <w:adjustRightInd w:val="0"/>
              <w:snapToGrid w:val="0"/>
              <w:jc w:val="center"/>
              <w:rPr>
                <w:rFonts w:ascii="宋体" w:hAnsi="宋体"/>
                <w:szCs w:val="21"/>
                <w:highlight w:val="none"/>
              </w:rPr>
            </w:pPr>
            <w:r>
              <w:rPr>
                <w:rFonts w:hint="eastAsia" w:ascii="宋体" w:hAnsi="宋体" w:cs="宋体"/>
                <w:bCs/>
                <w:kern w:val="0"/>
                <w:szCs w:val="21"/>
                <w:highlight w:val="none"/>
              </w:rPr>
              <w:t>政府采购信用担保</w:t>
            </w:r>
          </w:p>
        </w:tc>
        <w:tc>
          <w:tcPr>
            <w:tcW w:w="7024" w:type="dxa"/>
            <w:tcBorders>
              <w:right w:val="single" w:color="auto" w:sz="4" w:space="0"/>
            </w:tcBorders>
            <w:vAlign w:val="center"/>
          </w:tcPr>
          <w:p w14:paraId="61968749">
            <w:pPr>
              <w:adjustRightInd w:val="0"/>
              <w:snapToGrid w:val="0"/>
              <w:rPr>
                <w:rFonts w:ascii="宋体" w:hAnsi="宋体"/>
                <w:szCs w:val="21"/>
                <w:highlight w:val="none"/>
              </w:rPr>
            </w:pPr>
            <w:r>
              <w:rPr>
                <w:rFonts w:hint="eastAsia" w:ascii="宋体" w:hAnsi="宋体"/>
                <w:szCs w:val="21"/>
                <w:highlight w:val="none"/>
              </w:rPr>
              <w:t>有担保需求的，可登陆中国湖南政府采购网</w:t>
            </w:r>
            <w:r>
              <w:rPr>
                <w:rFonts w:hint="eastAsia" w:ascii="宋体" w:hAnsi="宋体" w:cs="宋体"/>
                <w:szCs w:val="21"/>
                <w:highlight w:val="none"/>
              </w:rPr>
              <w:t>担保机构业务。</w:t>
            </w:r>
          </w:p>
        </w:tc>
      </w:tr>
      <w:tr w14:paraId="46453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5" w:hRule="atLeast"/>
        </w:trPr>
        <w:tc>
          <w:tcPr>
            <w:tcW w:w="10108" w:type="dxa"/>
            <w:gridSpan w:val="4"/>
            <w:tcBorders>
              <w:left w:val="single" w:color="auto" w:sz="4" w:space="0"/>
              <w:right w:val="single" w:color="auto" w:sz="4" w:space="0"/>
            </w:tcBorders>
            <w:vAlign w:val="center"/>
          </w:tcPr>
          <w:p w14:paraId="00160DA0">
            <w:pPr>
              <w:adjustRightInd w:val="0"/>
              <w:snapToGrid w:val="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二、磋商文件</w:t>
            </w:r>
          </w:p>
        </w:tc>
      </w:tr>
      <w:tr w14:paraId="394D69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52" w:hRule="atLeast"/>
        </w:trPr>
        <w:tc>
          <w:tcPr>
            <w:tcW w:w="1717" w:type="dxa"/>
            <w:tcBorders>
              <w:left w:val="single" w:color="auto" w:sz="4" w:space="0"/>
            </w:tcBorders>
            <w:vAlign w:val="center"/>
          </w:tcPr>
          <w:p w14:paraId="4D5249B1">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第二章第10.2款</w:t>
            </w:r>
          </w:p>
        </w:tc>
        <w:tc>
          <w:tcPr>
            <w:tcW w:w="1367" w:type="dxa"/>
            <w:gridSpan w:val="2"/>
            <w:vAlign w:val="center"/>
          </w:tcPr>
          <w:p w14:paraId="524F67EE">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磋商文件的可能实质性变动内容</w:t>
            </w:r>
          </w:p>
        </w:tc>
        <w:tc>
          <w:tcPr>
            <w:tcW w:w="7024" w:type="dxa"/>
            <w:tcBorders>
              <w:right w:val="single" w:color="auto" w:sz="4" w:space="0"/>
            </w:tcBorders>
            <w:vAlign w:val="center"/>
          </w:tcPr>
          <w:p w14:paraId="4D0E9A9A">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采购需求</w:t>
            </w:r>
            <w:r>
              <w:rPr>
                <w:rFonts w:hint="eastAsia" w:asciiTheme="minorEastAsia" w:hAnsiTheme="minorEastAsia" w:eastAsiaTheme="minorEastAsia" w:cstheme="minorEastAsia"/>
                <w:szCs w:val="21"/>
                <w:highlight w:val="none"/>
                <w:lang w:val="en-US" w:eastAsia="zh-CN"/>
              </w:rPr>
              <w:t>中的</w:t>
            </w:r>
            <w:r>
              <w:rPr>
                <w:rFonts w:hint="eastAsia" w:asciiTheme="minorEastAsia" w:hAnsiTheme="minorEastAsia" w:eastAsiaTheme="minorEastAsia" w:cstheme="minorEastAsia"/>
                <w:szCs w:val="21"/>
                <w:highlight w:val="none"/>
              </w:rPr>
              <w:t>技术、服务</w:t>
            </w:r>
            <w:r>
              <w:rPr>
                <w:rFonts w:hint="eastAsia" w:asciiTheme="minorEastAsia" w:hAnsiTheme="minorEastAsia" w:eastAsiaTheme="minorEastAsia" w:cstheme="minorEastAsia"/>
                <w:szCs w:val="21"/>
                <w:highlight w:val="none"/>
                <w:lang w:val="en-US" w:eastAsia="zh-CN"/>
              </w:rPr>
              <w:t>要求以及</w:t>
            </w:r>
            <w:r>
              <w:rPr>
                <w:rFonts w:hint="eastAsia" w:asciiTheme="minorEastAsia" w:hAnsiTheme="minorEastAsia" w:eastAsiaTheme="minorEastAsia" w:cstheme="minorEastAsia"/>
                <w:szCs w:val="21"/>
                <w:highlight w:val="none"/>
              </w:rPr>
              <w:t>合同</w:t>
            </w:r>
            <w:r>
              <w:rPr>
                <w:rFonts w:hint="eastAsia" w:asciiTheme="minorEastAsia" w:hAnsiTheme="minorEastAsia" w:eastAsiaTheme="minorEastAsia" w:cstheme="minorEastAsia"/>
                <w:szCs w:val="21"/>
                <w:highlight w:val="none"/>
                <w:lang w:val="en-US" w:eastAsia="zh-CN"/>
              </w:rPr>
              <w:t>草案</w:t>
            </w:r>
            <w:r>
              <w:rPr>
                <w:rFonts w:hint="eastAsia" w:asciiTheme="minorEastAsia" w:hAnsiTheme="minorEastAsia" w:eastAsiaTheme="minorEastAsia" w:cstheme="minorEastAsia"/>
                <w:szCs w:val="21"/>
                <w:highlight w:val="none"/>
              </w:rPr>
              <w:t>条款</w:t>
            </w:r>
          </w:p>
          <w:p w14:paraId="2C3E9198">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Cs/>
                <w:szCs w:val="21"/>
                <w:highlight w:val="none"/>
              </w:rPr>
              <w:t>磋商文件的实质性变动内容为磋商文件的组成部分，实质性变动内容</w:t>
            </w:r>
            <w:r>
              <w:rPr>
                <w:rFonts w:hint="eastAsia" w:asciiTheme="minorEastAsia" w:hAnsiTheme="minorEastAsia" w:eastAsiaTheme="minorEastAsia" w:cstheme="minorEastAsia"/>
                <w:szCs w:val="21"/>
                <w:highlight w:val="none"/>
                <w:lang w:val="zh-CN"/>
              </w:rPr>
              <w:t>与</w:t>
            </w:r>
            <w:r>
              <w:rPr>
                <w:rFonts w:hint="eastAsia" w:asciiTheme="minorEastAsia" w:hAnsiTheme="minorEastAsia" w:eastAsiaTheme="minorEastAsia" w:cstheme="minorEastAsia"/>
                <w:bCs/>
                <w:szCs w:val="21"/>
                <w:highlight w:val="none"/>
              </w:rPr>
              <w:t>磋商文件</w:t>
            </w:r>
            <w:r>
              <w:rPr>
                <w:rFonts w:hint="eastAsia" w:asciiTheme="minorEastAsia" w:hAnsiTheme="minorEastAsia" w:eastAsiaTheme="minorEastAsia" w:cstheme="minorEastAsia"/>
                <w:szCs w:val="21"/>
                <w:highlight w:val="none"/>
                <w:lang w:val="zh-CN"/>
              </w:rPr>
              <w:t>不一致时，以</w:t>
            </w:r>
            <w:r>
              <w:rPr>
                <w:rFonts w:hint="eastAsia" w:asciiTheme="minorEastAsia" w:hAnsiTheme="minorEastAsia" w:eastAsiaTheme="minorEastAsia" w:cstheme="minorEastAsia"/>
                <w:bCs/>
                <w:szCs w:val="21"/>
                <w:highlight w:val="none"/>
              </w:rPr>
              <w:t>实质性变动内容</w:t>
            </w:r>
            <w:r>
              <w:rPr>
                <w:rFonts w:hint="eastAsia" w:asciiTheme="minorEastAsia" w:hAnsiTheme="minorEastAsia" w:eastAsiaTheme="minorEastAsia" w:cstheme="minorEastAsia"/>
                <w:szCs w:val="21"/>
                <w:highlight w:val="none"/>
                <w:lang w:val="zh-CN"/>
              </w:rPr>
              <w:t>为准。</w:t>
            </w:r>
          </w:p>
        </w:tc>
      </w:tr>
      <w:tr w14:paraId="0204AD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05" w:hRule="atLeast"/>
        </w:trPr>
        <w:tc>
          <w:tcPr>
            <w:tcW w:w="1717" w:type="dxa"/>
            <w:tcBorders>
              <w:left w:val="single" w:color="auto" w:sz="4" w:space="0"/>
            </w:tcBorders>
            <w:vAlign w:val="center"/>
          </w:tcPr>
          <w:p w14:paraId="4601FF7A">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第二章第12.1款</w:t>
            </w:r>
          </w:p>
        </w:tc>
        <w:tc>
          <w:tcPr>
            <w:tcW w:w="1367" w:type="dxa"/>
            <w:gridSpan w:val="2"/>
            <w:vAlign w:val="center"/>
          </w:tcPr>
          <w:p w14:paraId="446E1E52">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提交首次响应文件的截止时间</w:t>
            </w:r>
          </w:p>
        </w:tc>
        <w:tc>
          <w:tcPr>
            <w:tcW w:w="7024" w:type="dxa"/>
            <w:tcBorders>
              <w:right w:val="single" w:color="auto" w:sz="4" w:space="0"/>
            </w:tcBorders>
            <w:vAlign w:val="center"/>
          </w:tcPr>
          <w:p w14:paraId="2C660AAD">
            <w:pPr>
              <w:adjustRightInd w:val="0"/>
              <w:snapToGrid w:val="0"/>
              <w:rPr>
                <w:rFonts w:asciiTheme="minorEastAsia" w:hAnsiTheme="minorEastAsia" w:eastAsiaTheme="minorEastAsia" w:cstheme="minorEastAsia"/>
                <w:szCs w:val="21"/>
                <w:highlight w:val="none"/>
              </w:rPr>
            </w:pPr>
            <w:r>
              <w:rPr>
                <w:rFonts w:hint="eastAsia" w:ascii="宋体" w:hAnsi="宋体" w:cs="宋体"/>
                <w:color w:val="auto"/>
                <w:kern w:val="0"/>
                <w:sz w:val="21"/>
                <w:szCs w:val="21"/>
                <w:highlight w:val="none"/>
                <w:lang w:eastAsia="zh-CN" w:bidi="ar"/>
              </w:rPr>
              <w:t>202</w:t>
            </w: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eastAsia="zh-CN" w:bidi="ar"/>
              </w:rPr>
              <w:t>年</w:t>
            </w:r>
            <w:r>
              <w:rPr>
                <w:rFonts w:hint="eastAsia" w:ascii="宋体" w:hAnsi="宋体" w:cs="宋体"/>
                <w:color w:val="auto"/>
                <w:kern w:val="0"/>
                <w:sz w:val="21"/>
                <w:szCs w:val="21"/>
                <w:highlight w:val="none"/>
                <w:lang w:val="en-US" w:eastAsia="zh-CN" w:bidi="ar"/>
              </w:rPr>
              <w:t>9</w:t>
            </w:r>
            <w:r>
              <w:rPr>
                <w:rFonts w:hint="eastAsia" w:ascii="宋体" w:hAnsi="宋体" w:cs="宋体"/>
                <w:color w:val="auto"/>
                <w:kern w:val="0"/>
                <w:sz w:val="21"/>
                <w:szCs w:val="21"/>
                <w:highlight w:val="none"/>
                <w:lang w:eastAsia="zh-CN" w:bidi="ar"/>
              </w:rPr>
              <w:t>月</w:t>
            </w:r>
            <w:r>
              <w:rPr>
                <w:rFonts w:hint="eastAsia" w:ascii="宋体" w:hAnsi="宋体" w:cs="宋体"/>
                <w:color w:val="auto"/>
                <w:kern w:val="0"/>
                <w:sz w:val="21"/>
                <w:szCs w:val="21"/>
                <w:highlight w:val="none"/>
                <w:lang w:val="en-US" w:eastAsia="zh-CN" w:bidi="ar"/>
              </w:rPr>
              <w:t>7</w:t>
            </w:r>
            <w:r>
              <w:rPr>
                <w:rFonts w:hint="eastAsia" w:ascii="宋体" w:hAnsi="宋体" w:cs="宋体"/>
                <w:color w:val="auto"/>
                <w:kern w:val="0"/>
                <w:sz w:val="21"/>
                <w:szCs w:val="21"/>
                <w:highlight w:val="none"/>
                <w:lang w:eastAsia="zh-CN" w:bidi="ar"/>
              </w:rPr>
              <w:t>日</w:t>
            </w:r>
            <w:r>
              <w:rPr>
                <w:rFonts w:hint="eastAsia" w:ascii="宋体" w:hAnsi="宋体" w:cs="宋体"/>
                <w:color w:val="auto"/>
                <w:kern w:val="0"/>
                <w:sz w:val="21"/>
                <w:szCs w:val="21"/>
                <w:highlight w:val="none"/>
                <w:lang w:val="en-US" w:eastAsia="zh-CN" w:bidi="ar"/>
              </w:rPr>
              <w:t>14</w:t>
            </w:r>
            <w:r>
              <w:rPr>
                <w:rFonts w:hint="eastAsia" w:ascii="宋体" w:hAnsi="宋体" w:cs="宋体"/>
                <w:color w:val="auto"/>
                <w:kern w:val="0"/>
                <w:sz w:val="21"/>
                <w:szCs w:val="21"/>
                <w:highlight w:val="none"/>
                <w:lang w:eastAsia="zh-CN" w:bidi="ar"/>
              </w:rPr>
              <w:t>时</w:t>
            </w:r>
            <w:r>
              <w:rPr>
                <w:rFonts w:hint="eastAsia" w:ascii="宋体" w:hAnsi="宋体" w:cs="宋体"/>
                <w:color w:val="auto"/>
                <w:kern w:val="0"/>
                <w:sz w:val="21"/>
                <w:szCs w:val="21"/>
                <w:highlight w:val="none"/>
                <w:lang w:val="en-US" w:eastAsia="zh-CN" w:bidi="ar"/>
              </w:rPr>
              <w:t>30</w:t>
            </w:r>
            <w:r>
              <w:rPr>
                <w:rFonts w:hint="eastAsia" w:ascii="宋体" w:hAnsi="宋体" w:cs="宋体"/>
                <w:color w:val="auto"/>
                <w:kern w:val="0"/>
                <w:sz w:val="21"/>
                <w:szCs w:val="21"/>
                <w:highlight w:val="none"/>
                <w:lang w:eastAsia="zh-CN" w:bidi="ar"/>
              </w:rPr>
              <w:t>分</w:t>
            </w:r>
            <w:r>
              <w:rPr>
                <w:rFonts w:hint="eastAsia" w:asciiTheme="minorEastAsia" w:hAnsiTheme="minorEastAsia" w:eastAsiaTheme="minorEastAsia" w:cstheme="minorEastAsia"/>
                <w:color w:val="auto"/>
                <w:kern w:val="0"/>
                <w:sz w:val="21"/>
                <w:szCs w:val="21"/>
                <w:highlight w:val="none"/>
                <w:shd w:val="clear"/>
                <w:lang w:eastAsia="zh-CN" w:bidi="ar"/>
              </w:rPr>
              <w:t>(北京时间)</w:t>
            </w:r>
          </w:p>
        </w:tc>
      </w:tr>
      <w:tr w14:paraId="4468F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trPr>
        <w:tc>
          <w:tcPr>
            <w:tcW w:w="10108" w:type="dxa"/>
            <w:gridSpan w:val="4"/>
            <w:tcBorders>
              <w:left w:val="single" w:color="auto" w:sz="4" w:space="0"/>
              <w:right w:val="single" w:color="auto" w:sz="4" w:space="0"/>
            </w:tcBorders>
            <w:vAlign w:val="center"/>
          </w:tcPr>
          <w:p w14:paraId="2AD5D339">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三、响应文件的编写</w:t>
            </w:r>
          </w:p>
        </w:tc>
      </w:tr>
      <w:tr w14:paraId="0CC29F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42" w:hRule="atLeast"/>
        </w:trPr>
        <w:tc>
          <w:tcPr>
            <w:tcW w:w="1717" w:type="dxa"/>
            <w:tcBorders>
              <w:left w:val="single" w:color="auto" w:sz="4" w:space="0"/>
            </w:tcBorders>
            <w:vAlign w:val="center"/>
          </w:tcPr>
          <w:p w14:paraId="530A3220">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第二章第16.4款</w:t>
            </w:r>
          </w:p>
        </w:tc>
        <w:tc>
          <w:tcPr>
            <w:tcW w:w="1367" w:type="dxa"/>
            <w:gridSpan w:val="2"/>
            <w:vAlign w:val="center"/>
          </w:tcPr>
          <w:p w14:paraId="5A50389E">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采购项目预算</w:t>
            </w:r>
          </w:p>
        </w:tc>
        <w:tc>
          <w:tcPr>
            <w:tcW w:w="7024" w:type="dxa"/>
            <w:tcBorders>
              <w:right w:val="single" w:color="auto" w:sz="4" w:space="0"/>
            </w:tcBorders>
            <w:vAlign w:val="center"/>
          </w:tcPr>
          <w:p w14:paraId="7DBDC6C0">
            <w:pPr>
              <w:spacing w:line="240" w:lineRule="auto"/>
              <w:rPr>
                <w:rFonts w:hint="eastAsia" w:ascii="宋体" w:hAnsi="宋体" w:cs="Times New Roman"/>
                <w:szCs w:val="21"/>
                <w:highlight w:val="none"/>
              </w:rPr>
            </w:pPr>
            <w:r>
              <w:rPr>
                <w:rFonts w:hint="eastAsia" w:ascii="宋体" w:hAnsi="宋体" w:cs="Times New Roman"/>
                <w:szCs w:val="21"/>
                <w:highlight w:val="none"/>
              </w:rPr>
              <w:t>项目预算：</w:t>
            </w:r>
            <w:r>
              <w:rPr>
                <w:rFonts w:hint="eastAsia" w:ascii="宋体" w:hAnsi="宋体" w:cs="Times New Roman"/>
                <w:szCs w:val="21"/>
                <w:highlight w:val="none"/>
                <w:lang w:val="en-US" w:eastAsia="zh-CN"/>
              </w:rPr>
              <w:t>802559.70元</w:t>
            </w:r>
          </w:p>
          <w:p w14:paraId="50619824">
            <w:pPr>
              <w:spacing w:line="240" w:lineRule="auto"/>
              <w:rPr>
                <w:rFonts w:hint="default" w:ascii="宋体" w:hAnsi="宋体" w:cs="Times New Roman"/>
                <w:szCs w:val="21"/>
                <w:highlight w:val="none"/>
                <w:lang w:val="en-US" w:eastAsia="zh-CN"/>
              </w:rPr>
            </w:pPr>
            <w:r>
              <w:rPr>
                <w:rFonts w:hint="eastAsia" w:ascii="宋体" w:hAnsi="宋体" w:cs="Times New Roman"/>
                <w:szCs w:val="21"/>
                <w:highlight w:val="none"/>
              </w:rPr>
              <w:t>最高限价：</w:t>
            </w:r>
            <w:r>
              <w:rPr>
                <w:rFonts w:hint="eastAsia" w:ascii="宋体" w:hAnsi="宋体" w:cs="Times New Roman"/>
                <w:szCs w:val="21"/>
                <w:highlight w:val="none"/>
                <w:lang w:val="en-US" w:eastAsia="zh-CN"/>
              </w:rPr>
              <w:t>802559.70元</w:t>
            </w:r>
          </w:p>
        </w:tc>
      </w:tr>
      <w:tr w14:paraId="1C2466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9" w:hRule="atLeast"/>
        </w:trPr>
        <w:tc>
          <w:tcPr>
            <w:tcW w:w="1717" w:type="dxa"/>
            <w:tcBorders>
              <w:left w:val="single" w:color="auto" w:sz="4" w:space="0"/>
            </w:tcBorders>
            <w:vAlign w:val="center"/>
          </w:tcPr>
          <w:p w14:paraId="6AA6E2DB">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第二章第19.1款</w:t>
            </w:r>
          </w:p>
        </w:tc>
        <w:tc>
          <w:tcPr>
            <w:tcW w:w="1367" w:type="dxa"/>
            <w:gridSpan w:val="2"/>
            <w:vAlign w:val="center"/>
          </w:tcPr>
          <w:p w14:paraId="08649144">
            <w:pPr>
              <w:adjustRightInd w:val="0"/>
              <w:snapToGrid w:val="0"/>
              <w:ind w:left="-533" w:leftChars="-254" w:firstLine="533" w:firstLineChars="254"/>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磋商保证金</w:t>
            </w:r>
          </w:p>
        </w:tc>
        <w:tc>
          <w:tcPr>
            <w:tcW w:w="7024" w:type="dxa"/>
            <w:tcBorders>
              <w:right w:val="single" w:color="auto" w:sz="4" w:space="0"/>
            </w:tcBorders>
            <w:vAlign w:val="center"/>
          </w:tcPr>
          <w:p w14:paraId="408D25EF">
            <w:pPr>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■不要求提供</w:t>
            </w:r>
          </w:p>
          <w:p w14:paraId="15F756BA">
            <w:pPr>
              <w:rPr>
                <w:rFonts w:asciiTheme="minorEastAsia" w:hAnsiTheme="minorEastAsia" w:eastAsiaTheme="minorEastAsia" w:cstheme="minorEastAsia"/>
                <w:highlight w:val="none"/>
              </w:rPr>
            </w:pPr>
            <w:r>
              <w:rPr>
                <w:rFonts w:hint="eastAsia" w:asciiTheme="minorEastAsia" w:hAnsiTheme="minorEastAsia" w:eastAsiaTheme="minorEastAsia" w:cstheme="minorEastAsia"/>
                <w:bCs/>
                <w:szCs w:val="21"/>
                <w:highlight w:val="none"/>
              </w:rPr>
              <w:t>□ 要求提供</w:t>
            </w:r>
          </w:p>
        </w:tc>
      </w:tr>
      <w:tr w14:paraId="2AD647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trPr>
        <w:tc>
          <w:tcPr>
            <w:tcW w:w="1717" w:type="dxa"/>
            <w:tcBorders>
              <w:left w:val="single" w:color="auto" w:sz="4" w:space="0"/>
            </w:tcBorders>
            <w:vAlign w:val="center"/>
          </w:tcPr>
          <w:p w14:paraId="2D85BEAA">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第二章第20.1款</w:t>
            </w:r>
          </w:p>
        </w:tc>
        <w:tc>
          <w:tcPr>
            <w:tcW w:w="1367" w:type="dxa"/>
            <w:gridSpan w:val="2"/>
            <w:vAlign w:val="center"/>
          </w:tcPr>
          <w:p w14:paraId="6664E26D">
            <w:pPr>
              <w:adjustRightInd w:val="0"/>
              <w:snapToGrid w:val="0"/>
              <w:jc w:val="center"/>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响应文件有效期</w:t>
            </w:r>
          </w:p>
        </w:tc>
        <w:tc>
          <w:tcPr>
            <w:tcW w:w="7024" w:type="dxa"/>
            <w:tcBorders>
              <w:right w:val="single" w:color="auto" w:sz="4" w:space="0"/>
            </w:tcBorders>
            <w:vAlign w:val="center"/>
          </w:tcPr>
          <w:p w14:paraId="7C4BF208">
            <w:pPr>
              <w:adjustRightInd w:val="0"/>
              <w:snapToGrid w:val="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szCs w:val="21"/>
                <w:highlight w:val="none"/>
                <w:u w:val="single"/>
              </w:rPr>
              <w:t>90</w:t>
            </w:r>
            <w:r>
              <w:rPr>
                <w:rFonts w:hint="eastAsia" w:asciiTheme="minorEastAsia" w:hAnsiTheme="minorEastAsia" w:eastAsiaTheme="minorEastAsia" w:cstheme="minorEastAsia"/>
                <w:szCs w:val="21"/>
                <w:highlight w:val="none"/>
              </w:rPr>
              <w:t>日（日历日）</w:t>
            </w:r>
          </w:p>
        </w:tc>
      </w:tr>
      <w:tr w14:paraId="350BFB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57" w:hRule="atLeast"/>
        </w:trPr>
        <w:tc>
          <w:tcPr>
            <w:tcW w:w="1717" w:type="dxa"/>
            <w:tcBorders>
              <w:left w:val="single" w:color="auto" w:sz="4" w:space="0"/>
            </w:tcBorders>
            <w:vAlign w:val="center"/>
          </w:tcPr>
          <w:p w14:paraId="000F8AC3">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第二章第21.1款</w:t>
            </w:r>
          </w:p>
        </w:tc>
        <w:tc>
          <w:tcPr>
            <w:tcW w:w="1367" w:type="dxa"/>
            <w:gridSpan w:val="2"/>
            <w:vAlign w:val="center"/>
          </w:tcPr>
          <w:p w14:paraId="4557BC24">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Cs/>
                <w:szCs w:val="21"/>
                <w:highlight w:val="none"/>
              </w:rPr>
              <w:t>响应</w:t>
            </w:r>
            <w:r>
              <w:rPr>
                <w:rFonts w:hint="eastAsia" w:asciiTheme="minorEastAsia" w:hAnsiTheme="minorEastAsia" w:eastAsiaTheme="minorEastAsia" w:cstheme="minorEastAsia"/>
                <w:szCs w:val="21"/>
                <w:highlight w:val="none"/>
              </w:rPr>
              <w:t>文件份数</w:t>
            </w:r>
          </w:p>
        </w:tc>
        <w:tc>
          <w:tcPr>
            <w:tcW w:w="7024" w:type="dxa"/>
            <w:tcBorders>
              <w:right w:val="single" w:color="auto" w:sz="4" w:space="0"/>
            </w:tcBorders>
            <w:vAlign w:val="center"/>
          </w:tcPr>
          <w:p w14:paraId="1546C0EA">
            <w:pPr>
              <w:adjustRightInd w:val="0"/>
              <w:snapToGrid w:val="0"/>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none"/>
              </w:rPr>
              <w:t>正本</w:t>
            </w:r>
            <w:r>
              <w:rPr>
                <w:rFonts w:hint="eastAsia" w:asciiTheme="minorEastAsia" w:hAnsiTheme="minorEastAsia" w:eastAsiaTheme="minorEastAsia" w:cstheme="minorEastAsia"/>
                <w:b/>
                <w:bCs/>
                <w:szCs w:val="21"/>
                <w:highlight w:val="none"/>
                <w:u w:val="none"/>
              </w:rPr>
              <w:t>1</w:t>
            </w:r>
            <w:r>
              <w:rPr>
                <w:rFonts w:hint="eastAsia" w:asciiTheme="minorEastAsia" w:hAnsiTheme="minorEastAsia" w:eastAsiaTheme="minorEastAsia" w:cstheme="minorEastAsia"/>
                <w:szCs w:val="21"/>
                <w:highlight w:val="none"/>
                <w:u w:val="none"/>
              </w:rPr>
              <w:t>份，副</w:t>
            </w:r>
            <w:r>
              <w:rPr>
                <w:rFonts w:hint="eastAsia" w:asciiTheme="minorEastAsia" w:hAnsiTheme="minorEastAsia" w:eastAsiaTheme="minorEastAsia" w:cstheme="minorEastAsia"/>
                <w:b/>
                <w:bCs/>
                <w:szCs w:val="21"/>
                <w:highlight w:val="none"/>
                <w:u w:val="none"/>
              </w:rPr>
              <w:t>2</w:t>
            </w:r>
            <w:r>
              <w:rPr>
                <w:rFonts w:hint="eastAsia" w:asciiTheme="minorEastAsia" w:hAnsiTheme="minorEastAsia" w:eastAsiaTheme="minorEastAsia" w:cstheme="minorEastAsia"/>
                <w:szCs w:val="21"/>
                <w:highlight w:val="none"/>
                <w:u w:val="none"/>
              </w:rPr>
              <w:t>份，电子版文档</w:t>
            </w:r>
            <w:r>
              <w:rPr>
                <w:rFonts w:hint="eastAsia" w:asciiTheme="minorEastAsia" w:hAnsiTheme="minorEastAsia" w:eastAsiaTheme="minorEastAsia" w:cstheme="minorEastAsia"/>
                <w:b/>
                <w:bCs/>
                <w:szCs w:val="21"/>
                <w:highlight w:val="none"/>
                <w:u w:val="none"/>
              </w:rPr>
              <w:t>1</w:t>
            </w:r>
            <w:r>
              <w:rPr>
                <w:rFonts w:hint="eastAsia" w:asciiTheme="minorEastAsia" w:hAnsiTheme="minorEastAsia" w:eastAsiaTheme="minorEastAsia" w:cstheme="minorEastAsia"/>
                <w:szCs w:val="21"/>
                <w:highlight w:val="none"/>
                <w:u w:val="none"/>
              </w:rPr>
              <w:t>份（纸质版文件扫描件</w:t>
            </w:r>
            <w:r>
              <w:rPr>
                <w:rFonts w:hint="eastAsia" w:asciiTheme="minorEastAsia" w:hAnsiTheme="minorEastAsia" w:eastAsiaTheme="minorEastAsia" w:cstheme="minorEastAsia"/>
                <w:szCs w:val="21"/>
                <w:highlight w:val="none"/>
                <w:u w:val="none"/>
                <w:lang w:eastAsia="zh-CN"/>
              </w:rPr>
              <w:t>，</w:t>
            </w:r>
            <w:r>
              <w:rPr>
                <w:rFonts w:hint="eastAsia" w:asciiTheme="minorEastAsia" w:hAnsiTheme="minorEastAsia" w:eastAsiaTheme="minorEastAsia" w:cstheme="minorEastAsia"/>
                <w:szCs w:val="21"/>
                <w:highlight w:val="none"/>
                <w:u w:val="none"/>
                <w:lang w:val="en-US" w:eastAsia="zh-CN"/>
              </w:rPr>
              <w:t>U盘形式</w:t>
            </w:r>
            <w:r>
              <w:rPr>
                <w:rFonts w:hint="eastAsia" w:asciiTheme="minorEastAsia" w:hAnsiTheme="minorEastAsia" w:eastAsiaTheme="minorEastAsia" w:cstheme="minorEastAsia"/>
                <w:szCs w:val="21"/>
                <w:highlight w:val="none"/>
                <w:u w:val="none"/>
              </w:rPr>
              <w:t>），并在响应文件封面上明确写明“正本”或“副本”，正本和副本内容如不一致，以正本为准。</w:t>
            </w:r>
            <w:r>
              <w:rPr>
                <w:rFonts w:hint="eastAsia" w:asciiTheme="minorEastAsia" w:hAnsiTheme="minorEastAsia" w:eastAsiaTheme="minorEastAsia" w:cstheme="minorEastAsia"/>
                <w:bCs/>
                <w:szCs w:val="21"/>
                <w:highlight w:val="none"/>
              </w:rPr>
              <w:t>响应</w:t>
            </w:r>
            <w:r>
              <w:rPr>
                <w:rFonts w:hint="eastAsia" w:asciiTheme="minorEastAsia" w:hAnsiTheme="minorEastAsia" w:eastAsiaTheme="minorEastAsia" w:cstheme="minorEastAsia"/>
                <w:szCs w:val="21"/>
                <w:highlight w:val="none"/>
                <w:u w:val="none"/>
              </w:rPr>
              <w:t>文件的正本与副本均应装订成册（胶装），不得采用活页夹。</w:t>
            </w:r>
          </w:p>
        </w:tc>
      </w:tr>
      <w:tr w14:paraId="451F92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8" w:hRule="atLeast"/>
        </w:trPr>
        <w:tc>
          <w:tcPr>
            <w:tcW w:w="10108" w:type="dxa"/>
            <w:gridSpan w:val="4"/>
            <w:tcBorders>
              <w:left w:val="single" w:color="auto" w:sz="4" w:space="0"/>
              <w:right w:val="single" w:color="auto" w:sz="4" w:space="0"/>
            </w:tcBorders>
            <w:vAlign w:val="center"/>
          </w:tcPr>
          <w:p w14:paraId="6C76809F">
            <w:pPr>
              <w:adjustRightInd w:val="0"/>
              <w:snapToGrid w:val="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szCs w:val="21"/>
                <w:highlight w:val="none"/>
              </w:rPr>
              <w:t>四、响应文件的递交</w:t>
            </w:r>
          </w:p>
        </w:tc>
      </w:tr>
      <w:tr w14:paraId="099179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30" w:hRule="atLeast"/>
        </w:trPr>
        <w:tc>
          <w:tcPr>
            <w:tcW w:w="1717" w:type="dxa"/>
            <w:tcBorders>
              <w:left w:val="single" w:color="auto" w:sz="4" w:space="0"/>
            </w:tcBorders>
            <w:vAlign w:val="center"/>
          </w:tcPr>
          <w:p w14:paraId="0BE3919A">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第二章第22.2款</w:t>
            </w:r>
          </w:p>
        </w:tc>
        <w:tc>
          <w:tcPr>
            <w:tcW w:w="1367" w:type="dxa"/>
            <w:gridSpan w:val="2"/>
            <w:vAlign w:val="center"/>
          </w:tcPr>
          <w:p w14:paraId="65535C35">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封套上应载明的信息</w:t>
            </w:r>
          </w:p>
        </w:tc>
        <w:tc>
          <w:tcPr>
            <w:tcW w:w="7024" w:type="dxa"/>
            <w:tcBorders>
              <w:right w:val="single" w:color="auto" w:sz="4" w:space="0"/>
            </w:tcBorders>
            <w:vAlign w:val="center"/>
          </w:tcPr>
          <w:p w14:paraId="233D6E20">
            <w:pPr>
              <w:spacing w:line="600" w:lineRule="exact"/>
              <w:rPr>
                <w:rFonts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 xml:space="preserve">（项目名称）响应文件  </w:t>
            </w:r>
          </w:p>
          <w:p w14:paraId="159BAC84">
            <w:pPr>
              <w:spacing w:line="600" w:lineRule="exact"/>
              <w:rPr>
                <w:rFonts w:ascii="宋体" w:hAnsi="宋体" w:cs="宋体"/>
                <w:szCs w:val="21"/>
                <w:highlight w:val="none"/>
              </w:rPr>
            </w:pPr>
            <w:r>
              <w:rPr>
                <w:rFonts w:hint="eastAsia" w:ascii="宋体" w:hAnsi="宋体" w:cs="宋体"/>
                <w:szCs w:val="21"/>
                <w:highlight w:val="none"/>
              </w:rPr>
              <w:t>政府采购计划编号：</w:t>
            </w:r>
            <w:r>
              <w:rPr>
                <w:rFonts w:hint="eastAsia" w:ascii="宋体" w:hAnsi="宋体" w:cs="宋体"/>
                <w:szCs w:val="21"/>
                <w:highlight w:val="none"/>
                <w:u w:val="single"/>
              </w:rPr>
              <w:t xml:space="preserve">              </w:t>
            </w:r>
            <w:r>
              <w:rPr>
                <w:rFonts w:hint="eastAsia" w:ascii="宋体" w:hAnsi="宋体" w:cs="宋体"/>
                <w:szCs w:val="21"/>
                <w:highlight w:val="none"/>
                <w:u w:val="none"/>
              </w:rPr>
              <w:t>委托代理编号</w:t>
            </w:r>
            <w:r>
              <w:rPr>
                <w:rFonts w:hint="eastAsia" w:ascii="宋体" w:hAnsi="宋体" w:cs="宋体"/>
                <w:szCs w:val="21"/>
                <w:highlight w:val="none"/>
              </w:rPr>
              <w:t>：</w:t>
            </w:r>
            <w:r>
              <w:rPr>
                <w:rFonts w:hint="eastAsia" w:ascii="宋体" w:hAnsi="宋体" w:cs="宋体"/>
                <w:szCs w:val="21"/>
                <w:highlight w:val="none"/>
                <w:u w:val="single"/>
              </w:rPr>
              <w:t xml:space="preserve">           </w:t>
            </w:r>
          </w:p>
          <w:p w14:paraId="6DB860F5">
            <w:pPr>
              <w:spacing w:line="600" w:lineRule="exact"/>
              <w:rPr>
                <w:rFonts w:ascii="宋体" w:hAnsi="宋体" w:cs="宋体"/>
                <w:szCs w:val="21"/>
                <w:highlight w:val="none"/>
              </w:rPr>
            </w:pPr>
            <w:r>
              <w:rPr>
                <w:rFonts w:hint="eastAsia" w:ascii="宋体" w:hAnsi="宋体"/>
                <w:szCs w:val="21"/>
                <w:highlight w:val="none"/>
              </w:rPr>
              <w:t>供应商名称：</w:t>
            </w:r>
            <w:r>
              <w:rPr>
                <w:rFonts w:hint="eastAsia" w:ascii="宋体" w:hAnsi="宋体" w:cs="宋体"/>
                <w:szCs w:val="21"/>
                <w:highlight w:val="none"/>
                <w:u w:val="single"/>
              </w:rPr>
              <w:t xml:space="preserve">             </w:t>
            </w:r>
          </w:p>
          <w:p w14:paraId="0C84A552">
            <w:pPr>
              <w:adjustRightInd w:val="0"/>
              <w:snapToGrid w:val="0"/>
              <w:rPr>
                <w:rFonts w:asciiTheme="minorEastAsia" w:hAnsiTheme="minorEastAsia" w:eastAsiaTheme="minorEastAsia" w:cstheme="minorEastAsia"/>
                <w:szCs w:val="21"/>
                <w:highlight w:val="none"/>
              </w:rPr>
            </w:pPr>
            <w:r>
              <w:rPr>
                <w:rFonts w:hint="eastAsia" w:ascii="宋体" w:hAnsi="宋体" w:cs="宋体"/>
                <w:szCs w:val="21"/>
                <w:highlight w:val="none"/>
              </w:rPr>
              <w:t>在</w:t>
            </w:r>
            <w:r>
              <w:rPr>
                <w:rFonts w:hint="eastAsia" w:ascii="宋体" w:hAnsi="宋体" w:cs="宋体"/>
                <w:color w:val="auto"/>
                <w:kern w:val="0"/>
                <w:sz w:val="21"/>
                <w:szCs w:val="21"/>
                <w:highlight w:val="none"/>
                <w:lang w:eastAsia="zh-CN" w:bidi="ar"/>
              </w:rPr>
              <w:t>202</w:t>
            </w: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eastAsia="zh-CN" w:bidi="ar"/>
              </w:rPr>
              <w:t>年</w:t>
            </w:r>
            <w:r>
              <w:rPr>
                <w:rFonts w:hint="eastAsia" w:ascii="宋体" w:hAnsi="宋体" w:cs="宋体"/>
                <w:color w:val="auto"/>
                <w:kern w:val="0"/>
                <w:sz w:val="21"/>
                <w:szCs w:val="21"/>
                <w:highlight w:val="none"/>
                <w:lang w:val="en-US" w:eastAsia="zh-CN" w:bidi="ar"/>
              </w:rPr>
              <w:t>9</w:t>
            </w:r>
            <w:r>
              <w:rPr>
                <w:rFonts w:hint="eastAsia" w:ascii="宋体" w:hAnsi="宋体" w:cs="宋体"/>
                <w:color w:val="auto"/>
                <w:kern w:val="0"/>
                <w:sz w:val="21"/>
                <w:szCs w:val="21"/>
                <w:highlight w:val="none"/>
                <w:lang w:eastAsia="zh-CN" w:bidi="ar"/>
              </w:rPr>
              <w:t>月</w:t>
            </w:r>
            <w:r>
              <w:rPr>
                <w:rFonts w:hint="eastAsia" w:ascii="宋体" w:hAnsi="宋体" w:cs="宋体"/>
                <w:color w:val="auto"/>
                <w:kern w:val="0"/>
                <w:sz w:val="21"/>
                <w:szCs w:val="21"/>
                <w:highlight w:val="none"/>
                <w:lang w:val="en-US" w:eastAsia="zh-CN" w:bidi="ar"/>
              </w:rPr>
              <w:t>7</w:t>
            </w:r>
            <w:r>
              <w:rPr>
                <w:rFonts w:hint="eastAsia" w:ascii="宋体" w:hAnsi="宋体" w:cs="宋体"/>
                <w:color w:val="auto"/>
                <w:kern w:val="0"/>
                <w:sz w:val="21"/>
                <w:szCs w:val="21"/>
                <w:highlight w:val="none"/>
                <w:lang w:eastAsia="zh-CN" w:bidi="ar"/>
              </w:rPr>
              <w:t>日</w:t>
            </w:r>
            <w:r>
              <w:rPr>
                <w:rFonts w:hint="eastAsia" w:ascii="宋体" w:hAnsi="宋体" w:cs="宋体"/>
                <w:color w:val="auto"/>
                <w:kern w:val="0"/>
                <w:sz w:val="21"/>
                <w:szCs w:val="21"/>
                <w:highlight w:val="none"/>
                <w:lang w:val="en-US" w:eastAsia="zh-CN" w:bidi="ar"/>
              </w:rPr>
              <w:t>14</w:t>
            </w:r>
            <w:r>
              <w:rPr>
                <w:rFonts w:hint="eastAsia" w:ascii="宋体" w:hAnsi="宋体" w:cs="宋体"/>
                <w:color w:val="auto"/>
                <w:kern w:val="0"/>
                <w:sz w:val="21"/>
                <w:szCs w:val="21"/>
                <w:highlight w:val="none"/>
                <w:lang w:eastAsia="zh-CN" w:bidi="ar"/>
              </w:rPr>
              <w:t>时</w:t>
            </w:r>
            <w:r>
              <w:rPr>
                <w:rFonts w:hint="eastAsia" w:ascii="宋体" w:hAnsi="宋体" w:cs="宋体"/>
                <w:color w:val="auto"/>
                <w:kern w:val="0"/>
                <w:sz w:val="21"/>
                <w:szCs w:val="21"/>
                <w:highlight w:val="none"/>
                <w:lang w:val="en-US" w:eastAsia="zh-CN" w:bidi="ar"/>
              </w:rPr>
              <w:t>30</w:t>
            </w:r>
            <w:r>
              <w:rPr>
                <w:rFonts w:hint="eastAsia" w:ascii="宋体" w:hAnsi="宋体" w:cs="宋体"/>
                <w:color w:val="auto"/>
                <w:kern w:val="0"/>
                <w:sz w:val="21"/>
                <w:szCs w:val="21"/>
                <w:highlight w:val="none"/>
                <w:lang w:eastAsia="zh-CN" w:bidi="ar"/>
              </w:rPr>
              <w:t>分</w:t>
            </w:r>
            <w:r>
              <w:rPr>
                <w:rFonts w:hint="eastAsia" w:ascii="宋体" w:hAnsi="宋体" w:cs="宋体"/>
                <w:szCs w:val="21"/>
                <w:highlight w:val="none"/>
              </w:rPr>
              <w:t xml:space="preserve">（磋商响应文件递交截止时间）之前不得启封 </w:t>
            </w:r>
          </w:p>
        </w:tc>
      </w:tr>
      <w:tr w14:paraId="039D21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9" w:hRule="atLeast"/>
        </w:trPr>
        <w:tc>
          <w:tcPr>
            <w:tcW w:w="1717" w:type="dxa"/>
            <w:tcBorders>
              <w:left w:val="single" w:color="auto" w:sz="4" w:space="0"/>
            </w:tcBorders>
            <w:vAlign w:val="center"/>
          </w:tcPr>
          <w:p w14:paraId="67A34A33">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第二章第24.1款</w:t>
            </w:r>
          </w:p>
        </w:tc>
        <w:tc>
          <w:tcPr>
            <w:tcW w:w="1367" w:type="dxa"/>
            <w:gridSpan w:val="2"/>
            <w:vAlign w:val="center"/>
          </w:tcPr>
          <w:p w14:paraId="0BB16998">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响应文件的递交地点</w:t>
            </w:r>
          </w:p>
        </w:tc>
        <w:tc>
          <w:tcPr>
            <w:tcW w:w="7024" w:type="dxa"/>
            <w:tcBorders>
              <w:right w:val="single" w:color="auto" w:sz="4" w:space="0"/>
            </w:tcBorders>
            <w:vAlign w:val="center"/>
          </w:tcPr>
          <w:p w14:paraId="2B203574">
            <w:pPr>
              <w:adjustRightInd w:val="0"/>
              <w:snapToGrid w:val="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湖南方信项目管理有限公司</w:t>
            </w: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lang w:eastAsia="zh-CN"/>
              </w:rPr>
              <w:t>岳阳楼区中建岳阳中心国际公馆3031室</w:t>
            </w:r>
            <w:r>
              <w:rPr>
                <w:rFonts w:hint="eastAsia" w:asciiTheme="minorEastAsia" w:hAnsiTheme="minorEastAsia" w:eastAsiaTheme="minorEastAsia" w:cstheme="minorEastAsia"/>
                <w:szCs w:val="21"/>
                <w:highlight w:val="none"/>
              </w:rPr>
              <w:t>）</w:t>
            </w:r>
          </w:p>
        </w:tc>
      </w:tr>
      <w:tr w14:paraId="757E399A">
        <w:tblPrEx>
          <w:tblCellMar>
            <w:top w:w="0" w:type="dxa"/>
            <w:left w:w="108" w:type="dxa"/>
            <w:bottom w:w="0" w:type="dxa"/>
            <w:right w:w="108" w:type="dxa"/>
          </w:tblCellMar>
        </w:tblPrEx>
        <w:trPr>
          <w:cantSplit/>
          <w:trHeight w:val="473" w:hRule="atLeast"/>
        </w:trPr>
        <w:tc>
          <w:tcPr>
            <w:tcW w:w="10108" w:type="dxa"/>
            <w:gridSpan w:val="4"/>
            <w:tcBorders>
              <w:left w:val="single" w:color="auto" w:sz="4" w:space="0"/>
              <w:right w:val="single" w:color="auto" w:sz="4" w:space="0"/>
            </w:tcBorders>
            <w:vAlign w:val="center"/>
          </w:tcPr>
          <w:p w14:paraId="4511A475">
            <w:pPr>
              <w:adjustRightInd w:val="0"/>
              <w:snapToGrid w:val="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b/>
                <w:bCs/>
                <w:szCs w:val="21"/>
                <w:highlight w:val="none"/>
              </w:rPr>
              <w:t>五、响应文件的磋商与评审</w:t>
            </w:r>
          </w:p>
        </w:tc>
      </w:tr>
      <w:tr w14:paraId="361DB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trPr>
        <w:tc>
          <w:tcPr>
            <w:tcW w:w="1717" w:type="dxa"/>
            <w:tcBorders>
              <w:left w:val="single" w:color="auto" w:sz="4" w:space="0"/>
            </w:tcBorders>
            <w:vAlign w:val="center"/>
          </w:tcPr>
          <w:p w14:paraId="1F34E0CC">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第二章第31.2款</w:t>
            </w:r>
          </w:p>
        </w:tc>
        <w:tc>
          <w:tcPr>
            <w:tcW w:w="1367" w:type="dxa"/>
            <w:gridSpan w:val="2"/>
            <w:vAlign w:val="center"/>
          </w:tcPr>
          <w:p w14:paraId="67D585E8">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评审因素和标准</w:t>
            </w:r>
          </w:p>
        </w:tc>
        <w:tc>
          <w:tcPr>
            <w:tcW w:w="7024" w:type="dxa"/>
            <w:tcBorders>
              <w:right w:val="single" w:color="auto" w:sz="4" w:space="0"/>
            </w:tcBorders>
            <w:vAlign w:val="center"/>
          </w:tcPr>
          <w:p w14:paraId="606D68BD">
            <w:pPr>
              <w:adjustRightInd w:val="0"/>
              <w:snapToGrid w:val="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见附页4</w:t>
            </w:r>
          </w:p>
        </w:tc>
      </w:tr>
      <w:tr w14:paraId="7588F6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47" w:hRule="atLeast"/>
        </w:trPr>
        <w:tc>
          <w:tcPr>
            <w:tcW w:w="1717" w:type="dxa"/>
            <w:tcBorders>
              <w:left w:val="single" w:color="auto" w:sz="4" w:space="0"/>
            </w:tcBorders>
            <w:vAlign w:val="center"/>
          </w:tcPr>
          <w:p w14:paraId="34FA47D0">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第二章第31.3款</w:t>
            </w:r>
          </w:p>
        </w:tc>
        <w:tc>
          <w:tcPr>
            <w:tcW w:w="1367" w:type="dxa"/>
            <w:gridSpan w:val="2"/>
            <w:vAlign w:val="center"/>
          </w:tcPr>
          <w:p w14:paraId="08F98D20">
            <w:pPr>
              <w:adjustRightInd w:val="0"/>
              <w:snapToGrid w:val="0"/>
              <w:spacing w:before="156" w:beforeLines="5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最后报价</w:t>
            </w:r>
            <w:r>
              <w:rPr>
                <w:rFonts w:hint="eastAsia" w:asciiTheme="minorEastAsia" w:hAnsiTheme="minorEastAsia" w:eastAsiaTheme="minorEastAsia" w:cstheme="minorEastAsia"/>
                <w:szCs w:val="21"/>
                <w:highlight w:val="none"/>
              </w:rPr>
              <w:t>调整</w:t>
            </w:r>
          </w:p>
        </w:tc>
        <w:tc>
          <w:tcPr>
            <w:tcW w:w="7024" w:type="dxa"/>
            <w:tcBorders>
              <w:right w:val="single" w:color="auto" w:sz="4" w:space="0"/>
            </w:tcBorders>
            <w:vAlign w:val="center"/>
          </w:tcPr>
          <w:p w14:paraId="631789B7">
            <w:pPr>
              <w:adjustRightInd w:val="0"/>
              <w:snapToGrid w:val="0"/>
              <w:spacing w:before="156" w:beforeLines="50"/>
              <w:rPr>
                <w:rFonts w:asciiTheme="minorEastAsia" w:hAnsiTheme="minorEastAsia" w:eastAsiaTheme="minorEastAsia" w:cstheme="minorEastAsia"/>
                <w:szCs w:val="21"/>
                <w:highlight w:val="none"/>
              </w:rPr>
            </w:pPr>
            <w:r>
              <w:rPr>
                <w:rFonts w:hint="eastAsia" w:ascii="宋体" w:hAnsi="宋体"/>
                <w:spacing w:val="-4"/>
                <w:szCs w:val="21"/>
                <w:highlight w:val="none"/>
              </w:rPr>
              <w:t>政府采购支持中小企业发展（货物类供应商和产品制造商应同时满足中小微企业的条件）：</w:t>
            </w:r>
            <w:r>
              <w:rPr>
                <w:rFonts w:hint="eastAsia" w:ascii="宋体" w:hAnsi="宋体" w:eastAsia="宋体" w:cs="Times New Roman"/>
                <w:szCs w:val="21"/>
                <w:lang w:val="en-US" w:eastAsia="zh-CN"/>
              </w:rPr>
              <w:t>中型企业</w:t>
            </w:r>
            <w:r>
              <w:rPr>
                <w:rFonts w:hint="eastAsia" w:ascii="宋体" w:hAnsi="宋体" w:eastAsia="宋体" w:cs="Times New Roman"/>
                <w:szCs w:val="21"/>
              </w:rPr>
              <w:t>最后报价扣除比例为</w:t>
            </w:r>
            <w:r>
              <w:rPr>
                <w:rFonts w:hint="eastAsia" w:ascii="宋体" w:hAnsi="宋体" w:eastAsia="宋体" w:cs="Times New Roman"/>
                <w:szCs w:val="21"/>
                <w:u w:val="single"/>
                <w:lang w:val="en-US" w:eastAsia="zh-CN"/>
              </w:rPr>
              <w:t>/</w:t>
            </w:r>
            <w:r>
              <w:rPr>
                <w:rFonts w:hint="eastAsia" w:ascii="宋体" w:hAnsi="宋体" w:eastAsia="宋体" w:cs="Times New Roman"/>
                <w:szCs w:val="21"/>
                <w:u w:val="single"/>
              </w:rPr>
              <w:t xml:space="preserve"> </w:t>
            </w:r>
            <w:r>
              <w:rPr>
                <w:rFonts w:hint="eastAsia" w:ascii="宋体" w:hAnsi="宋体" w:eastAsia="宋体" w:cs="Times New Roman"/>
                <w:szCs w:val="21"/>
              </w:rPr>
              <w:t>％</w:t>
            </w:r>
            <w:r>
              <w:rPr>
                <w:rFonts w:hint="eastAsia" w:ascii="宋体" w:hAnsi="宋体" w:eastAsia="宋体" w:cs="Times New Roman"/>
                <w:szCs w:val="21"/>
                <w:lang w:eastAsia="zh-CN"/>
              </w:rPr>
              <w:t>，</w:t>
            </w:r>
            <w:r>
              <w:rPr>
                <w:rFonts w:hint="eastAsia" w:ascii="宋体" w:hAnsi="宋体"/>
                <w:spacing w:val="-4"/>
                <w:szCs w:val="21"/>
                <w:highlight w:val="none"/>
              </w:rPr>
              <w:t>小型或微型企业，最后报价扣除比例为</w:t>
            </w:r>
            <w:r>
              <w:rPr>
                <w:rFonts w:hint="eastAsia" w:ascii="宋体" w:hAnsi="宋体"/>
                <w:spacing w:val="-4"/>
                <w:szCs w:val="21"/>
                <w:highlight w:val="none"/>
                <w:u w:val="single"/>
              </w:rPr>
              <w:t xml:space="preserve"> / </w:t>
            </w:r>
            <w:r>
              <w:rPr>
                <w:rFonts w:hint="eastAsia" w:ascii="宋体" w:hAnsi="宋体"/>
                <w:spacing w:val="-4"/>
                <w:szCs w:val="21"/>
                <w:highlight w:val="none"/>
              </w:rPr>
              <w:t>％；联合体参与磋商的，最后报价扣除比例为</w:t>
            </w:r>
            <w:r>
              <w:rPr>
                <w:rFonts w:hint="eastAsia" w:ascii="宋体" w:hAnsi="宋体"/>
                <w:spacing w:val="-4"/>
                <w:szCs w:val="21"/>
                <w:highlight w:val="none"/>
                <w:u w:val="single"/>
              </w:rPr>
              <w:t xml:space="preserve"> / </w:t>
            </w:r>
            <w:r>
              <w:rPr>
                <w:rFonts w:hint="eastAsia" w:ascii="宋体" w:hAnsi="宋体" w:eastAsia="宋体" w:cs="Times New Roman"/>
                <w:szCs w:val="21"/>
              </w:rPr>
              <w:t>％</w:t>
            </w:r>
            <w:r>
              <w:rPr>
                <w:rFonts w:hint="eastAsia" w:ascii="宋体" w:hAnsi="宋体"/>
                <w:spacing w:val="-4"/>
                <w:szCs w:val="21"/>
                <w:highlight w:val="none"/>
              </w:rPr>
              <w:t>。评审时，用扣除后的最后报价计算价格分。</w:t>
            </w:r>
            <w:r>
              <w:rPr>
                <w:rFonts w:hint="eastAsia" w:ascii="宋体" w:hAnsi="宋体"/>
                <w:szCs w:val="21"/>
                <w:highlight w:val="none"/>
              </w:rPr>
              <w:t>监狱企业、残疾人福利性单位视同小型、微型企业。</w:t>
            </w:r>
          </w:p>
        </w:tc>
      </w:tr>
      <w:tr w14:paraId="6AB29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16" w:hRule="atLeast"/>
        </w:trPr>
        <w:tc>
          <w:tcPr>
            <w:tcW w:w="1717" w:type="dxa"/>
            <w:tcBorders>
              <w:left w:val="single" w:color="auto" w:sz="4" w:space="0"/>
            </w:tcBorders>
            <w:vAlign w:val="center"/>
          </w:tcPr>
          <w:p w14:paraId="5D58022D">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第二章第31.5款</w:t>
            </w:r>
          </w:p>
        </w:tc>
        <w:tc>
          <w:tcPr>
            <w:tcW w:w="1367" w:type="dxa"/>
            <w:gridSpan w:val="2"/>
            <w:vAlign w:val="center"/>
          </w:tcPr>
          <w:p w14:paraId="56731799">
            <w:pPr>
              <w:adjustRightInd w:val="0"/>
              <w:snapToGrid w:val="0"/>
              <w:spacing w:before="156" w:beforeLines="5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技术、商务、价格</w:t>
            </w:r>
            <w:r>
              <w:rPr>
                <w:rFonts w:hint="eastAsia" w:asciiTheme="minorEastAsia" w:hAnsiTheme="minorEastAsia" w:eastAsiaTheme="minorEastAsia" w:cstheme="minorEastAsia"/>
                <w:kern w:val="0"/>
                <w:szCs w:val="21"/>
                <w:highlight w:val="none"/>
              </w:rPr>
              <w:t>得分或总得分</w:t>
            </w:r>
            <w:r>
              <w:rPr>
                <w:rFonts w:hint="eastAsia" w:asciiTheme="minorEastAsia" w:hAnsiTheme="minorEastAsia" w:eastAsiaTheme="minorEastAsia" w:cstheme="minorEastAsia"/>
                <w:szCs w:val="21"/>
                <w:highlight w:val="none"/>
              </w:rPr>
              <w:t>调整</w:t>
            </w:r>
          </w:p>
        </w:tc>
        <w:tc>
          <w:tcPr>
            <w:tcW w:w="7024" w:type="dxa"/>
            <w:tcBorders>
              <w:right w:val="single" w:color="auto" w:sz="4" w:space="0"/>
            </w:tcBorders>
            <w:vAlign w:val="center"/>
          </w:tcPr>
          <w:p w14:paraId="57ADC94C">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符合第二章第9.2款规定，按第二章第31.6款规定及本款分值调整：</w:t>
            </w:r>
          </w:p>
          <w:p w14:paraId="59E79570">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1、节能产品：</w:t>
            </w:r>
          </w:p>
          <w:p w14:paraId="4A90C366">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技术加分＝技术分值×加分比例（比例见前附表第9.2项,下同）×（节能产品最后报价÷最后总报价）；</w:t>
            </w:r>
          </w:p>
          <w:p w14:paraId="038AC78D">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价格加分＝价格分值×加分比例×（节能产品最后报价÷最后总报价）。</w:t>
            </w:r>
          </w:p>
          <w:p w14:paraId="339F2A1F">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2、环境标志产品：</w:t>
            </w:r>
          </w:p>
          <w:p w14:paraId="0E5760D0">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技术加分＝技术分值×加分比例×（环境标志产品最后报价÷最后总报价）；</w:t>
            </w:r>
          </w:p>
          <w:p w14:paraId="70A8E593">
            <w:pPr>
              <w:adjustRightInd w:val="0"/>
              <w:snapToGrid w:val="0"/>
              <w:rPr>
                <w:rFonts w:asciiTheme="minorEastAsia" w:hAnsiTheme="minorEastAsia" w:eastAsiaTheme="minorEastAsia" w:cstheme="minorEastAsia"/>
                <w:bCs/>
                <w:kern w:val="0"/>
                <w:szCs w:val="21"/>
                <w:highlight w:val="none"/>
              </w:rPr>
            </w:pPr>
            <w:r>
              <w:rPr>
                <w:rFonts w:hint="eastAsia" w:asciiTheme="minorEastAsia" w:hAnsiTheme="minorEastAsia" w:eastAsiaTheme="minorEastAsia" w:cstheme="minorEastAsia"/>
                <w:szCs w:val="21"/>
                <w:highlight w:val="none"/>
              </w:rPr>
              <w:t>价格加分＝价格分值×加分比例×（环境标志产品最后报价÷最后总报价）。</w:t>
            </w:r>
          </w:p>
        </w:tc>
      </w:tr>
      <w:tr w14:paraId="676972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45" w:hRule="atLeast"/>
        </w:trPr>
        <w:tc>
          <w:tcPr>
            <w:tcW w:w="1717" w:type="dxa"/>
            <w:tcBorders>
              <w:left w:val="single" w:color="auto" w:sz="4" w:space="0"/>
            </w:tcBorders>
            <w:vAlign w:val="center"/>
          </w:tcPr>
          <w:p w14:paraId="1A938D39">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第二章第31.6款</w:t>
            </w:r>
          </w:p>
        </w:tc>
        <w:tc>
          <w:tcPr>
            <w:tcW w:w="1367" w:type="dxa"/>
            <w:gridSpan w:val="2"/>
            <w:vAlign w:val="center"/>
          </w:tcPr>
          <w:p w14:paraId="30EE67B2">
            <w:pPr>
              <w:adjustRightInd w:val="0"/>
              <w:snapToGrid w:val="0"/>
              <w:spacing w:before="5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多处或部分获得政府采购政策优惠的计算方法</w:t>
            </w:r>
          </w:p>
        </w:tc>
        <w:tc>
          <w:tcPr>
            <w:tcW w:w="7024" w:type="dxa"/>
            <w:tcBorders>
              <w:right w:val="single" w:color="auto" w:sz="4" w:space="0"/>
            </w:tcBorders>
            <w:vAlign w:val="center"/>
          </w:tcPr>
          <w:p w14:paraId="0FDB917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1、符合政府采购优先采购政策的，产品只能享受节能产品、环境标志产品等产品优惠中的一项(由供应商在响应文件中选择并填报政策功能编码，评审时进行加分)。</w:t>
            </w:r>
          </w:p>
          <w:p w14:paraId="4EE4694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2、供应商享受支持中小企业发展政策优惠的，可以与同时享受节能产品、环境标志产品等产品优惠中的一项累加。</w:t>
            </w:r>
          </w:p>
          <w:p w14:paraId="755F037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cstheme="minorEastAsia"/>
                <w:szCs w:val="21"/>
                <w:highlight w:val="none"/>
              </w:rPr>
            </w:pPr>
            <w:r>
              <w:rPr>
                <w:rFonts w:hint="eastAsia" w:ascii="宋体" w:hAnsi="宋体" w:eastAsia="宋体" w:cs="宋体"/>
                <w:kern w:val="0"/>
                <w:sz w:val="21"/>
                <w:szCs w:val="21"/>
                <w:lang w:val="en-US" w:eastAsia="zh-CN" w:bidi="ar"/>
              </w:rPr>
              <w:t>3、同一项目中部分产品属于优先采购政策的，评审时只对该部分产品的报价实行价格扣除或加分（按该部分产品的报价占总报价的百分比调整）。</w:t>
            </w:r>
          </w:p>
        </w:tc>
      </w:tr>
      <w:tr w14:paraId="160C76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0" w:hRule="atLeast"/>
        </w:trPr>
        <w:tc>
          <w:tcPr>
            <w:tcW w:w="10108" w:type="dxa"/>
            <w:gridSpan w:val="4"/>
            <w:tcBorders>
              <w:left w:val="single" w:color="auto" w:sz="4" w:space="0"/>
              <w:right w:val="single" w:color="auto" w:sz="4" w:space="0"/>
            </w:tcBorders>
            <w:vAlign w:val="center"/>
          </w:tcPr>
          <w:p w14:paraId="307D085F">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六、成交结果信息公布与授予合同</w:t>
            </w:r>
          </w:p>
        </w:tc>
      </w:tr>
      <w:tr w14:paraId="473648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717" w:type="dxa"/>
            <w:tcBorders>
              <w:left w:val="single" w:color="auto" w:sz="4" w:space="0"/>
            </w:tcBorders>
            <w:vAlign w:val="center"/>
          </w:tcPr>
          <w:p w14:paraId="4D3930F9">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第二章第37.1款、</w:t>
            </w:r>
          </w:p>
        </w:tc>
        <w:tc>
          <w:tcPr>
            <w:tcW w:w="1367" w:type="dxa"/>
            <w:gridSpan w:val="2"/>
            <w:vAlign w:val="center"/>
          </w:tcPr>
          <w:p w14:paraId="51B92BCD">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财政部门指定的媒体</w:t>
            </w:r>
          </w:p>
        </w:tc>
        <w:tc>
          <w:tcPr>
            <w:tcW w:w="7024" w:type="dxa"/>
            <w:tcBorders>
              <w:right w:val="single" w:color="auto" w:sz="4" w:space="0"/>
            </w:tcBorders>
            <w:vAlign w:val="center"/>
          </w:tcPr>
          <w:p w14:paraId="1F91F12D">
            <w:pPr>
              <w:adjustRightInd w:val="0"/>
              <w:snapToGrid w:val="0"/>
              <w:rPr>
                <w:rFonts w:asciiTheme="minorEastAsia" w:hAnsiTheme="minorEastAsia" w:eastAsiaTheme="minorEastAsia" w:cstheme="minorEastAsia"/>
                <w:szCs w:val="21"/>
                <w:highlight w:val="none"/>
                <w:u w:val="single"/>
              </w:rPr>
            </w:pPr>
            <w:r>
              <w:rPr>
                <w:rFonts w:hint="eastAsia" w:ascii="宋体" w:hAnsi="宋体"/>
                <w:szCs w:val="21"/>
                <w:highlight w:val="none"/>
              </w:rPr>
              <w:t>中国·湖南政府采购网(www.ccgp-hunan.gov.cn)</w:t>
            </w:r>
          </w:p>
        </w:tc>
      </w:tr>
      <w:tr w14:paraId="53384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trPr>
        <w:tc>
          <w:tcPr>
            <w:tcW w:w="1717" w:type="dxa"/>
            <w:tcBorders>
              <w:left w:val="single" w:color="auto" w:sz="4" w:space="0"/>
            </w:tcBorders>
            <w:vAlign w:val="center"/>
          </w:tcPr>
          <w:p w14:paraId="0A9233C1">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第二章第39.3款</w:t>
            </w:r>
          </w:p>
        </w:tc>
        <w:tc>
          <w:tcPr>
            <w:tcW w:w="1367" w:type="dxa"/>
            <w:gridSpan w:val="2"/>
            <w:vAlign w:val="center"/>
          </w:tcPr>
          <w:p w14:paraId="2C3F0570">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履约担保</w:t>
            </w:r>
          </w:p>
        </w:tc>
        <w:tc>
          <w:tcPr>
            <w:tcW w:w="7024" w:type="dxa"/>
            <w:tcBorders>
              <w:right w:val="single" w:color="auto" w:sz="4" w:space="0"/>
            </w:tcBorders>
            <w:vAlign w:val="center"/>
          </w:tcPr>
          <w:p w14:paraId="01E40BEA">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szCs w:val="21"/>
                <w:highlight w:val="none"/>
              </w:rPr>
              <w:t xml:space="preserve"> 不要求提供</w:t>
            </w:r>
          </w:p>
          <w:p w14:paraId="34C6B21C">
            <w:pPr>
              <w:adjustRightInd w:val="0"/>
              <w:snapToGrid w:val="0"/>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要求提供，履约担保的金额为：</w:t>
            </w:r>
            <w:r>
              <w:rPr>
                <w:rFonts w:hint="eastAsia"/>
              </w:rPr>
              <w:t>履约担保的金额为中标价的</w:t>
            </w:r>
            <w:r>
              <w:rPr>
                <w:rFonts w:hint="eastAsia"/>
                <w:u w:val="single"/>
                <w:lang w:val="en-US" w:eastAsia="zh-CN"/>
              </w:rPr>
              <w:t xml:space="preserve">  /  </w:t>
            </w:r>
            <w:r>
              <w:rPr>
                <w:rFonts w:hint="eastAsia"/>
              </w:rPr>
              <w:t>%。</w:t>
            </w:r>
          </w:p>
        </w:tc>
      </w:tr>
      <w:tr w14:paraId="12B92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7" w:hRule="atLeast"/>
        </w:trPr>
        <w:tc>
          <w:tcPr>
            <w:tcW w:w="10108" w:type="dxa"/>
            <w:gridSpan w:val="4"/>
            <w:tcBorders>
              <w:left w:val="single" w:color="auto" w:sz="4" w:space="0"/>
              <w:right w:val="single" w:color="auto" w:sz="4" w:space="0"/>
            </w:tcBorders>
            <w:vAlign w:val="center"/>
          </w:tcPr>
          <w:p w14:paraId="506BFD76">
            <w:pPr>
              <w:adjustRightInd w:val="0"/>
              <w:snapToGrid w:val="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七、其他规定</w:t>
            </w:r>
          </w:p>
        </w:tc>
      </w:tr>
      <w:tr w14:paraId="44BDBA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2" w:hRule="atLeast"/>
        </w:trPr>
        <w:tc>
          <w:tcPr>
            <w:tcW w:w="1717" w:type="dxa"/>
            <w:tcBorders>
              <w:left w:val="single" w:color="auto" w:sz="4" w:space="0"/>
            </w:tcBorders>
            <w:vAlign w:val="center"/>
          </w:tcPr>
          <w:p w14:paraId="4F8B05F4">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第二章第41.1款</w:t>
            </w:r>
          </w:p>
        </w:tc>
        <w:tc>
          <w:tcPr>
            <w:tcW w:w="1367" w:type="dxa"/>
            <w:gridSpan w:val="2"/>
            <w:vAlign w:val="center"/>
          </w:tcPr>
          <w:p w14:paraId="6CA88467">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采购代理服务费及劳务费</w:t>
            </w:r>
          </w:p>
        </w:tc>
        <w:tc>
          <w:tcPr>
            <w:tcW w:w="7024" w:type="dxa"/>
            <w:tcBorders>
              <w:right w:val="single" w:color="auto" w:sz="4" w:space="0"/>
            </w:tcBorders>
            <w:vAlign w:val="center"/>
          </w:tcPr>
          <w:p w14:paraId="2481E452">
            <w:pPr>
              <w:adjustRightInd w:val="0"/>
              <w:snapToGrid w:val="0"/>
              <w:rPr>
                <w:rFonts w:hint="default" w:asciiTheme="minorEastAsia" w:hAnsiTheme="minorEastAsia" w:eastAsiaTheme="minorEastAsia" w:cstheme="minorEastAsia"/>
                <w:szCs w:val="21"/>
                <w:highlight w:val="none"/>
                <w:lang w:val="en-US" w:eastAsia="zh-CN"/>
              </w:rPr>
            </w:pPr>
            <w:r>
              <w:rPr>
                <w:rFonts w:hint="eastAsia" w:ascii="宋体" w:hAnsi="宋体" w:eastAsia="宋体" w:cs="宋体"/>
                <w:color w:val="auto"/>
                <w:sz w:val="21"/>
                <w:szCs w:val="21"/>
              </w:rPr>
              <w:t>本项目</w:t>
            </w:r>
            <w:r>
              <w:rPr>
                <w:rFonts w:hint="eastAsia" w:ascii="宋体" w:hAnsi="宋体" w:cs="宋体"/>
                <w:color w:val="auto"/>
                <w:sz w:val="21"/>
                <w:szCs w:val="21"/>
                <w:lang w:val="en-US" w:eastAsia="zh-CN"/>
              </w:rPr>
              <w:t>采购代理服务费由采购人按委托代理协议</w:t>
            </w:r>
            <w:r>
              <w:rPr>
                <w:rFonts w:hint="eastAsia" w:ascii="宋体" w:hAnsi="宋体" w:eastAsia="宋体" w:cs="宋体"/>
                <w:sz w:val="21"/>
                <w:szCs w:val="21"/>
                <w:lang w:eastAsia="zh-CN"/>
              </w:rPr>
              <w:t>向</w:t>
            </w:r>
            <w:r>
              <w:rPr>
                <w:rFonts w:hint="eastAsia" w:ascii="宋体" w:hAnsi="宋体" w:cs="宋体"/>
                <w:color w:val="auto"/>
                <w:sz w:val="21"/>
                <w:szCs w:val="21"/>
                <w:lang w:val="en-US" w:eastAsia="zh-CN"/>
              </w:rPr>
              <w:t>采购</w:t>
            </w:r>
            <w:r>
              <w:rPr>
                <w:rFonts w:hint="eastAsia" w:ascii="宋体" w:hAnsi="宋体" w:eastAsia="宋体" w:cs="宋体"/>
                <w:color w:val="auto"/>
                <w:sz w:val="21"/>
                <w:szCs w:val="21"/>
              </w:rPr>
              <w:t>代理机构</w:t>
            </w:r>
            <w:r>
              <w:rPr>
                <w:rFonts w:hint="eastAsia" w:ascii="宋体" w:hAnsi="宋体" w:eastAsia="宋体" w:cs="宋体"/>
                <w:color w:val="auto"/>
                <w:sz w:val="21"/>
                <w:szCs w:val="21"/>
                <w:lang w:eastAsia="zh-CN"/>
              </w:rPr>
              <w:t>支付</w:t>
            </w:r>
            <w:r>
              <w:rPr>
                <w:rFonts w:hint="eastAsia" w:ascii="宋体" w:hAnsi="宋体" w:cs="宋体"/>
                <w:color w:val="auto"/>
                <w:sz w:val="21"/>
                <w:szCs w:val="21"/>
                <w:lang w:val="en-US" w:eastAsia="zh-CN"/>
              </w:rPr>
              <w:t>。</w:t>
            </w:r>
          </w:p>
        </w:tc>
      </w:tr>
      <w:tr w14:paraId="4F5AA3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5" w:hRule="atLeast"/>
        </w:trPr>
        <w:tc>
          <w:tcPr>
            <w:tcW w:w="1717" w:type="dxa"/>
            <w:tcBorders>
              <w:left w:val="single" w:color="auto" w:sz="4" w:space="0"/>
              <w:bottom w:val="single" w:color="auto" w:sz="4" w:space="0"/>
            </w:tcBorders>
            <w:vAlign w:val="center"/>
          </w:tcPr>
          <w:p w14:paraId="0F39DE01">
            <w:pPr>
              <w:adjustRightInd w:val="0"/>
              <w:snapToGrid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第二章第42.1款</w:t>
            </w:r>
          </w:p>
        </w:tc>
        <w:tc>
          <w:tcPr>
            <w:tcW w:w="1367" w:type="dxa"/>
            <w:gridSpan w:val="2"/>
            <w:vAlign w:val="center"/>
          </w:tcPr>
          <w:p w14:paraId="4C12C7E1">
            <w:pPr>
              <w:adjustRightInd w:val="0"/>
              <w:snapToGrid w:val="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其他规定</w:t>
            </w:r>
          </w:p>
        </w:tc>
        <w:tc>
          <w:tcPr>
            <w:tcW w:w="7024" w:type="dxa"/>
            <w:tcBorders>
              <w:right w:val="single" w:color="auto" w:sz="4" w:space="0"/>
            </w:tcBorders>
            <w:vAlign w:val="center"/>
          </w:tcPr>
          <w:p w14:paraId="5A7AC688">
            <w:pPr>
              <w:pStyle w:val="61"/>
              <w:ind w:left="0" w:leftChars="0" w:firstLine="0" w:firstLineChars="0"/>
              <w:rPr>
                <w:rFonts w:hint="eastAsia" w:ascii="宋体" w:hAnsi="宋体"/>
                <w:szCs w:val="21"/>
              </w:rPr>
            </w:pPr>
            <w:r>
              <w:rPr>
                <w:rFonts w:hint="eastAsia" w:ascii="宋体" w:hAnsi="宋体"/>
                <w:szCs w:val="21"/>
              </w:rPr>
              <w:t>1</w:t>
            </w:r>
            <w:r>
              <w:rPr>
                <w:rFonts w:hint="eastAsia" w:ascii="宋体" w:hAnsi="宋体"/>
                <w:szCs w:val="21"/>
                <w:lang w:eastAsia="zh-CN"/>
              </w:rPr>
              <w:t>、</w:t>
            </w:r>
            <w:r>
              <w:rPr>
                <w:rFonts w:hint="eastAsia" w:ascii="宋体" w:hAnsi="宋体"/>
                <w:szCs w:val="21"/>
              </w:rPr>
              <w:t>根据《湖南省财政厅关于做好政府采购有关信用主体标识码登记及在政府采购活动中查询使用信用记录有关问题的通知》湘财购[2017]2号文要求，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35AEA1A">
            <w:pPr>
              <w:pStyle w:val="61"/>
              <w:ind w:left="0" w:leftChars="0" w:firstLine="0" w:firstLineChars="0"/>
              <w:rPr>
                <w:rFonts w:hint="eastAsia" w:ascii="宋体" w:hAnsi="宋体"/>
                <w:szCs w:val="21"/>
              </w:rPr>
            </w:pPr>
            <w:r>
              <w:rPr>
                <w:rFonts w:hint="eastAsia" w:ascii="宋体" w:hAnsi="宋体"/>
                <w:szCs w:val="21"/>
              </w:rPr>
              <w:t>①、对信用信息查询的查询渠道：信用中国网站（www.creditchina.gov.cn）、中国政府采购网（www.ccgp.gov.cn）、湖南信用网（https://credit.fgw.hunan.gov.cn）、湖南省政府采购网（www.ccgp-hunan.gov.cn）。</w:t>
            </w:r>
          </w:p>
          <w:p w14:paraId="4BABE52B">
            <w:pPr>
              <w:pStyle w:val="61"/>
              <w:ind w:left="0" w:leftChars="0" w:firstLine="0" w:firstLineChars="0"/>
              <w:rPr>
                <w:rFonts w:hint="eastAsia" w:ascii="宋体" w:hAnsi="宋体"/>
                <w:szCs w:val="21"/>
              </w:rPr>
            </w:pPr>
            <w:r>
              <w:rPr>
                <w:rFonts w:hint="eastAsia" w:ascii="宋体" w:hAnsi="宋体"/>
                <w:szCs w:val="21"/>
              </w:rPr>
              <w:t>②、信用信息查询的截止时间：至本项目投标截止时间止。</w:t>
            </w:r>
          </w:p>
          <w:p w14:paraId="3E4AB7E6">
            <w:pPr>
              <w:pStyle w:val="61"/>
              <w:ind w:left="0" w:leftChars="0" w:firstLine="0" w:firstLineChars="0"/>
              <w:rPr>
                <w:rFonts w:hint="eastAsia" w:ascii="宋体" w:hAnsi="宋体"/>
                <w:szCs w:val="21"/>
              </w:rPr>
            </w:pPr>
            <w:r>
              <w:rPr>
                <w:rFonts w:hint="eastAsia" w:ascii="宋体" w:hAnsi="宋体"/>
                <w:szCs w:val="21"/>
              </w:rPr>
              <w:t>③、信用信息查询记录的具体方式：采购人或采购代理机构在规定的查询渠道进行查询。</w:t>
            </w:r>
          </w:p>
          <w:p w14:paraId="7CD585F0">
            <w:pPr>
              <w:pStyle w:val="61"/>
              <w:ind w:left="0" w:leftChars="0" w:firstLine="0" w:firstLineChars="0"/>
              <w:rPr>
                <w:rFonts w:hint="eastAsia" w:ascii="宋体" w:hAnsi="宋体"/>
                <w:szCs w:val="21"/>
              </w:rPr>
            </w:pPr>
            <w:r>
              <w:rPr>
                <w:rFonts w:hint="eastAsia" w:ascii="宋体" w:hAnsi="宋体"/>
                <w:szCs w:val="21"/>
              </w:rPr>
              <w:t>④、信用信息查询记录证据留存的具体方式：查询记录的网上打印件。</w:t>
            </w:r>
          </w:p>
          <w:p w14:paraId="0FFDFD1E">
            <w:pPr>
              <w:pStyle w:val="61"/>
              <w:ind w:left="0" w:leftChars="0" w:firstLine="0" w:firstLineChars="0"/>
              <w:rPr>
                <w:rFonts w:hint="eastAsia" w:ascii="宋体" w:hAnsi="宋体"/>
                <w:szCs w:val="21"/>
              </w:rPr>
            </w:pPr>
            <w:r>
              <w:rPr>
                <w:rFonts w:hint="eastAsia" w:ascii="宋体" w:hAnsi="宋体"/>
                <w:szCs w:val="21"/>
              </w:rPr>
              <w:t>⑤、信用信息的使用规则：查询结果无以上行为记录。</w:t>
            </w:r>
          </w:p>
          <w:p w14:paraId="71E7CF93">
            <w:pPr>
              <w:pStyle w:val="61"/>
              <w:ind w:left="0" w:leftChars="0" w:firstLine="0" w:firstLineChars="0"/>
            </w:pPr>
            <w:r>
              <w:rPr>
                <w:rFonts w:hint="eastAsia" w:ascii="宋体" w:hAnsi="宋体"/>
                <w:szCs w:val="21"/>
              </w:rPr>
              <w:t>2、投标截止时间前，采购人、采购代理机构和有关人员不得向他人透露已获取招标文件的潜在投标人的名称、数量以及可能影响公平竞争的有关招标投标的其他情况。</w:t>
            </w:r>
          </w:p>
        </w:tc>
      </w:tr>
    </w:tbl>
    <w:p w14:paraId="58E437C6">
      <w:pPr>
        <w:adjustRightInd w:val="0"/>
        <w:snapToGrid w:val="0"/>
        <w:spacing w:line="360" w:lineRule="auto"/>
        <w:rPr>
          <w:rFonts w:ascii="宋体" w:hAnsi="宋体" w:cs="宋体"/>
          <w:b/>
          <w:bCs/>
          <w:szCs w:val="21"/>
          <w:highlight w:val="none"/>
        </w:rPr>
      </w:pPr>
    </w:p>
    <w:p w14:paraId="27305EC2">
      <w:pPr>
        <w:adjustRightInd w:val="0"/>
        <w:snapToGrid w:val="0"/>
        <w:spacing w:line="360" w:lineRule="auto"/>
        <w:outlineLvl w:val="1"/>
        <w:rPr>
          <w:rFonts w:ascii="宋体" w:hAnsi="宋体"/>
          <w:b/>
          <w:bCs/>
          <w:szCs w:val="21"/>
          <w:highlight w:val="none"/>
        </w:rPr>
      </w:pPr>
    </w:p>
    <w:p w14:paraId="3CBEA2A7">
      <w:pPr>
        <w:adjustRightInd w:val="0"/>
        <w:snapToGrid w:val="0"/>
        <w:spacing w:line="360" w:lineRule="auto"/>
        <w:outlineLvl w:val="1"/>
        <w:rPr>
          <w:rFonts w:ascii="宋体" w:hAnsi="宋体"/>
          <w:b/>
          <w:bCs/>
          <w:szCs w:val="21"/>
          <w:highlight w:val="none"/>
        </w:rPr>
      </w:pPr>
    </w:p>
    <w:p w14:paraId="3564C8D4">
      <w:pPr>
        <w:rPr>
          <w:rFonts w:ascii="宋体" w:hAnsi="宋体"/>
          <w:b/>
          <w:bCs/>
          <w:szCs w:val="21"/>
          <w:highlight w:val="none"/>
        </w:rPr>
      </w:pPr>
      <w:r>
        <w:rPr>
          <w:rFonts w:hint="eastAsia" w:ascii="宋体" w:hAnsi="宋体"/>
          <w:b/>
          <w:bCs/>
          <w:szCs w:val="21"/>
          <w:highlight w:val="none"/>
        </w:rPr>
        <w:br w:type="page"/>
      </w:r>
      <w:r>
        <w:rPr>
          <w:rFonts w:hint="eastAsia" w:ascii="宋体" w:hAnsi="宋体"/>
          <w:b/>
          <w:bCs/>
          <w:szCs w:val="21"/>
          <w:highlight w:val="none"/>
        </w:rPr>
        <w:t>附页1</w:t>
      </w:r>
    </w:p>
    <w:p w14:paraId="00715C40">
      <w:pPr>
        <w:jc w:val="center"/>
        <w:rPr>
          <w:rFonts w:hint="eastAsia" w:ascii="宋体" w:hAnsi="宋体" w:cs="宋体"/>
          <w:b/>
          <w:bCs/>
          <w:kern w:val="0"/>
          <w:sz w:val="28"/>
          <w:szCs w:val="28"/>
        </w:rPr>
      </w:pPr>
      <w:bookmarkStart w:id="5" w:name="_Toc13596"/>
      <w:bookmarkStart w:id="6" w:name="_Toc11352"/>
      <w:r>
        <w:rPr>
          <w:rFonts w:hint="eastAsia" w:ascii="宋体" w:hAnsi="宋体" w:cs="宋体"/>
          <w:b/>
          <w:bCs/>
          <w:kern w:val="0"/>
          <w:sz w:val="28"/>
          <w:szCs w:val="28"/>
        </w:rPr>
        <w:t>岳阳市政府采购合同融资合作银行及联系人名单</w:t>
      </w:r>
    </w:p>
    <w:bookmarkEnd w:id="5"/>
    <w:bookmarkEnd w:id="6"/>
    <w:tbl>
      <w:tblPr>
        <w:tblStyle w:val="44"/>
        <w:tblW w:w="521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862"/>
        <w:gridCol w:w="943"/>
        <w:gridCol w:w="2753"/>
        <w:gridCol w:w="2016"/>
      </w:tblGrid>
      <w:tr w14:paraId="218F3D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noWrap/>
            <w:vAlign w:val="center"/>
          </w:tcPr>
          <w:p w14:paraId="1BE15D9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21"/>
                <w:szCs w:val="21"/>
                <w:highlight w:val="none"/>
              </w:rPr>
            </w:pPr>
            <w:r>
              <w:rPr>
                <w:rFonts w:hint="eastAsia" w:ascii="宋体" w:hAnsi="宋体" w:cs="宋体"/>
                <w:bCs/>
                <w:kern w:val="0"/>
                <w:sz w:val="21"/>
                <w:szCs w:val="21"/>
                <w:highlight w:val="none"/>
              </w:rPr>
              <w:t>银行名称</w:t>
            </w:r>
          </w:p>
        </w:tc>
        <w:tc>
          <w:tcPr>
            <w:tcW w:w="492" w:type="pct"/>
            <w:noWrap/>
            <w:vAlign w:val="center"/>
          </w:tcPr>
          <w:p w14:paraId="4C2C1D00">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21"/>
                <w:szCs w:val="21"/>
                <w:highlight w:val="none"/>
              </w:rPr>
            </w:pPr>
            <w:r>
              <w:rPr>
                <w:rFonts w:hint="eastAsia" w:ascii="宋体" w:hAnsi="宋体" w:cs="宋体"/>
                <w:bCs/>
                <w:kern w:val="0"/>
                <w:sz w:val="21"/>
                <w:szCs w:val="21"/>
                <w:highlight w:val="none"/>
              </w:rPr>
              <w:t>联系人</w:t>
            </w:r>
          </w:p>
        </w:tc>
        <w:tc>
          <w:tcPr>
            <w:tcW w:w="1437" w:type="pct"/>
            <w:noWrap/>
            <w:vAlign w:val="center"/>
          </w:tcPr>
          <w:p w14:paraId="511555D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21"/>
                <w:szCs w:val="21"/>
                <w:highlight w:val="none"/>
              </w:rPr>
            </w:pPr>
            <w:r>
              <w:rPr>
                <w:rFonts w:hint="eastAsia" w:ascii="宋体" w:hAnsi="宋体" w:cs="宋体"/>
                <w:bCs/>
                <w:kern w:val="0"/>
                <w:sz w:val="21"/>
                <w:szCs w:val="21"/>
                <w:highlight w:val="none"/>
              </w:rPr>
              <w:t>职  务</w:t>
            </w:r>
          </w:p>
        </w:tc>
        <w:tc>
          <w:tcPr>
            <w:tcW w:w="1052" w:type="pct"/>
            <w:noWrap/>
            <w:vAlign w:val="center"/>
          </w:tcPr>
          <w:p w14:paraId="15B075D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21"/>
                <w:szCs w:val="21"/>
                <w:highlight w:val="none"/>
              </w:rPr>
            </w:pPr>
            <w:r>
              <w:rPr>
                <w:rFonts w:hint="eastAsia" w:ascii="宋体" w:hAnsi="宋体" w:cs="宋体"/>
                <w:bCs/>
                <w:kern w:val="0"/>
                <w:sz w:val="21"/>
                <w:szCs w:val="21"/>
                <w:highlight w:val="none"/>
              </w:rPr>
              <w:t>联系电话</w:t>
            </w:r>
          </w:p>
        </w:tc>
      </w:tr>
      <w:tr w14:paraId="56B297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2F3BFCF1">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交通银行岳阳分行</w:t>
            </w:r>
          </w:p>
        </w:tc>
        <w:tc>
          <w:tcPr>
            <w:tcW w:w="492" w:type="pct"/>
            <w:shd w:val="clear" w:color="auto" w:fill="auto"/>
            <w:noWrap/>
            <w:vAlign w:val="center"/>
          </w:tcPr>
          <w:p w14:paraId="7730C57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黄  颖</w:t>
            </w:r>
          </w:p>
        </w:tc>
        <w:tc>
          <w:tcPr>
            <w:tcW w:w="1437" w:type="pct"/>
            <w:shd w:val="clear" w:color="auto" w:fill="auto"/>
            <w:noWrap/>
            <w:vAlign w:val="center"/>
          </w:tcPr>
          <w:p w14:paraId="1D5E01F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公司、普惠部总经理</w:t>
            </w:r>
          </w:p>
        </w:tc>
        <w:tc>
          <w:tcPr>
            <w:tcW w:w="1052" w:type="pct"/>
            <w:shd w:val="clear" w:color="auto" w:fill="auto"/>
            <w:noWrap/>
            <w:vAlign w:val="center"/>
          </w:tcPr>
          <w:p w14:paraId="2A2B1063">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18873011060</w:t>
            </w:r>
          </w:p>
        </w:tc>
      </w:tr>
      <w:tr w14:paraId="50C26B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6CFB43A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交通银行岳阳分行府东支行</w:t>
            </w:r>
          </w:p>
        </w:tc>
        <w:tc>
          <w:tcPr>
            <w:tcW w:w="492" w:type="pct"/>
            <w:shd w:val="clear" w:color="auto" w:fill="auto"/>
            <w:noWrap/>
            <w:vAlign w:val="center"/>
          </w:tcPr>
          <w:p w14:paraId="124B8ADA">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蒋莉华</w:t>
            </w:r>
          </w:p>
        </w:tc>
        <w:tc>
          <w:tcPr>
            <w:tcW w:w="1437" w:type="pct"/>
            <w:shd w:val="clear" w:color="auto" w:fill="auto"/>
            <w:noWrap/>
            <w:vAlign w:val="center"/>
          </w:tcPr>
          <w:p w14:paraId="21306BC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支行行长</w:t>
            </w:r>
          </w:p>
        </w:tc>
        <w:tc>
          <w:tcPr>
            <w:tcW w:w="1052" w:type="pct"/>
            <w:shd w:val="clear" w:color="auto" w:fill="auto"/>
            <w:noWrap/>
            <w:vAlign w:val="center"/>
          </w:tcPr>
          <w:p w14:paraId="2F0AF92D">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13973004180</w:t>
            </w:r>
          </w:p>
        </w:tc>
      </w:tr>
      <w:tr w14:paraId="2C1164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1227591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highlight w:val="none"/>
                <w:lang w:val="en-US" w:eastAsia="zh-CN" w:bidi="ar-SA"/>
              </w:rPr>
            </w:pPr>
            <w:r>
              <w:rPr>
                <w:rFonts w:hint="default" w:ascii="宋体" w:hAnsi="宋体" w:eastAsia="宋体" w:cs="宋体"/>
                <w:sz w:val="21"/>
                <w:szCs w:val="21"/>
                <w:highlight w:val="none"/>
                <w:lang w:val="en-US" w:eastAsia="zh-CN"/>
              </w:rPr>
              <w:t>湖南岳阳农村商业银行股份有限公司</w:t>
            </w:r>
          </w:p>
        </w:tc>
        <w:tc>
          <w:tcPr>
            <w:tcW w:w="492" w:type="pct"/>
            <w:shd w:val="clear" w:color="auto" w:fill="auto"/>
            <w:noWrap/>
            <w:vAlign w:val="center"/>
          </w:tcPr>
          <w:p w14:paraId="7FCB265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highlight w:val="none"/>
                <w:lang w:val="en-US" w:eastAsia="zh-CN" w:bidi="ar-SA"/>
              </w:rPr>
            </w:pPr>
            <w:r>
              <w:rPr>
                <w:rFonts w:hint="default" w:ascii="宋体" w:hAnsi="宋体" w:eastAsia="宋体" w:cs="宋体"/>
                <w:sz w:val="21"/>
                <w:szCs w:val="21"/>
                <w:highlight w:val="none"/>
                <w:lang w:val="en-US" w:eastAsia="zh-CN"/>
              </w:rPr>
              <w:t>徐顶龙</w:t>
            </w:r>
          </w:p>
        </w:tc>
        <w:tc>
          <w:tcPr>
            <w:tcW w:w="1437" w:type="pct"/>
            <w:shd w:val="clear" w:color="auto" w:fill="auto"/>
            <w:noWrap/>
            <w:vAlign w:val="center"/>
          </w:tcPr>
          <w:p w14:paraId="012D1A6F">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highlight w:val="none"/>
                <w:lang w:val="en-US" w:eastAsia="zh-CN" w:bidi="ar-SA"/>
              </w:rPr>
            </w:pPr>
            <w:r>
              <w:rPr>
                <w:rFonts w:hint="default" w:ascii="宋体" w:hAnsi="宋体" w:cs="宋体"/>
                <w:sz w:val="21"/>
                <w:szCs w:val="21"/>
                <w:highlight w:val="none"/>
                <w:lang w:val="en-US"/>
              </w:rPr>
              <w:t>总行副行长</w:t>
            </w:r>
          </w:p>
        </w:tc>
        <w:tc>
          <w:tcPr>
            <w:tcW w:w="1052" w:type="pct"/>
            <w:shd w:val="clear" w:color="auto" w:fill="auto"/>
            <w:noWrap/>
            <w:vAlign w:val="center"/>
          </w:tcPr>
          <w:p w14:paraId="4F7B27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highlight w:val="none"/>
                <w:lang w:val="en-US" w:eastAsia="zh-CN" w:bidi="ar-SA"/>
              </w:rPr>
            </w:pPr>
            <w:r>
              <w:rPr>
                <w:rFonts w:hint="default" w:ascii="宋体" w:hAnsi="宋体" w:eastAsia="宋体" w:cs="宋体"/>
                <w:sz w:val="21"/>
                <w:szCs w:val="21"/>
                <w:highlight w:val="none"/>
                <w:lang w:val="en-US" w:eastAsia="zh-CN"/>
              </w:rPr>
              <w:t>18173002929</w:t>
            </w:r>
          </w:p>
        </w:tc>
      </w:tr>
      <w:tr w14:paraId="0B96B1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7804D2B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default" w:ascii="宋体" w:hAnsi="宋体" w:cs="宋体"/>
                <w:sz w:val="21"/>
                <w:szCs w:val="21"/>
                <w:highlight w:val="none"/>
                <w:lang w:val="en-US"/>
              </w:rPr>
              <w:t>湖南岳阳农村商业银行股份有限公司</w:t>
            </w:r>
          </w:p>
        </w:tc>
        <w:tc>
          <w:tcPr>
            <w:tcW w:w="492" w:type="pct"/>
            <w:shd w:val="clear" w:color="auto" w:fill="auto"/>
            <w:noWrap/>
            <w:vAlign w:val="center"/>
          </w:tcPr>
          <w:p w14:paraId="27D414F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default" w:ascii="宋体" w:hAnsi="宋体" w:cs="宋体"/>
                <w:sz w:val="21"/>
                <w:szCs w:val="21"/>
                <w:highlight w:val="none"/>
                <w:lang w:val="en-US"/>
              </w:rPr>
              <w:t>彭靖夫</w:t>
            </w:r>
          </w:p>
        </w:tc>
        <w:tc>
          <w:tcPr>
            <w:tcW w:w="1437" w:type="pct"/>
            <w:shd w:val="clear" w:color="auto" w:fill="auto"/>
            <w:noWrap/>
            <w:vAlign w:val="center"/>
          </w:tcPr>
          <w:p w14:paraId="780A486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highlight w:val="none"/>
                <w:lang w:val="en-US" w:eastAsia="zh-CN" w:bidi="ar-SA"/>
              </w:rPr>
            </w:pPr>
            <w:r>
              <w:rPr>
                <w:rFonts w:hint="default" w:ascii="宋体" w:hAnsi="宋体" w:cs="宋体"/>
                <w:sz w:val="21"/>
                <w:szCs w:val="21"/>
                <w:highlight w:val="none"/>
                <w:lang w:val="en-US"/>
              </w:rPr>
              <w:t>总行营业部副主任</w:t>
            </w:r>
          </w:p>
        </w:tc>
        <w:tc>
          <w:tcPr>
            <w:tcW w:w="1052" w:type="pct"/>
            <w:shd w:val="clear" w:color="auto" w:fill="auto"/>
            <w:noWrap/>
            <w:vAlign w:val="center"/>
          </w:tcPr>
          <w:p w14:paraId="29B3305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default" w:ascii="宋体" w:hAnsi="宋体" w:cs="宋体"/>
                <w:sz w:val="21"/>
                <w:szCs w:val="21"/>
                <w:highlight w:val="none"/>
                <w:lang w:val="en-US"/>
              </w:rPr>
              <w:t>18273053888</w:t>
            </w:r>
          </w:p>
        </w:tc>
      </w:tr>
      <w:tr w14:paraId="6474C7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5D941C6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highlight w:val="none"/>
                <w:lang w:val="en-US" w:eastAsia="zh-CN" w:bidi="ar-SA"/>
              </w:rPr>
            </w:pPr>
            <w:r>
              <w:rPr>
                <w:rFonts w:hint="default" w:ascii="宋体" w:hAnsi="宋体" w:cs="宋体"/>
                <w:sz w:val="21"/>
                <w:szCs w:val="21"/>
                <w:highlight w:val="none"/>
                <w:lang w:val="en-US" w:eastAsia="zh-CN"/>
              </w:rPr>
              <w:t>农业</w:t>
            </w:r>
            <w:r>
              <w:rPr>
                <w:rFonts w:hint="eastAsia" w:ascii="宋体" w:hAnsi="宋体" w:cs="宋体"/>
                <w:sz w:val="21"/>
                <w:szCs w:val="21"/>
                <w:highlight w:val="none"/>
              </w:rPr>
              <w:t>银行岳阳分行</w:t>
            </w:r>
          </w:p>
        </w:tc>
        <w:tc>
          <w:tcPr>
            <w:tcW w:w="492" w:type="pct"/>
            <w:shd w:val="clear" w:color="auto" w:fill="auto"/>
            <w:noWrap/>
            <w:vAlign w:val="center"/>
          </w:tcPr>
          <w:p w14:paraId="6C8C301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highlight w:val="none"/>
                <w:lang w:val="en-US" w:eastAsia="zh-CN" w:bidi="ar-SA"/>
              </w:rPr>
            </w:pPr>
            <w:r>
              <w:rPr>
                <w:rFonts w:hint="default" w:ascii="宋体" w:hAnsi="宋体" w:eastAsia="宋体" w:cs="宋体"/>
                <w:sz w:val="21"/>
                <w:szCs w:val="21"/>
                <w:highlight w:val="none"/>
                <w:lang w:val="en-US" w:eastAsia="zh-CN"/>
              </w:rPr>
              <w:t>黄立军</w:t>
            </w:r>
          </w:p>
        </w:tc>
        <w:tc>
          <w:tcPr>
            <w:tcW w:w="1437" w:type="pct"/>
            <w:shd w:val="clear" w:color="auto" w:fill="auto"/>
            <w:noWrap/>
            <w:vAlign w:val="center"/>
          </w:tcPr>
          <w:p w14:paraId="4AFBFFC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highlight w:val="none"/>
                <w:lang w:val="en-US" w:eastAsia="zh-CN" w:bidi="ar-SA"/>
              </w:rPr>
            </w:pPr>
            <w:r>
              <w:rPr>
                <w:rFonts w:hint="default" w:ascii="宋体" w:hAnsi="宋体" w:cs="宋体"/>
                <w:sz w:val="21"/>
                <w:szCs w:val="21"/>
                <w:highlight w:val="none"/>
                <w:lang w:val="en-US" w:eastAsia="zh-CN"/>
              </w:rPr>
              <w:t>普惠</w:t>
            </w:r>
            <w:r>
              <w:rPr>
                <w:rFonts w:hint="eastAsia" w:ascii="宋体" w:hAnsi="宋体" w:cs="宋体"/>
                <w:sz w:val="21"/>
                <w:szCs w:val="21"/>
                <w:highlight w:val="none"/>
                <w:lang w:val="en-US" w:eastAsia="zh-CN"/>
              </w:rPr>
              <w:t>部</w:t>
            </w:r>
            <w:r>
              <w:rPr>
                <w:rFonts w:hint="eastAsia" w:ascii="宋体" w:hAnsi="宋体" w:cs="宋体"/>
                <w:sz w:val="21"/>
                <w:szCs w:val="21"/>
                <w:highlight w:val="none"/>
              </w:rPr>
              <w:t>负责人</w:t>
            </w:r>
          </w:p>
        </w:tc>
        <w:tc>
          <w:tcPr>
            <w:tcW w:w="1052" w:type="pct"/>
            <w:shd w:val="clear" w:color="auto" w:fill="auto"/>
            <w:noWrap/>
            <w:vAlign w:val="center"/>
          </w:tcPr>
          <w:p w14:paraId="0B2ABED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1</w:t>
            </w:r>
            <w:r>
              <w:rPr>
                <w:rFonts w:hint="default" w:ascii="宋体" w:hAnsi="宋体" w:cs="宋体"/>
                <w:sz w:val="21"/>
                <w:szCs w:val="21"/>
                <w:highlight w:val="none"/>
                <w:lang w:val="en-US" w:eastAsia="zh-CN"/>
              </w:rPr>
              <w:t>8973061212</w:t>
            </w:r>
          </w:p>
        </w:tc>
      </w:tr>
      <w:tr w14:paraId="4F38E8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1758C0E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农业银行岳阳分行</w:t>
            </w:r>
          </w:p>
        </w:tc>
        <w:tc>
          <w:tcPr>
            <w:tcW w:w="492" w:type="pct"/>
            <w:shd w:val="clear" w:color="auto" w:fill="auto"/>
            <w:noWrap/>
            <w:vAlign w:val="center"/>
          </w:tcPr>
          <w:p w14:paraId="05E9F89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default" w:ascii="宋体" w:hAnsi="宋体" w:cs="宋体"/>
                <w:sz w:val="21"/>
                <w:szCs w:val="21"/>
                <w:highlight w:val="none"/>
                <w:lang w:val="en-US"/>
              </w:rPr>
              <w:t>周</w:t>
            </w:r>
            <w:r>
              <w:rPr>
                <w:rFonts w:hint="eastAsia" w:ascii="宋体" w:hAnsi="宋体" w:cs="宋体"/>
                <w:sz w:val="21"/>
                <w:szCs w:val="21"/>
                <w:highlight w:val="none"/>
                <w:lang w:val="en-US" w:eastAsia="zh-CN"/>
              </w:rPr>
              <w:t xml:space="preserve">  </w:t>
            </w:r>
            <w:r>
              <w:rPr>
                <w:rFonts w:hint="default" w:ascii="宋体" w:hAnsi="宋体" w:cs="宋体"/>
                <w:sz w:val="21"/>
                <w:szCs w:val="21"/>
                <w:highlight w:val="none"/>
                <w:lang w:val="en-US"/>
              </w:rPr>
              <w:t>芊</w:t>
            </w:r>
          </w:p>
        </w:tc>
        <w:tc>
          <w:tcPr>
            <w:tcW w:w="1437" w:type="pct"/>
            <w:shd w:val="clear" w:color="auto" w:fill="auto"/>
            <w:noWrap/>
            <w:vAlign w:val="center"/>
          </w:tcPr>
          <w:p w14:paraId="361F41D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highlight w:val="none"/>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普惠部经办人</w:t>
            </w:r>
          </w:p>
        </w:tc>
        <w:tc>
          <w:tcPr>
            <w:tcW w:w="1052" w:type="pct"/>
            <w:shd w:val="clear" w:color="auto" w:fill="auto"/>
            <w:noWrap/>
            <w:vAlign w:val="center"/>
          </w:tcPr>
          <w:p w14:paraId="7F98166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default" w:ascii="宋体" w:hAnsi="宋体" w:cs="宋体"/>
                <w:sz w:val="21"/>
                <w:szCs w:val="21"/>
                <w:highlight w:val="none"/>
                <w:lang w:val="en-US"/>
              </w:rPr>
              <w:t>13975036393</w:t>
            </w:r>
          </w:p>
        </w:tc>
      </w:tr>
      <w:tr w14:paraId="779D5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70433DFE">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湖南银行岳阳分行</w:t>
            </w:r>
          </w:p>
        </w:tc>
        <w:tc>
          <w:tcPr>
            <w:tcW w:w="492" w:type="pct"/>
            <w:shd w:val="clear" w:color="auto" w:fill="auto"/>
            <w:noWrap/>
            <w:vAlign w:val="center"/>
          </w:tcPr>
          <w:p w14:paraId="189333C3">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何昌林</w:t>
            </w:r>
          </w:p>
        </w:tc>
        <w:tc>
          <w:tcPr>
            <w:tcW w:w="1437" w:type="pct"/>
            <w:shd w:val="clear" w:color="auto" w:fill="auto"/>
            <w:noWrap/>
            <w:vAlign w:val="center"/>
          </w:tcPr>
          <w:p w14:paraId="70370172">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分行副行长</w:t>
            </w:r>
          </w:p>
        </w:tc>
        <w:tc>
          <w:tcPr>
            <w:tcW w:w="1052" w:type="pct"/>
            <w:shd w:val="clear" w:color="auto" w:fill="auto"/>
            <w:noWrap/>
            <w:vAlign w:val="center"/>
          </w:tcPr>
          <w:p w14:paraId="02B6AEB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15707306666</w:t>
            </w:r>
          </w:p>
        </w:tc>
      </w:tr>
      <w:tr w14:paraId="320BAF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4D6B9786">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湖南银行岳阳分行财源支行</w:t>
            </w:r>
          </w:p>
        </w:tc>
        <w:tc>
          <w:tcPr>
            <w:tcW w:w="492" w:type="pct"/>
            <w:shd w:val="clear" w:color="auto" w:fill="auto"/>
            <w:noWrap/>
            <w:vAlign w:val="center"/>
          </w:tcPr>
          <w:p w14:paraId="6C00C234">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张  璐</w:t>
            </w:r>
          </w:p>
        </w:tc>
        <w:tc>
          <w:tcPr>
            <w:tcW w:w="1437" w:type="pct"/>
            <w:shd w:val="clear" w:color="auto" w:fill="auto"/>
            <w:noWrap/>
            <w:vAlign w:val="center"/>
          </w:tcPr>
          <w:p w14:paraId="459D9432">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客户经理</w:t>
            </w:r>
          </w:p>
        </w:tc>
        <w:tc>
          <w:tcPr>
            <w:tcW w:w="1052" w:type="pct"/>
            <w:shd w:val="clear" w:color="auto" w:fill="auto"/>
            <w:noWrap/>
            <w:vAlign w:val="center"/>
          </w:tcPr>
          <w:p w14:paraId="1434BB1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13707308320</w:t>
            </w:r>
          </w:p>
        </w:tc>
      </w:tr>
      <w:tr w14:paraId="71DE70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169069D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巴陵农村商业银行</w:t>
            </w:r>
          </w:p>
        </w:tc>
        <w:tc>
          <w:tcPr>
            <w:tcW w:w="492" w:type="pct"/>
            <w:shd w:val="clear" w:color="auto" w:fill="auto"/>
            <w:noWrap/>
            <w:vAlign w:val="center"/>
          </w:tcPr>
          <w:p w14:paraId="17F009F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柳  斌</w:t>
            </w:r>
          </w:p>
        </w:tc>
        <w:tc>
          <w:tcPr>
            <w:tcW w:w="1437" w:type="pct"/>
            <w:shd w:val="clear" w:color="auto" w:fill="auto"/>
            <w:noWrap/>
            <w:vAlign w:val="center"/>
          </w:tcPr>
          <w:p w14:paraId="54F06D5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总行党委-副行长</w:t>
            </w:r>
          </w:p>
        </w:tc>
        <w:tc>
          <w:tcPr>
            <w:tcW w:w="1052" w:type="pct"/>
            <w:shd w:val="clear" w:color="auto" w:fill="auto"/>
            <w:noWrap/>
            <w:vAlign w:val="center"/>
          </w:tcPr>
          <w:p w14:paraId="635411F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13789029698</w:t>
            </w:r>
          </w:p>
        </w:tc>
      </w:tr>
      <w:tr w14:paraId="7ADAF7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47E3B97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eastAsia="zh-CN"/>
              </w:rPr>
              <w:t>巴陵农商行德胜路分理处</w:t>
            </w:r>
          </w:p>
        </w:tc>
        <w:tc>
          <w:tcPr>
            <w:tcW w:w="492" w:type="pct"/>
            <w:shd w:val="clear" w:color="auto" w:fill="auto"/>
            <w:noWrap/>
            <w:vAlign w:val="center"/>
          </w:tcPr>
          <w:p w14:paraId="6709A8F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eastAsia="zh-CN"/>
              </w:rPr>
              <w:t>付素洁</w:t>
            </w:r>
          </w:p>
        </w:tc>
        <w:tc>
          <w:tcPr>
            <w:tcW w:w="1437" w:type="pct"/>
            <w:shd w:val="clear" w:color="auto" w:fill="auto"/>
            <w:noWrap/>
            <w:vAlign w:val="center"/>
          </w:tcPr>
          <w:p w14:paraId="730C1BF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eastAsia="zh-CN"/>
              </w:rPr>
              <w:t>支行副行长</w:t>
            </w:r>
          </w:p>
        </w:tc>
        <w:tc>
          <w:tcPr>
            <w:tcW w:w="1052" w:type="pct"/>
            <w:shd w:val="clear" w:color="auto" w:fill="auto"/>
            <w:noWrap/>
            <w:vAlign w:val="center"/>
          </w:tcPr>
          <w:p w14:paraId="4EECECC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highlight w:val="none"/>
                <w:lang w:val="en-US" w:eastAsia="zh-CN" w:bidi="ar-SA"/>
              </w:rPr>
            </w:pPr>
            <w:r>
              <w:rPr>
                <w:rFonts w:hint="eastAsia" w:ascii="宋体" w:hAnsi="宋体" w:cs="宋体"/>
                <w:sz w:val="21"/>
                <w:szCs w:val="21"/>
                <w:highlight w:val="none"/>
                <w:lang w:val="en-US" w:eastAsia="zh-CN"/>
              </w:rPr>
              <w:t>13907309327</w:t>
            </w:r>
          </w:p>
        </w:tc>
      </w:tr>
      <w:tr w14:paraId="0364AD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6EF44EC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rPr>
              <w:t>中国建设银行岳阳市分行营业部</w:t>
            </w:r>
          </w:p>
        </w:tc>
        <w:tc>
          <w:tcPr>
            <w:tcW w:w="492" w:type="pct"/>
            <w:shd w:val="clear" w:color="auto" w:fill="auto"/>
            <w:noWrap/>
            <w:vAlign w:val="center"/>
          </w:tcPr>
          <w:p w14:paraId="0602F1E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rPr>
              <w:t>邹鸿志</w:t>
            </w:r>
          </w:p>
        </w:tc>
        <w:tc>
          <w:tcPr>
            <w:tcW w:w="1437" w:type="pct"/>
            <w:shd w:val="clear" w:color="auto" w:fill="auto"/>
            <w:noWrap/>
            <w:vAlign w:val="center"/>
          </w:tcPr>
          <w:p w14:paraId="0C2EB61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lang w:val="en-US" w:eastAsia="zh-CN" w:bidi="ar-SA"/>
              </w:rPr>
            </w:pPr>
            <w:r>
              <w:rPr>
                <w:rFonts w:hint="default" w:ascii="宋体" w:hAnsi="宋体" w:cs="宋体"/>
                <w:sz w:val="21"/>
                <w:szCs w:val="21"/>
              </w:rPr>
              <w:t>分行营业部副行长</w:t>
            </w:r>
          </w:p>
        </w:tc>
        <w:tc>
          <w:tcPr>
            <w:tcW w:w="1052" w:type="pct"/>
            <w:shd w:val="clear" w:color="auto" w:fill="auto"/>
            <w:noWrap/>
            <w:vAlign w:val="center"/>
          </w:tcPr>
          <w:p w14:paraId="45C1984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rPr>
              <w:t>18711236688</w:t>
            </w:r>
          </w:p>
        </w:tc>
      </w:tr>
      <w:tr w14:paraId="15E134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59CBB38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default" w:ascii="宋体" w:hAnsi="宋体" w:cs="宋体"/>
                <w:sz w:val="21"/>
                <w:szCs w:val="21"/>
              </w:rPr>
              <w:t>中国建设银行岳阳市分行营业部</w:t>
            </w:r>
          </w:p>
        </w:tc>
        <w:tc>
          <w:tcPr>
            <w:tcW w:w="492" w:type="pct"/>
            <w:shd w:val="clear" w:color="auto" w:fill="auto"/>
            <w:noWrap/>
            <w:vAlign w:val="center"/>
          </w:tcPr>
          <w:p w14:paraId="13BD2E2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default" w:ascii="宋体" w:hAnsi="宋体" w:cs="宋体"/>
                <w:sz w:val="21"/>
                <w:szCs w:val="21"/>
              </w:rPr>
              <w:t>刘紫薇</w:t>
            </w:r>
          </w:p>
        </w:tc>
        <w:tc>
          <w:tcPr>
            <w:tcW w:w="1437" w:type="pct"/>
            <w:shd w:val="clear" w:color="auto" w:fill="auto"/>
            <w:noWrap/>
            <w:vAlign w:val="center"/>
          </w:tcPr>
          <w:p w14:paraId="47BEFBB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lang w:val="en-US" w:eastAsia="zh-CN" w:bidi="ar-SA"/>
              </w:rPr>
            </w:pPr>
            <w:r>
              <w:rPr>
                <w:rFonts w:hint="default" w:ascii="宋体" w:hAnsi="宋体" w:cs="宋体"/>
                <w:sz w:val="21"/>
                <w:szCs w:val="21"/>
              </w:rPr>
              <w:t>分行普惠部客户经理</w:t>
            </w:r>
          </w:p>
        </w:tc>
        <w:tc>
          <w:tcPr>
            <w:tcW w:w="1052" w:type="pct"/>
            <w:shd w:val="clear" w:color="auto" w:fill="auto"/>
            <w:noWrap/>
            <w:vAlign w:val="center"/>
          </w:tcPr>
          <w:p w14:paraId="6768F32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default" w:ascii="宋体" w:hAnsi="宋体" w:cs="宋体"/>
                <w:sz w:val="21"/>
                <w:szCs w:val="21"/>
              </w:rPr>
              <w:t>19967060009</w:t>
            </w:r>
          </w:p>
        </w:tc>
      </w:tr>
      <w:tr w14:paraId="5F344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06358CF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rPr>
              <w:t>中国建设银行岳阳市分行营业部</w:t>
            </w:r>
          </w:p>
        </w:tc>
        <w:tc>
          <w:tcPr>
            <w:tcW w:w="492" w:type="pct"/>
            <w:shd w:val="clear" w:color="auto" w:fill="auto"/>
            <w:noWrap/>
            <w:vAlign w:val="center"/>
          </w:tcPr>
          <w:p w14:paraId="39FA1C8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default" w:ascii="宋体" w:hAnsi="宋体" w:cs="宋体" w:eastAsiaTheme="minorEastAsia"/>
                <w:sz w:val="21"/>
                <w:szCs w:val="21"/>
                <w:lang w:val="en-US" w:eastAsia="zh-CN"/>
              </w:rPr>
              <w:t>李润泽</w:t>
            </w:r>
          </w:p>
        </w:tc>
        <w:tc>
          <w:tcPr>
            <w:tcW w:w="1437" w:type="pct"/>
            <w:shd w:val="clear" w:color="auto" w:fill="auto"/>
            <w:noWrap/>
            <w:vAlign w:val="center"/>
          </w:tcPr>
          <w:p w14:paraId="0BB294E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lang w:val="en-US" w:eastAsia="zh-CN" w:bidi="ar-SA"/>
              </w:rPr>
            </w:pPr>
            <w:r>
              <w:rPr>
                <w:rFonts w:hint="default" w:ascii="宋体" w:hAnsi="宋体" w:cs="宋体"/>
                <w:sz w:val="21"/>
                <w:szCs w:val="21"/>
              </w:rPr>
              <w:t>分行营业部客户经理</w:t>
            </w:r>
          </w:p>
        </w:tc>
        <w:tc>
          <w:tcPr>
            <w:tcW w:w="1052" w:type="pct"/>
            <w:shd w:val="clear" w:color="auto" w:fill="auto"/>
            <w:noWrap/>
            <w:vAlign w:val="center"/>
          </w:tcPr>
          <w:p w14:paraId="31F58D3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default" w:ascii="宋体" w:hAnsi="宋体" w:cs="宋体" w:eastAsiaTheme="minorEastAsia"/>
                <w:sz w:val="21"/>
                <w:szCs w:val="21"/>
                <w:lang w:val="en-US" w:eastAsia="zh-CN"/>
              </w:rPr>
              <w:t>13337309009</w:t>
            </w:r>
          </w:p>
        </w:tc>
      </w:tr>
      <w:tr w14:paraId="77F257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07540C8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val="en-US" w:eastAsia="zh-CN"/>
              </w:rPr>
              <w:t>兴业银行岳阳分行营业部</w:t>
            </w:r>
          </w:p>
        </w:tc>
        <w:tc>
          <w:tcPr>
            <w:tcW w:w="492" w:type="pct"/>
            <w:shd w:val="clear" w:color="auto" w:fill="auto"/>
            <w:noWrap/>
            <w:vAlign w:val="center"/>
          </w:tcPr>
          <w:p w14:paraId="6901FA9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val="en-US" w:eastAsia="zh-CN"/>
              </w:rPr>
              <w:t>谭  丽</w:t>
            </w:r>
          </w:p>
        </w:tc>
        <w:tc>
          <w:tcPr>
            <w:tcW w:w="1437" w:type="pct"/>
            <w:shd w:val="clear" w:color="auto" w:fill="auto"/>
            <w:noWrap/>
            <w:vAlign w:val="center"/>
          </w:tcPr>
          <w:p w14:paraId="11B0B90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lang w:val="en-US" w:eastAsia="zh-CN" w:bidi="ar-SA"/>
              </w:rPr>
            </w:pPr>
            <w:r>
              <w:rPr>
                <w:rFonts w:hint="eastAsia" w:ascii="宋体" w:hAnsi="宋体" w:cs="宋体"/>
                <w:sz w:val="21"/>
                <w:szCs w:val="21"/>
                <w:lang w:val="en-US" w:eastAsia="zh-CN"/>
              </w:rPr>
              <w:t>总经理</w:t>
            </w:r>
          </w:p>
        </w:tc>
        <w:tc>
          <w:tcPr>
            <w:tcW w:w="1052" w:type="pct"/>
            <w:shd w:val="clear" w:color="auto" w:fill="auto"/>
            <w:noWrap/>
            <w:vAlign w:val="center"/>
          </w:tcPr>
          <w:p w14:paraId="2A1BA10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val="en-US" w:eastAsia="zh-CN"/>
              </w:rPr>
              <w:t>18773081188</w:t>
            </w:r>
          </w:p>
        </w:tc>
      </w:tr>
      <w:tr w14:paraId="6FE93A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7D98510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val="en-US" w:eastAsia="zh-CN"/>
              </w:rPr>
              <w:t>兴业银行岳阳分行营业部</w:t>
            </w:r>
          </w:p>
        </w:tc>
        <w:tc>
          <w:tcPr>
            <w:tcW w:w="492" w:type="pct"/>
            <w:shd w:val="clear" w:color="auto" w:fill="auto"/>
            <w:noWrap/>
            <w:vAlign w:val="center"/>
          </w:tcPr>
          <w:p w14:paraId="6AAF646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val="en-US" w:eastAsia="zh-CN"/>
              </w:rPr>
              <w:t>李江天</w:t>
            </w:r>
          </w:p>
        </w:tc>
        <w:tc>
          <w:tcPr>
            <w:tcW w:w="1437" w:type="pct"/>
            <w:shd w:val="clear" w:color="auto" w:fill="auto"/>
            <w:noWrap/>
            <w:vAlign w:val="center"/>
          </w:tcPr>
          <w:p w14:paraId="2357AB8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lang w:val="en-US" w:eastAsia="zh-CN" w:bidi="ar-SA"/>
              </w:rPr>
            </w:pPr>
            <w:r>
              <w:rPr>
                <w:rFonts w:hint="eastAsia" w:ascii="宋体" w:hAnsi="宋体" w:cs="宋体"/>
                <w:sz w:val="21"/>
                <w:szCs w:val="21"/>
                <w:lang w:val="en-US" w:eastAsia="zh-CN"/>
              </w:rPr>
              <w:t>客户经理</w:t>
            </w:r>
          </w:p>
        </w:tc>
        <w:tc>
          <w:tcPr>
            <w:tcW w:w="1052" w:type="pct"/>
            <w:shd w:val="clear" w:color="auto" w:fill="auto"/>
            <w:noWrap/>
            <w:vAlign w:val="center"/>
          </w:tcPr>
          <w:p w14:paraId="66C6078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val="en-US" w:eastAsia="zh-CN"/>
              </w:rPr>
              <w:t>19573070611</w:t>
            </w:r>
          </w:p>
        </w:tc>
      </w:tr>
      <w:tr w14:paraId="7277DA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40F5468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lang w:val="en-US" w:eastAsia="zh-CN" w:bidi="ar-SA"/>
              </w:rPr>
            </w:pPr>
            <w:r>
              <w:rPr>
                <w:rFonts w:hint="default" w:ascii="宋体" w:hAnsi="宋体" w:cs="宋体"/>
                <w:sz w:val="21"/>
                <w:szCs w:val="21"/>
                <w:lang w:val="en-US" w:eastAsia="zh-CN"/>
              </w:rPr>
              <w:t>中信</w:t>
            </w:r>
            <w:r>
              <w:rPr>
                <w:rFonts w:hint="eastAsia" w:ascii="宋体" w:hAnsi="宋体" w:cs="宋体"/>
                <w:sz w:val="21"/>
                <w:szCs w:val="21"/>
              </w:rPr>
              <w:t>银行岳阳分行</w:t>
            </w:r>
          </w:p>
        </w:tc>
        <w:tc>
          <w:tcPr>
            <w:tcW w:w="492" w:type="pct"/>
            <w:shd w:val="clear" w:color="auto" w:fill="auto"/>
            <w:noWrap/>
            <w:vAlign w:val="center"/>
          </w:tcPr>
          <w:p w14:paraId="4C6CBAD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lang w:val="en-US" w:eastAsia="zh-CN" w:bidi="ar-SA"/>
              </w:rPr>
            </w:pPr>
            <w:r>
              <w:rPr>
                <w:rFonts w:hint="default" w:ascii="宋体" w:hAnsi="宋体" w:eastAsia="宋体" w:cs="宋体"/>
                <w:sz w:val="21"/>
                <w:szCs w:val="21"/>
                <w:lang w:val="en-US" w:eastAsia="zh-CN"/>
              </w:rPr>
              <w:t>李箐笛</w:t>
            </w:r>
          </w:p>
        </w:tc>
        <w:tc>
          <w:tcPr>
            <w:tcW w:w="1437" w:type="pct"/>
            <w:shd w:val="clear" w:color="auto" w:fill="auto"/>
            <w:noWrap/>
            <w:vAlign w:val="center"/>
          </w:tcPr>
          <w:p w14:paraId="1A24B34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lang w:val="en-US" w:eastAsia="zh-CN" w:bidi="ar-SA"/>
              </w:rPr>
            </w:pPr>
            <w:r>
              <w:rPr>
                <w:rFonts w:hint="default" w:ascii="宋体" w:hAnsi="宋体" w:cs="宋体"/>
                <w:sz w:val="21"/>
                <w:szCs w:val="21"/>
                <w:lang w:val="en-US"/>
              </w:rPr>
              <w:t>公司部客户经理</w:t>
            </w:r>
          </w:p>
        </w:tc>
        <w:tc>
          <w:tcPr>
            <w:tcW w:w="1052" w:type="pct"/>
            <w:shd w:val="clear" w:color="auto" w:fill="auto"/>
            <w:noWrap/>
            <w:vAlign w:val="center"/>
          </w:tcPr>
          <w:p w14:paraId="0E22D9C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13</w:t>
            </w:r>
            <w:r>
              <w:rPr>
                <w:rFonts w:hint="default" w:ascii="宋体" w:hAnsi="宋体" w:cs="宋体"/>
                <w:sz w:val="21"/>
                <w:szCs w:val="21"/>
                <w:lang w:val="en-US" w:eastAsia="zh-CN"/>
              </w:rPr>
              <w:t>117516881</w:t>
            </w:r>
          </w:p>
        </w:tc>
      </w:tr>
      <w:tr w14:paraId="41DC59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41E8C0F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eastAsia="zh-CN"/>
              </w:rPr>
              <w:t>工商银行岳阳分行</w:t>
            </w:r>
          </w:p>
        </w:tc>
        <w:tc>
          <w:tcPr>
            <w:tcW w:w="492" w:type="pct"/>
            <w:shd w:val="clear" w:color="auto" w:fill="auto"/>
            <w:noWrap/>
            <w:vAlign w:val="center"/>
          </w:tcPr>
          <w:p w14:paraId="7201925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eastAsia="zh-CN"/>
              </w:rPr>
              <w:t>杨文韬</w:t>
            </w:r>
          </w:p>
        </w:tc>
        <w:tc>
          <w:tcPr>
            <w:tcW w:w="1437" w:type="pct"/>
            <w:shd w:val="clear" w:color="auto" w:fill="auto"/>
            <w:noWrap/>
            <w:vAlign w:val="center"/>
          </w:tcPr>
          <w:p w14:paraId="176F72F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lang w:val="en-US" w:eastAsia="zh-CN" w:bidi="ar-SA"/>
              </w:rPr>
            </w:pPr>
            <w:r>
              <w:rPr>
                <w:rFonts w:hint="eastAsia" w:ascii="宋体" w:hAnsi="宋体" w:cs="宋体"/>
                <w:sz w:val="21"/>
                <w:szCs w:val="21"/>
                <w:lang w:eastAsia="zh-CN"/>
              </w:rPr>
              <w:t>普惠部负责人</w:t>
            </w:r>
          </w:p>
        </w:tc>
        <w:tc>
          <w:tcPr>
            <w:tcW w:w="1052" w:type="pct"/>
            <w:shd w:val="clear" w:color="auto" w:fill="auto"/>
            <w:noWrap/>
            <w:vAlign w:val="center"/>
          </w:tcPr>
          <w:p w14:paraId="21ECB5F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eastAsia="zh-CN"/>
              </w:rPr>
              <w:t>13789018303</w:t>
            </w:r>
          </w:p>
        </w:tc>
      </w:tr>
      <w:tr w14:paraId="6A8B5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016" w:type="pct"/>
            <w:shd w:val="clear" w:color="auto" w:fill="auto"/>
            <w:noWrap/>
            <w:vAlign w:val="center"/>
          </w:tcPr>
          <w:p w14:paraId="59CCD57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eastAsia="zh-CN"/>
              </w:rPr>
              <w:t>工商银行岳阳分行</w:t>
            </w:r>
          </w:p>
        </w:tc>
        <w:tc>
          <w:tcPr>
            <w:tcW w:w="492" w:type="pct"/>
            <w:shd w:val="clear" w:color="auto" w:fill="auto"/>
            <w:noWrap/>
            <w:vAlign w:val="center"/>
          </w:tcPr>
          <w:p w14:paraId="777F48C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eastAsia="zh-CN"/>
              </w:rPr>
              <w:t>陈</w:t>
            </w:r>
            <w:r>
              <w:rPr>
                <w:rFonts w:hint="eastAsia" w:ascii="宋体" w:hAnsi="宋体" w:cs="宋体"/>
                <w:sz w:val="21"/>
                <w:szCs w:val="21"/>
                <w:lang w:val="en-US" w:eastAsia="zh-CN"/>
              </w:rPr>
              <w:t xml:space="preserve">  </w:t>
            </w:r>
            <w:r>
              <w:rPr>
                <w:rFonts w:hint="eastAsia" w:ascii="宋体" w:hAnsi="宋体" w:cs="宋体"/>
                <w:sz w:val="21"/>
                <w:szCs w:val="21"/>
                <w:lang w:eastAsia="zh-CN"/>
              </w:rPr>
              <w:t>盈</w:t>
            </w:r>
          </w:p>
        </w:tc>
        <w:tc>
          <w:tcPr>
            <w:tcW w:w="1437" w:type="pct"/>
            <w:shd w:val="clear" w:color="auto" w:fill="auto"/>
            <w:noWrap/>
            <w:vAlign w:val="center"/>
          </w:tcPr>
          <w:p w14:paraId="6BBEEB1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21"/>
                <w:szCs w:val="21"/>
                <w:lang w:val="en-US" w:eastAsia="zh-CN" w:bidi="ar-SA"/>
              </w:rPr>
            </w:pPr>
            <w:r>
              <w:rPr>
                <w:rFonts w:hint="eastAsia" w:ascii="宋体" w:hAnsi="宋体" w:cs="宋体"/>
                <w:sz w:val="21"/>
                <w:szCs w:val="21"/>
                <w:lang w:eastAsia="zh-CN"/>
              </w:rPr>
              <w:t>普惠部经办人</w:t>
            </w:r>
          </w:p>
        </w:tc>
        <w:tc>
          <w:tcPr>
            <w:tcW w:w="1052" w:type="pct"/>
            <w:shd w:val="clear" w:color="auto" w:fill="auto"/>
            <w:noWrap/>
            <w:vAlign w:val="center"/>
          </w:tcPr>
          <w:p w14:paraId="0377DC7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lang w:eastAsia="zh-CN"/>
              </w:rPr>
              <w:t>17872007507</w:t>
            </w:r>
          </w:p>
        </w:tc>
      </w:tr>
    </w:tbl>
    <w:p w14:paraId="6B288878">
      <w:pPr>
        <w:rPr>
          <w:rFonts w:hint="eastAsia" w:ascii="宋体" w:hAnsi="宋体"/>
          <w:b/>
          <w:bCs/>
          <w:szCs w:val="21"/>
          <w:highlight w:val="none"/>
        </w:rPr>
      </w:pPr>
      <w:bookmarkStart w:id="7" w:name="_Toc32043"/>
    </w:p>
    <w:p w14:paraId="46E2997B">
      <w:pPr>
        <w:rPr>
          <w:rFonts w:hint="eastAsia" w:ascii="宋体" w:hAnsi="宋体" w:eastAsia="宋体"/>
          <w:b/>
          <w:bCs/>
          <w:szCs w:val="21"/>
          <w:highlight w:val="none"/>
          <w:lang w:eastAsia="zh-CN"/>
        </w:rPr>
      </w:pPr>
      <w:r>
        <w:rPr>
          <w:rFonts w:hint="eastAsia" w:ascii="宋体" w:hAnsi="宋体"/>
          <w:b/>
          <w:bCs/>
          <w:szCs w:val="21"/>
          <w:highlight w:val="none"/>
        </w:rPr>
        <w:t>附页</w:t>
      </w:r>
      <w:r>
        <w:rPr>
          <w:rFonts w:hint="eastAsia" w:ascii="宋体" w:hAnsi="宋体"/>
          <w:b/>
          <w:bCs/>
          <w:szCs w:val="21"/>
          <w:highlight w:val="none"/>
          <w:lang w:val="en-US" w:eastAsia="zh-CN"/>
        </w:rPr>
        <w:t>2</w:t>
      </w:r>
    </w:p>
    <w:p w14:paraId="55FE83EB">
      <w:pPr>
        <w:adjustRightInd w:val="0"/>
        <w:snapToGrid w:val="0"/>
        <w:spacing w:line="360" w:lineRule="auto"/>
        <w:jc w:val="center"/>
        <w:outlineLvl w:val="0"/>
        <w:rPr>
          <w:rFonts w:hint="eastAsia" w:ascii="宋体" w:hAnsi="宋体" w:cs="宋体"/>
          <w:b/>
          <w:bCs/>
          <w:color w:val="auto"/>
          <w:kern w:val="0"/>
          <w:sz w:val="28"/>
          <w:szCs w:val="28"/>
        </w:rPr>
      </w:pPr>
    </w:p>
    <w:p w14:paraId="5DD60F34">
      <w:pPr>
        <w:adjustRightInd w:val="0"/>
        <w:snapToGrid w:val="0"/>
        <w:spacing w:line="360" w:lineRule="auto"/>
        <w:jc w:val="center"/>
        <w:outlineLvl w:val="0"/>
        <w:rPr>
          <w:rFonts w:hint="eastAsia" w:ascii="宋体" w:hAnsi="宋体" w:cs="宋体"/>
          <w:b/>
          <w:bCs/>
          <w:color w:val="auto"/>
          <w:sz w:val="28"/>
          <w:szCs w:val="28"/>
        </w:rPr>
      </w:pPr>
      <w:r>
        <w:rPr>
          <w:rFonts w:hint="eastAsia" w:ascii="宋体" w:hAnsi="宋体" w:cs="宋体"/>
          <w:b/>
          <w:bCs/>
          <w:color w:val="auto"/>
          <w:kern w:val="0"/>
          <w:sz w:val="28"/>
          <w:szCs w:val="28"/>
        </w:rPr>
        <w:t>岳阳市政府采购信用担保试点工作的信用担保机构名</w:t>
      </w:r>
      <w:r>
        <w:rPr>
          <w:rFonts w:hint="eastAsia" w:ascii="宋体" w:hAnsi="宋体" w:cs="宋体"/>
          <w:b/>
          <w:color w:val="auto"/>
          <w:sz w:val="28"/>
          <w:szCs w:val="28"/>
        </w:rPr>
        <w:t>单</w:t>
      </w:r>
      <w:bookmarkEnd w:id="7"/>
    </w:p>
    <w:tbl>
      <w:tblPr>
        <w:tblStyle w:val="44"/>
        <w:tblW w:w="894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048"/>
        <w:gridCol w:w="1088"/>
        <w:gridCol w:w="3813"/>
      </w:tblGrid>
      <w:tr w14:paraId="19927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048" w:type="dxa"/>
            <w:noWrap w:val="0"/>
            <w:vAlign w:val="center"/>
          </w:tcPr>
          <w:p w14:paraId="2BBE04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rPr>
            </w:pPr>
            <w:r>
              <w:rPr>
                <w:rFonts w:hint="eastAsia" w:ascii="宋体" w:hAnsi="宋体" w:eastAsia="宋体" w:cs="宋体"/>
                <w:b/>
                <w:color w:val="auto"/>
                <w:sz w:val="21"/>
                <w:szCs w:val="21"/>
              </w:rPr>
              <w:t>信用担保机构</w:t>
            </w:r>
          </w:p>
        </w:tc>
        <w:tc>
          <w:tcPr>
            <w:tcW w:w="1088" w:type="dxa"/>
            <w:noWrap w:val="0"/>
            <w:vAlign w:val="center"/>
          </w:tcPr>
          <w:p w14:paraId="79A6C1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rPr>
            </w:pPr>
            <w:r>
              <w:rPr>
                <w:rFonts w:hint="eastAsia" w:ascii="宋体" w:hAnsi="宋体" w:eastAsia="宋体" w:cs="宋体"/>
                <w:b/>
                <w:color w:val="auto"/>
                <w:sz w:val="21"/>
                <w:szCs w:val="21"/>
              </w:rPr>
              <w:t>联系人</w:t>
            </w:r>
          </w:p>
        </w:tc>
        <w:tc>
          <w:tcPr>
            <w:tcW w:w="3813" w:type="dxa"/>
            <w:noWrap w:val="0"/>
            <w:vAlign w:val="center"/>
          </w:tcPr>
          <w:p w14:paraId="79BC24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rPr>
            </w:pPr>
            <w:r>
              <w:rPr>
                <w:rFonts w:hint="eastAsia" w:ascii="宋体" w:hAnsi="宋体" w:eastAsia="宋体" w:cs="宋体"/>
                <w:b/>
                <w:color w:val="auto"/>
                <w:sz w:val="21"/>
                <w:szCs w:val="21"/>
              </w:rPr>
              <w:t>联系电话</w:t>
            </w:r>
          </w:p>
        </w:tc>
      </w:tr>
      <w:tr w14:paraId="1EB70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048" w:type="dxa"/>
            <w:noWrap w:val="0"/>
            <w:vAlign w:val="center"/>
          </w:tcPr>
          <w:p w14:paraId="130792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1"/>
                <w:szCs w:val="21"/>
              </w:rPr>
            </w:pPr>
            <w:r>
              <w:rPr>
                <w:rFonts w:hint="eastAsia" w:ascii="宋体" w:hAnsi="宋体" w:eastAsia="宋体" w:cs="宋体"/>
                <w:color w:val="auto"/>
                <w:sz w:val="21"/>
                <w:szCs w:val="21"/>
              </w:rPr>
              <w:t>岳阳市融资担保有限责任公司</w:t>
            </w:r>
          </w:p>
        </w:tc>
        <w:tc>
          <w:tcPr>
            <w:tcW w:w="1088" w:type="dxa"/>
            <w:noWrap w:val="0"/>
            <w:vAlign w:val="center"/>
          </w:tcPr>
          <w:p w14:paraId="646A9D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1"/>
                <w:szCs w:val="21"/>
              </w:rPr>
            </w:pPr>
            <w:r>
              <w:rPr>
                <w:rFonts w:hint="eastAsia" w:ascii="宋体" w:hAnsi="宋体" w:eastAsia="宋体" w:cs="宋体"/>
                <w:color w:val="auto"/>
                <w:sz w:val="21"/>
                <w:szCs w:val="21"/>
              </w:rPr>
              <w:t>陈会亮</w:t>
            </w:r>
          </w:p>
        </w:tc>
        <w:tc>
          <w:tcPr>
            <w:tcW w:w="3813" w:type="dxa"/>
            <w:noWrap w:val="0"/>
            <w:vAlign w:val="center"/>
          </w:tcPr>
          <w:p w14:paraId="08030D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1"/>
                <w:szCs w:val="21"/>
              </w:rPr>
            </w:pPr>
            <w:r>
              <w:rPr>
                <w:rFonts w:hint="eastAsia" w:ascii="宋体" w:hAnsi="宋体" w:eastAsia="宋体" w:cs="宋体"/>
                <w:color w:val="auto"/>
                <w:sz w:val="21"/>
                <w:szCs w:val="21"/>
              </w:rPr>
              <w:t>0730-8717032/18907300076</w:t>
            </w:r>
          </w:p>
        </w:tc>
      </w:tr>
      <w:tr w14:paraId="146E2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048" w:type="dxa"/>
            <w:noWrap w:val="0"/>
            <w:vAlign w:val="center"/>
          </w:tcPr>
          <w:p w14:paraId="3A32D4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岳阳市融资担保有限责任公司</w:t>
            </w:r>
          </w:p>
        </w:tc>
        <w:tc>
          <w:tcPr>
            <w:tcW w:w="1088" w:type="dxa"/>
            <w:noWrap w:val="0"/>
            <w:vAlign w:val="center"/>
          </w:tcPr>
          <w:p w14:paraId="7FB11F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黎子龙</w:t>
            </w:r>
          </w:p>
        </w:tc>
        <w:tc>
          <w:tcPr>
            <w:tcW w:w="3813" w:type="dxa"/>
            <w:noWrap w:val="0"/>
            <w:vAlign w:val="center"/>
          </w:tcPr>
          <w:p w14:paraId="019992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0730-8717032/17773021899</w:t>
            </w:r>
          </w:p>
        </w:tc>
      </w:tr>
      <w:tr w14:paraId="3F115B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048" w:type="dxa"/>
            <w:noWrap w:val="0"/>
            <w:vAlign w:val="center"/>
          </w:tcPr>
          <w:p w14:paraId="6B1C89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湖南省农业信用担保有限公司</w:t>
            </w:r>
          </w:p>
          <w:p w14:paraId="7DD37B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岳阳市分公司</w:t>
            </w:r>
          </w:p>
        </w:tc>
        <w:tc>
          <w:tcPr>
            <w:tcW w:w="1088" w:type="dxa"/>
            <w:noWrap w:val="0"/>
            <w:vAlign w:val="center"/>
          </w:tcPr>
          <w:p w14:paraId="1F076A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张</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武</w:t>
            </w:r>
          </w:p>
        </w:tc>
        <w:tc>
          <w:tcPr>
            <w:tcW w:w="3813" w:type="dxa"/>
            <w:noWrap w:val="0"/>
            <w:vAlign w:val="center"/>
          </w:tcPr>
          <w:p w14:paraId="36F3AA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0730-5220262/18973170258</w:t>
            </w:r>
          </w:p>
        </w:tc>
      </w:tr>
    </w:tbl>
    <w:p w14:paraId="08FBFD6B">
      <w:pPr>
        <w:adjustRightInd w:val="0"/>
        <w:snapToGrid w:val="0"/>
        <w:spacing w:line="360" w:lineRule="auto"/>
        <w:rPr>
          <w:rFonts w:ascii="宋体" w:hAnsi="宋体"/>
          <w:b/>
          <w:szCs w:val="21"/>
          <w:highlight w:val="none"/>
        </w:rPr>
        <w:sectPr>
          <w:headerReference r:id="rId3" w:type="default"/>
          <w:footerReference r:id="rId4" w:type="default"/>
          <w:pgSz w:w="11906" w:h="16838"/>
          <w:pgMar w:top="1440" w:right="1474" w:bottom="1440" w:left="1474" w:header="851" w:footer="992" w:gutter="0"/>
          <w:cols w:space="720" w:num="1"/>
          <w:docGrid w:type="lines" w:linePitch="312" w:charSpace="0"/>
        </w:sectPr>
      </w:pPr>
    </w:p>
    <w:p w14:paraId="549BAD17">
      <w:pPr>
        <w:adjustRightInd w:val="0"/>
        <w:snapToGrid w:val="0"/>
        <w:spacing w:line="360" w:lineRule="auto"/>
        <w:rPr>
          <w:rFonts w:ascii="宋体" w:hAnsi="宋体"/>
          <w:b/>
          <w:bCs/>
          <w:szCs w:val="21"/>
          <w:highlight w:val="none"/>
        </w:rPr>
      </w:pPr>
      <w:r>
        <w:rPr>
          <w:rFonts w:hint="eastAsia" w:ascii="宋体" w:hAnsi="宋体"/>
          <w:b/>
          <w:bCs/>
          <w:szCs w:val="21"/>
          <w:highlight w:val="none"/>
        </w:rPr>
        <w:t>附页3</w:t>
      </w:r>
    </w:p>
    <w:p w14:paraId="3FDB6AAE">
      <w:pPr>
        <w:adjustRightInd w:val="0"/>
        <w:snapToGrid w:val="0"/>
        <w:spacing w:line="360" w:lineRule="auto"/>
        <w:jc w:val="center"/>
        <w:rPr>
          <w:rFonts w:hint="eastAsia" w:ascii="宋体" w:hAnsi="宋体" w:cs="宋体"/>
          <w:b/>
          <w:kern w:val="0"/>
          <w:sz w:val="28"/>
          <w:szCs w:val="28"/>
          <w:highlight w:val="none"/>
        </w:rPr>
      </w:pPr>
      <w:bookmarkStart w:id="8" w:name="_Toc5201"/>
      <w:r>
        <w:rPr>
          <w:rFonts w:hint="eastAsia" w:ascii="宋体" w:hAnsi="宋体" w:cs="宋体"/>
          <w:b/>
          <w:kern w:val="0"/>
          <w:sz w:val="28"/>
          <w:szCs w:val="28"/>
          <w:highlight w:val="none"/>
        </w:rPr>
        <w:t>政府采购履约担保函</w:t>
      </w:r>
    </w:p>
    <w:p w14:paraId="3791AED8">
      <w:pPr>
        <w:adjustRightInd w:val="0"/>
        <w:snapToGrid w:val="0"/>
        <w:spacing w:line="360" w:lineRule="auto"/>
        <w:ind w:firstLine="6510" w:firstLineChars="3100"/>
        <w:rPr>
          <w:rFonts w:hint="eastAsia" w:ascii="宋体" w:hAnsi="宋体" w:cs="宋体"/>
          <w:b/>
          <w:kern w:val="0"/>
          <w:szCs w:val="21"/>
          <w:highlight w:val="none"/>
        </w:rPr>
      </w:pPr>
      <w:r>
        <w:rPr>
          <w:rFonts w:hint="eastAsia" w:ascii="宋体" w:hAnsi="宋体" w:cs="宋体"/>
          <w:kern w:val="0"/>
          <w:szCs w:val="21"/>
          <w:highlight w:val="none"/>
        </w:rPr>
        <w:t>编号：</w:t>
      </w:r>
      <w:r>
        <w:rPr>
          <w:rFonts w:hint="eastAsia" w:ascii="宋体" w:hAnsi="宋体" w:cs="宋体"/>
          <w:kern w:val="0"/>
          <w:szCs w:val="21"/>
          <w:highlight w:val="none"/>
          <w:u w:val="single"/>
        </w:rPr>
        <w:t xml:space="preserve">              </w:t>
      </w:r>
    </w:p>
    <w:p w14:paraId="121449AE">
      <w:pPr>
        <w:adjustRightInd w:val="0"/>
        <w:snapToGrid w:val="0"/>
        <w:spacing w:line="360" w:lineRule="auto"/>
        <w:rPr>
          <w:rFonts w:hint="eastAsia" w:ascii="宋体" w:hAnsi="宋体" w:cs="宋体"/>
          <w:kern w:val="0"/>
          <w:szCs w:val="21"/>
          <w:highlight w:val="none"/>
        </w:rPr>
      </w:pPr>
      <w:r>
        <w:rPr>
          <w:rFonts w:hint="eastAsia" w:ascii="宋体" w:hAnsi="宋体" w:cs="宋体"/>
          <w:kern w:val="0"/>
          <w:szCs w:val="21"/>
          <w:highlight w:val="non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（采购人）： </w:t>
      </w:r>
    </w:p>
    <w:p w14:paraId="064F30E1">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鉴于你方与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（以下简称供应商）于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日签定编号为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政府采购合同》（以下简称主合同），且依据该合同的约定，供应商应在</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日前向你方交纳履约保证金，且可以履约担保函的形式交纳履约保证金。应供应商的申请，我方以保证的方式向你方提供如下履约保证金担保：</w:t>
      </w:r>
    </w:p>
    <w:p w14:paraId="5FFEF13C">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一、保证责任的情形及保证金额</w:t>
      </w:r>
    </w:p>
    <w:p w14:paraId="616EF420">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（一）在供应商出现下列情形之一时，我方承担保证责任：</w:t>
      </w:r>
    </w:p>
    <w:p w14:paraId="07F22599">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1．将中标项目转让给他人，或者在投标文件中未说明，且未经采购人同意，将中标项目分包给他人的；</w:t>
      </w:r>
    </w:p>
    <w:p w14:paraId="50A11DB7">
      <w:pPr>
        <w:adjustRightInd w:val="0"/>
        <w:snapToGrid w:val="0"/>
        <w:spacing w:line="360" w:lineRule="auto"/>
        <w:ind w:firstLine="420" w:firstLineChars="200"/>
        <w:rPr>
          <w:rFonts w:hint="eastAsia" w:ascii="宋体" w:hAnsi="宋体" w:eastAsia="宋体" w:cs="宋体"/>
          <w:kern w:val="0"/>
          <w:szCs w:val="21"/>
          <w:highlight w:val="none"/>
          <w:lang w:eastAsia="zh-CN"/>
        </w:rPr>
      </w:pPr>
      <w:r>
        <w:rPr>
          <w:rFonts w:hint="eastAsia" w:ascii="宋体" w:hAnsi="宋体" w:cs="宋体"/>
          <w:kern w:val="0"/>
          <w:szCs w:val="21"/>
          <w:highlight w:val="none"/>
        </w:rPr>
        <w:t>2．主合同约定的应当缴纳履约保证金的情形</w:t>
      </w:r>
      <w:r>
        <w:rPr>
          <w:rFonts w:hint="eastAsia" w:ascii="宋体" w:hAnsi="宋体" w:cs="宋体"/>
          <w:kern w:val="0"/>
          <w:szCs w:val="21"/>
          <w:highlight w:val="none"/>
          <w:lang w:eastAsia="zh-CN"/>
        </w:rPr>
        <w:t>：</w:t>
      </w:r>
    </w:p>
    <w:p w14:paraId="4DB0B33E">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 xml:space="preserve">（1）未按主合同约定的质量、数量和期限供应货物/提供服务/完成工程的； </w:t>
      </w:r>
    </w:p>
    <w:p w14:paraId="1C78618A">
      <w:pPr>
        <w:adjustRightInd w:val="0"/>
        <w:snapToGrid w:val="0"/>
        <w:spacing w:line="360" w:lineRule="auto"/>
        <w:ind w:firstLine="420" w:firstLineChars="200"/>
        <w:rPr>
          <w:rFonts w:hint="eastAsia" w:ascii="宋体" w:hAnsi="宋体" w:cs="宋体"/>
          <w:kern w:val="0"/>
          <w:szCs w:val="21"/>
          <w:highlight w:val="none"/>
          <w:u w:val="single"/>
        </w:rPr>
      </w:pPr>
      <w:r>
        <w:rPr>
          <w:rFonts w:hint="eastAsia" w:ascii="宋体" w:hAnsi="宋体" w:cs="宋体"/>
          <w:kern w:val="0"/>
          <w:szCs w:val="21"/>
          <w:highlight w:val="none"/>
        </w:rPr>
        <w:t>（2）</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14:paraId="68AAE7E3">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（二）我方的保证范围是主合同约定的合同价款总额的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%数额为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元（大写</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），币种为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。（即主合同履约保证金金额）</w:t>
      </w:r>
    </w:p>
    <w:p w14:paraId="07DBAEAE">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 xml:space="preserve">二、保证的方式及保证期间 </w:t>
      </w:r>
    </w:p>
    <w:p w14:paraId="7F2AAAF7">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我方保证的方式为：连带责任保证。 </w:t>
      </w:r>
    </w:p>
    <w:p w14:paraId="5A050EEC">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我方保证的期间为：自本合同生效之日起至供应商按照主合同约定的供货/完工期限届满后</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日内。</w:t>
      </w:r>
    </w:p>
    <w:p w14:paraId="7F9D4F39">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如果供应商未按主合同约定向贵方供应货物/提供服务/完成工程的，由我方在保证金额内向你方支付上述款项。 </w:t>
      </w:r>
    </w:p>
    <w:p w14:paraId="74FEBB0D">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三、承担保证责任的程序</w:t>
      </w:r>
    </w:p>
    <w:p w14:paraId="5D5D0D7B">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 xml:space="preserve">1．你方要求我方承担保证责任的，应在本保函保证期间内向我方发出书面索赔通知。索赔通知应写明要求索赔的金额，支付款项应到达的帐号。并附有证明供应商违约事实的证明材料。 </w:t>
      </w:r>
    </w:p>
    <w:p w14:paraId="7477D95D">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如果你方与供应商因货物质量问题产生争议，你方还需同时提供</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部门出具的质量检测报告，或经诉讼（仲裁）程序裁决后的裁决书、调解书，本保证人即按照检测结果或裁决书、调解书决定是否承担保证责任。</w:t>
      </w:r>
    </w:p>
    <w:p w14:paraId="54E06C47">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2．我方收到你方的书面索赔通知及相应证明材料，在</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工作日内进行核定后按照本保函的承诺承担保证责任。</w:t>
      </w:r>
    </w:p>
    <w:p w14:paraId="7454181C">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四、保证责任的终止</w:t>
      </w:r>
    </w:p>
    <w:p w14:paraId="6BBD18D6">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07F2DBEA">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2．我方按照本保函向你方履行了保证责任后，自我方向你方支付款项（支付款项从我方账户划出）之日起，保证责任即终止。</w:t>
      </w:r>
    </w:p>
    <w:p w14:paraId="024AA6AD">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3．按照法律法规的规定或出现应终止我方保证责任的其它情形的，我方在本保函项下的保证责任亦终止。</w:t>
      </w:r>
    </w:p>
    <w:p w14:paraId="73B75B0A">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7495B2E">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五、免责条款</w:t>
      </w:r>
    </w:p>
    <w:p w14:paraId="061EC7B4">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1．因你方违反主合同约定致使供应商不能履行义务的，我方不承担保证责任。</w:t>
      </w:r>
    </w:p>
    <w:p w14:paraId="36917439">
      <w:pPr>
        <w:adjustRightInd w:val="0"/>
        <w:snapToGrid w:val="0"/>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2．依照法律法规的规定或你方与供应商的另行约定，全部或者部分免除供应商应缴纳的保证金义务的，我方亦免除相应的保证责任。</w:t>
      </w:r>
    </w:p>
    <w:p w14:paraId="216DB8CE">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3．因不可抗力造成供应商不能履行供货义务的，我方不承担保证责任。</w:t>
      </w:r>
    </w:p>
    <w:p w14:paraId="4CB07AD0">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六、争议的解决</w:t>
      </w:r>
    </w:p>
    <w:p w14:paraId="4E582925">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因本保函发生的纠纷，由你我双方协商解决，协商不成的，通过诉讼程序解决，诉讼管辖地法院为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法院。</w:t>
      </w:r>
    </w:p>
    <w:p w14:paraId="678D6572">
      <w:pPr>
        <w:adjustRightInd w:val="0"/>
        <w:snapToGrid w:val="0"/>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 xml:space="preserve">七、保函的生效 </w:t>
      </w:r>
    </w:p>
    <w:p w14:paraId="635322C0">
      <w:pPr>
        <w:adjustRightInd w:val="0"/>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本保函自我方加盖公章之日起生效。 </w:t>
      </w:r>
    </w:p>
    <w:p w14:paraId="2B83E42E">
      <w:pPr>
        <w:tabs>
          <w:tab w:val="left" w:pos="2850"/>
        </w:tabs>
        <w:adjustRightInd w:val="0"/>
        <w:snapToGrid w:val="0"/>
        <w:spacing w:line="360" w:lineRule="auto"/>
        <w:rPr>
          <w:rFonts w:hint="eastAsia" w:ascii="宋体" w:hAnsi="宋体" w:cs="宋体"/>
          <w:kern w:val="0"/>
          <w:szCs w:val="21"/>
          <w:highlight w:val="none"/>
        </w:rPr>
      </w:pPr>
      <w:r>
        <w:rPr>
          <w:rFonts w:hint="eastAsia" w:ascii="宋体" w:hAnsi="宋体" w:cs="宋体"/>
          <w:kern w:val="0"/>
          <w:szCs w:val="21"/>
          <w:highlight w:val="none"/>
        </w:rPr>
        <w:t xml:space="preserve"> </w:t>
      </w:r>
      <w:r>
        <w:rPr>
          <w:rFonts w:ascii="宋体" w:hAnsi="宋体" w:cs="宋体"/>
          <w:kern w:val="0"/>
          <w:szCs w:val="21"/>
          <w:highlight w:val="none"/>
        </w:rPr>
        <w:tab/>
      </w:r>
      <w:r>
        <w:rPr>
          <w:rFonts w:hint="eastAsia" w:ascii="宋体" w:hAnsi="宋体" w:cs="宋体"/>
          <w:kern w:val="0"/>
          <w:szCs w:val="21"/>
          <w:highlight w:val="none"/>
        </w:rPr>
        <w:t xml:space="preserve">          保证人：（公章） </w:t>
      </w:r>
    </w:p>
    <w:p w14:paraId="5D7B4B2B">
      <w:pPr>
        <w:pStyle w:val="138"/>
        <w:widowControl w:val="0"/>
        <w:spacing w:before="120" w:beforeLines="50" w:line="480" w:lineRule="auto"/>
        <w:jc w:val="center"/>
        <w:outlineLvl w:val="0"/>
        <w:rPr>
          <w:rFonts w:hint="eastAsia" w:ascii="宋体" w:hAnsi="宋体" w:cs="宋体"/>
          <w:kern w:val="0"/>
          <w:szCs w:val="21"/>
          <w:highlight w:val="none"/>
        </w:rPr>
      </w:pPr>
      <w:r>
        <w:rPr>
          <w:rFonts w:hint="eastAsia" w:ascii="宋体" w:hAnsi="宋体" w:cs="宋体"/>
          <w:kern w:val="0"/>
          <w:szCs w:val="21"/>
          <w:highlight w:val="non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日</w:t>
      </w:r>
    </w:p>
    <w:p w14:paraId="38FDE4B0">
      <w:pPr>
        <w:rPr>
          <w:rFonts w:hint="eastAsia" w:ascii="宋体" w:hAnsi="宋体" w:cs="宋体"/>
          <w:kern w:val="0"/>
          <w:szCs w:val="21"/>
          <w:highlight w:val="none"/>
        </w:rPr>
      </w:pPr>
      <w:r>
        <w:rPr>
          <w:rFonts w:hint="eastAsia" w:ascii="宋体" w:hAnsi="宋体" w:cs="宋体"/>
          <w:kern w:val="0"/>
          <w:szCs w:val="21"/>
          <w:highlight w:val="none"/>
        </w:rPr>
        <w:br w:type="page"/>
      </w:r>
    </w:p>
    <w:p w14:paraId="38CDE45F">
      <w:pPr>
        <w:pStyle w:val="138"/>
        <w:widowControl w:val="0"/>
        <w:spacing w:before="120" w:beforeLines="50" w:line="480" w:lineRule="auto"/>
        <w:jc w:val="center"/>
        <w:outlineLvl w:val="0"/>
        <w:rPr>
          <w:rFonts w:ascii="宋体" w:hAnsi="宋体" w:cs="宋体"/>
          <w:color w:val="000000"/>
          <w:sz w:val="28"/>
          <w:szCs w:val="28"/>
          <w:highlight w:val="none"/>
        </w:rPr>
      </w:pPr>
      <w:r>
        <w:rPr>
          <w:rFonts w:hint="eastAsia" w:ascii="宋体" w:hAnsi="宋体" w:cs="宋体"/>
          <w:bCs/>
          <w:color w:val="000000"/>
          <w:sz w:val="28"/>
          <w:szCs w:val="28"/>
          <w:highlight w:val="none"/>
        </w:rPr>
        <w:t>政府采购招标文件“中标贷”推广介绍</w:t>
      </w:r>
      <w:bookmarkEnd w:id="8"/>
    </w:p>
    <w:p w14:paraId="74C65034">
      <w:pPr>
        <w:pStyle w:val="138"/>
        <w:widowControl w:val="0"/>
        <w:spacing w:line="480" w:lineRule="exact"/>
        <w:ind w:firstLine="480" w:firstLineChars="200"/>
        <w:rPr>
          <w:rFonts w:ascii="宋体" w:hAnsi="宋体" w:cs="宋体"/>
          <w:sz w:val="24"/>
          <w:szCs w:val="24"/>
          <w:highlight w:val="none"/>
        </w:rPr>
      </w:pPr>
      <w:r>
        <w:rPr>
          <w:rFonts w:hint="eastAsia" w:ascii="宋体" w:hAnsi="宋体" w:cs="宋体"/>
          <w:color w:val="000000"/>
          <w:sz w:val="24"/>
          <w:szCs w:val="24"/>
          <w:highlight w:val="none"/>
        </w:rPr>
        <w:t>为进一步优化营商环境，帮助企业解决融资难、融资贵的问题，所有在岳阳市成交的政府采购类项目，中标企业都可以通过中标贷平台在线向银行提出贷款申请。</w:t>
      </w:r>
    </w:p>
    <w:p w14:paraId="0217D9E4">
      <w:pPr>
        <w:pStyle w:val="138"/>
        <w:widowControl w:val="0"/>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中标贷是银行、担保公司等金融机构以工程建设、政府采购合同为载体，以财政支付为保障，以企业参与公共资源交易形成的信用为融资依据，向中标企业发放的信用贷款。</w:t>
      </w:r>
    </w:p>
    <w:p w14:paraId="4A83ADC4">
      <w:pPr>
        <w:pStyle w:val="138"/>
        <w:widowControl w:val="0"/>
        <w:spacing w:line="480" w:lineRule="exact"/>
        <w:ind w:firstLine="480" w:firstLineChars="200"/>
        <w:outlineLvl w:val="0"/>
        <w:rPr>
          <w:rFonts w:ascii="宋体" w:hAnsi="宋体" w:cs="宋体"/>
          <w:color w:val="000000"/>
          <w:sz w:val="24"/>
          <w:szCs w:val="24"/>
          <w:highlight w:val="none"/>
        </w:rPr>
      </w:pPr>
      <w:bookmarkStart w:id="9" w:name="_Toc3918"/>
      <w:r>
        <w:rPr>
          <w:rFonts w:hint="eastAsia" w:ascii="宋体" w:hAnsi="宋体" w:cs="宋体"/>
          <w:color w:val="000000"/>
          <w:sz w:val="24"/>
          <w:szCs w:val="24"/>
          <w:highlight w:val="none"/>
        </w:rPr>
        <w:t>一、中标贷的特点</w:t>
      </w:r>
      <w:bookmarkEnd w:id="9"/>
    </w:p>
    <w:p w14:paraId="20E7E995">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在线申请，快捷方便：中标企业用CA证书即可登录中标贷平台，进行在线申请。银行贷前、贷中调查需要的企业相关资料，都可以在线提交。</w:t>
      </w:r>
    </w:p>
    <w:p w14:paraId="4F508C4E">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信用贷款，无需抵押：凭中标通知书，中标合同即可申请，无需抵押。</w:t>
      </w:r>
    </w:p>
    <w:p w14:paraId="6E105056">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平台渠道，利率优惠：相比其他渠道的同类贷款，银行针对中标贷给出的利率优惠力度更大。</w:t>
      </w:r>
    </w:p>
    <w:p w14:paraId="46B360EF">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专用产品，放款快速：银行提供专用产品匹配中标贷，中标企业提交中标合同、约定还款账号等关键资料后，符合条件的，不超过15天即可放款。</w:t>
      </w:r>
    </w:p>
    <w:p w14:paraId="561AC48C">
      <w:pPr>
        <w:pStyle w:val="138"/>
        <w:widowControl w:val="0"/>
        <w:spacing w:line="480" w:lineRule="exact"/>
        <w:ind w:firstLine="480" w:firstLineChars="200"/>
        <w:outlineLvl w:val="0"/>
        <w:rPr>
          <w:rFonts w:ascii="宋体" w:hAnsi="宋体" w:cs="宋体"/>
          <w:color w:val="000000"/>
          <w:sz w:val="24"/>
          <w:szCs w:val="24"/>
          <w:highlight w:val="none"/>
        </w:rPr>
      </w:pPr>
      <w:bookmarkStart w:id="10" w:name="_Toc1739"/>
      <w:r>
        <w:rPr>
          <w:rFonts w:hint="eastAsia" w:ascii="宋体" w:hAnsi="宋体" w:cs="宋体"/>
          <w:color w:val="000000"/>
          <w:sz w:val="24"/>
          <w:szCs w:val="24"/>
          <w:highlight w:val="none"/>
        </w:rPr>
        <w:t>二、中标贷的操作</w:t>
      </w:r>
      <w:bookmarkEnd w:id="10"/>
    </w:p>
    <w:p w14:paraId="65D368E4">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登录入口：</w:t>
      </w:r>
    </w:p>
    <w:p w14:paraId="6E874B4F">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岳阳市公共资源交易中心官网-中标贷平台，</w:t>
      </w:r>
    </w:p>
    <w:p w14:paraId="1DC382A9">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或https://hnyy.biddingloan.com</w:t>
      </w:r>
    </w:p>
    <w:p w14:paraId="5677E9B8">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登录工具：企业CA（湖南CA办理电话：0730-8181828）</w:t>
      </w:r>
    </w:p>
    <w:p w14:paraId="47041FE1">
      <w:pPr>
        <w:pStyle w:val="138"/>
        <w:widowControl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贷款申请：详见“中标贷操作手册 ”。</w:t>
      </w:r>
    </w:p>
    <w:p w14:paraId="0254B19D">
      <w:pPr>
        <w:pStyle w:val="138"/>
        <w:widowControl w:val="0"/>
        <w:spacing w:line="480" w:lineRule="exact"/>
        <w:ind w:firstLine="480" w:firstLineChars="200"/>
        <w:rPr>
          <w:rFonts w:ascii="宋体" w:hAnsi="宋体" w:cs="宋体"/>
          <w:sz w:val="24"/>
          <w:szCs w:val="24"/>
          <w:highlight w:val="none"/>
        </w:rPr>
      </w:pPr>
      <w:r>
        <w:rPr>
          <w:rFonts w:hint="eastAsia" w:ascii="宋体" w:hAnsi="宋体" w:cs="宋体"/>
          <w:color w:val="000000"/>
          <w:sz w:val="24"/>
          <w:szCs w:val="24"/>
          <w:highlight w:val="none"/>
        </w:rPr>
        <w:t>岳阳市公共资源交易中心官网-办事服务-政府采购-【中标贷手册V1.2.4】，或下载</w:t>
      </w:r>
      <w:r>
        <w:rPr>
          <w:highlight w:val="none"/>
        </w:rPr>
        <w:fldChar w:fldCharType="begin"/>
      </w:r>
      <w:r>
        <w:rPr>
          <w:highlight w:val="none"/>
        </w:rPr>
        <w:instrText xml:space="preserve"> HYPERLINK "http://ggzy.yueyang.gov.cn/uploadfiles/202009/20200917151230447.pdf" </w:instrText>
      </w:r>
      <w:r>
        <w:rPr>
          <w:highlight w:val="none"/>
        </w:rPr>
        <w:fldChar w:fldCharType="separate"/>
      </w:r>
      <w:r>
        <w:rPr>
          <w:rStyle w:val="279"/>
          <w:rFonts w:hint="eastAsia" w:ascii="宋体" w:hAnsi="宋体" w:cs="宋体"/>
          <w:color w:val="auto"/>
          <w:sz w:val="24"/>
          <w:szCs w:val="24"/>
          <w:highlight w:val="none"/>
          <w:u w:val="none"/>
        </w:rPr>
        <w:t>http://ggzy.yueyang.gov.cn/uploadfiles/202009/20200917151230447.pdf</w:t>
      </w:r>
      <w:r>
        <w:rPr>
          <w:rStyle w:val="279"/>
          <w:rFonts w:hint="eastAsia" w:ascii="宋体" w:hAnsi="宋体" w:cs="宋体"/>
          <w:color w:val="auto"/>
          <w:sz w:val="24"/>
          <w:szCs w:val="24"/>
          <w:highlight w:val="none"/>
          <w:u w:val="none"/>
        </w:rPr>
        <w:fldChar w:fldCharType="end"/>
      </w:r>
    </w:p>
    <w:p w14:paraId="15AF6CCE">
      <w:pPr>
        <w:pStyle w:val="138"/>
        <w:widowControl w:val="0"/>
        <w:spacing w:line="480" w:lineRule="exact"/>
        <w:ind w:firstLine="480" w:firstLineChars="200"/>
        <w:outlineLvl w:val="0"/>
        <w:rPr>
          <w:rFonts w:ascii="宋体" w:hAnsi="宋体" w:cs="宋体"/>
          <w:color w:val="000000"/>
          <w:sz w:val="24"/>
          <w:szCs w:val="24"/>
          <w:highlight w:val="none"/>
        </w:rPr>
      </w:pPr>
      <w:bookmarkStart w:id="11" w:name="_Toc10085"/>
      <w:r>
        <w:rPr>
          <w:rFonts w:hint="eastAsia" w:ascii="宋体" w:hAnsi="宋体" w:cs="宋体"/>
          <w:color w:val="000000"/>
          <w:sz w:val="24"/>
          <w:szCs w:val="24"/>
          <w:highlight w:val="none"/>
        </w:rPr>
        <w:t>三、业务咨询电话</w:t>
      </w:r>
      <w:bookmarkEnd w:id="11"/>
    </w:p>
    <w:p w14:paraId="5D8D5E45">
      <w:pPr>
        <w:pStyle w:val="138"/>
        <w:widowControl w:val="0"/>
        <w:autoSpaceDN w:val="0"/>
        <w:spacing w:line="4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0730-2966626，张女士</w:t>
      </w:r>
    </w:p>
    <w:p w14:paraId="78BA4847">
      <w:pPr>
        <w:pStyle w:val="24"/>
        <w:spacing w:line="480" w:lineRule="exact"/>
        <w:ind w:firstLine="480" w:firstLineChars="200"/>
        <w:rPr>
          <w:rFonts w:hAnsi="宋体"/>
          <w:highlight w:val="none"/>
        </w:rPr>
      </w:pPr>
      <w:r>
        <w:rPr>
          <w:rFonts w:hint="eastAsia" w:hAnsi="宋体" w:cs="宋体"/>
          <w:color w:val="000000"/>
          <w:sz w:val="24"/>
          <w:szCs w:val="24"/>
          <w:highlight w:val="none"/>
        </w:rPr>
        <w:t>16673063296，陈工</w:t>
      </w:r>
    </w:p>
    <w:p w14:paraId="4E465625">
      <w:pPr>
        <w:rPr>
          <w:rFonts w:ascii="宋体" w:hAnsi="宋体"/>
          <w:b/>
          <w:bCs/>
          <w:szCs w:val="21"/>
          <w:highlight w:val="none"/>
        </w:rPr>
      </w:pPr>
      <w:r>
        <w:rPr>
          <w:rFonts w:hint="eastAsia" w:ascii="宋体" w:hAnsi="宋体"/>
          <w:b/>
          <w:bCs/>
          <w:szCs w:val="21"/>
          <w:highlight w:val="none"/>
        </w:rPr>
        <w:br w:type="page"/>
      </w:r>
    </w:p>
    <w:p w14:paraId="01BDEAF9">
      <w:pPr>
        <w:adjustRightInd w:val="0"/>
        <w:snapToGrid w:val="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附页4</w:t>
      </w:r>
    </w:p>
    <w:p w14:paraId="7A84ECD4">
      <w:pPr>
        <w:pStyle w:val="24"/>
        <w:jc w:val="center"/>
        <w:outlineLvl w:val="1"/>
        <w:rPr>
          <w:rFonts w:hAnsi="宋体"/>
          <w:b/>
          <w:color w:val="auto"/>
          <w:sz w:val="28"/>
          <w:szCs w:val="28"/>
          <w:highlight w:val="none"/>
        </w:rPr>
      </w:pPr>
      <w:r>
        <w:rPr>
          <w:rFonts w:hint="eastAsia" w:hAnsi="宋体"/>
          <w:b/>
          <w:color w:val="auto"/>
          <w:sz w:val="28"/>
          <w:szCs w:val="28"/>
          <w:highlight w:val="none"/>
        </w:rPr>
        <w:t>评审因素和标准</w:t>
      </w:r>
    </w:p>
    <w:p w14:paraId="7629AE06">
      <w:pPr>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本采购项目采用综合评分法，满分100分。</w:t>
      </w:r>
    </w:p>
    <w:p w14:paraId="51EF7539">
      <w:pPr>
        <w:spacing w:line="4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一、评审计分权值：</w:t>
      </w:r>
    </w:p>
    <w:tbl>
      <w:tblPr>
        <w:tblStyle w:val="44"/>
        <w:tblW w:w="88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451"/>
        <w:gridCol w:w="2683"/>
        <w:gridCol w:w="2684"/>
      </w:tblGrid>
      <w:tr w14:paraId="5D6E54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3451" w:type="dxa"/>
            <w:noWrap w:val="0"/>
            <w:vAlign w:val="center"/>
          </w:tcPr>
          <w:p w14:paraId="0E5B441C">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2683" w:type="dxa"/>
            <w:noWrap w:val="0"/>
            <w:vAlign w:val="center"/>
          </w:tcPr>
          <w:p w14:paraId="69A7B723">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w:t>
            </w:r>
          </w:p>
        </w:tc>
        <w:tc>
          <w:tcPr>
            <w:tcW w:w="2684" w:type="dxa"/>
            <w:noWrap w:val="0"/>
            <w:vAlign w:val="center"/>
          </w:tcPr>
          <w:p w14:paraId="655377DE">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权值的取值</w:t>
            </w:r>
          </w:p>
        </w:tc>
      </w:tr>
      <w:tr w14:paraId="7280FF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3451" w:type="dxa"/>
            <w:noWrap w:val="0"/>
            <w:vAlign w:val="center"/>
          </w:tcPr>
          <w:p w14:paraId="0AAA844A">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w:t>
            </w:r>
          </w:p>
        </w:tc>
        <w:tc>
          <w:tcPr>
            <w:tcW w:w="2683" w:type="dxa"/>
            <w:noWrap w:val="0"/>
            <w:vAlign w:val="center"/>
          </w:tcPr>
          <w:p w14:paraId="6FE09160">
            <w:pPr>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价格</w:t>
            </w:r>
          </w:p>
        </w:tc>
        <w:tc>
          <w:tcPr>
            <w:tcW w:w="2684" w:type="dxa"/>
            <w:noWrap w:val="0"/>
            <w:vAlign w:val="center"/>
          </w:tcPr>
          <w:p w14:paraId="1BBA710E">
            <w:pPr>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w:t>
            </w:r>
          </w:p>
        </w:tc>
      </w:tr>
      <w:tr w14:paraId="050D52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3451" w:type="dxa"/>
            <w:noWrap w:val="0"/>
            <w:vAlign w:val="center"/>
          </w:tcPr>
          <w:p w14:paraId="7CF61749">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2</w:t>
            </w:r>
          </w:p>
        </w:tc>
        <w:tc>
          <w:tcPr>
            <w:tcW w:w="2683" w:type="dxa"/>
            <w:noWrap w:val="0"/>
            <w:vAlign w:val="center"/>
          </w:tcPr>
          <w:p w14:paraId="7F8D7462">
            <w:pPr>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商务</w:t>
            </w:r>
          </w:p>
        </w:tc>
        <w:tc>
          <w:tcPr>
            <w:tcW w:w="2684" w:type="dxa"/>
            <w:noWrap w:val="0"/>
            <w:vAlign w:val="center"/>
          </w:tcPr>
          <w:p w14:paraId="5D35481B">
            <w:pPr>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p>
        </w:tc>
      </w:tr>
      <w:tr w14:paraId="7BF471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3451" w:type="dxa"/>
            <w:noWrap w:val="0"/>
            <w:vAlign w:val="center"/>
          </w:tcPr>
          <w:p w14:paraId="7A0CC819">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3</w:t>
            </w:r>
          </w:p>
        </w:tc>
        <w:tc>
          <w:tcPr>
            <w:tcW w:w="2683" w:type="dxa"/>
            <w:noWrap w:val="0"/>
            <w:vAlign w:val="center"/>
          </w:tcPr>
          <w:p w14:paraId="452C6B63">
            <w:pPr>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技术</w:t>
            </w:r>
          </w:p>
        </w:tc>
        <w:tc>
          <w:tcPr>
            <w:tcW w:w="2684" w:type="dxa"/>
            <w:noWrap w:val="0"/>
            <w:vAlign w:val="center"/>
          </w:tcPr>
          <w:p w14:paraId="0C69FAEC">
            <w:pPr>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w:t>
            </w:r>
          </w:p>
        </w:tc>
      </w:tr>
      <w:tr w14:paraId="03154B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3451" w:type="dxa"/>
            <w:noWrap w:val="0"/>
            <w:vAlign w:val="center"/>
          </w:tcPr>
          <w:p w14:paraId="2609E8F9">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4</w:t>
            </w:r>
          </w:p>
        </w:tc>
        <w:tc>
          <w:tcPr>
            <w:tcW w:w="2683" w:type="dxa"/>
            <w:noWrap w:val="0"/>
            <w:vAlign w:val="center"/>
          </w:tcPr>
          <w:p w14:paraId="6844C19E">
            <w:pPr>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其他</w:t>
            </w:r>
          </w:p>
        </w:tc>
        <w:tc>
          <w:tcPr>
            <w:tcW w:w="2684" w:type="dxa"/>
            <w:noWrap w:val="0"/>
            <w:vAlign w:val="center"/>
          </w:tcPr>
          <w:p w14:paraId="673068A1">
            <w:pPr>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w:t>
            </w:r>
          </w:p>
        </w:tc>
      </w:tr>
      <w:tr w14:paraId="67E2AB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6134" w:type="dxa"/>
            <w:gridSpan w:val="2"/>
            <w:noWrap w:val="0"/>
            <w:vAlign w:val="center"/>
          </w:tcPr>
          <w:p w14:paraId="1AD74BAF">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Σ(1+2+3+4)=1</w:t>
            </w:r>
          </w:p>
        </w:tc>
        <w:tc>
          <w:tcPr>
            <w:tcW w:w="2684" w:type="dxa"/>
            <w:noWrap w:val="0"/>
            <w:vAlign w:val="center"/>
          </w:tcPr>
          <w:p w14:paraId="5676D713">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100%</w:t>
            </w:r>
          </w:p>
        </w:tc>
      </w:tr>
    </w:tbl>
    <w:p w14:paraId="468894F4">
      <w:pPr>
        <w:spacing w:line="460" w:lineRule="exact"/>
        <w:ind w:firstLine="210" w:firstLineChars="100"/>
        <w:jc w:val="both"/>
        <w:rPr>
          <w:rFonts w:hint="eastAsia" w:ascii="宋体" w:hAnsi="宋体" w:cs="宋体"/>
          <w:b/>
          <w:sz w:val="28"/>
          <w:szCs w:val="28"/>
          <w:highlight w:val="none"/>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w:t>
      </w:r>
      <w:r>
        <w:rPr>
          <w:rFonts w:hint="eastAsia" w:ascii="宋体" w:hAnsi="宋体" w:cs="宋体"/>
          <w:color w:val="auto"/>
          <w:kern w:val="0"/>
          <w:sz w:val="21"/>
          <w:szCs w:val="21"/>
          <w:highlight w:val="none"/>
        </w:rPr>
        <w:t>评分细则：</w:t>
      </w:r>
    </w:p>
    <w:p w14:paraId="4C67DBF3">
      <w:pPr>
        <w:spacing w:line="460" w:lineRule="exact"/>
        <w:jc w:val="center"/>
        <w:rPr>
          <w:rFonts w:ascii="宋体" w:hAnsi="宋体" w:cs="宋体"/>
          <w:b/>
          <w:bCs/>
          <w:sz w:val="15"/>
          <w:szCs w:val="15"/>
          <w:highlight w:val="none"/>
        </w:rPr>
      </w:pPr>
      <w:r>
        <w:rPr>
          <w:rFonts w:hint="eastAsia" w:ascii="宋体" w:hAnsi="宋体" w:cs="宋体"/>
          <w:b/>
          <w:sz w:val="28"/>
          <w:szCs w:val="28"/>
          <w:highlight w:val="none"/>
        </w:rPr>
        <w:t>评审因素和标准</w:t>
      </w:r>
    </w:p>
    <w:tbl>
      <w:tblPr>
        <w:tblStyle w:val="44"/>
        <w:tblW w:w="891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739"/>
        <w:gridCol w:w="704"/>
        <w:gridCol w:w="6702"/>
      </w:tblGrid>
      <w:tr w14:paraId="02DDFD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73" w:type="dxa"/>
            <w:tcBorders>
              <w:tl2br w:val="nil"/>
              <w:tr2bl w:val="nil"/>
            </w:tcBorders>
            <w:noWrap w:val="0"/>
            <w:vAlign w:val="center"/>
          </w:tcPr>
          <w:p w14:paraId="5C66C224">
            <w:pPr>
              <w:adjustRightInd w:val="0"/>
              <w:snapToGrid w:val="0"/>
              <w:spacing w:line="240" w:lineRule="auto"/>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评审项目</w:t>
            </w:r>
          </w:p>
        </w:tc>
        <w:tc>
          <w:tcPr>
            <w:tcW w:w="739" w:type="dxa"/>
            <w:tcBorders>
              <w:tl2br w:val="nil"/>
              <w:tr2bl w:val="nil"/>
            </w:tcBorders>
            <w:noWrap w:val="0"/>
            <w:vAlign w:val="center"/>
          </w:tcPr>
          <w:p w14:paraId="26906DBE">
            <w:pPr>
              <w:adjustRightInd w:val="0"/>
              <w:snapToGrid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704" w:type="dxa"/>
            <w:tcBorders>
              <w:tl2br w:val="nil"/>
              <w:tr2bl w:val="nil"/>
            </w:tcBorders>
            <w:noWrap w:val="0"/>
            <w:vAlign w:val="center"/>
          </w:tcPr>
          <w:p w14:paraId="575DA5EB">
            <w:pPr>
              <w:adjustRightInd w:val="0"/>
              <w:snapToGri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评审分值</w:t>
            </w:r>
          </w:p>
        </w:tc>
        <w:tc>
          <w:tcPr>
            <w:tcW w:w="6702" w:type="dxa"/>
            <w:tcBorders>
              <w:tl2br w:val="nil"/>
              <w:tr2bl w:val="nil"/>
            </w:tcBorders>
            <w:noWrap w:val="0"/>
            <w:vAlign w:val="center"/>
          </w:tcPr>
          <w:p w14:paraId="0CA2BDB6">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评分标准</w:t>
            </w:r>
          </w:p>
        </w:tc>
      </w:tr>
      <w:tr w14:paraId="1CF6E5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773" w:type="dxa"/>
            <w:tcBorders>
              <w:tl2br w:val="nil"/>
              <w:tr2bl w:val="nil"/>
            </w:tcBorders>
            <w:noWrap w:val="0"/>
            <w:vAlign w:val="center"/>
          </w:tcPr>
          <w:p w14:paraId="76C04924">
            <w:pPr>
              <w:adjustRightInd w:val="0"/>
              <w:snapToGrid w:val="0"/>
              <w:spacing w:line="24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color w:val="auto"/>
                <w:sz w:val="21"/>
                <w:szCs w:val="21"/>
                <w:highlight w:val="none"/>
              </w:rPr>
              <w:t>价</w:t>
            </w:r>
            <w:r>
              <w:rPr>
                <w:rFonts w:hint="eastAsia" w:ascii="宋体" w:hAnsi="宋体" w:eastAsia="宋体" w:cs="宋体"/>
                <w:b/>
                <w:bCs/>
                <w:color w:val="auto"/>
                <w:sz w:val="21"/>
                <w:szCs w:val="21"/>
                <w:highlight w:val="none"/>
                <w:lang w:val="en-US" w:eastAsia="zh-CN"/>
              </w:rPr>
              <w:t>格</w:t>
            </w:r>
          </w:p>
        </w:tc>
        <w:tc>
          <w:tcPr>
            <w:tcW w:w="739" w:type="dxa"/>
            <w:tcBorders>
              <w:tl2br w:val="nil"/>
              <w:tr2bl w:val="nil"/>
            </w:tcBorders>
            <w:noWrap w:val="0"/>
            <w:vAlign w:val="center"/>
          </w:tcPr>
          <w:p w14:paraId="631558C1">
            <w:pPr>
              <w:widowControl/>
              <w:spacing w:line="240" w:lineRule="auto"/>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磋商报价</w:t>
            </w:r>
          </w:p>
        </w:tc>
        <w:tc>
          <w:tcPr>
            <w:tcW w:w="704" w:type="dxa"/>
            <w:tcBorders>
              <w:tl2br w:val="nil"/>
              <w:tr2bl w:val="nil"/>
            </w:tcBorders>
            <w:noWrap w:val="0"/>
            <w:vAlign w:val="center"/>
          </w:tcPr>
          <w:p w14:paraId="07BB8DAC">
            <w:pPr>
              <w:keepNext w:val="0"/>
              <w:keepLines w:val="0"/>
              <w:pageBreakBefore w:val="0"/>
              <w:widowControl w:val="0"/>
              <w:kinsoku/>
              <w:wordWrap/>
              <w:overflowPunct/>
              <w:topLinePunct w:val="0"/>
              <w:autoSpaceDE/>
              <w:autoSpaceDN/>
              <w:bidi w:val="0"/>
              <w:spacing w:line="240" w:lineRule="auto"/>
              <w:jc w:val="center"/>
              <w:textAlignment w:val="auto"/>
              <w:rPr>
                <w:rFonts w:hint="default" w:ascii="宋体" w:hAnsi="宋体" w:eastAsia="宋体" w:cs="宋体"/>
                <w:bCs/>
                <w:color w:val="auto"/>
                <w:sz w:val="21"/>
                <w:szCs w:val="21"/>
                <w:highlight w:val="none"/>
                <w:lang w:val="en-US"/>
              </w:rPr>
            </w:pPr>
            <w:r>
              <w:rPr>
                <w:rFonts w:hint="eastAsia" w:ascii="宋体" w:hAnsi="宋体" w:eastAsia="宋体" w:cs="宋体"/>
                <w:color w:val="auto"/>
                <w:sz w:val="21"/>
                <w:szCs w:val="21"/>
                <w:highlight w:val="none"/>
                <w:lang w:val="en-US" w:eastAsia="zh-CN"/>
              </w:rPr>
              <w:t>100</w:t>
            </w:r>
          </w:p>
        </w:tc>
        <w:tc>
          <w:tcPr>
            <w:tcW w:w="6702" w:type="dxa"/>
            <w:tcBorders>
              <w:tl2br w:val="nil"/>
              <w:tr2bl w:val="nil"/>
            </w:tcBorders>
            <w:noWrap w:val="0"/>
            <w:vAlign w:val="center"/>
          </w:tcPr>
          <w:p w14:paraId="2CC83CF2">
            <w:pPr>
              <w:spacing w:line="24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满足磋商文件要求且最后报价最低的供应商的价格为磋商基准价，其价格分为满分。其他供应商的价格分统一按照下列公式计算：磋商报价得分=（磋商基准价/最后磋商报价）×</w:t>
            </w: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rPr>
              <w:t>×价格权值</w:t>
            </w:r>
            <w:r>
              <w:rPr>
                <w:rFonts w:hint="eastAsia" w:ascii="宋体" w:hAnsi="宋体" w:eastAsia="宋体" w:cs="宋体"/>
                <w:color w:val="auto"/>
                <w:sz w:val="21"/>
                <w:szCs w:val="21"/>
                <w:highlight w:val="none"/>
                <w:lang w:val="en-US" w:eastAsia="zh-CN"/>
              </w:rPr>
              <w:t>；</w:t>
            </w:r>
          </w:p>
        </w:tc>
      </w:tr>
      <w:tr w14:paraId="7A48CF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773" w:type="dxa"/>
            <w:vMerge w:val="restart"/>
            <w:tcBorders>
              <w:tl2br w:val="nil"/>
              <w:tr2bl w:val="nil"/>
            </w:tcBorders>
            <w:noWrap w:val="0"/>
            <w:vAlign w:val="center"/>
          </w:tcPr>
          <w:p w14:paraId="0330C61F">
            <w:pPr>
              <w:adjustRightInd w:val="0"/>
              <w:snapToGrid w:val="0"/>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w:t>
            </w:r>
          </w:p>
        </w:tc>
        <w:tc>
          <w:tcPr>
            <w:tcW w:w="739" w:type="dxa"/>
            <w:tcBorders>
              <w:tl2br w:val="nil"/>
              <w:tr2bl w:val="nil"/>
            </w:tcBorders>
            <w:noWrap w:val="0"/>
            <w:vAlign w:val="center"/>
          </w:tcPr>
          <w:p w14:paraId="1238CAD0">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类似业绩</w:t>
            </w:r>
          </w:p>
        </w:tc>
        <w:tc>
          <w:tcPr>
            <w:tcW w:w="704" w:type="dxa"/>
            <w:tcBorders>
              <w:tl2br w:val="nil"/>
              <w:tr2bl w:val="nil"/>
            </w:tcBorders>
            <w:noWrap w:val="0"/>
            <w:vAlign w:val="center"/>
          </w:tcPr>
          <w:p w14:paraId="68F222AE">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60</w:t>
            </w:r>
          </w:p>
        </w:tc>
        <w:tc>
          <w:tcPr>
            <w:tcW w:w="6702" w:type="dxa"/>
            <w:tcBorders>
              <w:tl2br w:val="nil"/>
              <w:tr2bl w:val="nil"/>
            </w:tcBorders>
            <w:noWrap w:val="0"/>
            <w:vAlign w:val="center"/>
          </w:tcPr>
          <w:p w14:paraId="4A2AED63">
            <w:pPr>
              <w:pageBreakBefore w:val="0"/>
              <w:kinsoku/>
              <w:wordWrap/>
              <w:overflowPunct/>
              <w:topLinePunct w:val="0"/>
              <w:autoSpaceDE/>
              <w:autoSpaceDN/>
              <w:bidi w:val="0"/>
              <w:adjustRightInd/>
              <w:snapToGrid/>
              <w:spacing w:line="320" w:lineRule="exact"/>
              <w:textAlignment w:val="auto"/>
              <w:rPr>
                <w:rFonts w:ascii="宋体" w:hAnsi="宋体" w:cs="宋体"/>
                <w:szCs w:val="21"/>
              </w:rPr>
            </w:pPr>
            <w:r>
              <w:rPr>
                <w:rFonts w:hint="eastAsia" w:ascii="宋体" w:hAnsi="宋体" w:cs="宋体"/>
                <w:szCs w:val="21"/>
              </w:rPr>
              <w:t>投标人近三年内（以提交首次响应文件截止时间前36个月）具有类似项目业绩，每提供一个计</w:t>
            </w:r>
            <w:r>
              <w:rPr>
                <w:rFonts w:hint="eastAsia" w:ascii="宋体" w:hAnsi="宋体" w:cs="宋体"/>
                <w:szCs w:val="21"/>
                <w:lang w:val="en-US" w:eastAsia="zh-CN"/>
              </w:rPr>
              <w:t>30</w:t>
            </w:r>
            <w:r>
              <w:rPr>
                <w:rFonts w:hint="eastAsia" w:ascii="宋体" w:hAnsi="宋体" w:cs="宋体"/>
                <w:szCs w:val="21"/>
              </w:rPr>
              <w:t>分，最多计</w:t>
            </w:r>
            <w:r>
              <w:rPr>
                <w:rFonts w:hint="eastAsia" w:ascii="宋体" w:hAnsi="宋体" w:cs="宋体"/>
                <w:szCs w:val="21"/>
                <w:lang w:val="en-US" w:eastAsia="zh-CN"/>
              </w:rPr>
              <w:t>60</w:t>
            </w:r>
            <w:r>
              <w:rPr>
                <w:rFonts w:hint="eastAsia" w:ascii="宋体" w:hAnsi="宋体" w:cs="宋体"/>
                <w:szCs w:val="21"/>
              </w:rPr>
              <w:t>分。</w:t>
            </w:r>
          </w:p>
          <w:p w14:paraId="78E3C5E6">
            <w:pPr>
              <w:spacing w:line="240" w:lineRule="auto"/>
              <w:rPr>
                <w:rFonts w:hint="eastAsia" w:ascii="宋体" w:hAnsi="宋体" w:eastAsia="宋体" w:cs="宋体"/>
                <w:b/>
                <w:bCs/>
                <w:color w:val="auto"/>
                <w:sz w:val="21"/>
                <w:szCs w:val="21"/>
                <w:highlight w:val="none"/>
                <w:lang w:val="en-US" w:eastAsia="zh-CN"/>
              </w:rPr>
            </w:pPr>
            <w:r>
              <w:rPr>
                <w:rFonts w:hint="eastAsia" w:ascii="宋体"/>
                <w:color w:val="000000"/>
                <w:szCs w:val="21"/>
              </w:rPr>
              <w:t>注：有效时间按施工合同中建设单位签字的时间计算，提供项目施工合同的复印件并加盖单位公章，否则不计分。</w:t>
            </w:r>
          </w:p>
        </w:tc>
      </w:tr>
      <w:tr w14:paraId="19273E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73" w:type="dxa"/>
            <w:vMerge w:val="continue"/>
            <w:tcBorders>
              <w:tl2br w:val="nil"/>
              <w:tr2bl w:val="nil"/>
            </w:tcBorders>
            <w:noWrap w:val="0"/>
            <w:vAlign w:val="center"/>
          </w:tcPr>
          <w:p w14:paraId="58D9506C">
            <w:pPr>
              <w:adjustRightInd w:val="0"/>
              <w:snapToGrid w:val="0"/>
              <w:spacing w:line="240" w:lineRule="auto"/>
              <w:jc w:val="center"/>
              <w:rPr>
                <w:rFonts w:hint="eastAsia" w:ascii="宋体" w:hAnsi="宋体" w:eastAsia="宋体" w:cs="宋体"/>
                <w:b/>
                <w:bCs/>
                <w:color w:val="auto"/>
                <w:sz w:val="21"/>
                <w:szCs w:val="21"/>
                <w:highlight w:val="none"/>
              </w:rPr>
            </w:pPr>
          </w:p>
        </w:tc>
        <w:tc>
          <w:tcPr>
            <w:tcW w:w="739" w:type="dxa"/>
            <w:tcBorders>
              <w:tl2br w:val="nil"/>
              <w:tr2bl w:val="nil"/>
            </w:tcBorders>
            <w:noWrap w:val="0"/>
            <w:vAlign w:val="center"/>
          </w:tcPr>
          <w:p w14:paraId="4390206F">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售后服务</w:t>
            </w:r>
          </w:p>
        </w:tc>
        <w:tc>
          <w:tcPr>
            <w:tcW w:w="704" w:type="dxa"/>
            <w:tcBorders>
              <w:tl2br w:val="nil"/>
              <w:tr2bl w:val="nil"/>
            </w:tcBorders>
            <w:noWrap w:val="0"/>
            <w:vAlign w:val="center"/>
          </w:tcPr>
          <w:p w14:paraId="536D5F50">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w:t>
            </w:r>
          </w:p>
        </w:tc>
        <w:tc>
          <w:tcPr>
            <w:tcW w:w="6702" w:type="dxa"/>
            <w:tcBorders>
              <w:tl2br w:val="nil"/>
              <w:tr2bl w:val="nil"/>
            </w:tcBorders>
            <w:noWrap w:val="0"/>
            <w:vAlign w:val="center"/>
          </w:tcPr>
          <w:p w14:paraId="04DCCDD2">
            <w:pPr>
              <w:pStyle w:val="283"/>
              <w:wordWrap w:val="0"/>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针对本项目提供详细、合理、具体的售后服务方案及承诺（包含但不限于①</w:t>
            </w:r>
            <w:r>
              <w:rPr>
                <w:rFonts w:hint="eastAsia" w:ascii="宋体" w:hAnsi="宋体" w:eastAsia="宋体" w:cs="宋体"/>
                <w:color w:val="auto"/>
                <w:sz w:val="21"/>
                <w:szCs w:val="21"/>
                <w:highlight w:val="none"/>
                <w:lang w:val="en-US" w:eastAsia="zh-CN"/>
              </w:rPr>
              <w:t>售后范围及内容</w:t>
            </w:r>
            <w:r>
              <w:rPr>
                <w:rFonts w:hint="eastAsia" w:ascii="宋体" w:hAnsi="宋体" w:eastAsia="宋体" w:cs="宋体"/>
                <w:color w:val="auto"/>
                <w:sz w:val="21"/>
                <w:szCs w:val="21"/>
                <w:highlight w:val="none"/>
                <w:lang w:eastAsia="zh-CN"/>
              </w:rPr>
              <w:t>；②售后人员安排及维修维护响应时间等），方案完善、合理、</w:t>
            </w:r>
            <w:r>
              <w:rPr>
                <w:rFonts w:hint="eastAsia" w:ascii="宋体" w:hAnsi="宋体" w:eastAsia="宋体" w:cs="宋体"/>
                <w:color w:val="auto"/>
                <w:sz w:val="21"/>
                <w:szCs w:val="21"/>
                <w:highlight w:val="none"/>
                <w:lang w:val="en-US" w:eastAsia="zh-CN"/>
              </w:rPr>
              <w:t>符合项目实际需求</w:t>
            </w:r>
            <w:r>
              <w:rPr>
                <w:rFonts w:hint="eastAsia" w:ascii="宋体" w:hAnsi="宋体" w:eastAsia="宋体" w:cs="宋体"/>
                <w:color w:val="auto"/>
                <w:sz w:val="21"/>
                <w:szCs w:val="21"/>
                <w:highlight w:val="none"/>
                <w:lang w:eastAsia="zh-CN"/>
              </w:rPr>
              <w:t>的计</w:t>
            </w: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lang w:eastAsia="zh-CN"/>
              </w:rPr>
              <w:t>分；有缺漏项的每处扣</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方案欠完善、欠合理、不符合项目实际需求的每处扣</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扣完为止。</w:t>
            </w:r>
          </w:p>
        </w:tc>
      </w:tr>
      <w:tr w14:paraId="7B48B0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73" w:type="dxa"/>
            <w:vMerge w:val="restart"/>
            <w:tcBorders>
              <w:tl2br w:val="nil"/>
              <w:tr2bl w:val="nil"/>
            </w:tcBorders>
            <w:noWrap w:val="0"/>
            <w:vAlign w:val="center"/>
          </w:tcPr>
          <w:p w14:paraId="348C101C">
            <w:pPr>
              <w:adjustRightInd w:val="0"/>
              <w:snapToGrid w:val="0"/>
              <w:spacing w:line="240" w:lineRule="auto"/>
              <w:jc w:val="center"/>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rPr>
              <w:t>技术</w:t>
            </w:r>
          </w:p>
        </w:tc>
        <w:tc>
          <w:tcPr>
            <w:tcW w:w="739" w:type="dxa"/>
            <w:tcBorders>
              <w:tl2br w:val="nil"/>
              <w:tr2bl w:val="nil"/>
            </w:tcBorders>
            <w:noWrap w:val="0"/>
            <w:vAlign w:val="center"/>
          </w:tcPr>
          <w:p w14:paraId="514246AE">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施工方案与技术措施</w:t>
            </w:r>
          </w:p>
        </w:tc>
        <w:tc>
          <w:tcPr>
            <w:tcW w:w="704" w:type="dxa"/>
            <w:tcBorders>
              <w:tl2br w:val="nil"/>
              <w:tr2bl w:val="nil"/>
            </w:tcBorders>
            <w:noWrap w:val="0"/>
            <w:vAlign w:val="center"/>
          </w:tcPr>
          <w:p w14:paraId="49E5A233">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default" w:ascii="宋体" w:hAnsi="宋体" w:eastAsia="宋体" w:cs="宋体"/>
                <w:bCs/>
                <w:color w:val="auto"/>
                <w:sz w:val="21"/>
                <w:szCs w:val="21"/>
                <w:highlight w:val="none"/>
                <w:lang w:val="en-US"/>
              </w:rPr>
            </w:pPr>
            <w:r>
              <w:rPr>
                <w:rFonts w:hint="eastAsia" w:ascii="宋体" w:hAnsi="宋体" w:eastAsia="宋体" w:cs="宋体"/>
                <w:color w:val="auto"/>
                <w:sz w:val="21"/>
                <w:szCs w:val="21"/>
                <w:highlight w:val="none"/>
                <w:lang w:val="en-US" w:eastAsia="zh-CN"/>
              </w:rPr>
              <w:t>25</w:t>
            </w:r>
          </w:p>
        </w:tc>
        <w:tc>
          <w:tcPr>
            <w:tcW w:w="6702" w:type="dxa"/>
            <w:tcBorders>
              <w:tl2br w:val="nil"/>
              <w:tr2bl w:val="nil"/>
            </w:tcBorders>
            <w:noWrap w:val="0"/>
            <w:vAlign w:val="center"/>
          </w:tcPr>
          <w:p w14:paraId="60E1EDF2">
            <w:pPr>
              <w:pStyle w:val="3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outlineLvl w:val="9"/>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eastAsia="zh-CN"/>
              </w:rPr>
              <w:t>根据供应商提供的</w:t>
            </w:r>
            <w:r>
              <w:rPr>
                <w:rFonts w:hint="eastAsia" w:ascii="宋体" w:hAnsi="宋体" w:cs="宋体"/>
                <w:color w:val="auto"/>
                <w:sz w:val="21"/>
                <w:szCs w:val="21"/>
                <w:highlight w:val="none"/>
              </w:rPr>
              <w:t>施工方案与技术措施</w:t>
            </w:r>
            <w:r>
              <w:rPr>
                <w:rFonts w:hint="eastAsia"/>
                <w:color w:val="auto"/>
                <w:sz w:val="21"/>
                <w:szCs w:val="21"/>
                <w:highlight w:val="none"/>
              </w:rPr>
              <w:t>（包括但不限于①项目总体概况；②</w:t>
            </w:r>
            <w:r>
              <w:rPr>
                <w:rFonts w:hint="eastAsia"/>
                <w:color w:val="auto"/>
                <w:sz w:val="21"/>
                <w:szCs w:val="21"/>
                <w:highlight w:val="none"/>
                <w:lang w:eastAsia="zh-CN"/>
              </w:rPr>
              <w:t>项目</w:t>
            </w:r>
            <w:r>
              <w:rPr>
                <w:rFonts w:hint="eastAsia"/>
                <w:color w:val="auto"/>
                <w:sz w:val="21"/>
                <w:szCs w:val="21"/>
                <w:highlight w:val="none"/>
              </w:rPr>
              <w:t>部署及措施；③</w:t>
            </w:r>
            <w:r>
              <w:rPr>
                <w:rFonts w:hint="eastAsia"/>
                <w:color w:val="auto"/>
                <w:sz w:val="21"/>
                <w:szCs w:val="21"/>
                <w:highlight w:val="none"/>
                <w:lang w:eastAsia="zh-CN"/>
              </w:rPr>
              <w:t>项目的重点、难点分析和解决方案</w:t>
            </w:r>
            <w:r>
              <w:rPr>
                <w:rFonts w:hint="eastAsia"/>
                <w:color w:val="auto"/>
                <w:sz w:val="21"/>
                <w:szCs w:val="21"/>
                <w:highlight w:val="none"/>
              </w:rPr>
              <w:t>；④主要施工顺序、施工工艺、作业方法、作业流程、操作要领</w:t>
            </w:r>
            <w:r>
              <w:rPr>
                <w:rFonts w:hint="eastAsia"/>
                <w:color w:val="auto"/>
                <w:sz w:val="21"/>
                <w:szCs w:val="21"/>
                <w:highlight w:val="none"/>
                <w:lang w:eastAsia="zh-CN"/>
              </w:rPr>
              <w:t>；</w:t>
            </w:r>
            <w:r>
              <w:rPr>
                <w:rFonts w:hint="eastAsia"/>
                <w:color w:val="auto"/>
                <w:sz w:val="21"/>
                <w:szCs w:val="21"/>
                <w:highlight w:val="none"/>
              </w:rPr>
              <w:t>⑤</w:t>
            </w:r>
            <w:r>
              <w:rPr>
                <w:rFonts w:hint="eastAsia" w:ascii="宋体" w:hAnsi="宋体" w:eastAsia="宋体" w:cs="宋体"/>
                <w:color w:val="auto"/>
                <w:sz w:val="21"/>
                <w:szCs w:val="21"/>
                <w:highlight w:val="none"/>
              </w:rPr>
              <w:t>交通组织方案</w:t>
            </w:r>
            <w:r>
              <w:rPr>
                <w:rFonts w:hint="eastAsia"/>
                <w:color w:val="auto"/>
                <w:sz w:val="21"/>
                <w:szCs w:val="21"/>
                <w:highlight w:val="none"/>
                <w:lang w:eastAsia="zh-CN"/>
              </w:rPr>
              <w:t>等</w:t>
            </w:r>
            <w:r>
              <w:rPr>
                <w:rFonts w:hint="eastAsia"/>
                <w:color w:val="auto"/>
                <w:sz w:val="21"/>
                <w:szCs w:val="21"/>
                <w:highlight w:val="none"/>
              </w:rPr>
              <w:t>）</w:t>
            </w:r>
            <w:r>
              <w:rPr>
                <w:rFonts w:hint="eastAsia"/>
                <w:color w:val="auto"/>
                <w:sz w:val="21"/>
                <w:szCs w:val="21"/>
                <w:highlight w:val="none"/>
                <w:lang w:eastAsia="zh-CN"/>
              </w:rPr>
              <w:t>进行综合评审</w:t>
            </w:r>
            <w:r>
              <w:rPr>
                <w:rFonts w:hint="eastAsia"/>
                <w:color w:val="auto"/>
                <w:sz w:val="21"/>
                <w:szCs w:val="21"/>
                <w:highlight w:val="none"/>
              </w:rPr>
              <w:t>，方案表述全面、完善有针对性、措施合理、贴合本项目实际情况且具有可行性的计</w:t>
            </w:r>
            <w:r>
              <w:rPr>
                <w:rFonts w:hint="eastAsia"/>
                <w:color w:val="auto"/>
                <w:sz w:val="21"/>
                <w:szCs w:val="21"/>
                <w:highlight w:val="none"/>
                <w:lang w:val="en-US" w:eastAsia="zh-CN"/>
              </w:rPr>
              <w:t>25</w:t>
            </w:r>
            <w:r>
              <w:rPr>
                <w:rFonts w:hint="eastAsia"/>
                <w:color w:val="auto"/>
                <w:sz w:val="21"/>
                <w:szCs w:val="21"/>
                <w:highlight w:val="none"/>
              </w:rPr>
              <w:t>分，有漏项的，每项扣</w:t>
            </w:r>
            <w:r>
              <w:rPr>
                <w:rFonts w:hint="eastAsia"/>
                <w:color w:val="auto"/>
                <w:sz w:val="21"/>
                <w:szCs w:val="21"/>
                <w:highlight w:val="none"/>
                <w:lang w:val="en-US" w:eastAsia="zh-CN"/>
              </w:rPr>
              <w:t>5</w:t>
            </w:r>
            <w:r>
              <w:rPr>
                <w:rFonts w:hint="eastAsia"/>
                <w:color w:val="auto"/>
                <w:sz w:val="21"/>
                <w:szCs w:val="21"/>
                <w:highlight w:val="none"/>
              </w:rPr>
              <w:t>分，有缺陷、欠合理、欠完整的，每处扣</w:t>
            </w:r>
            <w:r>
              <w:rPr>
                <w:rFonts w:hint="eastAsia"/>
                <w:color w:val="auto"/>
                <w:sz w:val="21"/>
                <w:szCs w:val="21"/>
                <w:highlight w:val="none"/>
                <w:lang w:val="en-US" w:eastAsia="zh-CN"/>
              </w:rPr>
              <w:t>2.5</w:t>
            </w:r>
            <w:r>
              <w:rPr>
                <w:rFonts w:hint="eastAsia"/>
                <w:color w:val="auto"/>
                <w:sz w:val="21"/>
                <w:szCs w:val="21"/>
                <w:highlight w:val="none"/>
              </w:rPr>
              <w:t>分，扣完为止。</w:t>
            </w:r>
          </w:p>
        </w:tc>
      </w:tr>
      <w:tr w14:paraId="184218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73" w:type="dxa"/>
            <w:vMerge w:val="continue"/>
            <w:tcBorders>
              <w:tl2br w:val="nil"/>
              <w:tr2bl w:val="nil"/>
            </w:tcBorders>
            <w:noWrap w:val="0"/>
            <w:vAlign w:val="center"/>
          </w:tcPr>
          <w:p w14:paraId="7BB2B723">
            <w:pPr>
              <w:widowControl/>
              <w:spacing w:line="240" w:lineRule="auto"/>
              <w:jc w:val="left"/>
              <w:textAlignment w:val="center"/>
              <w:rPr>
                <w:rFonts w:hint="eastAsia" w:ascii="宋体" w:hAnsi="宋体" w:eastAsia="宋体" w:cs="宋体"/>
                <w:bCs/>
                <w:color w:val="auto"/>
                <w:sz w:val="21"/>
                <w:szCs w:val="21"/>
                <w:highlight w:val="none"/>
              </w:rPr>
            </w:pPr>
          </w:p>
        </w:tc>
        <w:tc>
          <w:tcPr>
            <w:tcW w:w="739" w:type="dxa"/>
            <w:tcBorders>
              <w:tl2br w:val="nil"/>
              <w:tr2bl w:val="nil"/>
            </w:tcBorders>
            <w:noWrap w:val="0"/>
            <w:vAlign w:val="center"/>
          </w:tcPr>
          <w:p w14:paraId="2A95D17E">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工程进度计划与保证措施</w:t>
            </w:r>
          </w:p>
        </w:tc>
        <w:tc>
          <w:tcPr>
            <w:tcW w:w="704" w:type="dxa"/>
            <w:tcBorders>
              <w:tl2br w:val="nil"/>
              <w:tr2bl w:val="nil"/>
            </w:tcBorders>
            <w:noWrap w:val="0"/>
            <w:vAlign w:val="center"/>
          </w:tcPr>
          <w:p w14:paraId="270CF8AE">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default" w:ascii="宋体" w:hAnsi="宋体" w:eastAsia="宋体" w:cs="宋体"/>
                <w:bCs/>
                <w:color w:val="auto"/>
                <w:sz w:val="21"/>
                <w:szCs w:val="21"/>
                <w:highlight w:val="none"/>
                <w:lang w:val="en-US"/>
              </w:rPr>
            </w:pPr>
            <w:r>
              <w:rPr>
                <w:rFonts w:hint="eastAsia" w:ascii="宋体" w:hAnsi="宋体" w:eastAsia="宋体" w:cs="宋体"/>
                <w:color w:val="auto"/>
                <w:sz w:val="21"/>
                <w:szCs w:val="21"/>
                <w:highlight w:val="none"/>
                <w:lang w:val="en-US" w:eastAsia="zh-CN"/>
              </w:rPr>
              <w:t>20</w:t>
            </w:r>
          </w:p>
        </w:tc>
        <w:tc>
          <w:tcPr>
            <w:tcW w:w="6702" w:type="dxa"/>
            <w:tcBorders>
              <w:tl2br w:val="nil"/>
              <w:tr2bl w:val="nil"/>
            </w:tcBorders>
            <w:noWrap w:val="0"/>
            <w:vAlign w:val="center"/>
          </w:tcPr>
          <w:p w14:paraId="372D9B1E">
            <w:pPr>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eastAsia="zh-CN"/>
              </w:rPr>
              <w:t>根据供应商提供的工程进度计划与保证措施(</w:t>
            </w:r>
            <w:r>
              <w:rPr>
                <w:rFonts w:hint="eastAsia"/>
                <w:color w:val="auto"/>
                <w:sz w:val="21"/>
                <w:szCs w:val="21"/>
                <w:highlight w:val="none"/>
              </w:rPr>
              <w:t>包括但不限于①</w:t>
            </w:r>
            <w:r>
              <w:rPr>
                <w:rFonts w:hint="eastAsia" w:ascii="宋体" w:hAnsi="宋体" w:cs="宋体"/>
                <w:color w:val="auto"/>
                <w:sz w:val="21"/>
                <w:szCs w:val="21"/>
                <w:highlight w:val="none"/>
                <w:lang w:eastAsia="zh-CN"/>
              </w:rPr>
              <w:t>总工期及节点工期；</w:t>
            </w:r>
            <w:r>
              <w:rPr>
                <w:rFonts w:hint="eastAsia"/>
                <w:color w:val="auto"/>
                <w:sz w:val="21"/>
                <w:szCs w:val="21"/>
                <w:highlight w:val="none"/>
              </w:rPr>
              <w:t>②</w:t>
            </w:r>
            <w:r>
              <w:rPr>
                <w:rFonts w:hint="eastAsia" w:ascii="宋体" w:hAnsi="宋体" w:cs="宋体"/>
                <w:color w:val="auto"/>
                <w:sz w:val="21"/>
                <w:szCs w:val="21"/>
                <w:highlight w:val="none"/>
                <w:lang w:eastAsia="zh-CN"/>
              </w:rPr>
              <w:t>施工进度计划；</w:t>
            </w:r>
            <w:r>
              <w:rPr>
                <w:rFonts w:hint="eastAsia"/>
                <w:color w:val="auto"/>
                <w:sz w:val="21"/>
                <w:szCs w:val="21"/>
                <w:highlight w:val="none"/>
              </w:rPr>
              <w:t>③</w:t>
            </w:r>
            <w:r>
              <w:rPr>
                <w:rFonts w:hint="eastAsia" w:ascii="宋体" w:hAnsi="宋体" w:cs="宋体"/>
                <w:color w:val="auto"/>
                <w:sz w:val="21"/>
                <w:szCs w:val="21"/>
                <w:highlight w:val="none"/>
                <w:lang w:eastAsia="zh-CN"/>
              </w:rPr>
              <w:t>施工进度管理要点、保证措施</w:t>
            </w:r>
            <w:r>
              <w:rPr>
                <w:rFonts w:hint="eastAsia" w:ascii="宋体" w:hAnsi="宋体" w:cs="宋体"/>
                <w:color w:val="auto"/>
                <w:szCs w:val="21"/>
                <w:highlight w:val="none"/>
                <w:lang w:eastAsia="zh-CN"/>
              </w:rPr>
              <w:t>；</w:t>
            </w:r>
            <w:r>
              <w:rPr>
                <w:rFonts w:hint="eastAsia" w:ascii="宋体" w:hAnsi="宋体" w:cs="宋体"/>
                <w:color w:val="auto"/>
                <w:szCs w:val="21"/>
                <w:highlight w:val="none"/>
              </w:rPr>
              <w:t>④</w:t>
            </w:r>
            <w:r>
              <w:rPr>
                <w:rFonts w:hint="eastAsia" w:ascii="宋体" w:hAnsi="宋体" w:cs="宋体"/>
                <w:color w:val="auto"/>
                <w:szCs w:val="21"/>
                <w:highlight w:val="none"/>
                <w:lang w:eastAsia="zh-CN"/>
              </w:rPr>
              <w:t>施工进度管理制度</w:t>
            </w:r>
            <w:r>
              <w:rPr>
                <w:rFonts w:hint="eastAsia" w:ascii="宋体" w:hAnsi="宋体" w:cs="宋体"/>
                <w:color w:val="auto"/>
                <w:sz w:val="21"/>
                <w:szCs w:val="21"/>
                <w:highlight w:val="none"/>
                <w:lang w:eastAsia="zh-CN"/>
              </w:rPr>
              <w:t>等)进行综合评审,方案表述</w:t>
            </w:r>
            <w:r>
              <w:rPr>
                <w:rFonts w:hint="eastAsia" w:ascii="宋体" w:hAnsi="宋体" w:cs="宋体"/>
                <w:color w:val="auto"/>
                <w:szCs w:val="21"/>
                <w:highlight w:val="none"/>
              </w:rPr>
              <w:t>全面、完善有针对性、措施合理、贴合本项目实际情况且具有可行性的计</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有漏项的，每项扣</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每项措施方案内容有缺陷、欠合理、欠完整的，每处扣</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分，扣完为止。</w:t>
            </w:r>
          </w:p>
        </w:tc>
      </w:tr>
      <w:tr w14:paraId="62826C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73" w:type="dxa"/>
            <w:vMerge w:val="continue"/>
            <w:tcBorders>
              <w:tl2br w:val="nil"/>
              <w:tr2bl w:val="nil"/>
            </w:tcBorders>
            <w:noWrap w:val="0"/>
            <w:vAlign w:val="center"/>
          </w:tcPr>
          <w:p w14:paraId="67A34969">
            <w:pPr>
              <w:widowControl/>
              <w:spacing w:line="240" w:lineRule="auto"/>
              <w:jc w:val="left"/>
              <w:textAlignment w:val="center"/>
              <w:rPr>
                <w:rFonts w:hint="eastAsia" w:ascii="宋体" w:hAnsi="宋体" w:eastAsia="宋体" w:cs="宋体"/>
                <w:bCs/>
                <w:color w:val="auto"/>
                <w:sz w:val="21"/>
                <w:szCs w:val="21"/>
                <w:highlight w:val="none"/>
              </w:rPr>
            </w:pPr>
          </w:p>
        </w:tc>
        <w:tc>
          <w:tcPr>
            <w:tcW w:w="739" w:type="dxa"/>
            <w:tcBorders>
              <w:tl2br w:val="nil"/>
              <w:tr2bl w:val="nil"/>
            </w:tcBorders>
            <w:noWrap w:val="0"/>
            <w:vAlign w:val="center"/>
          </w:tcPr>
          <w:p w14:paraId="0A36AA0C">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bCs/>
                <w:color w:val="auto"/>
                <w:sz w:val="21"/>
                <w:szCs w:val="21"/>
                <w:highlight w:val="none"/>
              </w:rPr>
            </w:pPr>
            <w:r>
              <w:rPr>
                <w:rFonts w:hint="eastAsia" w:ascii="宋体" w:hAnsi="宋体" w:cs="宋体"/>
                <w:color w:val="auto"/>
                <w:szCs w:val="21"/>
                <w:highlight w:val="none"/>
              </w:rPr>
              <w:t>质量管理体系与措施</w:t>
            </w:r>
          </w:p>
        </w:tc>
        <w:tc>
          <w:tcPr>
            <w:tcW w:w="704" w:type="dxa"/>
            <w:tcBorders>
              <w:tl2br w:val="nil"/>
              <w:tr2bl w:val="nil"/>
            </w:tcBorders>
            <w:noWrap w:val="0"/>
            <w:vAlign w:val="center"/>
          </w:tcPr>
          <w:p w14:paraId="7F235D05">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default" w:ascii="宋体" w:hAnsi="宋体" w:eastAsia="宋体" w:cs="宋体"/>
                <w:bCs/>
                <w:color w:val="auto"/>
                <w:sz w:val="21"/>
                <w:szCs w:val="21"/>
                <w:highlight w:val="none"/>
                <w:lang w:val="en-US"/>
              </w:rPr>
            </w:pPr>
            <w:r>
              <w:rPr>
                <w:rFonts w:hint="eastAsia" w:ascii="宋体" w:hAnsi="宋体" w:eastAsia="宋体" w:cs="宋体"/>
                <w:color w:val="auto"/>
                <w:sz w:val="21"/>
                <w:szCs w:val="21"/>
                <w:highlight w:val="none"/>
                <w:lang w:val="en-US" w:eastAsia="zh-CN"/>
              </w:rPr>
              <w:t>15</w:t>
            </w:r>
          </w:p>
        </w:tc>
        <w:tc>
          <w:tcPr>
            <w:tcW w:w="6702" w:type="dxa"/>
            <w:tcBorders>
              <w:tl2br w:val="nil"/>
              <w:tr2bl w:val="nil"/>
            </w:tcBorders>
            <w:noWrap w:val="0"/>
            <w:vAlign w:val="center"/>
          </w:tcPr>
          <w:p w14:paraId="76893926">
            <w:pPr>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eastAsia="zh-CN"/>
              </w:rPr>
              <w:t>根据供应商提供</w:t>
            </w:r>
            <w:r>
              <w:rPr>
                <w:rFonts w:hint="eastAsia" w:ascii="宋体" w:hAnsi="宋体" w:cs="宋体"/>
                <w:color w:val="auto"/>
                <w:szCs w:val="21"/>
                <w:highlight w:val="none"/>
              </w:rPr>
              <w:t>的质量管理体系与措施(</w:t>
            </w:r>
            <w:r>
              <w:rPr>
                <w:rFonts w:hint="eastAsia"/>
                <w:color w:val="auto"/>
                <w:sz w:val="21"/>
                <w:szCs w:val="21"/>
                <w:highlight w:val="none"/>
              </w:rPr>
              <w:t>包括但不限于</w:t>
            </w:r>
            <w:r>
              <w:rPr>
                <w:rFonts w:hint="eastAsia" w:ascii="宋体" w:hAnsi="宋体" w:cs="宋体"/>
                <w:color w:val="auto"/>
                <w:szCs w:val="21"/>
                <w:highlight w:val="none"/>
              </w:rPr>
              <w:t>①质量目标</w:t>
            </w:r>
            <w:r>
              <w:rPr>
                <w:rFonts w:hint="eastAsia" w:ascii="宋体" w:hAnsi="宋体" w:cs="宋体"/>
                <w:color w:val="auto"/>
                <w:szCs w:val="21"/>
                <w:highlight w:val="none"/>
                <w:lang w:eastAsia="zh-CN"/>
              </w:rPr>
              <w:t>；</w:t>
            </w:r>
            <w:r>
              <w:rPr>
                <w:rFonts w:hint="eastAsia" w:ascii="宋体" w:hAnsi="宋体" w:cs="宋体"/>
                <w:color w:val="auto"/>
                <w:szCs w:val="21"/>
                <w:highlight w:val="none"/>
              </w:rPr>
              <w:t>②管理机构</w:t>
            </w:r>
            <w:r>
              <w:rPr>
                <w:rFonts w:hint="eastAsia" w:ascii="宋体" w:hAnsi="宋体" w:cs="宋体"/>
                <w:color w:val="auto"/>
                <w:szCs w:val="21"/>
                <w:highlight w:val="none"/>
                <w:lang w:eastAsia="zh-CN"/>
              </w:rPr>
              <w:t>与</w:t>
            </w:r>
            <w:r>
              <w:rPr>
                <w:rFonts w:hint="eastAsia" w:ascii="宋体" w:hAnsi="宋体" w:cs="宋体"/>
                <w:color w:val="auto"/>
                <w:szCs w:val="21"/>
                <w:highlight w:val="none"/>
              </w:rPr>
              <w:t>职责分工</w:t>
            </w:r>
            <w:r>
              <w:rPr>
                <w:rFonts w:hint="eastAsia" w:ascii="宋体" w:hAnsi="宋体" w:cs="宋体"/>
                <w:color w:val="auto"/>
                <w:szCs w:val="21"/>
                <w:highlight w:val="none"/>
                <w:lang w:eastAsia="zh-CN"/>
              </w:rPr>
              <w:t>；</w:t>
            </w:r>
            <w:r>
              <w:rPr>
                <w:rFonts w:hint="eastAsia"/>
                <w:color w:val="auto"/>
                <w:sz w:val="21"/>
                <w:szCs w:val="21"/>
                <w:highlight w:val="none"/>
              </w:rPr>
              <w:t>③</w:t>
            </w:r>
            <w:r>
              <w:rPr>
                <w:rFonts w:hint="eastAsia" w:ascii="宋体" w:hAnsi="宋体" w:cs="宋体"/>
                <w:color w:val="auto"/>
                <w:szCs w:val="21"/>
                <w:highlight w:val="none"/>
              </w:rPr>
              <w:t>管理制度</w:t>
            </w:r>
            <w:r>
              <w:rPr>
                <w:rFonts w:hint="eastAsia" w:ascii="宋体" w:hAnsi="宋体" w:cs="宋体"/>
                <w:color w:val="auto"/>
                <w:szCs w:val="21"/>
                <w:highlight w:val="none"/>
                <w:lang w:eastAsia="zh-CN"/>
              </w:rPr>
              <w:t>；</w:t>
            </w:r>
            <w:r>
              <w:rPr>
                <w:rFonts w:hint="eastAsia" w:ascii="宋体" w:hAnsi="宋体" w:cs="宋体"/>
                <w:color w:val="auto"/>
                <w:szCs w:val="21"/>
                <w:highlight w:val="none"/>
              </w:rPr>
              <w:t>④</w:t>
            </w:r>
            <w:r>
              <w:rPr>
                <w:rFonts w:hint="eastAsia" w:ascii="宋体" w:hAnsi="宋体" w:eastAsia="宋体" w:cs="宋体"/>
                <w:color w:val="auto"/>
                <w:sz w:val="21"/>
                <w:szCs w:val="21"/>
                <w:highlight w:val="none"/>
                <w:lang w:val="en-US" w:eastAsia="zh-CN"/>
              </w:rPr>
              <w:t>质量控制措施</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⑤</w:t>
            </w:r>
            <w:r>
              <w:rPr>
                <w:rFonts w:hint="eastAsia" w:ascii="宋体" w:hAnsi="宋体" w:cs="宋体"/>
                <w:color w:val="auto"/>
                <w:sz w:val="21"/>
                <w:szCs w:val="21"/>
                <w:highlight w:val="none"/>
                <w:lang w:val="en-US" w:eastAsia="zh-CN"/>
              </w:rPr>
              <w:t>成品、半成品保护措施</w:t>
            </w:r>
            <w:r>
              <w:rPr>
                <w:rFonts w:hint="eastAsia" w:ascii="宋体" w:hAnsi="宋体" w:cs="宋体"/>
                <w:color w:val="auto"/>
                <w:szCs w:val="21"/>
                <w:highlight w:val="none"/>
              </w:rPr>
              <w:t>等)进行综合评审，方案表述全面、完善有针对性、措施合理、贴合本项目实际情况且具有可行性的计</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有漏项的，每项扣</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每项措施方案内容有缺陷、欠合理、欠完整的，每处扣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分，扣完为止。</w:t>
            </w:r>
          </w:p>
        </w:tc>
      </w:tr>
      <w:tr w14:paraId="3A5304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773" w:type="dxa"/>
            <w:vMerge w:val="continue"/>
            <w:tcBorders>
              <w:tl2br w:val="nil"/>
              <w:tr2bl w:val="nil"/>
            </w:tcBorders>
            <w:noWrap w:val="0"/>
            <w:vAlign w:val="center"/>
          </w:tcPr>
          <w:p w14:paraId="793E80F9">
            <w:pPr>
              <w:widowControl/>
              <w:spacing w:line="240" w:lineRule="auto"/>
              <w:jc w:val="left"/>
              <w:textAlignment w:val="center"/>
              <w:rPr>
                <w:rFonts w:hint="eastAsia" w:ascii="宋体" w:hAnsi="宋体" w:eastAsia="宋体" w:cs="宋体"/>
                <w:bCs/>
                <w:color w:val="auto"/>
                <w:sz w:val="21"/>
                <w:szCs w:val="21"/>
                <w:highlight w:val="none"/>
              </w:rPr>
            </w:pPr>
          </w:p>
        </w:tc>
        <w:tc>
          <w:tcPr>
            <w:tcW w:w="739" w:type="dxa"/>
            <w:tcBorders>
              <w:tl2br w:val="nil"/>
              <w:tr2bl w:val="nil"/>
            </w:tcBorders>
            <w:noWrap w:val="0"/>
            <w:vAlign w:val="center"/>
          </w:tcPr>
          <w:p w14:paraId="7FC6811C">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安全管理体系与措施</w:t>
            </w:r>
          </w:p>
        </w:tc>
        <w:tc>
          <w:tcPr>
            <w:tcW w:w="704" w:type="dxa"/>
            <w:tcBorders>
              <w:tl2br w:val="nil"/>
              <w:tr2bl w:val="nil"/>
            </w:tcBorders>
            <w:noWrap w:val="0"/>
            <w:vAlign w:val="center"/>
          </w:tcPr>
          <w:p w14:paraId="3C7B2642">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15</w:t>
            </w:r>
          </w:p>
        </w:tc>
        <w:tc>
          <w:tcPr>
            <w:tcW w:w="6702" w:type="dxa"/>
            <w:tcBorders>
              <w:tl2br w:val="nil"/>
              <w:tr2bl w:val="nil"/>
            </w:tcBorders>
            <w:noWrap w:val="0"/>
            <w:vAlign w:val="center"/>
          </w:tcPr>
          <w:p w14:paraId="3BAB6DBE">
            <w:pPr>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eastAsia="zh-CN"/>
              </w:rPr>
              <w:t>根据供应商提供</w:t>
            </w:r>
            <w:r>
              <w:rPr>
                <w:rFonts w:hint="eastAsia" w:ascii="宋体" w:hAnsi="宋体" w:cs="宋体"/>
                <w:color w:val="auto"/>
                <w:szCs w:val="21"/>
                <w:highlight w:val="none"/>
              </w:rPr>
              <w:t>的安全管理体系与措施(</w:t>
            </w:r>
            <w:r>
              <w:rPr>
                <w:rFonts w:hint="eastAsia" w:ascii="宋体" w:hAnsi="宋体" w:eastAsia="宋体" w:cs="宋体"/>
                <w:color w:val="auto"/>
                <w:szCs w:val="21"/>
                <w:highlight w:val="none"/>
              </w:rPr>
              <w:t>包括但不限于</w:t>
            </w:r>
            <w:r>
              <w:rPr>
                <w:rFonts w:hint="eastAsia" w:ascii="宋体" w:hAnsi="宋体" w:cs="宋体"/>
                <w:color w:val="auto"/>
                <w:szCs w:val="21"/>
                <w:highlight w:val="none"/>
              </w:rPr>
              <w:t>:①安全目标</w:t>
            </w:r>
            <w:r>
              <w:rPr>
                <w:rFonts w:hint="eastAsia" w:ascii="宋体" w:hAnsi="宋体" w:cs="宋体"/>
                <w:color w:val="auto"/>
                <w:szCs w:val="21"/>
                <w:highlight w:val="none"/>
                <w:lang w:eastAsia="zh-CN"/>
              </w:rPr>
              <w:t>；</w:t>
            </w:r>
            <w:r>
              <w:rPr>
                <w:rFonts w:hint="eastAsia" w:ascii="宋体" w:hAnsi="宋体" w:cs="宋体"/>
                <w:color w:val="auto"/>
                <w:szCs w:val="21"/>
                <w:highlight w:val="none"/>
              </w:rPr>
              <w:t>②管理机构</w:t>
            </w:r>
            <w:r>
              <w:rPr>
                <w:rFonts w:hint="eastAsia" w:ascii="宋体" w:hAnsi="宋体" w:cs="宋体"/>
                <w:color w:val="auto"/>
                <w:szCs w:val="21"/>
                <w:highlight w:val="none"/>
                <w:lang w:eastAsia="zh-CN"/>
              </w:rPr>
              <w:t>与</w:t>
            </w:r>
            <w:r>
              <w:rPr>
                <w:rFonts w:hint="eastAsia" w:ascii="宋体" w:hAnsi="宋体" w:cs="宋体"/>
                <w:color w:val="auto"/>
                <w:szCs w:val="21"/>
                <w:highlight w:val="none"/>
              </w:rPr>
              <w:t>职责分工</w:t>
            </w:r>
            <w:r>
              <w:rPr>
                <w:rFonts w:hint="eastAsia" w:ascii="宋体" w:hAnsi="宋体" w:cs="宋体"/>
                <w:color w:val="auto"/>
                <w:szCs w:val="21"/>
                <w:highlight w:val="none"/>
                <w:lang w:eastAsia="zh-CN"/>
              </w:rPr>
              <w:t>；</w:t>
            </w:r>
            <w:r>
              <w:rPr>
                <w:rFonts w:hint="eastAsia"/>
                <w:color w:val="auto"/>
                <w:sz w:val="21"/>
                <w:szCs w:val="21"/>
                <w:highlight w:val="none"/>
              </w:rPr>
              <w:t>③</w:t>
            </w:r>
            <w:r>
              <w:rPr>
                <w:rFonts w:hint="eastAsia" w:ascii="宋体" w:hAnsi="宋体" w:cs="宋体"/>
                <w:color w:val="auto"/>
                <w:szCs w:val="21"/>
                <w:highlight w:val="none"/>
              </w:rPr>
              <w:t>管理制度</w:t>
            </w:r>
            <w:r>
              <w:rPr>
                <w:rFonts w:hint="eastAsia" w:ascii="宋体" w:hAnsi="宋体" w:cs="宋体"/>
                <w:color w:val="auto"/>
                <w:szCs w:val="21"/>
                <w:highlight w:val="none"/>
                <w:lang w:eastAsia="zh-CN"/>
              </w:rPr>
              <w:t>；</w:t>
            </w:r>
            <w:r>
              <w:rPr>
                <w:rFonts w:hint="eastAsia" w:ascii="宋体" w:hAnsi="宋体" w:cs="宋体"/>
                <w:color w:val="auto"/>
                <w:szCs w:val="21"/>
                <w:highlight w:val="none"/>
              </w:rPr>
              <w:t>④</w:t>
            </w:r>
            <w:r>
              <w:rPr>
                <w:rFonts w:hint="eastAsia" w:ascii="宋体" w:hAnsi="宋体" w:eastAsia="宋体" w:cs="宋体"/>
                <w:color w:val="auto"/>
                <w:sz w:val="21"/>
                <w:szCs w:val="21"/>
                <w:highlight w:val="none"/>
              </w:rPr>
              <w:t>现场施工安全防范措施</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⑤</w:t>
            </w:r>
            <w:r>
              <w:rPr>
                <w:rFonts w:hint="eastAsia" w:ascii="宋体" w:hAnsi="宋体" w:eastAsia="宋体" w:cs="宋体"/>
                <w:color w:val="auto"/>
                <w:szCs w:val="21"/>
                <w:highlight w:val="none"/>
                <w:lang w:eastAsia="zh-CN"/>
              </w:rPr>
              <w:t>应急处置措施</w:t>
            </w:r>
            <w:r>
              <w:rPr>
                <w:rFonts w:hint="eastAsia" w:ascii="宋体" w:hAnsi="宋体" w:cs="宋体"/>
                <w:color w:val="auto"/>
                <w:szCs w:val="21"/>
                <w:highlight w:val="none"/>
              </w:rPr>
              <w:t>等)进行综合评审，方案表述全面、完善有针对性、措施合理、贴合本项目实际情况且具有可行性的计</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有漏项的，每项扣</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每项措施方案内容有缺陷、欠合理、欠完整的，每处扣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分，扣完为止。</w:t>
            </w:r>
          </w:p>
        </w:tc>
      </w:tr>
      <w:tr w14:paraId="524848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773" w:type="dxa"/>
            <w:vMerge w:val="continue"/>
            <w:tcBorders>
              <w:tl2br w:val="nil"/>
              <w:tr2bl w:val="nil"/>
            </w:tcBorders>
            <w:noWrap w:val="0"/>
            <w:vAlign w:val="center"/>
          </w:tcPr>
          <w:p w14:paraId="49027C88">
            <w:pPr>
              <w:widowControl/>
              <w:spacing w:line="240" w:lineRule="auto"/>
              <w:jc w:val="left"/>
              <w:textAlignment w:val="center"/>
              <w:rPr>
                <w:rFonts w:hint="eastAsia" w:ascii="宋体" w:hAnsi="宋体" w:eastAsia="宋体" w:cs="宋体"/>
                <w:bCs/>
                <w:color w:val="auto"/>
                <w:sz w:val="21"/>
                <w:szCs w:val="21"/>
                <w:highlight w:val="none"/>
              </w:rPr>
            </w:pPr>
          </w:p>
        </w:tc>
        <w:tc>
          <w:tcPr>
            <w:tcW w:w="739" w:type="dxa"/>
            <w:tcBorders>
              <w:tl2br w:val="nil"/>
              <w:tr2bl w:val="nil"/>
            </w:tcBorders>
            <w:noWrap w:val="0"/>
            <w:vAlign w:val="center"/>
          </w:tcPr>
          <w:p w14:paraId="7A4A7904">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szCs w:val="21"/>
                <w:highlight w:val="none"/>
              </w:rPr>
              <w:t>环境保护管理体系与措施</w:t>
            </w:r>
          </w:p>
        </w:tc>
        <w:tc>
          <w:tcPr>
            <w:tcW w:w="704" w:type="dxa"/>
            <w:tcBorders>
              <w:tl2br w:val="nil"/>
              <w:tr2bl w:val="nil"/>
            </w:tcBorders>
            <w:noWrap w:val="0"/>
            <w:vAlign w:val="center"/>
          </w:tcPr>
          <w:p w14:paraId="25634C02">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15</w:t>
            </w:r>
          </w:p>
        </w:tc>
        <w:tc>
          <w:tcPr>
            <w:tcW w:w="6702" w:type="dxa"/>
            <w:tcBorders>
              <w:tl2br w:val="nil"/>
              <w:tr2bl w:val="nil"/>
            </w:tcBorders>
            <w:noWrap w:val="0"/>
            <w:vAlign w:val="center"/>
          </w:tcPr>
          <w:p w14:paraId="58E8158A">
            <w:pPr>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根据供应商提供的</w:t>
            </w:r>
            <w:r>
              <w:rPr>
                <w:rFonts w:hint="eastAsia" w:ascii="宋体" w:hAnsi="宋体" w:eastAsia="宋体" w:cs="宋体"/>
                <w:color w:val="auto"/>
                <w:szCs w:val="21"/>
                <w:highlight w:val="none"/>
              </w:rPr>
              <w:t>环境保护管理体系与措施（包括但不限于①</w:t>
            </w:r>
            <w:r>
              <w:rPr>
                <w:rFonts w:hint="eastAsia" w:ascii="宋体" w:hAnsi="宋体" w:eastAsia="宋体" w:cs="宋体"/>
                <w:color w:val="auto"/>
                <w:szCs w:val="21"/>
                <w:highlight w:val="none"/>
                <w:lang w:eastAsia="zh-CN"/>
              </w:rPr>
              <w:t>环境管理</w:t>
            </w:r>
            <w:r>
              <w:rPr>
                <w:rFonts w:hint="eastAsia" w:ascii="宋体" w:hAnsi="宋体" w:cs="宋体"/>
                <w:color w:val="auto"/>
                <w:szCs w:val="21"/>
                <w:highlight w:val="none"/>
              </w:rPr>
              <w:t>目标</w:t>
            </w:r>
            <w:r>
              <w:rPr>
                <w:rFonts w:hint="eastAsia" w:ascii="宋体" w:hAnsi="宋体" w:cs="宋体"/>
                <w:color w:val="auto"/>
                <w:szCs w:val="21"/>
                <w:highlight w:val="none"/>
                <w:lang w:eastAsia="zh-CN"/>
              </w:rPr>
              <w:t>；</w:t>
            </w:r>
            <w:r>
              <w:rPr>
                <w:rFonts w:hint="eastAsia" w:ascii="宋体" w:hAnsi="宋体" w:cs="宋体"/>
                <w:color w:val="auto"/>
                <w:szCs w:val="21"/>
                <w:highlight w:val="none"/>
              </w:rPr>
              <w:t>②管理机构</w:t>
            </w:r>
            <w:r>
              <w:rPr>
                <w:rFonts w:hint="eastAsia" w:ascii="宋体" w:hAnsi="宋体" w:cs="宋体"/>
                <w:color w:val="auto"/>
                <w:szCs w:val="21"/>
                <w:highlight w:val="none"/>
                <w:lang w:eastAsia="zh-CN"/>
              </w:rPr>
              <w:t>与</w:t>
            </w:r>
            <w:r>
              <w:rPr>
                <w:rFonts w:hint="eastAsia" w:ascii="宋体" w:hAnsi="宋体" w:cs="宋体"/>
                <w:color w:val="auto"/>
                <w:szCs w:val="21"/>
                <w:highlight w:val="none"/>
              </w:rPr>
              <w:t>职责分工</w:t>
            </w:r>
            <w:r>
              <w:rPr>
                <w:rFonts w:hint="eastAsia" w:ascii="宋体" w:hAnsi="宋体" w:cs="宋体"/>
                <w:color w:val="auto"/>
                <w:szCs w:val="21"/>
                <w:highlight w:val="none"/>
                <w:lang w:eastAsia="zh-CN"/>
              </w:rPr>
              <w:t>；</w:t>
            </w:r>
            <w:r>
              <w:rPr>
                <w:rFonts w:hint="eastAsia"/>
                <w:color w:val="auto"/>
                <w:sz w:val="21"/>
                <w:szCs w:val="21"/>
                <w:highlight w:val="none"/>
              </w:rPr>
              <w:t>③</w:t>
            </w:r>
            <w:r>
              <w:rPr>
                <w:rFonts w:hint="eastAsia" w:ascii="宋体" w:hAnsi="宋体" w:eastAsia="宋体" w:cs="宋体"/>
                <w:color w:val="auto"/>
                <w:szCs w:val="21"/>
                <w:highlight w:val="none"/>
              </w:rPr>
              <w:t>现场噪音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污水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扬尘</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控制</w:t>
            </w:r>
            <w:r>
              <w:rPr>
                <w:rFonts w:hint="eastAsia" w:ascii="宋体" w:hAnsi="宋体" w:eastAsia="宋体" w:cs="宋体"/>
                <w:color w:val="auto"/>
                <w:szCs w:val="21"/>
                <w:highlight w:val="none"/>
                <w:lang w:eastAsia="zh-CN"/>
              </w:rPr>
              <w:t>措施；</w:t>
            </w:r>
            <w:r>
              <w:rPr>
                <w:rFonts w:hint="eastAsia" w:ascii="宋体" w:hAnsi="宋体" w:eastAsia="宋体" w:cs="宋体"/>
                <w:color w:val="auto"/>
                <w:szCs w:val="21"/>
                <w:highlight w:val="none"/>
              </w:rPr>
              <w:t>④材料堆放</w:t>
            </w:r>
            <w:r>
              <w:rPr>
                <w:rFonts w:hint="eastAsia" w:ascii="宋体" w:hAnsi="宋体" w:eastAsia="宋体" w:cs="宋体"/>
                <w:color w:val="auto"/>
                <w:szCs w:val="21"/>
                <w:highlight w:val="none"/>
                <w:lang w:eastAsia="zh-CN"/>
              </w:rPr>
              <w:t>措施；</w:t>
            </w:r>
            <w:r>
              <w:rPr>
                <w:rFonts w:hint="eastAsia" w:ascii="宋体" w:hAnsi="宋体" w:eastAsia="宋体" w:cs="宋体"/>
                <w:color w:val="auto"/>
                <w:szCs w:val="21"/>
                <w:highlight w:val="none"/>
              </w:rPr>
              <w:t>⑤人员管理等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进行综合评审，方案表述全面、完善有针对性、措施合理、贴合本项目实际情况且具有可行性的计</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有漏项的，每项扣</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每项措施方案内容有缺陷、欠合理、欠完整的，每处扣</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.5分，扣完为止。</w:t>
            </w:r>
          </w:p>
        </w:tc>
      </w:tr>
      <w:tr w14:paraId="18E16F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773" w:type="dxa"/>
            <w:vMerge w:val="continue"/>
            <w:tcBorders>
              <w:tl2br w:val="nil"/>
              <w:tr2bl w:val="nil"/>
            </w:tcBorders>
            <w:noWrap w:val="0"/>
            <w:vAlign w:val="center"/>
          </w:tcPr>
          <w:p w14:paraId="63AB1623">
            <w:pPr>
              <w:widowControl/>
              <w:spacing w:line="240" w:lineRule="auto"/>
              <w:jc w:val="left"/>
              <w:textAlignment w:val="center"/>
              <w:rPr>
                <w:rFonts w:hint="eastAsia" w:ascii="宋体" w:hAnsi="宋体" w:eastAsia="宋体" w:cs="宋体"/>
                <w:bCs/>
                <w:color w:val="auto"/>
                <w:sz w:val="21"/>
                <w:szCs w:val="21"/>
                <w:highlight w:val="none"/>
              </w:rPr>
            </w:pPr>
          </w:p>
        </w:tc>
        <w:tc>
          <w:tcPr>
            <w:tcW w:w="739" w:type="dxa"/>
            <w:tcBorders>
              <w:tl2br w:val="nil"/>
              <w:tr2bl w:val="nil"/>
            </w:tcBorders>
            <w:noWrap w:val="0"/>
            <w:vAlign w:val="center"/>
          </w:tcPr>
          <w:p w14:paraId="12573BAD">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rPr>
              <w:t>资源配备计划</w:t>
            </w:r>
          </w:p>
        </w:tc>
        <w:tc>
          <w:tcPr>
            <w:tcW w:w="704" w:type="dxa"/>
            <w:tcBorders>
              <w:tl2br w:val="nil"/>
              <w:tr2bl w:val="nil"/>
            </w:tcBorders>
            <w:noWrap w:val="0"/>
            <w:vAlign w:val="center"/>
          </w:tcPr>
          <w:p w14:paraId="31898237">
            <w:pPr>
              <w:keepNext w:val="0"/>
              <w:keepLines w:val="0"/>
              <w:pageBreakBefore w:val="0"/>
              <w:kinsoku/>
              <w:wordWrap/>
              <w:overflowPunct/>
              <w:topLinePunct w:val="0"/>
              <w:autoSpaceDE/>
              <w:autoSpaceDN/>
              <w:bidi w:val="0"/>
              <w:adjustRightInd w:val="0"/>
              <w:snapToGrid w:val="0"/>
              <w:spacing w:beforeLines="50"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6702" w:type="dxa"/>
            <w:tcBorders>
              <w:tl2br w:val="nil"/>
              <w:tr2bl w:val="nil"/>
            </w:tcBorders>
            <w:noWrap w:val="0"/>
            <w:vAlign w:val="center"/>
          </w:tcPr>
          <w:p w14:paraId="5B7143D7">
            <w:pPr>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根据供应商提供的</w:t>
            </w:r>
            <w:r>
              <w:rPr>
                <w:rFonts w:hint="eastAsia" w:ascii="宋体" w:hAnsi="宋体"/>
                <w:color w:val="auto"/>
                <w:szCs w:val="21"/>
                <w:highlight w:val="none"/>
              </w:rPr>
              <w:t>资源配备计划(包括但不限于:①劳动力配备计划</w:t>
            </w:r>
            <w:r>
              <w:rPr>
                <w:rFonts w:hint="eastAsia" w:ascii="宋体" w:hAnsi="宋体"/>
                <w:color w:val="auto"/>
                <w:szCs w:val="21"/>
                <w:highlight w:val="none"/>
                <w:lang w:eastAsia="zh-CN"/>
              </w:rPr>
              <w:t>；</w:t>
            </w:r>
            <w:r>
              <w:rPr>
                <w:rFonts w:hint="eastAsia" w:ascii="宋体" w:hAnsi="宋体"/>
                <w:color w:val="auto"/>
                <w:szCs w:val="21"/>
                <w:highlight w:val="none"/>
              </w:rPr>
              <w:t>②施工机械和设备配置计划</w:t>
            </w:r>
            <w:r>
              <w:rPr>
                <w:rFonts w:hint="eastAsia" w:ascii="宋体" w:hAnsi="宋体"/>
                <w:color w:val="auto"/>
                <w:szCs w:val="21"/>
                <w:highlight w:val="none"/>
                <w:lang w:eastAsia="zh-CN"/>
              </w:rPr>
              <w:t>；</w:t>
            </w:r>
            <w:r>
              <w:rPr>
                <w:rFonts w:hint="eastAsia" w:ascii="宋体" w:hAnsi="宋体"/>
                <w:color w:val="auto"/>
                <w:szCs w:val="21"/>
                <w:highlight w:val="none"/>
              </w:rPr>
              <w:t>③材料设备采供计划方案</w:t>
            </w:r>
            <w:r>
              <w:rPr>
                <w:rFonts w:hint="eastAsia" w:ascii="宋体" w:hAnsi="宋体"/>
                <w:color w:val="auto"/>
                <w:szCs w:val="21"/>
                <w:highlight w:val="none"/>
                <w:lang w:eastAsia="zh-CN"/>
              </w:rPr>
              <w:t>；</w:t>
            </w:r>
            <w:r>
              <w:rPr>
                <w:rFonts w:hint="eastAsia" w:ascii="宋体" w:hAnsi="宋体"/>
                <w:color w:val="auto"/>
                <w:szCs w:val="21"/>
                <w:highlight w:val="none"/>
              </w:rPr>
              <w:t>④资金保障措施</w:t>
            </w:r>
            <w:r>
              <w:rPr>
                <w:rFonts w:hint="eastAsia" w:ascii="宋体" w:hAnsi="宋体"/>
                <w:color w:val="auto"/>
                <w:szCs w:val="21"/>
                <w:highlight w:val="none"/>
                <w:lang w:eastAsia="zh-CN"/>
              </w:rPr>
              <w:t>；</w:t>
            </w:r>
            <w:r>
              <w:rPr>
                <w:rFonts w:hint="eastAsia" w:ascii="宋体" w:hAnsi="宋体"/>
                <w:color w:val="auto"/>
                <w:szCs w:val="21"/>
                <w:highlight w:val="none"/>
              </w:rPr>
              <w:t>⑤</w:t>
            </w:r>
            <w:r>
              <w:rPr>
                <w:rFonts w:hint="eastAsia" w:ascii="宋体" w:hAnsi="宋体"/>
                <w:color w:val="auto"/>
                <w:szCs w:val="21"/>
                <w:highlight w:val="none"/>
                <w:lang w:val="en-US" w:eastAsia="zh-CN"/>
              </w:rPr>
              <w:t>应急资源调配与保障措施</w:t>
            </w:r>
            <w:r>
              <w:rPr>
                <w:rFonts w:hint="eastAsia" w:ascii="宋体" w:hAnsi="宋体"/>
                <w:color w:val="auto"/>
                <w:szCs w:val="21"/>
                <w:highlight w:val="none"/>
              </w:rPr>
              <w:t>等)进行综合评审</w:t>
            </w:r>
            <w:r>
              <w:rPr>
                <w:rFonts w:hint="eastAsia" w:ascii="宋体" w:hAnsi="宋体"/>
                <w:color w:val="auto"/>
                <w:szCs w:val="21"/>
                <w:highlight w:val="none"/>
                <w:lang w:eastAsia="zh-CN"/>
              </w:rPr>
              <w:t>，</w:t>
            </w:r>
            <w:r>
              <w:rPr>
                <w:rFonts w:hint="eastAsia" w:ascii="宋体" w:hAnsi="宋体"/>
                <w:color w:val="auto"/>
                <w:szCs w:val="21"/>
                <w:highlight w:val="none"/>
              </w:rPr>
              <w:t>方案表述全面、完善有针对性、措施合理、贴合本项目实际情况且具有可行性的计</w:t>
            </w:r>
            <w:r>
              <w:rPr>
                <w:rFonts w:hint="eastAsia" w:ascii="宋体" w:hAnsi="宋体"/>
                <w:color w:val="auto"/>
                <w:szCs w:val="21"/>
                <w:highlight w:val="none"/>
                <w:lang w:val="en-US" w:eastAsia="zh-CN"/>
              </w:rPr>
              <w:t>10</w:t>
            </w:r>
            <w:r>
              <w:rPr>
                <w:rFonts w:hint="eastAsia" w:ascii="宋体" w:hAnsi="宋体"/>
                <w:color w:val="auto"/>
                <w:szCs w:val="21"/>
                <w:highlight w:val="none"/>
              </w:rPr>
              <w:t>分</w:t>
            </w:r>
            <w:r>
              <w:rPr>
                <w:rFonts w:hint="eastAsia" w:ascii="宋体" w:hAnsi="宋体"/>
                <w:color w:val="auto"/>
                <w:szCs w:val="21"/>
                <w:highlight w:val="none"/>
                <w:lang w:eastAsia="zh-CN"/>
              </w:rPr>
              <w:t>；</w:t>
            </w:r>
            <w:r>
              <w:rPr>
                <w:rFonts w:hint="eastAsia" w:ascii="宋体" w:hAnsi="宋体"/>
                <w:color w:val="auto"/>
                <w:szCs w:val="21"/>
                <w:highlight w:val="none"/>
              </w:rPr>
              <w:t>有漏项的，每项扣</w:t>
            </w:r>
            <w:r>
              <w:rPr>
                <w:rFonts w:hint="eastAsia" w:ascii="宋体" w:hAnsi="宋体"/>
                <w:color w:val="auto"/>
                <w:szCs w:val="21"/>
                <w:highlight w:val="none"/>
                <w:lang w:val="en-US" w:eastAsia="zh-CN"/>
              </w:rPr>
              <w:t>2</w:t>
            </w:r>
            <w:r>
              <w:rPr>
                <w:rFonts w:hint="eastAsia" w:ascii="宋体" w:hAnsi="宋体"/>
                <w:color w:val="auto"/>
                <w:szCs w:val="21"/>
                <w:highlight w:val="none"/>
              </w:rPr>
              <w:t>分</w:t>
            </w:r>
            <w:r>
              <w:rPr>
                <w:rFonts w:hint="eastAsia" w:ascii="宋体" w:hAnsi="宋体"/>
                <w:color w:val="auto"/>
                <w:szCs w:val="21"/>
                <w:highlight w:val="none"/>
                <w:lang w:eastAsia="zh-CN"/>
              </w:rPr>
              <w:t>，</w:t>
            </w:r>
            <w:r>
              <w:rPr>
                <w:rFonts w:hint="eastAsia" w:ascii="宋体" w:hAnsi="宋体"/>
                <w:color w:val="auto"/>
                <w:szCs w:val="21"/>
                <w:highlight w:val="none"/>
              </w:rPr>
              <w:t>每项措施方案内容有缺陷、欠合理、欠完整的，每处扣</w:t>
            </w:r>
            <w:r>
              <w:rPr>
                <w:rFonts w:hint="eastAsia" w:ascii="宋体" w:hAnsi="宋体"/>
                <w:color w:val="auto"/>
                <w:szCs w:val="21"/>
                <w:highlight w:val="none"/>
                <w:lang w:val="en-US" w:eastAsia="zh-CN"/>
              </w:rPr>
              <w:t>1</w:t>
            </w:r>
            <w:r>
              <w:rPr>
                <w:rFonts w:hint="eastAsia" w:ascii="宋体" w:hAnsi="宋体"/>
                <w:color w:val="auto"/>
                <w:szCs w:val="21"/>
                <w:highlight w:val="none"/>
              </w:rPr>
              <w:t>分，扣完为止</w:t>
            </w:r>
            <w:r>
              <w:rPr>
                <w:rFonts w:hint="eastAsia" w:ascii="宋体" w:hAnsi="宋体"/>
                <w:color w:val="auto"/>
                <w:szCs w:val="21"/>
                <w:highlight w:val="none"/>
                <w:lang w:eastAsia="zh-CN"/>
              </w:rPr>
              <w:t>。</w:t>
            </w:r>
          </w:p>
        </w:tc>
      </w:tr>
    </w:tbl>
    <w:p w14:paraId="3F5453B4">
      <w:pPr>
        <w:spacing w:line="240" w:lineRule="auto"/>
        <w:jc w:val="left"/>
        <w:rPr>
          <w:rFonts w:hint="eastAsia" w:ascii="宋体" w:hAnsi="宋体" w:cs="宋体"/>
          <w:b/>
          <w:bCs w:val="0"/>
          <w:color w:val="auto"/>
          <w:kern w:val="0"/>
          <w:sz w:val="21"/>
          <w:szCs w:val="21"/>
          <w:highlight w:val="none"/>
        </w:rPr>
      </w:pPr>
    </w:p>
    <w:p w14:paraId="2B9AF50D">
      <w:pPr>
        <w:spacing w:line="240" w:lineRule="auto"/>
        <w:jc w:val="left"/>
        <w:rPr>
          <w:rFonts w:hint="eastAsia" w:ascii="宋体" w:hAnsi="宋体" w:cs="宋体"/>
          <w:b/>
          <w:bCs w:val="0"/>
          <w:color w:val="auto"/>
          <w:kern w:val="0"/>
          <w:sz w:val="21"/>
          <w:szCs w:val="21"/>
          <w:highlight w:val="none"/>
        </w:rPr>
      </w:pPr>
      <w:r>
        <w:rPr>
          <w:rFonts w:hint="eastAsia" w:ascii="宋体" w:hAnsi="宋体" w:cs="宋体"/>
          <w:b/>
          <w:bCs w:val="0"/>
          <w:color w:val="auto"/>
          <w:kern w:val="0"/>
          <w:sz w:val="21"/>
          <w:szCs w:val="21"/>
          <w:highlight w:val="none"/>
        </w:rPr>
        <w:t>注：1、评分标准打分中</w:t>
      </w:r>
    </w:p>
    <w:p w14:paraId="075B026F">
      <w:pPr>
        <w:spacing w:line="240" w:lineRule="auto"/>
        <w:ind w:firstLine="422" w:firstLineChars="200"/>
        <w:jc w:val="both"/>
        <w:rPr>
          <w:rFonts w:hint="eastAsia"/>
          <w:b/>
          <w:bCs/>
          <w:color w:val="auto"/>
          <w:sz w:val="21"/>
          <w:szCs w:val="21"/>
          <w:highlight w:val="none"/>
        </w:rPr>
      </w:pPr>
      <w:r>
        <w:rPr>
          <w:rFonts w:hint="eastAsia"/>
          <w:b/>
          <w:bCs/>
          <w:color w:val="auto"/>
          <w:sz w:val="21"/>
          <w:szCs w:val="21"/>
          <w:highlight w:val="none"/>
        </w:rPr>
        <w:t>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p w14:paraId="0721530B">
      <w:pPr>
        <w:spacing w:line="240" w:lineRule="auto"/>
        <w:ind w:firstLine="422" w:firstLineChars="200"/>
        <w:jc w:val="both"/>
        <w:rPr>
          <w:rFonts w:hint="eastAsia" w:ascii="宋体" w:hAnsi="宋体" w:cs="宋体"/>
          <w:b/>
          <w:bCs w:val="0"/>
          <w:color w:val="auto"/>
          <w:kern w:val="0"/>
          <w:sz w:val="21"/>
          <w:szCs w:val="21"/>
          <w:highlight w:val="none"/>
        </w:rPr>
      </w:pPr>
      <w:r>
        <w:rPr>
          <w:rFonts w:hint="eastAsia" w:ascii="宋体" w:hAnsi="宋体" w:cs="宋体"/>
          <w:b/>
          <w:bCs w:val="0"/>
          <w:color w:val="auto"/>
          <w:kern w:val="0"/>
          <w:sz w:val="21"/>
          <w:szCs w:val="21"/>
          <w:highlight w:val="none"/>
        </w:rPr>
        <w:t>2、计算过程中，保留2位小数（百分比亦取2位小数），第三位小数四舍五入。</w:t>
      </w:r>
    </w:p>
    <w:p w14:paraId="2E9B43F3">
      <w:pPr>
        <w:spacing w:line="240" w:lineRule="auto"/>
        <w:ind w:firstLine="422" w:firstLineChars="200"/>
        <w:jc w:val="left"/>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 xml:space="preserve">3、政府采购评审中出现下列情形之一的，评审委员会应当启动异常低价投标（响应）审查程序： </w:t>
      </w:r>
    </w:p>
    <w:p w14:paraId="24ABC7BA">
      <w:pPr>
        <w:spacing w:line="240" w:lineRule="auto"/>
        <w:ind w:firstLine="422" w:firstLineChars="200"/>
        <w:jc w:val="left"/>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 xml:space="preserve">3.1投标（响应）报价低于全部通过符合性审查供应商投标（响应）报价平均值50%的，即投标（响应）报价&lt;全部通过符合性审查供应商投标（响应）报价平均值×50%； </w:t>
      </w:r>
    </w:p>
    <w:p w14:paraId="73A939F9">
      <w:pPr>
        <w:spacing w:line="240" w:lineRule="auto"/>
        <w:ind w:firstLine="422" w:firstLineChars="200"/>
        <w:jc w:val="left"/>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 xml:space="preserve">3.2投标（响应）报价低于通过符合性审查的次低报价供应商投标（响应）报价50%的，即投标（响应）报价&lt;通过符合性审查的次低报价供应商投标（响应）报价×50%； </w:t>
      </w:r>
    </w:p>
    <w:p w14:paraId="026B9599">
      <w:pPr>
        <w:spacing w:line="240" w:lineRule="auto"/>
        <w:ind w:firstLine="422" w:firstLineChars="200"/>
        <w:jc w:val="left"/>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 xml:space="preserve">3.3投标（响应）报价低于采购项目最高限价45%的，即投标（响应）报价&lt;采购项目最高限价×45%； </w:t>
      </w:r>
    </w:p>
    <w:p w14:paraId="78B41B63">
      <w:pPr>
        <w:spacing w:line="240" w:lineRule="auto"/>
        <w:ind w:firstLine="422" w:firstLineChars="200"/>
        <w:jc w:val="left"/>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3.4评审委员会基于专业判断，认为供应商报价过低，有可能影响产品质量或者不能诚信履约的其他情形。</w:t>
      </w:r>
    </w:p>
    <w:p w14:paraId="384EFFD7">
      <w:pPr>
        <w:spacing w:line="240" w:lineRule="auto"/>
        <w:ind w:firstLine="422" w:firstLineChars="200"/>
        <w:jc w:val="left"/>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 xml:space="preserve">上述第3.1项至第3.3项中启动异常低价投标（响应）审查的数值标准，但是最高不得超过65%。 </w:t>
      </w:r>
    </w:p>
    <w:p w14:paraId="64E57A24">
      <w:pPr>
        <w:spacing w:line="240" w:lineRule="auto"/>
        <w:ind w:firstLine="422" w:firstLineChars="200"/>
        <w:jc w:val="left"/>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评审委员会启动异常低价投标（响应）审查后，属于前述第3.1项至第3.4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3.3项情形，供应商已随投标（响应）文件一并提交相关书面说明及必要的证明材料的，在评审现场可不再重复提交。</w:t>
      </w:r>
    </w:p>
    <w:p w14:paraId="08DC9792">
      <w:pPr>
        <w:spacing w:line="240" w:lineRule="auto"/>
        <w:ind w:firstLine="422" w:firstLineChars="200"/>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7E1A68F">
      <w:pPr>
        <w:rPr>
          <w:rFonts w:ascii="宋体" w:hAnsi="宋体" w:cs="宋体"/>
          <w:b/>
          <w:bCs/>
          <w:sz w:val="15"/>
          <w:szCs w:val="15"/>
          <w:highlight w:val="none"/>
        </w:rPr>
      </w:pPr>
    </w:p>
    <w:p w14:paraId="20727DF6">
      <w:pPr>
        <w:rPr>
          <w:rStyle w:val="280"/>
          <w:rFonts w:hint="eastAsia"/>
          <w:highlight w:val="none"/>
        </w:rPr>
      </w:pPr>
      <w:r>
        <w:rPr>
          <w:rStyle w:val="280"/>
          <w:rFonts w:hint="eastAsia"/>
          <w:highlight w:val="none"/>
        </w:rPr>
        <w:br w:type="page"/>
      </w:r>
    </w:p>
    <w:p w14:paraId="4897E5DB">
      <w:pPr>
        <w:adjustRightInd w:val="0"/>
        <w:snapToGrid w:val="0"/>
        <w:spacing w:line="360" w:lineRule="auto"/>
        <w:jc w:val="center"/>
        <w:rPr>
          <w:rFonts w:ascii="宋体" w:hAnsi="宋体"/>
          <w:b/>
          <w:szCs w:val="21"/>
          <w:highlight w:val="none"/>
        </w:rPr>
      </w:pPr>
      <w:r>
        <w:rPr>
          <w:rStyle w:val="280"/>
          <w:rFonts w:hint="eastAsia"/>
          <w:highlight w:val="none"/>
        </w:rPr>
        <w:t>磋商须知正文</w:t>
      </w:r>
    </w:p>
    <w:p w14:paraId="10E2CD0F">
      <w:pPr>
        <w:adjustRightInd w:val="0"/>
        <w:snapToGrid w:val="0"/>
        <w:spacing w:line="360" w:lineRule="auto"/>
        <w:rPr>
          <w:rFonts w:ascii="黑体" w:hAnsi="宋体" w:eastAsia="黑体"/>
          <w:b/>
          <w:sz w:val="24"/>
          <w:highlight w:val="none"/>
        </w:rPr>
      </w:pPr>
      <w:r>
        <w:rPr>
          <w:rFonts w:hint="eastAsia" w:ascii="黑体" w:hAnsi="宋体" w:eastAsia="黑体"/>
          <w:b/>
          <w:sz w:val="24"/>
          <w:highlight w:val="none"/>
        </w:rPr>
        <w:t>一、说明</w:t>
      </w:r>
    </w:p>
    <w:p w14:paraId="701B5F5E">
      <w:pPr>
        <w:adjustRightInd w:val="0"/>
        <w:snapToGrid w:val="0"/>
        <w:spacing w:line="360" w:lineRule="auto"/>
        <w:rPr>
          <w:rFonts w:ascii="宋体" w:hAnsi="宋体"/>
          <w:b/>
          <w:bCs/>
          <w:szCs w:val="21"/>
          <w:highlight w:val="none"/>
        </w:rPr>
      </w:pPr>
      <w:r>
        <w:rPr>
          <w:rFonts w:hint="eastAsia" w:ascii="宋体" w:hAnsi="宋体"/>
          <w:b/>
          <w:bCs/>
          <w:szCs w:val="21"/>
          <w:highlight w:val="none"/>
        </w:rPr>
        <w:t>1.适用范围</w:t>
      </w:r>
    </w:p>
    <w:p w14:paraId="42D60181">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1.1 本磋商文件仅适用于磋商须知前附表(以下简称</w:t>
      </w:r>
      <w:r>
        <w:rPr>
          <w:rFonts w:hint="eastAsia" w:ascii="宋体" w:hAnsi="宋体"/>
          <w:b/>
          <w:szCs w:val="21"/>
          <w:highlight w:val="none"/>
        </w:rPr>
        <w:t>磋商须知前附表)</w:t>
      </w:r>
      <w:r>
        <w:rPr>
          <w:rFonts w:hint="eastAsia" w:ascii="宋体" w:hAnsi="宋体"/>
          <w:szCs w:val="21"/>
          <w:highlight w:val="none"/>
        </w:rPr>
        <w:t>中所叙述的采购项目。</w:t>
      </w:r>
    </w:p>
    <w:p w14:paraId="7DB52CE7">
      <w:pPr>
        <w:adjustRightInd w:val="0"/>
        <w:snapToGrid w:val="0"/>
        <w:spacing w:line="360" w:lineRule="auto"/>
        <w:rPr>
          <w:rFonts w:ascii="宋体" w:hAnsi="宋体"/>
          <w:b/>
          <w:bCs/>
          <w:szCs w:val="21"/>
          <w:highlight w:val="none"/>
        </w:rPr>
      </w:pPr>
      <w:r>
        <w:rPr>
          <w:rFonts w:hint="eastAsia" w:ascii="宋体" w:hAnsi="宋体"/>
          <w:b/>
          <w:bCs/>
          <w:szCs w:val="21"/>
          <w:highlight w:val="none"/>
        </w:rPr>
        <w:t>2.定义</w:t>
      </w:r>
    </w:p>
    <w:p w14:paraId="6690F45E">
      <w:pPr>
        <w:adjustRightInd w:val="0"/>
        <w:snapToGrid w:val="0"/>
        <w:spacing w:line="360" w:lineRule="auto"/>
        <w:ind w:firstLine="420" w:firstLineChars="200"/>
        <w:rPr>
          <w:rFonts w:ascii="宋体" w:hAnsi="宋体"/>
          <w:b/>
          <w:szCs w:val="21"/>
          <w:highlight w:val="none"/>
        </w:rPr>
      </w:pPr>
      <w:r>
        <w:rPr>
          <w:rFonts w:hint="eastAsia" w:ascii="宋体" w:hAnsi="宋体"/>
          <w:szCs w:val="21"/>
          <w:highlight w:val="none"/>
        </w:rPr>
        <w:t>2.1 “采购人”是指依法进行政府采购的国家机关、事业单位、团体组织。本次政府采购的采购人名称、地址、电话、联系人见</w:t>
      </w:r>
      <w:r>
        <w:rPr>
          <w:rFonts w:hint="eastAsia" w:ascii="宋体" w:hAnsi="宋体"/>
          <w:b/>
          <w:szCs w:val="21"/>
          <w:highlight w:val="none"/>
        </w:rPr>
        <w:t>磋商须知前附表</w:t>
      </w:r>
      <w:r>
        <w:rPr>
          <w:rFonts w:hint="eastAsia" w:ascii="宋体" w:hAnsi="宋体"/>
          <w:szCs w:val="21"/>
          <w:highlight w:val="none"/>
        </w:rPr>
        <w:t>。</w:t>
      </w:r>
    </w:p>
    <w:p w14:paraId="134738A6">
      <w:pPr>
        <w:adjustRightInd w:val="0"/>
        <w:snapToGrid w:val="0"/>
        <w:spacing w:line="360" w:lineRule="auto"/>
        <w:ind w:firstLine="420" w:firstLineChars="200"/>
        <w:rPr>
          <w:rFonts w:ascii="宋体" w:hAnsi="宋体"/>
          <w:b/>
          <w:szCs w:val="21"/>
          <w:highlight w:val="none"/>
        </w:rPr>
      </w:pPr>
      <w:r>
        <w:rPr>
          <w:rFonts w:hint="eastAsia" w:ascii="宋体" w:hAnsi="宋体"/>
          <w:szCs w:val="21"/>
          <w:highlight w:val="none"/>
        </w:rPr>
        <w:t>2.2 “采购代理机构”是指接受采购人委托，代理采购项目的集中采购机构和其他采购代理机构。本次政府采购的采购代理机构名称、地址、电话、联系人见</w:t>
      </w:r>
      <w:r>
        <w:rPr>
          <w:rFonts w:hint="eastAsia" w:ascii="宋体" w:hAnsi="宋体"/>
          <w:b/>
          <w:szCs w:val="21"/>
          <w:highlight w:val="none"/>
        </w:rPr>
        <w:t>磋商须知前附表。</w:t>
      </w:r>
    </w:p>
    <w:p w14:paraId="6614379F">
      <w:pPr>
        <w:adjustRightInd w:val="0"/>
        <w:snapToGrid w:val="0"/>
        <w:spacing w:line="360" w:lineRule="auto"/>
        <w:ind w:firstLine="420" w:firstLineChars="200"/>
        <w:rPr>
          <w:rFonts w:ascii="宋体" w:hAnsi="宋体" w:cs="宋体"/>
          <w:bCs/>
          <w:kern w:val="36"/>
          <w:szCs w:val="21"/>
          <w:highlight w:val="none"/>
        </w:rPr>
      </w:pPr>
      <w:r>
        <w:rPr>
          <w:rFonts w:hint="eastAsia" w:ascii="宋体" w:hAnsi="宋体"/>
          <w:szCs w:val="21"/>
          <w:highlight w:val="none"/>
        </w:rPr>
        <w:t>2.3 “供应商”是指响应磋商文件要求、参加竞争性磋商采购的法人、其他组织或者自然人。本次政府采购项目</w:t>
      </w:r>
      <w:r>
        <w:rPr>
          <w:rFonts w:hint="eastAsia" w:ascii="宋体" w:hAnsi="宋体" w:cs="宋体"/>
          <w:kern w:val="0"/>
          <w:szCs w:val="21"/>
          <w:highlight w:val="none"/>
        </w:rPr>
        <w:t>邀请</w:t>
      </w:r>
      <w:r>
        <w:rPr>
          <w:rFonts w:hint="eastAsia" w:ascii="宋体" w:hAnsi="宋体"/>
          <w:szCs w:val="21"/>
          <w:highlight w:val="none"/>
        </w:rPr>
        <w:t>的</w:t>
      </w:r>
      <w:r>
        <w:rPr>
          <w:rFonts w:hint="eastAsia" w:ascii="宋体" w:hAnsi="宋体" w:cs="宋体"/>
          <w:kern w:val="0"/>
          <w:szCs w:val="21"/>
          <w:highlight w:val="none"/>
        </w:rPr>
        <w:t>供应商通过</w:t>
      </w:r>
      <w:r>
        <w:rPr>
          <w:rFonts w:hint="eastAsia" w:ascii="宋体" w:hAnsi="宋体"/>
          <w:b/>
          <w:szCs w:val="21"/>
          <w:highlight w:val="none"/>
        </w:rPr>
        <w:t>磋商须知前附表</w:t>
      </w:r>
      <w:r>
        <w:rPr>
          <w:rFonts w:hint="eastAsia" w:ascii="宋体" w:hAnsi="宋体"/>
          <w:szCs w:val="21"/>
          <w:highlight w:val="none"/>
        </w:rPr>
        <w:t>所述方式</w:t>
      </w:r>
      <w:r>
        <w:rPr>
          <w:rFonts w:hint="eastAsia" w:ascii="宋体" w:hAnsi="宋体" w:cs="宋体"/>
          <w:kern w:val="0"/>
          <w:szCs w:val="21"/>
          <w:highlight w:val="none"/>
        </w:rPr>
        <w:t>，邀请符合资格条件的供应商提交响应文件（含资格证明资料），参与竞争性磋商采购活动。</w:t>
      </w:r>
    </w:p>
    <w:p w14:paraId="2B034592">
      <w:pPr>
        <w:adjustRightInd w:val="0"/>
        <w:snapToGrid w:val="0"/>
        <w:spacing w:line="360" w:lineRule="auto"/>
        <w:ind w:firstLine="420" w:firstLineChars="200"/>
        <w:rPr>
          <w:rFonts w:ascii="宋体" w:hAnsi="宋体" w:cs="宋体"/>
          <w:kern w:val="0"/>
          <w:szCs w:val="21"/>
          <w:highlight w:val="none"/>
        </w:rPr>
      </w:pPr>
      <w:r>
        <w:rPr>
          <w:rFonts w:hint="eastAsia" w:ascii="宋体" w:hAnsi="宋体"/>
          <w:szCs w:val="21"/>
          <w:highlight w:val="none"/>
        </w:rPr>
        <w:t>2.4 “磋商小组”是指</w:t>
      </w:r>
      <w:r>
        <w:rPr>
          <w:rFonts w:hint="eastAsia" w:ascii="宋体" w:hAnsi="宋体" w:cs="宋体"/>
          <w:kern w:val="0"/>
          <w:szCs w:val="21"/>
          <w:highlight w:val="none"/>
        </w:rPr>
        <w:t>依据财政部</w:t>
      </w:r>
      <w:r>
        <w:rPr>
          <w:rFonts w:ascii="宋体" w:hAnsi="宋体" w:cs="宋体"/>
          <w:bCs/>
          <w:kern w:val="36"/>
          <w:szCs w:val="21"/>
          <w:highlight w:val="none"/>
        </w:rPr>
        <w:t>《</w:t>
      </w:r>
      <w:r>
        <w:rPr>
          <w:rFonts w:hint="eastAsia" w:ascii="宋体" w:hAnsi="宋体" w:cs="宋体"/>
          <w:bCs/>
          <w:kern w:val="36"/>
          <w:szCs w:val="21"/>
          <w:highlight w:val="none"/>
        </w:rPr>
        <w:t>政府采购竞争性磋商采购方式管理暂行办法</w:t>
      </w:r>
      <w:r>
        <w:rPr>
          <w:rFonts w:ascii="宋体" w:hAnsi="宋体" w:cs="宋体"/>
          <w:bCs/>
          <w:kern w:val="36"/>
          <w:szCs w:val="21"/>
          <w:highlight w:val="none"/>
        </w:rPr>
        <w:t>》</w:t>
      </w:r>
      <w:r>
        <w:rPr>
          <w:rFonts w:hint="eastAsia" w:ascii="宋体" w:hAnsi="宋体" w:cs="宋体"/>
          <w:bCs/>
          <w:kern w:val="36"/>
          <w:szCs w:val="21"/>
          <w:highlight w:val="none"/>
        </w:rPr>
        <w:t>有关规定组建，依法依规</w:t>
      </w:r>
      <w:r>
        <w:rPr>
          <w:rFonts w:hint="eastAsia" w:ascii="宋体" w:hAnsi="宋体" w:cs="宋体"/>
          <w:kern w:val="0"/>
          <w:szCs w:val="21"/>
          <w:highlight w:val="none"/>
        </w:rPr>
        <w:t>履行其职责和义务的机构。</w:t>
      </w:r>
    </w:p>
    <w:p w14:paraId="18ECA3D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2.5 “货物”是指各种形态和种类的物品，包括原资料、燃料、设备、产品等，详见《政府采购品目分类目录》(</w:t>
      </w:r>
      <w:r>
        <w:rPr>
          <w:rStyle w:val="47"/>
          <w:rFonts w:ascii="宋体" w:hAnsi="宋体"/>
          <w:b w:val="0"/>
          <w:highlight w:val="none"/>
        </w:rPr>
        <w:t>财库</w:t>
      </w:r>
      <w:r>
        <w:rPr>
          <w:rStyle w:val="47"/>
          <w:rFonts w:hint="eastAsia" w:ascii="宋体" w:hAnsi="宋体"/>
          <w:b w:val="0"/>
          <w:highlight w:val="none"/>
        </w:rPr>
        <w:t>[</w:t>
      </w:r>
      <w:r>
        <w:rPr>
          <w:rStyle w:val="47"/>
          <w:rFonts w:ascii="宋体" w:hAnsi="宋体"/>
          <w:b w:val="0"/>
          <w:highlight w:val="none"/>
        </w:rPr>
        <w:t>2013</w:t>
      </w:r>
      <w:r>
        <w:rPr>
          <w:rStyle w:val="47"/>
          <w:rFonts w:hint="eastAsia" w:ascii="宋体" w:hAnsi="宋体"/>
          <w:b w:val="0"/>
          <w:highlight w:val="none"/>
        </w:rPr>
        <w:t>]</w:t>
      </w:r>
      <w:r>
        <w:rPr>
          <w:rStyle w:val="47"/>
          <w:rFonts w:ascii="宋体" w:hAnsi="宋体"/>
          <w:b w:val="0"/>
          <w:highlight w:val="none"/>
        </w:rPr>
        <w:t>189号</w:t>
      </w:r>
      <w:r>
        <w:rPr>
          <w:rFonts w:hint="eastAsia" w:ascii="宋体" w:hAnsi="宋体"/>
          <w:szCs w:val="21"/>
          <w:highlight w:val="none"/>
        </w:rPr>
        <w:t>)。</w:t>
      </w:r>
    </w:p>
    <w:p w14:paraId="551DAB64">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2.6 “工程”是指建设工程，包括建筑物和构筑物的新建、改建、扩建、装修、拆除、修缮等，详见《政府采购品目分类目录》(</w:t>
      </w:r>
      <w:r>
        <w:rPr>
          <w:rStyle w:val="47"/>
          <w:rFonts w:ascii="宋体" w:hAnsi="宋体"/>
          <w:b w:val="0"/>
          <w:highlight w:val="none"/>
        </w:rPr>
        <w:t>财库</w:t>
      </w:r>
      <w:r>
        <w:rPr>
          <w:rStyle w:val="47"/>
          <w:rFonts w:hint="eastAsia" w:ascii="宋体" w:hAnsi="宋体"/>
          <w:b w:val="0"/>
          <w:highlight w:val="none"/>
        </w:rPr>
        <w:t>[</w:t>
      </w:r>
      <w:r>
        <w:rPr>
          <w:rStyle w:val="47"/>
          <w:rFonts w:ascii="宋体" w:hAnsi="宋体"/>
          <w:b w:val="0"/>
          <w:highlight w:val="none"/>
        </w:rPr>
        <w:t>2013</w:t>
      </w:r>
      <w:r>
        <w:rPr>
          <w:rStyle w:val="47"/>
          <w:rFonts w:hint="eastAsia" w:ascii="宋体" w:hAnsi="宋体"/>
          <w:b w:val="0"/>
          <w:highlight w:val="none"/>
        </w:rPr>
        <w:t>]</w:t>
      </w:r>
      <w:r>
        <w:rPr>
          <w:rStyle w:val="47"/>
          <w:rFonts w:ascii="宋体" w:hAnsi="宋体"/>
          <w:b w:val="0"/>
          <w:highlight w:val="none"/>
        </w:rPr>
        <w:t>189号</w:t>
      </w:r>
      <w:r>
        <w:rPr>
          <w:rFonts w:hint="eastAsia" w:ascii="宋体" w:hAnsi="宋体"/>
          <w:szCs w:val="21"/>
          <w:highlight w:val="none"/>
        </w:rPr>
        <w:t>)。</w:t>
      </w:r>
    </w:p>
    <w:p w14:paraId="55BA77FD">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2.7 “服务”是指除货物和工程以外的其他政府采购对象，详见《政府采购品目分类目录》(</w:t>
      </w:r>
      <w:r>
        <w:rPr>
          <w:rStyle w:val="47"/>
          <w:rFonts w:ascii="宋体" w:hAnsi="宋体"/>
          <w:b w:val="0"/>
          <w:highlight w:val="none"/>
        </w:rPr>
        <w:t>财库</w:t>
      </w:r>
      <w:r>
        <w:rPr>
          <w:rStyle w:val="47"/>
          <w:rFonts w:hint="eastAsia" w:ascii="宋体" w:hAnsi="宋体"/>
          <w:b w:val="0"/>
          <w:highlight w:val="none"/>
        </w:rPr>
        <w:t>[</w:t>
      </w:r>
      <w:r>
        <w:rPr>
          <w:rStyle w:val="47"/>
          <w:rFonts w:ascii="宋体" w:hAnsi="宋体"/>
          <w:b w:val="0"/>
          <w:highlight w:val="none"/>
        </w:rPr>
        <w:t>2013</w:t>
      </w:r>
      <w:r>
        <w:rPr>
          <w:rStyle w:val="47"/>
          <w:rFonts w:hint="eastAsia" w:ascii="宋体" w:hAnsi="宋体"/>
          <w:b w:val="0"/>
          <w:highlight w:val="none"/>
        </w:rPr>
        <w:t>]</w:t>
      </w:r>
      <w:r>
        <w:rPr>
          <w:rStyle w:val="47"/>
          <w:rFonts w:ascii="宋体" w:hAnsi="宋体"/>
          <w:b w:val="0"/>
          <w:highlight w:val="none"/>
        </w:rPr>
        <w:t>189号</w:t>
      </w:r>
      <w:r>
        <w:rPr>
          <w:rFonts w:hint="eastAsia" w:ascii="宋体" w:hAnsi="宋体"/>
          <w:szCs w:val="21"/>
          <w:highlight w:val="none"/>
        </w:rPr>
        <w:t>)。</w:t>
      </w:r>
    </w:p>
    <w:p w14:paraId="57D70C49">
      <w:pPr>
        <w:adjustRightInd w:val="0"/>
        <w:snapToGrid w:val="0"/>
        <w:spacing w:line="360" w:lineRule="auto"/>
        <w:ind w:firstLine="420" w:firstLineChars="200"/>
        <w:rPr>
          <w:rFonts w:ascii="宋体" w:hAnsi="宋体"/>
          <w:szCs w:val="21"/>
          <w:highlight w:val="none"/>
        </w:rPr>
      </w:pPr>
      <w:r>
        <w:rPr>
          <w:rFonts w:hint="eastAsia" w:ascii="宋体" w:hAnsi="宋体" w:cs="宋体"/>
          <w:kern w:val="0"/>
          <w:szCs w:val="21"/>
          <w:highlight w:val="none"/>
        </w:rPr>
        <w:t>2.8</w:t>
      </w:r>
      <w:r>
        <w:rPr>
          <w:rFonts w:hint="eastAsia" w:ascii="宋体" w:hAnsi="宋体"/>
          <w:szCs w:val="21"/>
          <w:highlight w:val="none"/>
        </w:rPr>
        <w:t xml:space="preserve"> “节能产品”或者“环保产品”是指财政部发布的《节能产品政府采购清单》或者《环境标志产品政府采购清单》的产品。</w:t>
      </w:r>
    </w:p>
    <w:p w14:paraId="59F8D92C">
      <w:pPr>
        <w:adjustRightInd w:val="0"/>
        <w:snapToGrid w:val="0"/>
        <w:spacing w:line="360" w:lineRule="auto"/>
        <w:ind w:firstLine="420" w:firstLineChars="200"/>
        <w:rPr>
          <w:rFonts w:ascii="宋体" w:hAnsi="宋体" w:cs="宋体"/>
          <w:kern w:val="0"/>
          <w:szCs w:val="21"/>
          <w:highlight w:val="none"/>
        </w:rPr>
      </w:pPr>
      <w:r>
        <w:rPr>
          <w:rFonts w:hint="eastAsia" w:ascii="宋体" w:hAnsi="宋体"/>
          <w:szCs w:val="21"/>
          <w:highlight w:val="none"/>
        </w:rPr>
        <w:t>2.9</w:t>
      </w:r>
      <w:r>
        <w:rPr>
          <w:rFonts w:hint="eastAsia" w:ascii="宋体" w:hAnsi="宋体" w:cs="宋体"/>
          <w:kern w:val="0"/>
          <w:szCs w:val="21"/>
          <w:highlight w:val="none"/>
        </w:rPr>
        <w:t xml:space="preserve"> “进口产品”是指通过中国海关报关验放进入中国境内且产自关境外的产品，详见《</w:t>
      </w:r>
      <w:r>
        <w:rPr>
          <w:rFonts w:ascii="宋体" w:hAnsi="宋体" w:cs="宋体"/>
          <w:kern w:val="0"/>
          <w:szCs w:val="21"/>
          <w:highlight w:val="none"/>
        </w:rPr>
        <w:t>关于政府采购进口产品管理有关问题的通知</w:t>
      </w:r>
      <w:r>
        <w:rPr>
          <w:rFonts w:hint="eastAsia" w:ascii="宋体" w:hAnsi="宋体" w:cs="宋体"/>
          <w:kern w:val="0"/>
          <w:szCs w:val="21"/>
          <w:highlight w:val="none"/>
        </w:rPr>
        <w:t>》(财库[2007]119号)。</w:t>
      </w:r>
    </w:p>
    <w:p w14:paraId="48E114F6">
      <w:pPr>
        <w:adjustRightInd w:val="0"/>
        <w:snapToGrid w:val="0"/>
        <w:spacing w:line="360" w:lineRule="auto"/>
        <w:rPr>
          <w:rFonts w:ascii="宋体" w:hAnsi="宋体"/>
          <w:b/>
          <w:bCs/>
          <w:szCs w:val="21"/>
          <w:highlight w:val="none"/>
        </w:rPr>
      </w:pPr>
      <w:r>
        <w:rPr>
          <w:rFonts w:hint="eastAsia" w:ascii="宋体" w:hAnsi="宋体"/>
          <w:b/>
          <w:bCs/>
          <w:szCs w:val="21"/>
          <w:highlight w:val="none"/>
        </w:rPr>
        <w:t>3.供应商的资格要求</w:t>
      </w:r>
    </w:p>
    <w:p w14:paraId="5117E819">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3.1 供应商应当符合</w:t>
      </w:r>
      <w:r>
        <w:rPr>
          <w:rFonts w:hint="eastAsia" w:ascii="宋体" w:hAnsi="宋体"/>
          <w:b/>
          <w:szCs w:val="21"/>
          <w:highlight w:val="none"/>
        </w:rPr>
        <w:t>磋商须知前附表</w:t>
      </w:r>
      <w:r>
        <w:rPr>
          <w:rFonts w:hint="eastAsia" w:ascii="宋体" w:hAnsi="宋体"/>
          <w:szCs w:val="21"/>
          <w:highlight w:val="none"/>
        </w:rPr>
        <w:t>中规定的资格条件要求。</w:t>
      </w:r>
    </w:p>
    <w:p w14:paraId="166CA4FE">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3.2供应商</w:t>
      </w:r>
      <w:r>
        <w:rPr>
          <w:rFonts w:hint="eastAsia" w:hAnsi="宋体"/>
          <w:highlight w:val="none"/>
        </w:rPr>
        <w:t>为联合体形式的</w:t>
      </w:r>
      <w:r>
        <w:rPr>
          <w:rFonts w:hint="eastAsia" w:ascii="宋体" w:hAnsi="宋体"/>
          <w:szCs w:val="21"/>
          <w:highlight w:val="none"/>
        </w:rPr>
        <w:t xml:space="preserve">，除应满足本章第3.1款资格条件要求及第3.3款规定外，还应遵守以下规定： </w:t>
      </w:r>
    </w:p>
    <w:p w14:paraId="293A34EE">
      <w:pPr>
        <w:adjustRightInd w:val="0"/>
        <w:snapToGrid w:val="0"/>
        <w:spacing w:line="360" w:lineRule="auto"/>
        <w:ind w:firstLine="420" w:firstLineChars="200"/>
        <w:jc w:val="left"/>
        <w:rPr>
          <w:rFonts w:ascii="宋体" w:hAnsi="宋体" w:cs="宋体"/>
          <w:kern w:val="0"/>
          <w:szCs w:val="21"/>
          <w:highlight w:val="none"/>
          <w:lang w:val="zh-CN"/>
        </w:rPr>
      </w:pPr>
      <w:r>
        <w:rPr>
          <w:rFonts w:hint="eastAsia" w:ascii="宋体" w:hAnsi="宋体" w:cs="宋体"/>
          <w:kern w:val="0"/>
          <w:szCs w:val="21"/>
          <w:highlight w:val="none"/>
          <w:lang w:val="zh-CN"/>
        </w:rPr>
        <w:t>（1）联合体各方应按磋商文件提供的格式签订联合体协议书，明确联合体牵头人和各方权利义务(含承担工作及工作量比例)；</w:t>
      </w:r>
    </w:p>
    <w:p w14:paraId="10D1DCA2">
      <w:pPr>
        <w:adjustRightInd w:val="0"/>
        <w:snapToGrid w:val="0"/>
        <w:spacing w:line="360" w:lineRule="auto"/>
        <w:ind w:firstLine="420" w:firstLineChars="200"/>
        <w:jc w:val="left"/>
        <w:rPr>
          <w:rFonts w:ascii="宋体" w:hAnsi="宋体" w:cs="宋体"/>
          <w:kern w:val="0"/>
          <w:szCs w:val="21"/>
          <w:highlight w:val="none"/>
          <w:lang w:val="zh-CN"/>
        </w:rPr>
      </w:pPr>
      <w:r>
        <w:rPr>
          <w:rFonts w:hint="eastAsia" w:ascii="宋体" w:hAnsi="宋体" w:cs="宋体"/>
          <w:kern w:val="0"/>
          <w:szCs w:val="21"/>
          <w:highlight w:val="none"/>
          <w:lang w:val="zh-CN"/>
        </w:rPr>
        <w:t>（2）联合体中有同类资质的供应商按照联合体分工承担相同工作的，应当按照资质等级较低的供应商确定资质等级；</w:t>
      </w:r>
    </w:p>
    <w:p w14:paraId="0AC52B93">
      <w:pPr>
        <w:adjustRightInd w:val="0"/>
        <w:snapToGrid w:val="0"/>
        <w:spacing w:line="360" w:lineRule="auto"/>
        <w:ind w:firstLine="420" w:firstLineChars="200"/>
        <w:jc w:val="left"/>
        <w:rPr>
          <w:rFonts w:ascii="宋体" w:hAnsi="宋体" w:cs="宋体"/>
          <w:kern w:val="0"/>
          <w:szCs w:val="21"/>
          <w:highlight w:val="none"/>
          <w:lang w:val="zh-CN"/>
        </w:rPr>
      </w:pPr>
      <w:r>
        <w:rPr>
          <w:rFonts w:hint="eastAsia" w:ascii="宋体" w:hAnsi="宋体" w:cs="宋体"/>
          <w:kern w:val="0"/>
          <w:szCs w:val="21"/>
          <w:highlight w:val="none"/>
          <w:lang w:val="zh-CN"/>
        </w:rPr>
        <w:t>（3）以联合体形式参加政府采购活动的，联合体各方不得再单独参加或者与其他供应商另外组成联合体参加同一合同项下的政府采购活动。</w:t>
      </w:r>
    </w:p>
    <w:p w14:paraId="2EC9121A">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3.3 供应商不得存在下列情形之一：</w:t>
      </w:r>
    </w:p>
    <w:p w14:paraId="17AEFEB0">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（l）与其他供应商的法定代表人（或者负责人）为同一人，或者与其他供应商存在直接控股、管理关系。</w:t>
      </w:r>
    </w:p>
    <w:p w14:paraId="3A25E198">
      <w:pPr>
        <w:adjustRightInd w:val="0"/>
        <w:snapToGrid w:val="0"/>
        <w:spacing w:line="360" w:lineRule="auto"/>
        <w:ind w:firstLine="420" w:firstLineChars="200"/>
        <w:rPr>
          <w:rFonts w:hint="eastAsia" w:ascii="宋体" w:hAnsi="宋体"/>
          <w:bCs/>
          <w:szCs w:val="21"/>
          <w:highlight w:val="none"/>
          <w:lang w:eastAsia="zh-CN"/>
        </w:rPr>
      </w:pP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szCs w:val="21"/>
          <w:highlight w:val="none"/>
          <w:lang w:val="en-US" w:eastAsia="zh-CN"/>
        </w:rPr>
        <w:t>参加政府采购活动前三年内，在经营活动中没有</w:t>
      </w:r>
      <w:r>
        <w:rPr>
          <w:rFonts w:hint="eastAsia" w:ascii="宋体" w:hAnsi="宋体"/>
          <w:bCs/>
          <w:szCs w:val="21"/>
          <w:highlight w:val="none"/>
          <w:lang w:val="en-US" w:eastAsia="zh-CN"/>
        </w:rPr>
        <w:t>重大违法记录。</w:t>
      </w:r>
      <w:r>
        <w:rPr>
          <w:rFonts w:hint="eastAsia" w:ascii="宋体" w:hAnsi="宋体"/>
          <w:bCs/>
          <w:szCs w:val="21"/>
          <w:highlight w:val="none"/>
          <w:lang w:eastAsia="zh-CN"/>
        </w:rPr>
        <w:t>（“</w:t>
      </w:r>
      <w:r>
        <w:rPr>
          <w:rFonts w:hint="eastAsia" w:ascii="宋体" w:hAnsi="宋体"/>
          <w:bCs/>
          <w:szCs w:val="21"/>
          <w:highlight w:val="none"/>
          <w:lang w:val="en-US" w:eastAsia="zh-CN"/>
        </w:rPr>
        <w:t>重大违法记录</w:t>
      </w:r>
      <w:r>
        <w:rPr>
          <w:rFonts w:hint="eastAsia" w:ascii="宋体" w:hAnsi="宋体"/>
          <w:bCs/>
          <w:szCs w:val="21"/>
          <w:highlight w:val="none"/>
          <w:lang w:eastAsia="zh-CN"/>
        </w:rPr>
        <w:t>”</w:t>
      </w:r>
      <w:r>
        <w:rPr>
          <w:rFonts w:hint="eastAsia" w:ascii="宋体" w:hAnsi="宋体"/>
          <w:bCs/>
          <w:szCs w:val="21"/>
          <w:highlight w:val="none"/>
          <w:lang w:val="en-US" w:eastAsia="zh-CN"/>
        </w:rPr>
        <w:t>是指供应商因违法经营受到</w:t>
      </w:r>
      <w:r>
        <w:rPr>
          <w:rFonts w:hint="eastAsia" w:ascii="宋体" w:hAnsi="宋体"/>
          <w:bCs/>
          <w:szCs w:val="21"/>
          <w:highlight w:val="none"/>
          <w:lang w:eastAsia="zh-CN"/>
        </w:rPr>
        <w:t>刑事处罚或者责令停产停业、吊销许可证或者执照、较大数额罚款等行政处罚</w:t>
      </w:r>
      <w:r>
        <w:rPr>
          <w:rFonts w:hint="eastAsia" w:ascii="宋体" w:hAnsi="宋体"/>
          <w:szCs w:val="21"/>
          <w:highlight w:val="none"/>
        </w:rPr>
        <w:t>。</w:t>
      </w:r>
      <w:r>
        <w:rPr>
          <w:rFonts w:hint="eastAsia" w:ascii="宋体" w:hAnsi="宋体"/>
          <w:bCs/>
          <w:szCs w:val="21"/>
          <w:highlight w:val="none"/>
          <w:lang w:eastAsia="zh-CN"/>
        </w:rPr>
        <w:t>）（</w:t>
      </w:r>
      <w:r>
        <w:rPr>
          <w:rFonts w:hint="eastAsia" w:ascii="宋体" w:hAnsi="宋体"/>
          <w:bCs/>
          <w:szCs w:val="21"/>
          <w:highlight w:val="none"/>
        </w:rPr>
        <w:t>“较大数额罚款”认定为200万元以上的罚款，法律、行政法规以及国务院有关部门明确规定相关领域“较大数额罚款”标准高于200万元的，从其规定。</w:t>
      </w:r>
      <w:r>
        <w:rPr>
          <w:rFonts w:hint="eastAsia" w:ascii="宋体" w:hAnsi="宋体"/>
          <w:bCs/>
          <w:szCs w:val="21"/>
          <w:highlight w:val="none"/>
          <w:lang w:eastAsia="zh-CN"/>
        </w:rPr>
        <w:t>）</w:t>
      </w:r>
    </w:p>
    <w:p w14:paraId="631E8931">
      <w:pPr>
        <w:widowControl/>
        <w:adjustRightInd w:val="0"/>
        <w:snapToGrid w:val="0"/>
        <w:spacing w:before="120" w:beforeLines="50" w:line="360" w:lineRule="auto"/>
        <w:ind w:firstLine="420" w:firstLineChars="200"/>
        <w:jc w:val="left"/>
        <w:rPr>
          <w:rFonts w:hint="default"/>
          <w:lang w:val="en-US" w:eastAsia="zh-CN"/>
        </w:rPr>
      </w:pPr>
      <w:r>
        <w:rPr>
          <w:rFonts w:hint="eastAsia" w:hAnsi="宋体"/>
          <w:highlight w:val="none"/>
        </w:rPr>
        <w:t>供应商在参加政府采购活动前3年内因违法经营被禁止在一定期限内参加政府采购活动，期限届满的，可以参加政府采购活动。</w:t>
      </w:r>
    </w:p>
    <w:p w14:paraId="1AF1AA66">
      <w:pPr>
        <w:adjustRightInd w:val="0"/>
        <w:snapToGrid w:val="0"/>
        <w:spacing w:line="360" w:lineRule="auto"/>
        <w:rPr>
          <w:rFonts w:ascii="宋体" w:hAnsi="宋体"/>
          <w:b/>
          <w:bCs/>
          <w:szCs w:val="21"/>
          <w:highlight w:val="none"/>
        </w:rPr>
      </w:pPr>
      <w:r>
        <w:rPr>
          <w:rFonts w:hint="eastAsia" w:ascii="宋体" w:hAnsi="宋体"/>
          <w:b/>
          <w:bCs/>
          <w:szCs w:val="21"/>
          <w:highlight w:val="none"/>
        </w:rPr>
        <w:t xml:space="preserve">4.参与磋商的费用 </w:t>
      </w:r>
    </w:p>
    <w:p w14:paraId="4F766D80">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4.1 无论磋商的结果如何，供应商应自行承担所有与竞争性磋商采购活动有关的全部费用。</w:t>
      </w:r>
    </w:p>
    <w:p w14:paraId="4EFE241E">
      <w:pPr>
        <w:pStyle w:val="24"/>
        <w:adjustRightInd w:val="0"/>
        <w:snapToGrid w:val="0"/>
        <w:spacing w:line="360" w:lineRule="auto"/>
        <w:rPr>
          <w:rFonts w:hAnsi="宋体"/>
          <w:b/>
          <w:bCs/>
          <w:highlight w:val="none"/>
        </w:rPr>
      </w:pPr>
      <w:r>
        <w:rPr>
          <w:rFonts w:hint="eastAsia" w:hAnsi="宋体"/>
          <w:b/>
          <w:highlight w:val="none"/>
        </w:rPr>
        <w:t>5．</w:t>
      </w:r>
      <w:r>
        <w:rPr>
          <w:rFonts w:hint="eastAsia" w:hAnsi="宋体"/>
          <w:b/>
          <w:bCs/>
          <w:highlight w:val="none"/>
        </w:rPr>
        <w:t>授权委托</w:t>
      </w:r>
    </w:p>
    <w:p w14:paraId="3682F068">
      <w:pPr>
        <w:pStyle w:val="24"/>
        <w:adjustRightInd w:val="0"/>
        <w:snapToGrid w:val="0"/>
        <w:spacing w:line="360" w:lineRule="auto"/>
        <w:ind w:firstLine="420" w:firstLineChars="200"/>
        <w:rPr>
          <w:rFonts w:hAnsi="宋体"/>
          <w:highlight w:val="none"/>
        </w:rPr>
      </w:pPr>
      <w:r>
        <w:rPr>
          <w:rFonts w:hint="eastAsia" w:hAnsi="宋体"/>
          <w:highlight w:val="none"/>
        </w:rPr>
        <w:t>5.1供应商代表为供应商法定代表人的，应具备法定代表人身份证明。供应商代表不是供应商法定代表人的，应具备法定代表人授权书，并附法定代表人身份证明。</w:t>
      </w:r>
    </w:p>
    <w:p w14:paraId="798F529B">
      <w:pPr>
        <w:pStyle w:val="24"/>
        <w:adjustRightInd w:val="0"/>
        <w:snapToGrid w:val="0"/>
        <w:spacing w:line="360" w:lineRule="auto"/>
        <w:rPr>
          <w:rFonts w:hAnsi="宋体"/>
          <w:b/>
          <w:highlight w:val="none"/>
        </w:rPr>
      </w:pPr>
      <w:r>
        <w:rPr>
          <w:rFonts w:hint="eastAsia" w:hAnsi="宋体"/>
          <w:b/>
          <w:highlight w:val="none"/>
        </w:rPr>
        <w:t>6．联合体形式</w:t>
      </w:r>
    </w:p>
    <w:p w14:paraId="1D510FA9">
      <w:pPr>
        <w:pStyle w:val="24"/>
        <w:adjustRightInd w:val="0"/>
        <w:snapToGrid w:val="0"/>
        <w:spacing w:line="360" w:lineRule="auto"/>
        <w:ind w:firstLine="420" w:firstLineChars="200"/>
        <w:rPr>
          <w:rFonts w:hAnsi="宋体"/>
          <w:highlight w:val="none"/>
        </w:rPr>
      </w:pPr>
      <w:r>
        <w:rPr>
          <w:rFonts w:hint="eastAsia" w:hAnsi="宋体"/>
          <w:highlight w:val="none"/>
        </w:rPr>
        <w:t>6.1除</w:t>
      </w:r>
      <w:r>
        <w:rPr>
          <w:rFonts w:hint="eastAsia" w:hAnsi="宋体"/>
          <w:b/>
          <w:highlight w:val="none"/>
        </w:rPr>
        <w:t>磋商须知前附表</w:t>
      </w:r>
      <w:r>
        <w:rPr>
          <w:rFonts w:hint="eastAsia" w:hAnsi="宋体"/>
          <w:highlight w:val="none"/>
        </w:rPr>
        <w:t>中另有规定，本次采购不接受为联合体形式的供应商。</w:t>
      </w:r>
    </w:p>
    <w:p w14:paraId="61944D72">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6.2供应商</w:t>
      </w:r>
      <w:r>
        <w:rPr>
          <w:rFonts w:hint="eastAsia" w:hAnsi="宋体"/>
          <w:highlight w:val="none"/>
        </w:rPr>
        <w:t>为联合体形式的</w:t>
      </w:r>
      <w:r>
        <w:rPr>
          <w:rFonts w:hint="eastAsia" w:ascii="宋体" w:hAnsi="宋体"/>
          <w:szCs w:val="21"/>
          <w:highlight w:val="none"/>
        </w:rPr>
        <w:t>，除应符合本章第3条规定外，还应遵守以下规定：</w:t>
      </w:r>
    </w:p>
    <w:p w14:paraId="5A95AA4C">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（l）联合体各方必须签订联合体协议书，明确联合体牵头人和各方的义务、工作、合同工作量比例；</w:t>
      </w:r>
    </w:p>
    <w:p w14:paraId="4EDE3A4F">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（2）联合体各方均应当符合本章第3.1</w:t>
      </w:r>
      <w:r>
        <w:rPr>
          <w:rFonts w:hint="eastAsia" w:ascii="宋体" w:hAnsi="宋体" w:cs="宋体"/>
          <w:kern w:val="0"/>
          <w:szCs w:val="21"/>
          <w:highlight w:val="none"/>
          <w:lang w:val="zh-CN"/>
        </w:rPr>
        <w:t>款</w:t>
      </w:r>
      <w:r>
        <w:rPr>
          <w:rFonts w:hint="eastAsia" w:ascii="宋体" w:hAnsi="宋体"/>
          <w:szCs w:val="21"/>
          <w:highlight w:val="none"/>
        </w:rPr>
        <w:t>规定的供应商基本资格条件；</w:t>
      </w:r>
    </w:p>
    <w:p w14:paraId="10CAC74C">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（3）</w:t>
      </w:r>
      <w:r>
        <w:rPr>
          <w:rFonts w:hint="eastAsia" w:ascii="宋体" w:hAnsi="宋体"/>
          <w:highlight w:val="none"/>
        </w:rPr>
        <w:t>除</w:t>
      </w:r>
      <w:r>
        <w:rPr>
          <w:rFonts w:hint="eastAsia" w:ascii="宋体" w:hAnsi="宋体"/>
          <w:b/>
          <w:highlight w:val="none"/>
        </w:rPr>
        <w:t>磋商须知前附表</w:t>
      </w:r>
      <w:r>
        <w:rPr>
          <w:rFonts w:hint="eastAsia" w:ascii="宋体" w:hAnsi="宋体"/>
          <w:highlight w:val="none"/>
        </w:rPr>
        <w:t>中另有规定，</w:t>
      </w:r>
      <w:r>
        <w:rPr>
          <w:rFonts w:hint="eastAsia" w:ascii="宋体" w:hAnsi="宋体"/>
          <w:szCs w:val="21"/>
          <w:highlight w:val="none"/>
        </w:rPr>
        <w:t>联合体各方中至少有一方应当符合本章第3.1</w:t>
      </w:r>
      <w:r>
        <w:rPr>
          <w:rFonts w:hint="eastAsia" w:ascii="宋体" w:hAnsi="宋体" w:cs="宋体"/>
          <w:kern w:val="0"/>
          <w:szCs w:val="21"/>
          <w:highlight w:val="none"/>
          <w:lang w:val="zh-CN"/>
        </w:rPr>
        <w:t>款</w:t>
      </w:r>
      <w:r>
        <w:rPr>
          <w:rFonts w:hint="eastAsia" w:ascii="宋体" w:hAnsi="宋体"/>
          <w:szCs w:val="21"/>
          <w:highlight w:val="none"/>
        </w:rPr>
        <w:t>规定的供应商特定资格条件；</w:t>
      </w:r>
    </w:p>
    <w:p w14:paraId="5B344580">
      <w:pPr>
        <w:adjustRightInd w:val="0"/>
        <w:snapToGrid w:val="0"/>
        <w:spacing w:line="360" w:lineRule="auto"/>
        <w:ind w:firstLine="420" w:firstLineChars="200"/>
        <w:jc w:val="left"/>
        <w:rPr>
          <w:rFonts w:ascii="宋体" w:hAnsi="宋体" w:cs="宋体"/>
          <w:kern w:val="0"/>
          <w:szCs w:val="21"/>
          <w:highlight w:val="none"/>
          <w:lang w:val="zh-CN"/>
        </w:rPr>
      </w:pPr>
      <w:r>
        <w:rPr>
          <w:rFonts w:hint="eastAsia" w:ascii="宋体" w:hAnsi="宋体"/>
          <w:szCs w:val="21"/>
          <w:highlight w:val="none"/>
        </w:rPr>
        <w:t>（4）</w:t>
      </w:r>
      <w:r>
        <w:rPr>
          <w:rFonts w:hint="eastAsia" w:ascii="宋体" w:hAnsi="宋体" w:cs="宋体"/>
          <w:kern w:val="0"/>
          <w:szCs w:val="21"/>
          <w:highlight w:val="none"/>
          <w:lang w:val="zh-CN"/>
        </w:rPr>
        <w:t>联合体各方不得再单独或与其他供应商组成新的联合体参加同一项目的采购活动。</w:t>
      </w:r>
    </w:p>
    <w:p w14:paraId="055E88B6">
      <w:pPr>
        <w:adjustRightInd w:val="0"/>
        <w:snapToGrid w:val="0"/>
        <w:spacing w:line="360" w:lineRule="auto"/>
        <w:rPr>
          <w:rFonts w:ascii="宋体" w:hAnsi="宋体"/>
          <w:b/>
          <w:szCs w:val="21"/>
          <w:highlight w:val="none"/>
        </w:rPr>
      </w:pPr>
      <w:r>
        <w:rPr>
          <w:rFonts w:hint="eastAsia" w:ascii="宋体" w:hAnsi="宋体"/>
          <w:b/>
          <w:szCs w:val="21"/>
          <w:highlight w:val="none"/>
        </w:rPr>
        <w:t>7.现场勘察</w:t>
      </w:r>
    </w:p>
    <w:p w14:paraId="3F813ABF">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7.1供应商应按</w:t>
      </w:r>
      <w:r>
        <w:rPr>
          <w:rFonts w:hint="eastAsia" w:hAnsi="宋体"/>
          <w:b/>
          <w:highlight w:val="none"/>
        </w:rPr>
        <w:t>磋商须知前附表</w:t>
      </w:r>
      <w:r>
        <w:rPr>
          <w:rFonts w:hint="eastAsia" w:hAnsi="宋体"/>
          <w:highlight w:val="none"/>
        </w:rPr>
        <w:t>中规定</w:t>
      </w:r>
      <w:r>
        <w:rPr>
          <w:rFonts w:hint="eastAsia" w:ascii="宋体" w:hAnsi="宋体"/>
          <w:szCs w:val="21"/>
          <w:highlight w:val="none"/>
        </w:rPr>
        <w:t>对采购项目现场和周围环境的现场考察。</w:t>
      </w:r>
    </w:p>
    <w:p w14:paraId="63A52EA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7.2勘察现场的费用由供应商自己承担，勘察期间所发生的人身伤害及财产损失由供应商自己负责。</w:t>
      </w:r>
    </w:p>
    <w:p w14:paraId="705E9553">
      <w:pPr>
        <w:adjustRightInd w:val="0"/>
        <w:snapToGrid w:val="0"/>
        <w:spacing w:line="360" w:lineRule="auto"/>
        <w:ind w:firstLine="420" w:firstLineChars="200"/>
        <w:jc w:val="left"/>
        <w:rPr>
          <w:rFonts w:ascii="宋体" w:hAnsi="宋体"/>
          <w:b/>
          <w:szCs w:val="21"/>
          <w:highlight w:val="none"/>
        </w:rPr>
      </w:pPr>
      <w:r>
        <w:rPr>
          <w:rFonts w:hint="eastAsia" w:ascii="宋体" w:hAnsi="宋体"/>
          <w:szCs w:val="21"/>
          <w:highlight w:val="none"/>
        </w:rPr>
        <w:t>7.3采购人不对供应商据此而做出的推论、理解和结论负责。一旦成交，供应商不得以任何借口，提出额外补偿，或延长合同期限的要求。</w:t>
      </w:r>
    </w:p>
    <w:p w14:paraId="62E86B58">
      <w:pPr>
        <w:adjustRightInd w:val="0"/>
        <w:snapToGrid w:val="0"/>
        <w:spacing w:line="360" w:lineRule="auto"/>
        <w:jc w:val="left"/>
        <w:rPr>
          <w:rFonts w:ascii="宋体" w:hAnsi="宋体"/>
          <w:b/>
          <w:szCs w:val="21"/>
          <w:highlight w:val="none"/>
        </w:rPr>
      </w:pPr>
      <w:r>
        <w:rPr>
          <w:rFonts w:hint="eastAsia" w:ascii="宋体" w:hAnsi="宋体"/>
          <w:b/>
          <w:szCs w:val="21"/>
          <w:highlight w:val="none"/>
        </w:rPr>
        <w:t>8.采购进口产品</w:t>
      </w:r>
    </w:p>
    <w:p w14:paraId="203AA653">
      <w:pPr>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szCs w:val="21"/>
          <w:highlight w:val="none"/>
        </w:rPr>
        <w:t>8.1除</w:t>
      </w:r>
      <w:r>
        <w:rPr>
          <w:rFonts w:hint="eastAsia" w:ascii="宋体" w:hAnsi="宋体"/>
          <w:b/>
          <w:szCs w:val="21"/>
          <w:highlight w:val="none"/>
        </w:rPr>
        <w:t>磋商文件前附表</w:t>
      </w:r>
      <w:r>
        <w:rPr>
          <w:rFonts w:hint="eastAsia" w:ascii="宋体" w:hAnsi="宋体"/>
          <w:szCs w:val="21"/>
          <w:highlight w:val="none"/>
        </w:rPr>
        <w:t>另有规定外，本项目</w:t>
      </w:r>
      <w:r>
        <w:rPr>
          <w:rFonts w:hint="eastAsia" w:ascii="宋体" w:hAnsi="宋体" w:cs="宋体"/>
          <w:kern w:val="0"/>
          <w:szCs w:val="21"/>
          <w:highlight w:val="none"/>
        </w:rPr>
        <w:t>拒绝进口产品参加</w:t>
      </w:r>
      <w:r>
        <w:rPr>
          <w:rFonts w:hint="eastAsia" w:ascii="宋体" w:hAnsi="宋体"/>
          <w:szCs w:val="21"/>
          <w:highlight w:val="none"/>
        </w:rPr>
        <w:t>竞争性磋商采购活动</w:t>
      </w:r>
      <w:r>
        <w:rPr>
          <w:rFonts w:hint="eastAsia" w:ascii="宋体" w:hAnsi="宋体" w:cs="宋体"/>
          <w:kern w:val="0"/>
          <w:szCs w:val="21"/>
          <w:highlight w:val="none"/>
        </w:rPr>
        <w:t>。</w:t>
      </w:r>
    </w:p>
    <w:p w14:paraId="474876C5">
      <w:pPr>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8.2</w:t>
      </w:r>
      <w:r>
        <w:rPr>
          <w:rFonts w:hint="eastAsia" w:ascii="宋体" w:hAnsi="宋体"/>
          <w:szCs w:val="21"/>
          <w:highlight w:val="none"/>
        </w:rPr>
        <w:t>本章第7.1</w:t>
      </w:r>
      <w:r>
        <w:rPr>
          <w:rFonts w:hint="eastAsia" w:ascii="宋体" w:hAnsi="宋体" w:cs="宋体"/>
          <w:kern w:val="0"/>
          <w:szCs w:val="21"/>
          <w:highlight w:val="none"/>
          <w:lang w:val="zh-CN"/>
        </w:rPr>
        <w:t>款</w:t>
      </w:r>
      <w:r>
        <w:rPr>
          <w:rFonts w:hint="eastAsia" w:ascii="宋体" w:hAnsi="宋体"/>
          <w:szCs w:val="21"/>
          <w:highlight w:val="none"/>
        </w:rPr>
        <w:t>规定</w:t>
      </w:r>
      <w:r>
        <w:rPr>
          <w:rFonts w:ascii="宋体" w:hAnsi="宋体" w:cs="宋体"/>
          <w:kern w:val="0"/>
          <w:szCs w:val="21"/>
          <w:highlight w:val="none"/>
        </w:rPr>
        <w:t>同意购买进口产品的</w:t>
      </w:r>
      <w:r>
        <w:rPr>
          <w:rFonts w:hint="eastAsia" w:ascii="宋体" w:hAnsi="宋体" w:cs="宋体"/>
          <w:kern w:val="0"/>
          <w:szCs w:val="21"/>
          <w:highlight w:val="none"/>
        </w:rPr>
        <w:t>，</w:t>
      </w:r>
      <w:r>
        <w:rPr>
          <w:rFonts w:hint="eastAsia" w:ascii="宋体" w:hAnsi="宋体"/>
          <w:szCs w:val="21"/>
          <w:highlight w:val="none"/>
        </w:rPr>
        <w:t>本项目</w:t>
      </w:r>
      <w:r>
        <w:rPr>
          <w:rFonts w:hint="eastAsia" w:ascii="宋体" w:hAnsi="宋体" w:cs="宋体"/>
          <w:kern w:val="0"/>
          <w:szCs w:val="21"/>
          <w:highlight w:val="none"/>
          <w:lang w:val="zh-CN"/>
        </w:rPr>
        <w:t>采购活动</w:t>
      </w:r>
      <w:r>
        <w:rPr>
          <w:rFonts w:hint="eastAsia" w:ascii="宋体" w:hAnsi="宋体" w:cs="宋体"/>
          <w:kern w:val="0"/>
          <w:szCs w:val="21"/>
          <w:highlight w:val="none"/>
        </w:rPr>
        <w:t>不</w:t>
      </w:r>
      <w:r>
        <w:rPr>
          <w:rFonts w:ascii="宋体" w:hAnsi="宋体" w:cs="宋体"/>
          <w:kern w:val="0"/>
          <w:szCs w:val="21"/>
          <w:highlight w:val="none"/>
        </w:rPr>
        <w:t>限制满足</w:t>
      </w:r>
      <w:r>
        <w:rPr>
          <w:rFonts w:hint="eastAsia" w:ascii="宋体" w:hAnsi="宋体"/>
          <w:szCs w:val="21"/>
          <w:highlight w:val="none"/>
        </w:rPr>
        <w:t>磋商文件要求</w:t>
      </w:r>
      <w:r>
        <w:rPr>
          <w:rFonts w:ascii="宋体" w:hAnsi="宋体" w:cs="宋体"/>
          <w:kern w:val="0"/>
          <w:szCs w:val="21"/>
          <w:highlight w:val="none"/>
        </w:rPr>
        <w:t>的国内产品参与</w:t>
      </w:r>
      <w:r>
        <w:rPr>
          <w:rFonts w:hint="eastAsia" w:ascii="宋体" w:hAnsi="宋体"/>
          <w:szCs w:val="21"/>
          <w:highlight w:val="none"/>
        </w:rPr>
        <w:t>竞争性磋商</w:t>
      </w:r>
      <w:r>
        <w:rPr>
          <w:rFonts w:ascii="宋体" w:hAnsi="宋体" w:cs="宋体"/>
          <w:kern w:val="0"/>
          <w:szCs w:val="21"/>
          <w:highlight w:val="none"/>
        </w:rPr>
        <w:t>。</w:t>
      </w:r>
    </w:p>
    <w:p w14:paraId="0D0ADDB9">
      <w:pPr>
        <w:adjustRightInd w:val="0"/>
        <w:snapToGrid w:val="0"/>
        <w:spacing w:line="360" w:lineRule="auto"/>
        <w:jc w:val="left"/>
        <w:rPr>
          <w:rFonts w:ascii="宋体" w:hAnsi="宋体"/>
          <w:b/>
          <w:szCs w:val="21"/>
          <w:highlight w:val="none"/>
        </w:rPr>
      </w:pPr>
      <w:r>
        <w:rPr>
          <w:rFonts w:hint="eastAsia" w:ascii="宋体" w:hAnsi="宋体"/>
          <w:b/>
          <w:bCs/>
          <w:szCs w:val="21"/>
          <w:highlight w:val="none"/>
        </w:rPr>
        <w:t>9.</w:t>
      </w:r>
      <w:r>
        <w:rPr>
          <w:rFonts w:hint="eastAsia" w:ascii="宋体" w:hAnsi="宋体"/>
          <w:b/>
          <w:szCs w:val="21"/>
          <w:highlight w:val="none"/>
        </w:rPr>
        <w:t xml:space="preserve"> 政府采购政策支持</w:t>
      </w:r>
    </w:p>
    <w:p w14:paraId="183CDA15">
      <w:pPr>
        <w:adjustRightInd w:val="0"/>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highlight w:val="none"/>
        </w:rPr>
        <w:t>磋商文件前附表。</w:t>
      </w:r>
    </w:p>
    <w:p w14:paraId="5A619BEA">
      <w:pPr>
        <w:pStyle w:val="24"/>
        <w:adjustRightInd w:val="0"/>
        <w:snapToGrid w:val="0"/>
        <w:spacing w:line="360" w:lineRule="auto"/>
        <w:ind w:firstLine="420" w:firstLineChars="200"/>
        <w:rPr>
          <w:highlight w:val="none"/>
        </w:rPr>
      </w:pPr>
      <w:r>
        <w:rPr>
          <w:rFonts w:hint="eastAsia" w:hAnsi="宋体" w:cs="宋体"/>
          <w:kern w:val="0"/>
          <w:highlight w:val="none"/>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kern w:val="0"/>
          <w:highlight w:val="none"/>
        </w:rPr>
        <w:t>磋商文件前附表。</w:t>
      </w:r>
    </w:p>
    <w:p w14:paraId="73E49292">
      <w:pPr>
        <w:adjustRightInd w:val="0"/>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3FDB005">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9.4同一项目中部分产品属于优先采购政策的，评审时只对该部分产品的报价实行价格扣除及加分。</w:t>
      </w:r>
    </w:p>
    <w:p w14:paraId="553F01B9">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9.5符合本章第9.1</w:t>
      </w:r>
      <w:r>
        <w:rPr>
          <w:rFonts w:hint="eastAsia" w:ascii="宋体" w:hAnsi="宋体" w:cs="宋体"/>
          <w:kern w:val="0"/>
          <w:szCs w:val="21"/>
          <w:highlight w:val="none"/>
          <w:lang w:val="zh-CN"/>
        </w:rPr>
        <w:t>款、</w:t>
      </w:r>
      <w:r>
        <w:rPr>
          <w:rFonts w:hint="eastAsia" w:ascii="宋体" w:hAnsi="宋体"/>
          <w:szCs w:val="21"/>
          <w:highlight w:val="none"/>
        </w:rPr>
        <w:t>第9.2</w:t>
      </w:r>
      <w:r>
        <w:rPr>
          <w:rFonts w:hint="eastAsia" w:ascii="宋体" w:hAnsi="宋体" w:cs="宋体"/>
          <w:kern w:val="0"/>
          <w:szCs w:val="21"/>
          <w:highlight w:val="none"/>
          <w:lang w:val="zh-CN"/>
        </w:rPr>
        <w:t>款</w:t>
      </w:r>
      <w:r>
        <w:rPr>
          <w:rFonts w:hint="eastAsia" w:ascii="宋体" w:hAnsi="宋体"/>
          <w:szCs w:val="21"/>
          <w:highlight w:val="none"/>
        </w:rPr>
        <w:t>规定的，应提供相关证明资料。</w:t>
      </w:r>
    </w:p>
    <w:p w14:paraId="7E406EA0">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9.6供应商有融资、担保需求的，具体办理流程可向</w:t>
      </w:r>
      <w:r>
        <w:rPr>
          <w:rFonts w:hint="eastAsia" w:ascii="宋体" w:hAnsi="宋体"/>
          <w:b/>
          <w:szCs w:val="21"/>
          <w:highlight w:val="none"/>
        </w:rPr>
        <w:t>磋商须知前附表</w:t>
      </w:r>
      <w:r>
        <w:rPr>
          <w:rFonts w:hint="eastAsia" w:ascii="宋体" w:hAnsi="宋体"/>
          <w:szCs w:val="21"/>
          <w:highlight w:val="none"/>
        </w:rPr>
        <w:t>所列金融机构和担保机构询问。</w:t>
      </w:r>
    </w:p>
    <w:p w14:paraId="5B4EEE54">
      <w:pPr>
        <w:adjustRightInd w:val="0"/>
        <w:snapToGrid w:val="0"/>
        <w:spacing w:line="360" w:lineRule="auto"/>
        <w:ind w:left="902" w:hanging="902" w:hangingChars="376"/>
        <w:rPr>
          <w:rFonts w:ascii="黑体" w:hAnsi="宋体" w:eastAsia="黑体"/>
          <w:sz w:val="24"/>
          <w:highlight w:val="none"/>
        </w:rPr>
      </w:pPr>
      <w:r>
        <w:rPr>
          <w:rFonts w:hint="eastAsia" w:ascii="黑体" w:hAnsi="宋体" w:eastAsia="黑体"/>
          <w:sz w:val="24"/>
          <w:highlight w:val="none"/>
        </w:rPr>
        <w:t>二、磋商文件</w:t>
      </w:r>
    </w:p>
    <w:p w14:paraId="3BF20528">
      <w:pPr>
        <w:adjustRightInd w:val="0"/>
        <w:snapToGrid w:val="0"/>
        <w:spacing w:line="360" w:lineRule="auto"/>
        <w:rPr>
          <w:rFonts w:ascii="宋体" w:hAnsi="宋体"/>
          <w:b/>
          <w:bCs/>
          <w:szCs w:val="21"/>
          <w:highlight w:val="none"/>
        </w:rPr>
      </w:pPr>
      <w:r>
        <w:rPr>
          <w:rFonts w:hint="eastAsia" w:ascii="宋体" w:hAnsi="宋体"/>
          <w:b/>
          <w:bCs/>
          <w:szCs w:val="21"/>
          <w:highlight w:val="none"/>
        </w:rPr>
        <w:t>10．磋商文件的组成</w:t>
      </w:r>
    </w:p>
    <w:p w14:paraId="0DB8BDAE">
      <w:pPr>
        <w:pStyle w:val="24"/>
        <w:adjustRightInd w:val="0"/>
        <w:snapToGrid w:val="0"/>
        <w:spacing w:line="360" w:lineRule="auto"/>
        <w:ind w:firstLine="420" w:firstLineChars="200"/>
        <w:rPr>
          <w:rFonts w:hAnsi="宋体"/>
          <w:highlight w:val="none"/>
        </w:rPr>
      </w:pPr>
      <w:r>
        <w:rPr>
          <w:rFonts w:hint="eastAsia" w:hAnsi="宋体"/>
          <w:highlight w:val="none"/>
        </w:rPr>
        <w:t>10.1 磋商文件由下列文件组成：</w:t>
      </w:r>
    </w:p>
    <w:p w14:paraId="6E66C838">
      <w:pPr>
        <w:pStyle w:val="24"/>
        <w:adjustRightInd w:val="0"/>
        <w:snapToGrid w:val="0"/>
        <w:spacing w:line="360" w:lineRule="auto"/>
        <w:ind w:firstLine="420" w:firstLineChars="200"/>
        <w:rPr>
          <w:rFonts w:hAnsi="宋体"/>
          <w:highlight w:val="none"/>
        </w:rPr>
      </w:pPr>
      <w:r>
        <w:rPr>
          <w:rFonts w:hint="eastAsia" w:hAnsi="宋体"/>
          <w:highlight w:val="none"/>
        </w:rPr>
        <w:t>第一章 磋商邀请</w:t>
      </w:r>
    </w:p>
    <w:p w14:paraId="5994A13A">
      <w:pPr>
        <w:pStyle w:val="24"/>
        <w:adjustRightInd w:val="0"/>
        <w:snapToGrid w:val="0"/>
        <w:spacing w:line="360" w:lineRule="auto"/>
        <w:ind w:firstLine="420" w:firstLineChars="200"/>
        <w:rPr>
          <w:rFonts w:hAnsi="宋体"/>
          <w:highlight w:val="none"/>
        </w:rPr>
      </w:pPr>
      <w:r>
        <w:rPr>
          <w:rFonts w:hint="eastAsia" w:hAnsi="宋体"/>
          <w:highlight w:val="none"/>
        </w:rPr>
        <w:t>第二章 磋商须知</w:t>
      </w:r>
    </w:p>
    <w:p w14:paraId="6EA8E5AC">
      <w:pPr>
        <w:pStyle w:val="24"/>
        <w:adjustRightInd w:val="0"/>
        <w:snapToGrid w:val="0"/>
        <w:spacing w:line="360" w:lineRule="auto"/>
        <w:ind w:firstLine="420" w:firstLineChars="200"/>
        <w:rPr>
          <w:rFonts w:hAnsi="宋体"/>
          <w:highlight w:val="none"/>
        </w:rPr>
      </w:pPr>
      <w:r>
        <w:rPr>
          <w:rFonts w:hint="eastAsia" w:hAnsi="宋体"/>
          <w:highlight w:val="none"/>
        </w:rPr>
        <w:t>第三章 政府采购合同格式条款</w:t>
      </w:r>
    </w:p>
    <w:p w14:paraId="3E9553C7">
      <w:pPr>
        <w:pStyle w:val="24"/>
        <w:adjustRightInd w:val="0"/>
        <w:snapToGrid w:val="0"/>
        <w:spacing w:line="360" w:lineRule="auto"/>
        <w:ind w:firstLine="420" w:firstLineChars="200"/>
        <w:rPr>
          <w:rFonts w:hAnsi="宋体"/>
          <w:highlight w:val="none"/>
        </w:rPr>
      </w:pPr>
      <w:r>
        <w:rPr>
          <w:rFonts w:hint="eastAsia" w:hAnsi="宋体"/>
          <w:highlight w:val="none"/>
        </w:rPr>
        <w:t>第四章 采购需求</w:t>
      </w:r>
    </w:p>
    <w:p w14:paraId="073EB098">
      <w:pPr>
        <w:pStyle w:val="24"/>
        <w:adjustRightInd w:val="0"/>
        <w:snapToGrid w:val="0"/>
        <w:spacing w:line="360" w:lineRule="auto"/>
        <w:ind w:firstLine="420" w:firstLineChars="200"/>
        <w:rPr>
          <w:rFonts w:hAnsi="宋体"/>
          <w:highlight w:val="none"/>
        </w:rPr>
      </w:pPr>
      <w:r>
        <w:rPr>
          <w:rFonts w:hint="eastAsia" w:hAnsi="宋体"/>
          <w:highlight w:val="none"/>
        </w:rPr>
        <w:t>第五章 响应文件组成</w:t>
      </w:r>
    </w:p>
    <w:p w14:paraId="5412C10A">
      <w:pPr>
        <w:pStyle w:val="24"/>
        <w:adjustRightInd w:val="0"/>
        <w:snapToGrid w:val="0"/>
        <w:spacing w:line="360" w:lineRule="auto"/>
        <w:ind w:firstLine="420" w:firstLineChars="200"/>
        <w:rPr>
          <w:rFonts w:hAnsi="宋体" w:cs="宋体"/>
          <w:kern w:val="0"/>
          <w:highlight w:val="none"/>
        </w:rPr>
      </w:pPr>
      <w:r>
        <w:rPr>
          <w:rFonts w:hint="eastAsia"/>
          <w:highlight w:val="none"/>
        </w:rPr>
        <w:t>10.2</w:t>
      </w:r>
      <w:r>
        <w:rPr>
          <w:rFonts w:hint="eastAsia" w:hAnsi="宋体" w:cs="宋体"/>
          <w:kern w:val="0"/>
          <w:highlight w:val="none"/>
        </w:rPr>
        <w:t>磋商小组根据与供应商磋商情况可能实质性变动的内容，包括采购需求中的技术、服务要求以及合同条款，</w:t>
      </w:r>
      <w:r>
        <w:rPr>
          <w:rFonts w:hint="eastAsia"/>
          <w:highlight w:val="none"/>
        </w:rPr>
        <w:t>在</w:t>
      </w:r>
      <w:r>
        <w:rPr>
          <w:rFonts w:hint="eastAsia"/>
          <w:b/>
          <w:highlight w:val="none"/>
        </w:rPr>
        <w:t>磋商须知前附表</w:t>
      </w:r>
      <w:r>
        <w:rPr>
          <w:rFonts w:hint="eastAsia"/>
          <w:highlight w:val="none"/>
        </w:rPr>
        <w:t>中明确。</w:t>
      </w:r>
    </w:p>
    <w:p w14:paraId="52F3D08A">
      <w:pPr>
        <w:adjustRightInd w:val="0"/>
        <w:snapToGrid w:val="0"/>
        <w:spacing w:line="360" w:lineRule="auto"/>
        <w:ind w:firstLine="420" w:firstLineChars="200"/>
        <w:rPr>
          <w:rFonts w:ascii="宋体" w:hAnsi="宋体"/>
          <w:szCs w:val="21"/>
          <w:highlight w:val="none"/>
        </w:rPr>
      </w:pPr>
      <w:r>
        <w:rPr>
          <w:rFonts w:hint="eastAsia" w:ascii="宋体" w:hAnsi="宋体"/>
          <w:highlight w:val="none"/>
        </w:rPr>
        <w:t>10.3</w:t>
      </w:r>
      <w:r>
        <w:rPr>
          <w:rFonts w:hint="eastAsia" w:ascii="宋体" w:hAnsi="宋体"/>
          <w:szCs w:val="21"/>
          <w:highlight w:val="none"/>
        </w:rPr>
        <w:t>供应商应仔细阅读</w:t>
      </w:r>
      <w:r>
        <w:rPr>
          <w:rFonts w:hint="eastAsia" w:ascii="宋体" w:hAnsi="宋体"/>
          <w:bCs/>
          <w:szCs w:val="21"/>
          <w:highlight w:val="none"/>
        </w:rPr>
        <w:t>磋商</w:t>
      </w:r>
      <w:r>
        <w:rPr>
          <w:rFonts w:hint="eastAsia" w:ascii="宋体" w:hAnsi="宋体"/>
          <w:szCs w:val="21"/>
          <w:highlight w:val="none"/>
        </w:rPr>
        <w:t>文件的全部内容，按照</w:t>
      </w:r>
      <w:r>
        <w:rPr>
          <w:rFonts w:hint="eastAsia" w:ascii="宋体" w:hAnsi="宋体"/>
          <w:bCs/>
          <w:szCs w:val="21"/>
          <w:highlight w:val="none"/>
        </w:rPr>
        <w:t>磋商</w:t>
      </w:r>
      <w:r>
        <w:rPr>
          <w:rFonts w:hint="eastAsia" w:ascii="宋体" w:hAnsi="宋体"/>
          <w:szCs w:val="21"/>
          <w:highlight w:val="none"/>
        </w:rPr>
        <w:t>文件要求编制</w:t>
      </w:r>
      <w:r>
        <w:rPr>
          <w:rFonts w:hint="eastAsia"/>
          <w:szCs w:val="21"/>
          <w:highlight w:val="none"/>
        </w:rPr>
        <w:t>响应</w:t>
      </w:r>
      <w:r>
        <w:rPr>
          <w:rFonts w:hint="eastAsia" w:ascii="宋体" w:hAnsi="宋体"/>
          <w:szCs w:val="21"/>
          <w:highlight w:val="none"/>
        </w:rPr>
        <w:t>文件。任何对</w:t>
      </w:r>
      <w:r>
        <w:rPr>
          <w:rFonts w:hint="eastAsia" w:ascii="宋体" w:hAnsi="宋体"/>
          <w:bCs/>
          <w:szCs w:val="21"/>
          <w:highlight w:val="none"/>
        </w:rPr>
        <w:t>磋商</w:t>
      </w:r>
      <w:r>
        <w:rPr>
          <w:rFonts w:hint="eastAsia" w:ascii="宋体" w:hAnsi="宋体"/>
          <w:szCs w:val="21"/>
          <w:highlight w:val="none"/>
        </w:rPr>
        <w:t>文件的忽略或误解不能作为</w:t>
      </w:r>
      <w:r>
        <w:rPr>
          <w:rFonts w:hint="eastAsia"/>
          <w:szCs w:val="21"/>
          <w:highlight w:val="none"/>
        </w:rPr>
        <w:t>响应</w:t>
      </w:r>
      <w:r>
        <w:rPr>
          <w:rFonts w:hint="eastAsia" w:ascii="宋体" w:hAnsi="宋体"/>
          <w:szCs w:val="21"/>
          <w:highlight w:val="none"/>
        </w:rPr>
        <w:t>文件存在缺陷或瑕疵的理由，其风险由供应商承担。</w:t>
      </w:r>
    </w:p>
    <w:p w14:paraId="592422AC">
      <w:pPr>
        <w:adjustRightInd w:val="0"/>
        <w:snapToGrid w:val="0"/>
        <w:spacing w:line="360" w:lineRule="auto"/>
        <w:rPr>
          <w:rFonts w:ascii="宋体" w:hAnsi="宋体"/>
          <w:b/>
          <w:szCs w:val="21"/>
          <w:highlight w:val="none"/>
        </w:rPr>
      </w:pPr>
      <w:r>
        <w:rPr>
          <w:rFonts w:hint="eastAsia" w:ascii="宋体" w:hAnsi="宋体"/>
          <w:b/>
          <w:szCs w:val="21"/>
          <w:highlight w:val="none"/>
        </w:rPr>
        <w:t>11.磋商文件的提供期限</w:t>
      </w:r>
    </w:p>
    <w:p w14:paraId="7BE63378">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11.1磋商文件的提供期限自开始发出之日起不得少于五个工作日。具体提供期限见</w:t>
      </w:r>
      <w:r>
        <w:rPr>
          <w:rFonts w:hint="eastAsia" w:ascii="宋体" w:hAnsi="宋体"/>
          <w:b/>
          <w:szCs w:val="21"/>
          <w:highlight w:val="none"/>
        </w:rPr>
        <w:t>磋商文件前附表</w:t>
      </w:r>
      <w:r>
        <w:rPr>
          <w:rFonts w:hint="eastAsia" w:ascii="宋体" w:hAnsi="宋体"/>
          <w:szCs w:val="21"/>
          <w:highlight w:val="none"/>
        </w:rPr>
        <w:t>。</w:t>
      </w:r>
    </w:p>
    <w:p w14:paraId="5F1788B9">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11.2供应商应持</w:t>
      </w:r>
      <w:r>
        <w:rPr>
          <w:rFonts w:hint="eastAsia" w:ascii="宋体" w:hAnsi="宋体"/>
          <w:b/>
          <w:szCs w:val="21"/>
          <w:highlight w:val="none"/>
        </w:rPr>
        <w:t>磋商文件前附表</w:t>
      </w:r>
      <w:r>
        <w:rPr>
          <w:rFonts w:hint="eastAsia" w:ascii="宋体" w:hAnsi="宋体"/>
          <w:szCs w:val="21"/>
          <w:highlight w:val="none"/>
        </w:rPr>
        <w:t>规定的资料领取或购买磋商文件。</w:t>
      </w:r>
    </w:p>
    <w:p w14:paraId="66051A82">
      <w:pPr>
        <w:pStyle w:val="24"/>
        <w:adjustRightInd w:val="0"/>
        <w:snapToGrid w:val="0"/>
        <w:spacing w:line="360" w:lineRule="auto"/>
        <w:rPr>
          <w:rFonts w:hAnsi="宋体"/>
          <w:highlight w:val="none"/>
        </w:rPr>
      </w:pPr>
      <w:r>
        <w:rPr>
          <w:rFonts w:hint="eastAsia" w:hAnsi="宋体"/>
          <w:b/>
          <w:highlight w:val="none"/>
        </w:rPr>
        <w:t>12.</w:t>
      </w:r>
      <w:r>
        <w:rPr>
          <w:rFonts w:hint="eastAsia" w:hAnsi="宋体" w:cs="宋体"/>
          <w:b/>
          <w:kern w:val="0"/>
          <w:highlight w:val="none"/>
        </w:rPr>
        <w:t>提交首次响应文件</w:t>
      </w:r>
      <w:r>
        <w:rPr>
          <w:rFonts w:hint="eastAsia" w:hAnsi="宋体"/>
          <w:b/>
          <w:highlight w:val="none"/>
        </w:rPr>
        <w:t>的</w:t>
      </w:r>
      <w:r>
        <w:rPr>
          <w:rFonts w:hint="eastAsia" w:hAnsi="宋体" w:cs="宋体"/>
          <w:b/>
          <w:kern w:val="0"/>
          <w:highlight w:val="none"/>
        </w:rPr>
        <w:t>截止</w:t>
      </w:r>
      <w:r>
        <w:rPr>
          <w:rFonts w:hint="eastAsia" w:hAnsi="宋体"/>
          <w:b/>
          <w:highlight w:val="none"/>
        </w:rPr>
        <w:t>时间</w:t>
      </w:r>
    </w:p>
    <w:p w14:paraId="0D482744">
      <w:pPr>
        <w:pStyle w:val="24"/>
        <w:adjustRightInd w:val="0"/>
        <w:snapToGrid w:val="0"/>
        <w:spacing w:line="360" w:lineRule="auto"/>
        <w:ind w:firstLine="420" w:firstLineChars="200"/>
        <w:rPr>
          <w:rFonts w:hAnsi="宋体"/>
          <w:highlight w:val="none"/>
        </w:rPr>
      </w:pPr>
      <w:r>
        <w:rPr>
          <w:rFonts w:hint="eastAsia" w:hAnsi="宋体"/>
          <w:highlight w:val="none"/>
        </w:rPr>
        <w:t>12.1</w:t>
      </w:r>
      <w:r>
        <w:rPr>
          <w:rFonts w:hint="eastAsia" w:hAnsi="宋体" w:cs="宋体"/>
          <w:kern w:val="0"/>
          <w:highlight w:val="none"/>
        </w:rPr>
        <w:t>供应商提交首次响应文件截止</w:t>
      </w:r>
      <w:r>
        <w:rPr>
          <w:rFonts w:hint="eastAsia" w:hAnsi="宋体"/>
          <w:highlight w:val="none"/>
        </w:rPr>
        <w:t>时间见</w:t>
      </w:r>
      <w:r>
        <w:rPr>
          <w:rFonts w:hint="eastAsia" w:hAnsi="宋体"/>
          <w:b/>
          <w:highlight w:val="none"/>
        </w:rPr>
        <w:t>磋商须知前附表</w:t>
      </w:r>
      <w:r>
        <w:rPr>
          <w:rFonts w:hint="eastAsia" w:hAnsi="宋体"/>
          <w:highlight w:val="none"/>
        </w:rPr>
        <w:t>。</w:t>
      </w:r>
    </w:p>
    <w:p w14:paraId="4732B0C5">
      <w:pPr>
        <w:adjustRightInd w:val="0"/>
        <w:snapToGrid w:val="0"/>
        <w:spacing w:line="360" w:lineRule="auto"/>
        <w:rPr>
          <w:rFonts w:ascii="宋体" w:hAnsi="宋体"/>
          <w:b/>
          <w:bCs/>
          <w:szCs w:val="21"/>
          <w:highlight w:val="none"/>
        </w:rPr>
      </w:pPr>
      <w:r>
        <w:rPr>
          <w:rFonts w:hint="eastAsia" w:ascii="宋体" w:hAnsi="宋体"/>
          <w:b/>
          <w:bCs/>
          <w:szCs w:val="21"/>
          <w:highlight w:val="none"/>
        </w:rPr>
        <w:t>13.磋商文件的澄清</w:t>
      </w:r>
      <w:r>
        <w:rPr>
          <w:rFonts w:hint="eastAsia" w:ascii="宋体" w:hAnsi="宋体"/>
          <w:b/>
          <w:kern w:val="0"/>
          <w:szCs w:val="21"/>
          <w:highlight w:val="none"/>
          <w:lang w:val="zh-CN"/>
        </w:rPr>
        <w:t>或者</w:t>
      </w:r>
      <w:r>
        <w:rPr>
          <w:rFonts w:hint="eastAsia" w:ascii="宋体" w:hAnsi="宋体"/>
          <w:b/>
          <w:bCs/>
          <w:szCs w:val="21"/>
          <w:highlight w:val="none"/>
        </w:rPr>
        <w:t>修改</w:t>
      </w:r>
    </w:p>
    <w:p w14:paraId="73333A0E">
      <w:pPr>
        <w:adjustRightInd w:val="0"/>
        <w:snapToGrid w:val="0"/>
        <w:spacing w:line="360" w:lineRule="auto"/>
        <w:ind w:right="-105" w:rightChars="-50" w:firstLine="420" w:firstLineChars="200"/>
        <w:rPr>
          <w:rFonts w:ascii="宋体" w:hAnsi="宋体" w:cs="宋体"/>
          <w:kern w:val="0"/>
          <w:szCs w:val="21"/>
          <w:highlight w:val="none"/>
        </w:rPr>
      </w:pPr>
      <w:r>
        <w:rPr>
          <w:rFonts w:hint="eastAsia" w:ascii="宋体" w:hAnsi="宋体"/>
          <w:szCs w:val="21"/>
          <w:highlight w:val="none"/>
        </w:rPr>
        <w:t>13.1在</w:t>
      </w:r>
      <w:r>
        <w:rPr>
          <w:rFonts w:hint="eastAsia" w:ascii="宋体" w:hAnsi="宋体" w:cs="宋体"/>
          <w:kern w:val="0"/>
          <w:szCs w:val="21"/>
          <w:highlight w:val="none"/>
        </w:rPr>
        <w:t xml:space="preserve">提交首次响应文件截止之日前，采购人、采购代理机构可以对已发出的磋商文件进行必要的澄清或者修改。 </w:t>
      </w:r>
    </w:p>
    <w:p w14:paraId="648D7217">
      <w:pPr>
        <w:adjustRightInd w:val="0"/>
        <w:snapToGrid w:val="0"/>
        <w:spacing w:line="360" w:lineRule="auto"/>
        <w:ind w:right="-105" w:rightChars="-50" w:firstLine="420" w:firstLineChars="200"/>
        <w:rPr>
          <w:rFonts w:ascii="宋体" w:hAnsi="宋体" w:cs="宋体"/>
          <w:kern w:val="0"/>
          <w:szCs w:val="21"/>
          <w:highlight w:val="none"/>
        </w:rPr>
      </w:pPr>
      <w:r>
        <w:rPr>
          <w:rFonts w:hint="eastAsia" w:ascii="宋体" w:hAnsi="宋体"/>
          <w:szCs w:val="21"/>
          <w:highlight w:val="none"/>
        </w:rPr>
        <w:t>13.2</w:t>
      </w:r>
      <w:r>
        <w:rPr>
          <w:rFonts w:hint="eastAsia" w:ascii="宋体" w:hAnsi="宋体" w:cs="宋体"/>
          <w:kern w:val="0"/>
          <w:szCs w:val="21"/>
          <w:highlight w:val="none"/>
        </w:rPr>
        <w:t>澄清或者修改的内容可能影响响应文件编制的，采购人、采购代理机构应当在提交首次响应文件截止之日</w:t>
      </w:r>
      <w:r>
        <w:rPr>
          <w:rFonts w:hint="eastAsia" w:ascii="宋体" w:hAnsi="宋体" w:cs="宋体"/>
          <w:kern w:val="0"/>
          <w:szCs w:val="21"/>
          <w:highlight w:val="none"/>
          <w:lang w:val="en-US" w:eastAsia="zh-CN"/>
        </w:rPr>
        <w:t>5</w:t>
      </w:r>
      <w:r>
        <w:rPr>
          <w:rFonts w:hint="eastAsia" w:ascii="宋体" w:hAnsi="宋体" w:cs="宋体"/>
          <w:kern w:val="0"/>
          <w:szCs w:val="21"/>
          <w:highlight w:val="none"/>
        </w:rPr>
        <w:t>日前，以书面形式通知所有接收磋商文件的供应商，不足</w:t>
      </w:r>
      <w:r>
        <w:rPr>
          <w:rFonts w:hint="eastAsia" w:ascii="宋体" w:hAnsi="宋体" w:cs="宋体"/>
          <w:kern w:val="0"/>
          <w:szCs w:val="21"/>
          <w:highlight w:val="none"/>
          <w:lang w:val="en-US" w:eastAsia="zh-CN"/>
        </w:rPr>
        <w:t>5</w:t>
      </w:r>
      <w:r>
        <w:rPr>
          <w:rFonts w:hint="eastAsia" w:ascii="宋体" w:hAnsi="宋体" w:cs="宋体"/>
          <w:kern w:val="0"/>
          <w:szCs w:val="21"/>
          <w:highlight w:val="none"/>
        </w:rPr>
        <w:t>日的，顺延供应商提交首次响应文件截止时间。</w:t>
      </w:r>
    </w:p>
    <w:p w14:paraId="62481584">
      <w:pPr>
        <w:pStyle w:val="24"/>
        <w:adjustRightInd w:val="0"/>
        <w:snapToGrid w:val="0"/>
        <w:spacing w:line="360" w:lineRule="auto"/>
        <w:ind w:firstLine="420" w:firstLineChars="200"/>
        <w:rPr>
          <w:highlight w:val="none"/>
        </w:rPr>
      </w:pPr>
      <w:r>
        <w:rPr>
          <w:rFonts w:hint="eastAsia"/>
          <w:highlight w:val="none"/>
        </w:rPr>
        <w:t>13.2</w:t>
      </w:r>
      <w:r>
        <w:rPr>
          <w:rFonts w:hint="eastAsia" w:hAnsi="宋体" w:cs="宋体"/>
          <w:kern w:val="0"/>
          <w:highlight w:val="none"/>
        </w:rPr>
        <w:t>提交首次响应文件截止时间前对磋商文件澄清或者修改内容，为磋商文件的组成部分。</w:t>
      </w:r>
    </w:p>
    <w:p w14:paraId="0D547532">
      <w:pPr>
        <w:adjustRightInd w:val="0"/>
        <w:snapToGrid w:val="0"/>
        <w:spacing w:line="360" w:lineRule="auto"/>
        <w:ind w:left="902" w:hanging="902" w:hangingChars="376"/>
        <w:rPr>
          <w:rFonts w:ascii="黑体" w:hAnsi="宋体" w:eastAsia="黑体"/>
          <w:sz w:val="24"/>
          <w:highlight w:val="none"/>
        </w:rPr>
      </w:pPr>
      <w:r>
        <w:rPr>
          <w:rFonts w:hint="eastAsia" w:ascii="黑体" w:hAnsi="宋体" w:eastAsia="黑体"/>
          <w:sz w:val="24"/>
          <w:highlight w:val="none"/>
        </w:rPr>
        <w:t>三、响应文件</w:t>
      </w:r>
    </w:p>
    <w:p w14:paraId="3AA9DDDC">
      <w:pPr>
        <w:adjustRightInd w:val="0"/>
        <w:snapToGrid w:val="0"/>
        <w:spacing w:line="360" w:lineRule="auto"/>
        <w:rPr>
          <w:rFonts w:ascii="宋体" w:hAnsi="宋体"/>
          <w:b/>
          <w:bCs/>
          <w:szCs w:val="21"/>
          <w:highlight w:val="none"/>
        </w:rPr>
      </w:pPr>
      <w:r>
        <w:rPr>
          <w:rFonts w:hint="eastAsia" w:ascii="宋体" w:hAnsi="宋体"/>
          <w:b/>
          <w:bCs/>
          <w:szCs w:val="21"/>
          <w:highlight w:val="none"/>
        </w:rPr>
        <w:t>14.一般要求</w:t>
      </w:r>
    </w:p>
    <w:p w14:paraId="03B420AD">
      <w:pPr>
        <w:adjustRightInd w:val="0"/>
        <w:snapToGrid w:val="0"/>
        <w:spacing w:line="360" w:lineRule="auto"/>
        <w:ind w:firstLine="420" w:firstLineChars="200"/>
        <w:rPr>
          <w:rFonts w:ascii="宋体" w:hAnsi="宋体"/>
          <w:bCs/>
          <w:szCs w:val="21"/>
          <w:highlight w:val="none"/>
        </w:rPr>
      </w:pPr>
      <w:r>
        <w:rPr>
          <w:rFonts w:hint="eastAsia" w:ascii="宋体" w:hAnsi="宋体"/>
          <w:bCs/>
          <w:szCs w:val="21"/>
          <w:highlight w:val="none"/>
        </w:rPr>
        <w:t>14.1 供应商应仔细阅读磋商文件的所有内容，按磋商文件的要求编制响应文件，并保证所提供的全部资料的真实性，以使其响应文件对磋商文件做出实质性的响应。</w:t>
      </w:r>
    </w:p>
    <w:p w14:paraId="4DF8F08A">
      <w:pPr>
        <w:adjustRightInd w:val="0"/>
        <w:snapToGrid w:val="0"/>
        <w:spacing w:line="360" w:lineRule="auto"/>
        <w:ind w:firstLine="420" w:firstLineChars="200"/>
        <w:rPr>
          <w:rFonts w:ascii="宋体" w:hAnsi="宋体"/>
          <w:bCs/>
          <w:szCs w:val="21"/>
          <w:highlight w:val="none"/>
        </w:rPr>
      </w:pPr>
      <w:r>
        <w:rPr>
          <w:rFonts w:hint="eastAsia" w:ascii="宋体" w:hAnsi="宋体"/>
          <w:bCs/>
          <w:szCs w:val="21"/>
          <w:highlight w:val="none"/>
        </w:rPr>
        <w:t xml:space="preserve">14.2 </w:t>
      </w:r>
      <w:r>
        <w:rPr>
          <w:rFonts w:hint="eastAsia" w:ascii="宋体" w:hAnsi="宋体"/>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7F4D6F22">
      <w:pPr>
        <w:pStyle w:val="24"/>
        <w:adjustRightInd w:val="0"/>
        <w:snapToGrid w:val="0"/>
        <w:spacing w:line="360" w:lineRule="auto"/>
        <w:ind w:firstLine="420" w:firstLineChars="200"/>
        <w:rPr>
          <w:rFonts w:hAnsi="宋体"/>
          <w:highlight w:val="none"/>
        </w:rPr>
      </w:pPr>
      <w:r>
        <w:rPr>
          <w:rFonts w:hint="eastAsia" w:hAnsi="宋体"/>
          <w:bCs/>
          <w:highlight w:val="none"/>
        </w:rPr>
        <w:t xml:space="preserve">14.3 </w:t>
      </w:r>
      <w:r>
        <w:rPr>
          <w:rFonts w:hint="eastAsia" w:hAnsi="宋体"/>
          <w:highlight w:val="none"/>
        </w:rPr>
        <w:t>计量单位应使用我国法定计量单位，未列明时应默认为我国法定计量单位。</w:t>
      </w:r>
    </w:p>
    <w:p w14:paraId="69A9F83D">
      <w:pPr>
        <w:pStyle w:val="24"/>
        <w:adjustRightInd w:val="0"/>
        <w:snapToGrid w:val="0"/>
        <w:spacing w:line="360" w:lineRule="auto"/>
        <w:ind w:firstLine="420" w:firstLineChars="200"/>
        <w:rPr>
          <w:rFonts w:hAnsi="宋体"/>
          <w:highlight w:val="none"/>
        </w:rPr>
      </w:pPr>
      <w:r>
        <w:rPr>
          <w:rFonts w:hint="eastAsia" w:hAnsi="宋体"/>
          <w:highlight w:val="none"/>
        </w:rPr>
        <w:t>14.4 响应文件应采用书面形式，电报、传真、电子邮件形式的响应文件概不接受。</w:t>
      </w:r>
    </w:p>
    <w:p w14:paraId="275A94B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14.5 供应商应按磋商文件中提供的响应文件格式填写。</w:t>
      </w:r>
    </w:p>
    <w:p w14:paraId="73A1C98E">
      <w:pPr>
        <w:adjustRightInd w:val="0"/>
        <w:snapToGrid w:val="0"/>
        <w:spacing w:line="360" w:lineRule="auto"/>
        <w:rPr>
          <w:rFonts w:ascii="宋体" w:hAnsi="宋体"/>
          <w:b/>
          <w:bCs/>
          <w:szCs w:val="21"/>
          <w:highlight w:val="none"/>
        </w:rPr>
      </w:pPr>
      <w:r>
        <w:rPr>
          <w:rFonts w:hint="eastAsia" w:ascii="宋体" w:hAnsi="宋体"/>
          <w:b/>
          <w:bCs/>
          <w:szCs w:val="21"/>
          <w:highlight w:val="none"/>
        </w:rPr>
        <w:t>15.</w:t>
      </w:r>
      <w:r>
        <w:rPr>
          <w:rFonts w:hint="eastAsia" w:ascii="宋体" w:hAnsi="宋体"/>
          <w:b/>
          <w:szCs w:val="21"/>
          <w:highlight w:val="none"/>
        </w:rPr>
        <w:t>响应文件</w:t>
      </w:r>
      <w:r>
        <w:rPr>
          <w:rFonts w:hint="eastAsia" w:ascii="宋体" w:hAnsi="宋体"/>
          <w:b/>
          <w:bCs/>
          <w:szCs w:val="21"/>
          <w:highlight w:val="none"/>
        </w:rPr>
        <w:t>的组成</w:t>
      </w:r>
    </w:p>
    <w:p w14:paraId="106E27AC">
      <w:pPr>
        <w:adjustRightInd w:val="0"/>
        <w:snapToGrid w:val="0"/>
        <w:spacing w:line="360" w:lineRule="auto"/>
        <w:ind w:firstLine="420" w:firstLineChars="200"/>
        <w:jc w:val="left"/>
        <w:outlineLvl w:val="0"/>
        <w:rPr>
          <w:rFonts w:ascii="宋体" w:hAnsi="宋体"/>
          <w:szCs w:val="21"/>
          <w:highlight w:val="none"/>
        </w:rPr>
      </w:pPr>
      <w:bookmarkStart w:id="12" w:name="_Toc18878"/>
      <w:r>
        <w:rPr>
          <w:rFonts w:hint="eastAsia" w:ascii="宋体" w:hAnsi="宋体"/>
          <w:highlight w:val="none"/>
        </w:rPr>
        <w:t>15.1</w:t>
      </w:r>
      <w:r>
        <w:rPr>
          <w:rFonts w:hint="eastAsia" w:hAnsi="宋体"/>
          <w:highlight w:val="none"/>
        </w:rPr>
        <w:t>响应文件包括下列内容：</w:t>
      </w:r>
      <w:bookmarkEnd w:id="12"/>
    </w:p>
    <w:p w14:paraId="335B96DD">
      <w:pPr>
        <w:pStyle w:val="24"/>
        <w:adjustRightInd w:val="0"/>
        <w:snapToGrid w:val="0"/>
        <w:spacing w:line="360" w:lineRule="auto"/>
        <w:ind w:firstLine="420" w:firstLineChars="200"/>
        <w:rPr>
          <w:rFonts w:hAnsi="宋体"/>
          <w:highlight w:val="none"/>
        </w:rPr>
      </w:pPr>
      <w:r>
        <w:rPr>
          <w:rFonts w:hint="eastAsia" w:hAnsi="宋体"/>
          <w:highlight w:val="none"/>
        </w:rPr>
        <w:t>（1）磋商响应声明</w:t>
      </w:r>
    </w:p>
    <w:p w14:paraId="080A549B">
      <w:pPr>
        <w:pStyle w:val="24"/>
        <w:adjustRightInd w:val="0"/>
        <w:snapToGrid w:val="0"/>
        <w:spacing w:line="360" w:lineRule="auto"/>
        <w:ind w:firstLine="420" w:firstLineChars="200"/>
        <w:rPr>
          <w:rFonts w:hAnsi="宋体"/>
          <w:highlight w:val="none"/>
        </w:rPr>
      </w:pPr>
      <w:r>
        <w:rPr>
          <w:rFonts w:hint="eastAsia" w:hAnsi="宋体"/>
          <w:highlight w:val="none"/>
        </w:rPr>
        <w:t>（2）</w:t>
      </w:r>
      <w:r>
        <w:rPr>
          <w:rStyle w:val="280"/>
          <w:rFonts w:hint="eastAsia" w:ascii="宋体" w:hAnsi="宋体" w:eastAsia="宋体" w:cs="宋体"/>
          <w:b w:val="0"/>
          <w:bCs w:val="0"/>
          <w:sz w:val="21"/>
          <w:szCs w:val="21"/>
          <w:highlight w:val="none"/>
          <w:lang w:val="en-US"/>
        </w:rPr>
        <w:t>法定代表人身份证明</w:t>
      </w:r>
      <w:r>
        <w:rPr>
          <w:rFonts w:hint="eastAsia" w:ascii="宋体" w:hAnsi="宋体" w:eastAsia="宋体" w:cs="宋体"/>
          <w:b w:val="0"/>
          <w:bCs w:val="0"/>
          <w:sz w:val="21"/>
          <w:szCs w:val="21"/>
          <w:highlight w:val="none"/>
        </w:rPr>
        <w:t>(法定代表人参加磋商)</w:t>
      </w:r>
    </w:p>
    <w:p w14:paraId="6B8CC7D9">
      <w:pPr>
        <w:pStyle w:val="24"/>
        <w:adjustRightInd w:val="0"/>
        <w:snapToGrid w:val="0"/>
        <w:spacing w:line="360" w:lineRule="auto"/>
        <w:ind w:firstLine="420" w:firstLineChars="200"/>
        <w:rPr>
          <w:rFonts w:hAnsi="宋体"/>
          <w:highlight w:val="none"/>
        </w:rPr>
      </w:pPr>
      <w:r>
        <w:rPr>
          <w:rFonts w:hint="eastAsia" w:hAnsi="宋体"/>
          <w:highlight w:val="none"/>
        </w:rPr>
        <w:t>（3）</w:t>
      </w:r>
      <w:r>
        <w:rPr>
          <w:rStyle w:val="280"/>
          <w:rFonts w:hint="eastAsia" w:ascii="宋体" w:hAnsi="宋体" w:eastAsia="宋体" w:cs="宋体"/>
          <w:b w:val="0"/>
          <w:bCs w:val="0"/>
          <w:sz w:val="21"/>
          <w:szCs w:val="21"/>
          <w:highlight w:val="none"/>
          <w:lang w:val="en-US"/>
        </w:rPr>
        <w:t>授权委托书</w:t>
      </w:r>
      <w:r>
        <w:rPr>
          <w:rFonts w:hint="eastAsia" w:ascii="宋体" w:hAnsi="宋体" w:eastAsia="宋体" w:cs="宋体"/>
          <w:b w:val="0"/>
          <w:bCs w:val="0"/>
          <w:sz w:val="21"/>
          <w:szCs w:val="21"/>
          <w:highlight w:val="none"/>
        </w:rPr>
        <w:t>(委托代理人参加磋商)</w:t>
      </w:r>
    </w:p>
    <w:p w14:paraId="20CD4D60">
      <w:pPr>
        <w:pStyle w:val="24"/>
        <w:adjustRightInd w:val="0"/>
        <w:snapToGrid w:val="0"/>
        <w:spacing w:line="360" w:lineRule="auto"/>
        <w:ind w:firstLine="420" w:firstLineChars="200"/>
        <w:rPr>
          <w:rFonts w:hAnsi="宋体"/>
          <w:highlight w:val="none"/>
        </w:rPr>
      </w:pPr>
      <w:r>
        <w:rPr>
          <w:rFonts w:hint="eastAsia" w:hAnsi="宋体"/>
          <w:highlight w:val="none"/>
        </w:rPr>
        <w:t>（4）</w:t>
      </w:r>
      <w:r>
        <w:rPr>
          <w:rStyle w:val="280"/>
          <w:rFonts w:hint="eastAsia" w:ascii="宋体" w:hAnsi="宋体" w:eastAsia="宋体" w:cs="宋体"/>
          <w:b w:val="0"/>
          <w:bCs w:val="0"/>
          <w:sz w:val="21"/>
          <w:szCs w:val="21"/>
          <w:highlight w:val="none"/>
        </w:rPr>
        <w:t>保证金</w:t>
      </w:r>
    </w:p>
    <w:p w14:paraId="3ADB0ED3">
      <w:pPr>
        <w:pStyle w:val="24"/>
        <w:adjustRightInd w:val="0"/>
        <w:snapToGrid w:val="0"/>
        <w:spacing w:line="360" w:lineRule="auto"/>
        <w:ind w:firstLine="420" w:firstLineChars="200"/>
        <w:rPr>
          <w:rFonts w:hAnsi="宋体"/>
          <w:highlight w:val="none"/>
        </w:rPr>
      </w:pPr>
      <w:r>
        <w:rPr>
          <w:rFonts w:hint="eastAsia" w:hAnsi="宋体"/>
          <w:highlight w:val="none"/>
        </w:rPr>
        <w:t>（5）</w:t>
      </w:r>
      <w:r>
        <w:rPr>
          <w:rStyle w:val="280"/>
          <w:rFonts w:hint="eastAsia" w:ascii="宋体" w:hAnsi="宋体" w:eastAsia="宋体" w:cs="宋体"/>
          <w:b w:val="0"/>
          <w:bCs w:val="0"/>
          <w:sz w:val="21"/>
          <w:szCs w:val="21"/>
          <w:highlight w:val="none"/>
          <w:lang w:val="en-US" w:eastAsia="zh-CN"/>
        </w:rPr>
        <w:t>供应商资格条件证明资料</w:t>
      </w:r>
    </w:p>
    <w:p w14:paraId="1F60A3F9">
      <w:pPr>
        <w:pStyle w:val="24"/>
        <w:adjustRightInd w:val="0"/>
        <w:snapToGrid w:val="0"/>
        <w:spacing w:line="360" w:lineRule="auto"/>
        <w:ind w:firstLine="420" w:firstLineChars="200"/>
        <w:rPr>
          <w:rFonts w:hAnsi="宋体"/>
          <w:highlight w:val="none"/>
        </w:rPr>
      </w:pPr>
      <w:r>
        <w:rPr>
          <w:rFonts w:hint="eastAsia" w:hAnsi="宋体"/>
          <w:highlight w:val="none"/>
        </w:rPr>
        <w:t>（6）</w:t>
      </w:r>
      <w:r>
        <w:rPr>
          <w:rFonts w:hint="eastAsia" w:ascii="宋体" w:hAnsi="宋体" w:eastAsia="宋体" w:cs="宋体"/>
          <w:b w:val="0"/>
          <w:bCs w:val="0"/>
          <w:sz w:val="21"/>
          <w:szCs w:val="21"/>
        </w:rPr>
        <w:t>采购需求的响应</w:t>
      </w:r>
    </w:p>
    <w:p w14:paraId="5DFDD0CC">
      <w:pPr>
        <w:pStyle w:val="24"/>
        <w:adjustRightInd w:val="0"/>
        <w:snapToGrid w:val="0"/>
        <w:spacing w:line="360" w:lineRule="auto"/>
        <w:ind w:firstLine="420" w:firstLineChars="200"/>
        <w:rPr>
          <w:rFonts w:hAnsi="宋体"/>
          <w:highlight w:val="none"/>
        </w:rPr>
      </w:pPr>
      <w:r>
        <w:rPr>
          <w:rFonts w:hint="eastAsia" w:hAnsi="宋体"/>
          <w:highlight w:val="none"/>
        </w:rPr>
        <w:t>（7）</w:t>
      </w:r>
      <w:r>
        <w:rPr>
          <w:rFonts w:hint="eastAsia" w:ascii="宋体" w:hAnsi="宋体" w:eastAsia="宋体" w:cs="宋体"/>
          <w:b w:val="0"/>
          <w:bCs w:val="0"/>
          <w:sz w:val="21"/>
          <w:szCs w:val="21"/>
        </w:rPr>
        <w:t>合同条款偏离表</w:t>
      </w:r>
    </w:p>
    <w:p w14:paraId="003D201E">
      <w:pPr>
        <w:pStyle w:val="24"/>
        <w:adjustRightInd w:val="0"/>
        <w:snapToGrid w:val="0"/>
        <w:spacing w:line="360" w:lineRule="auto"/>
        <w:ind w:firstLine="420" w:firstLineChars="200"/>
        <w:rPr>
          <w:rFonts w:hint="eastAsia" w:ascii="宋体" w:hAnsi="宋体" w:eastAsia="宋体" w:cs="宋体"/>
          <w:b w:val="0"/>
          <w:bCs w:val="0"/>
          <w:sz w:val="21"/>
          <w:szCs w:val="21"/>
        </w:rPr>
      </w:pPr>
      <w:r>
        <w:rPr>
          <w:rFonts w:hint="eastAsia" w:hAnsi="宋体"/>
          <w:highlight w:val="none"/>
        </w:rPr>
        <w:t>（8）</w:t>
      </w:r>
      <w:r>
        <w:rPr>
          <w:rFonts w:hint="eastAsia" w:ascii="宋体" w:hAnsi="宋体" w:eastAsia="宋体" w:cs="宋体"/>
          <w:b w:val="0"/>
          <w:bCs w:val="0"/>
          <w:sz w:val="21"/>
          <w:szCs w:val="21"/>
        </w:rPr>
        <w:t>采购需求偏离表</w:t>
      </w:r>
    </w:p>
    <w:p w14:paraId="15B976ED">
      <w:pPr>
        <w:pStyle w:val="24"/>
        <w:adjustRightInd w:val="0"/>
        <w:snapToGrid w:val="0"/>
        <w:spacing w:line="360" w:lineRule="auto"/>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highlight w:val="none"/>
        </w:rPr>
        <w:t>享受政府采购政策</w:t>
      </w:r>
      <w:r>
        <w:rPr>
          <w:rFonts w:hint="eastAsia" w:ascii="宋体" w:hAnsi="宋体" w:eastAsia="宋体" w:cs="宋体"/>
          <w:b w:val="0"/>
          <w:bCs w:val="0"/>
          <w:sz w:val="21"/>
          <w:szCs w:val="21"/>
          <w:highlight w:val="none"/>
          <w:lang w:val="en-US" w:eastAsia="zh-CN"/>
        </w:rPr>
        <w:t>优惠的证明资料</w:t>
      </w:r>
    </w:p>
    <w:p w14:paraId="4F362638">
      <w:pPr>
        <w:numPr>
          <w:ilvl w:val="0"/>
          <w:numId w:val="0"/>
        </w:numPr>
        <w:adjustRightInd w:val="0"/>
        <w:snapToGrid w:val="0"/>
        <w:spacing w:line="360" w:lineRule="auto"/>
        <w:ind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r>
        <w:rPr>
          <w:rFonts w:hint="eastAsia" w:ascii="宋体" w:hAnsi="宋体" w:eastAsia="宋体" w:cs="宋体"/>
          <w:b w:val="0"/>
          <w:bCs w:val="0"/>
          <w:sz w:val="21"/>
          <w:szCs w:val="21"/>
          <w:highlight w:val="none"/>
        </w:rPr>
        <w:t>其他证明资料或说明</w:t>
      </w:r>
    </w:p>
    <w:p w14:paraId="49A7C209">
      <w:pPr>
        <w:numPr>
          <w:ilvl w:val="0"/>
          <w:numId w:val="0"/>
        </w:numPr>
        <w:adjustRightInd w:val="0"/>
        <w:snapToGrid w:val="0"/>
        <w:spacing w:line="360" w:lineRule="auto"/>
        <w:ind w:leftChars="0"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（11）</w:t>
      </w:r>
      <w:r>
        <w:rPr>
          <w:rFonts w:hint="eastAsia" w:ascii="宋体" w:hAnsi="宋体" w:eastAsia="宋体" w:cs="宋体"/>
          <w:b w:val="0"/>
          <w:bCs w:val="0"/>
          <w:sz w:val="21"/>
          <w:szCs w:val="21"/>
          <w:highlight w:val="none"/>
        </w:rPr>
        <w:t>施工实施方案</w:t>
      </w:r>
    </w:p>
    <w:p w14:paraId="094BEFD7">
      <w:pPr>
        <w:pStyle w:val="24"/>
        <w:adjustRightInd w:val="0"/>
        <w:snapToGrid w:val="0"/>
        <w:spacing w:line="360" w:lineRule="auto"/>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（12）</w:t>
      </w:r>
      <w:r>
        <w:rPr>
          <w:rStyle w:val="280"/>
          <w:rFonts w:hint="eastAsia" w:ascii="宋体" w:hAnsi="宋体" w:eastAsia="宋体" w:cs="宋体"/>
          <w:b w:val="0"/>
          <w:bCs w:val="0"/>
          <w:sz w:val="21"/>
          <w:szCs w:val="21"/>
          <w:highlight w:val="none"/>
        </w:rPr>
        <w:t>报价表及报价文件</w:t>
      </w:r>
    </w:p>
    <w:p w14:paraId="1B4F9360">
      <w:pPr>
        <w:pStyle w:val="24"/>
        <w:adjustRightInd w:val="0"/>
        <w:snapToGrid w:val="0"/>
        <w:spacing w:line="360" w:lineRule="auto"/>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（13）</w:t>
      </w:r>
      <w:r>
        <w:rPr>
          <w:rFonts w:hint="eastAsia" w:ascii="宋体" w:hAnsi="宋体" w:eastAsia="宋体" w:cs="宋体"/>
          <w:b w:val="0"/>
          <w:bCs w:val="0"/>
          <w:sz w:val="21"/>
          <w:szCs w:val="21"/>
          <w:highlight w:val="none"/>
        </w:rPr>
        <w:t>供应商认为需要提供的其它资料</w:t>
      </w:r>
    </w:p>
    <w:p w14:paraId="5ECAC11B">
      <w:pPr>
        <w:pStyle w:val="24"/>
        <w:adjustRightInd w:val="0"/>
        <w:snapToGrid w:val="0"/>
        <w:spacing w:line="360" w:lineRule="auto"/>
        <w:ind w:firstLine="420" w:firstLineChars="20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（14）</w:t>
      </w:r>
      <w:r>
        <w:rPr>
          <w:rFonts w:hint="eastAsia" w:ascii="宋体" w:hAnsi="宋体" w:eastAsia="宋体" w:cs="宋体"/>
          <w:b w:val="0"/>
          <w:bCs w:val="0"/>
          <w:sz w:val="21"/>
          <w:szCs w:val="21"/>
          <w:highlight w:val="none"/>
        </w:rPr>
        <w:t>最后报价</w:t>
      </w:r>
    </w:p>
    <w:p w14:paraId="2DA208D4">
      <w:pPr>
        <w:adjustRightInd w:val="0"/>
        <w:snapToGrid w:val="0"/>
        <w:spacing w:line="360" w:lineRule="auto"/>
        <w:ind w:firstLine="420" w:firstLineChars="200"/>
        <w:rPr>
          <w:rFonts w:hAnsi="宋体"/>
          <w:highlight w:val="none"/>
        </w:rPr>
      </w:pPr>
      <w:r>
        <w:rPr>
          <w:rFonts w:hint="eastAsia" w:ascii="宋体" w:hAnsi="宋体"/>
          <w:highlight w:val="none"/>
        </w:rPr>
        <w:t>15.2在磋商过程中，</w:t>
      </w:r>
      <w:r>
        <w:rPr>
          <w:rFonts w:hint="eastAsia" w:ascii="宋体" w:hAnsi="宋体"/>
          <w:szCs w:val="21"/>
          <w:highlight w:val="none"/>
        </w:rPr>
        <w:t>供应商</w:t>
      </w:r>
      <w:r>
        <w:rPr>
          <w:rFonts w:hint="eastAsia" w:ascii="宋体" w:hAnsi="宋体"/>
          <w:highlight w:val="none"/>
        </w:rPr>
        <w:t>根据</w:t>
      </w:r>
      <w:r>
        <w:rPr>
          <w:rFonts w:hint="eastAsia" w:ascii="宋体" w:hAnsi="宋体" w:cs="宋体"/>
          <w:kern w:val="0"/>
          <w:szCs w:val="21"/>
          <w:highlight w:val="none"/>
        </w:rPr>
        <w:t>磋商小组</w:t>
      </w:r>
      <w:r>
        <w:rPr>
          <w:rFonts w:hint="eastAsia" w:ascii="宋体" w:hAnsi="宋体"/>
          <w:bCs/>
          <w:szCs w:val="21"/>
          <w:highlight w:val="none"/>
        </w:rPr>
        <w:t>书面形式要求</w:t>
      </w:r>
      <w:r>
        <w:rPr>
          <w:rFonts w:hint="eastAsia" w:ascii="宋体" w:hAnsi="宋体" w:cs="宋体"/>
          <w:kern w:val="0"/>
          <w:szCs w:val="21"/>
          <w:highlight w:val="none"/>
        </w:rPr>
        <w:t>提交的</w:t>
      </w:r>
      <w:r>
        <w:rPr>
          <w:rFonts w:hint="eastAsia" w:hAnsi="宋体"/>
          <w:highlight w:val="none"/>
        </w:rPr>
        <w:t>最后报价(或者</w:t>
      </w:r>
      <w:r>
        <w:rPr>
          <w:rFonts w:hint="eastAsia" w:ascii="宋体" w:hAnsi="宋体"/>
          <w:bCs/>
          <w:szCs w:val="21"/>
          <w:highlight w:val="none"/>
        </w:rPr>
        <w:t>重</w:t>
      </w:r>
      <w:r>
        <w:rPr>
          <w:rFonts w:hint="eastAsia" w:ascii="宋体" w:hAnsi="宋体" w:cs="宋体"/>
          <w:kern w:val="0"/>
          <w:szCs w:val="21"/>
          <w:highlight w:val="none"/>
        </w:rPr>
        <w:t>新提交的响应文件和</w:t>
      </w:r>
      <w:r>
        <w:rPr>
          <w:rFonts w:hint="eastAsia" w:hAnsi="宋体"/>
          <w:highlight w:val="none"/>
        </w:rPr>
        <w:t>最后报价)是</w:t>
      </w:r>
      <w:r>
        <w:rPr>
          <w:rFonts w:hint="eastAsia" w:ascii="宋体" w:hAnsi="宋体"/>
          <w:szCs w:val="21"/>
          <w:highlight w:val="none"/>
        </w:rPr>
        <w:t>响应文件</w:t>
      </w:r>
      <w:r>
        <w:rPr>
          <w:rFonts w:hint="eastAsia" w:hAnsi="宋体"/>
          <w:highlight w:val="none"/>
        </w:rPr>
        <w:t>的有效组成部分。</w:t>
      </w:r>
    </w:p>
    <w:p w14:paraId="6026C57C">
      <w:pPr>
        <w:adjustRightInd w:val="0"/>
        <w:snapToGrid w:val="0"/>
        <w:spacing w:line="360" w:lineRule="auto"/>
        <w:ind w:firstLine="420" w:firstLineChars="200"/>
        <w:rPr>
          <w:rFonts w:ascii="宋体" w:hAnsi="宋体"/>
          <w:szCs w:val="21"/>
          <w:highlight w:val="none"/>
        </w:rPr>
      </w:pPr>
      <w:r>
        <w:rPr>
          <w:rFonts w:hint="eastAsia" w:ascii="宋体" w:hAnsi="宋体"/>
          <w:highlight w:val="none"/>
        </w:rPr>
        <w:t>15.3</w:t>
      </w:r>
      <w:r>
        <w:rPr>
          <w:rFonts w:hint="eastAsia" w:ascii="宋体" w:hAnsi="宋体"/>
          <w:szCs w:val="21"/>
          <w:highlight w:val="none"/>
        </w:rPr>
        <w:t>根据《政府采购法》第四十二条的规定，供应商无论成交与否，其响应文件不予退还。</w:t>
      </w:r>
    </w:p>
    <w:p w14:paraId="72F51674">
      <w:pPr>
        <w:adjustRightInd w:val="0"/>
        <w:snapToGrid w:val="0"/>
        <w:spacing w:line="360" w:lineRule="auto"/>
        <w:rPr>
          <w:rFonts w:ascii="宋体" w:hAnsi="宋体"/>
          <w:b/>
          <w:bCs/>
          <w:szCs w:val="21"/>
          <w:highlight w:val="none"/>
        </w:rPr>
      </w:pPr>
      <w:r>
        <w:rPr>
          <w:rFonts w:hint="eastAsia" w:ascii="宋体" w:hAnsi="宋体"/>
          <w:b/>
          <w:bCs/>
          <w:szCs w:val="21"/>
          <w:highlight w:val="none"/>
        </w:rPr>
        <w:t>16.报价</w:t>
      </w:r>
    </w:p>
    <w:p w14:paraId="7A415AF1">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16.1供应商应当根据磋商文件要求和范围，以</w:t>
      </w:r>
      <w:r>
        <w:rPr>
          <w:rFonts w:hint="eastAsia" w:ascii="宋体" w:hAnsi="宋体"/>
          <w:bCs/>
          <w:szCs w:val="21"/>
          <w:highlight w:val="none"/>
        </w:rPr>
        <w:t>人民币</w:t>
      </w:r>
      <w:r>
        <w:rPr>
          <w:rFonts w:hint="eastAsia" w:ascii="宋体" w:hAnsi="宋体"/>
          <w:szCs w:val="21"/>
          <w:highlight w:val="none"/>
        </w:rPr>
        <w:t>报价，以元为单位，保留小数点后两位。</w:t>
      </w:r>
    </w:p>
    <w:p w14:paraId="58630927">
      <w:pPr>
        <w:pStyle w:val="138"/>
        <w:adjustRightInd w:val="0"/>
        <w:snapToGrid w:val="0"/>
        <w:spacing w:line="360" w:lineRule="auto"/>
        <w:ind w:firstLine="420" w:firstLineChars="200"/>
        <w:rPr>
          <w:rFonts w:ascii="宋体" w:hAnsi="宋体"/>
          <w:highlight w:val="none"/>
        </w:rPr>
      </w:pPr>
      <w:r>
        <w:rPr>
          <w:rFonts w:hint="eastAsia" w:ascii="宋体" w:hAnsi="宋体"/>
          <w:highlight w:val="none"/>
        </w:rPr>
        <w:t>16.2供应商应按第五章 响应文件组成格式填写。</w:t>
      </w:r>
    </w:p>
    <w:p w14:paraId="6F9A76B4">
      <w:pPr>
        <w:pStyle w:val="24"/>
        <w:adjustRightInd w:val="0"/>
        <w:snapToGrid w:val="0"/>
        <w:spacing w:line="360" w:lineRule="auto"/>
        <w:ind w:firstLine="420" w:firstLineChars="200"/>
        <w:rPr>
          <w:rFonts w:hAnsi="宋体"/>
          <w:highlight w:val="none"/>
        </w:rPr>
      </w:pPr>
      <w:r>
        <w:rPr>
          <w:rFonts w:hint="eastAsia" w:hAnsi="宋体"/>
          <w:highlight w:val="none"/>
        </w:rPr>
        <w:t>16.3响应文件中标明的价格在合同执行过程中是固定不变的，不得以任何理由予以变更。以可变动价格提交的报价将被认为是非实质响应而被拒绝。</w:t>
      </w:r>
    </w:p>
    <w:p w14:paraId="133CCA66">
      <w:pPr>
        <w:pStyle w:val="24"/>
        <w:adjustRightInd w:val="0"/>
        <w:snapToGrid w:val="0"/>
        <w:spacing w:line="360" w:lineRule="auto"/>
        <w:ind w:firstLine="420" w:firstLineChars="200"/>
        <w:rPr>
          <w:rFonts w:hAnsi="宋体"/>
          <w:highlight w:val="none"/>
        </w:rPr>
      </w:pPr>
      <w:r>
        <w:rPr>
          <w:rFonts w:hint="eastAsia" w:hAnsi="宋体"/>
          <w:highlight w:val="none"/>
        </w:rPr>
        <w:t>16.4</w:t>
      </w:r>
      <w:r>
        <w:rPr>
          <w:rFonts w:hint="eastAsia" w:hAnsi="宋体" w:cs="宋体"/>
          <w:kern w:val="0"/>
          <w:highlight w:val="none"/>
          <w:lang w:val="zh-CN"/>
        </w:rPr>
        <w:t>供应商</w:t>
      </w:r>
      <w:r>
        <w:rPr>
          <w:rFonts w:hint="eastAsia" w:hAnsi="宋体"/>
          <w:highlight w:val="none"/>
        </w:rPr>
        <w:t>的报价不得超过采购项目预算，采购项目预算或其计算方法见</w:t>
      </w:r>
      <w:r>
        <w:rPr>
          <w:rFonts w:hint="eastAsia" w:hAnsi="宋体"/>
          <w:b/>
          <w:highlight w:val="none"/>
        </w:rPr>
        <w:t>磋商须知前附表</w:t>
      </w:r>
      <w:r>
        <w:rPr>
          <w:rFonts w:hint="eastAsia" w:hAnsi="宋体"/>
          <w:highlight w:val="none"/>
        </w:rPr>
        <w:t>。</w:t>
      </w:r>
    </w:p>
    <w:p w14:paraId="064674EF">
      <w:pPr>
        <w:pStyle w:val="24"/>
        <w:adjustRightInd w:val="0"/>
        <w:snapToGrid w:val="0"/>
        <w:spacing w:line="360" w:lineRule="auto"/>
        <w:rPr>
          <w:b/>
          <w:highlight w:val="none"/>
        </w:rPr>
      </w:pPr>
      <w:r>
        <w:rPr>
          <w:rFonts w:hint="eastAsia"/>
          <w:b/>
          <w:highlight w:val="none"/>
        </w:rPr>
        <w:t>17.供应商符合磋商文件规定的证明文件</w:t>
      </w:r>
    </w:p>
    <w:p w14:paraId="419D1935">
      <w:pPr>
        <w:adjustRightInd w:val="0"/>
        <w:snapToGrid w:val="0"/>
        <w:spacing w:line="360" w:lineRule="auto"/>
        <w:ind w:firstLine="420" w:firstLineChars="200"/>
        <w:jc w:val="left"/>
        <w:rPr>
          <w:rFonts w:ascii="宋体" w:hAnsi="宋体"/>
          <w:highlight w:val="none"/>
        </w:rPr>
      </w:pPr>
      <w:r>
        <w:rPr>
          <w:rFonts w:hint="eastAsia" w:ascii="宋体" w:hAnsi="宋体"/>
          <w:highlight w:val="none"/>
        </w:rPr>
        <w:t>17.1供应商应提交满足本章第3.1款规定的资格条件要求的证明文件,该证明文件作为响应文件的一部分。</w:t>
      </w:r>
    </w:p>
    <w:p w14:paraId="5E7CC38D">
      <w:pPr>
        <w:adjustRightInd w:val="0"/>
        <w:snapToGrid w:val="0"/>
        <w:spacing w:line="360" w:lineRule="auto"/>
        <w:ind w:firstLine="420" w:firstLineChars="200"/>
        <w:jc w:val="left"/>
        <w:rPr>
          <w:rFonts w:ascii="宋体" w:hAnsi="宋体"/>
          <w:highlight w:val="none"/>
        </w:rPr>
      </w:pPr>
      <w:r>
        <w:rPr>
          <w:rFonts w:hint="eastAsia" w:ascii="宋体" w:hAnsi="宋体"/>
          <w:highlight w:val="none"/>
        </w:rPr>
        <w:t>17.2如果供应商为联合体，则应提交联合体各方资格证明文件、联合体协议。否则，在评审时将其视为无效响应。</w:t>
      </w:r>
    </w:p>
    <w:p w14:paraId="0BA19837">
      <w:pPr>
        <w:adjustRightInd w:val="0"/>
        <w:snapToGrid w:val="0"/>
        <w:spacing w:before="120" w:beforeLines="50" w:line="360" w:lineRule="auto"/>
        <w:ind w:firstLine="420" w:firstLineChars="200"/>
        <w:jc w:val="left"/>
        <w:rPr>
          <w:rFonts w:ascii="宋体" w:hAnsi="宋体"/>
          <w:szCs w:val="21"/>
          <w:highlight w:val="none"/>
        </w:rPr>
      </w:pPr>
      <w:r>
        <w:rPr>
          <w:rFonts w:hint="eastAsia" w:ascii="宋体" w:hAnsi="宋体"/>
          <w:szCs w:val="21"/>
          <w:highlight w:val="none"/>
        </w:rPr>
        <w:t>17.3 除</w:t>
      </w:r>
      <w:r>
        <w:rPr>
          <w:rFonts w:hint="eastAsia" w:ascii="宋体" w:hAnsi="宋体"/>
          <w:b/>
          <w:szCs w:val="21"/>
          <w:highlight w:val="none"/>
        </w:rPr>
        <w:t>磋商须知前附表</w:t>
      </w:r>
      <w:r>
        <w:rPr>
          <w:rFonts w:hint="eastAsia" w:ascii="宋体" w:hAnsi="宋体"/>
          <w:szCs w:val="21"/>
          <w:highlight w:val="none"/>
        </w:rPr>
        <w:t>另有规定外，供应商提供的货物及服务不是供应商制造或拥有的，则必须提供经销、或代理采购货物、或采购货物提供售后服务的证明文件。</w:t>
      </w:r>
    </w:p>
    <w:p w14:paraId="3407571C">
      <w:pPr>
        <w:adjustRightInd w:val="0"/>
        <w:snapToGrid w:val="0"/>
        <w:spacing w:before="120" w:beforeLines="50" w:line="360" w:lineRule="auto"/>
        <w:jc w:val="left"/>
        <w:rPr>
          <w:rFonts w:ascii="宋体" w:hAnsi="宋体"/>
          <w:b/>
          <w:szCs w:val="21"/>
          <w:highlight w:val="none"/>
        </w:rPr>
      </w:pPr>
      <w:r>
        <w:rPr>
          <w:rFonts w:hint="eastAsia" w:ascii="宋体" w:hAnsi="宋体"/>
          <w:b/>
          <w:szCs w:val="21"/>
          <w:highlight w:val="none"/>
        </w:rPr>
        <w:t>18．样品提供</w:t>
      </w:r>
    </w:p>
    <w:p w14:paraId="7A78E3E3">
      <w:pPr>
        <w:adjustRightInd w:val="0"/>
        <w:snapToGrid w:val="0"/>
        <w:spacing w:before="120" w:beforeLines="50" w:line="360" w:lineRule="auto"/>
        <w:ind w:firstLine="420" w:firstLineChars="200"/>
        <w:jc w:val="left"/>
        <w:rPr>
          <w:rFonts w:ascii="宋体" w:hAnsi="宋体"/>
          <w:szCs w:val="21"/>
          <w:highlight w:val="none"/>
        </w:rPr>
      </w:pPr>
      <w:r>
        <w:rPr>
          <w:rFonts w:hint="eastAsia" w:ascii="宋体" w:hAnsi="宋体"/>
          <w:szCs w:val="21"/>
          <w:highlight w:val="none"/>
        </w:rPr>
        <w:t xml:space="preserve">18.1 </w:t>
      </w:r>
      <w:r>
        <w:rPr>
          <w:rFonts w:hint="eastAsia" w:ascii="宋体" w:hAnsi="宋体"/>
          <w:b/>
          <w:highlight w:val="none"/>
        </w:rPr>
        <w:t>磋商须知前附表</w:t>
      </w:r>
      <w:r>
        <w:rPr>
          <w:rFonts w:hint="eastAsia" w:ascii="宋体" w:hAnsi="宋体"/>
          <w:szCs w:val="21"/>
          <w:highlight w:val="none"/>
        </w:rPr>
        <w:t>规定</w:t>
      </w:r>
      <w:r>
        <w:rPr>
          <w:rFonts w:hint="eastAsia" w:ascii="宋体" w:hAnsi="宋体"/>
          <w:bCs/>
          <w:highlight w:val="none"/>
        </w:rPr>
        <w:t>供应商</w:t>
      </w:r>
      <w:r>
        <w:rPr>
          <w:rFonts w:hint="eastAsia" w:ascii="宋体" w:hAnsi="宋体"/>
          <w:szCs w:val="21"/>
          <w:highlight w:val="none"/>
        </w:rPr>
        <w:t>在</w:t>
      </w:r>
      <w:r>
        <w:rPr>
          <w:rFonts w:hint="eastAsia" w:ascii="宋体" w:hAnsi="宋体"/>
          <w:highlight w:val="none"/>
        </w:rPr>
        <w:t>磋商</w:t>
      </w:r>
      <w:r>
        <w:rPr>
          <w:rFonts w:hint="eastAsia" w:ascii="宋体" w:hAnsi="宋体"/>
          <w:szCs w:val="21"/>
          <w:highlight w:val="none"/>
        </w:rPr>
        <w:t>时提供样品的，</w:t>
      </w:r>
      <w:r>
        <w:rPr>
          <w:rFonts w:hint="eastAsia" w:ascii="宋体" w:hAnsi="宋体"/>
          <w:bCs/>
          <w:highlight w:val="none"/>
        </w:rPr>
        <w:t>供应商</w:t>
      </w:r>
      <w:r>
        <w:rPr>
          <w:rFonts w:ascii="宋体" w:hAnsi="宋体"/>
          <w:szCs w:val="21"/>
          <w:highlight w:val="none"/>
        </w:rPr>
        <w:t>有以下情形之一的</w:t>
      </w:r>
      <w:r>
        <w:rPr>
          <w:rFonts w:hint="eastAsia" w:ascii="宋体" w:hAnsi="宋体"/>
          <w:szCs w:val="21"/>
          <w:highlight w:val="none"/>
        </w:rPr>
        <w:t>，在评审时将其视为无效响应。</w:t>
      </w:r>
    </w:p>
    <w:p w14:paraId="5119FBE9">
      <w:pPr>
        <w:adjustRightInd w:val="0"/>
        <w:snapToGrid w:val="0"/>
        <w:spacing w:before="120" w:beforeLines="50" w:line="360" w:lineRule="auto"/>
        <w:ind w:firstLine="420" w:firstLineChars="200"/>
        <w:jc w:val="left"/>
        <w:rPr>
          <w:rFonts w:ascii="宋体" w:hAnsi="宋体"/>
          <w:szCs w:val="21"/>
          <w:highlight w:val="none"/>
        </w:rPr>
      </w:pPr>
      <w:r>
        <w:rPr>
          <w:rFonts w:hint="eastAsia" w:ascii="宋体" w:hAnsi="宋体"/>
          <w:szCs w:val="21"/>
          <w:highlight w:val="none"/>
        </w:rPr>
        <w:t>（1）未在</w:t>
      </w:r>
      <w:r>
        <w:rPr>
          <w:rFonts w:hint="eastAsia" w:ascii="宋体" w:hAnsi="宋体"/>
          <w:b/>
          <w:highlight w:val="none"/>
        </w:rPr>
        <w:t>磋商须知前附表</w:t>
      </w:r>
      <w:r>
        <w:rPr>
          <w:rFonts w:hint="eastAsia" w:ascii="宋体" w:hAnsi="宋体"/>
          <w:szCs w:val="21"/>
          <w:highlight w:val="none"/>
        </w:rPr>
        <w:t>规定的提交时间、地点提交</w:t>
      </w:r>
      <w:r>
        <w:rPr>
          <w:rFonts w:ascii="宋体" w:hAnsi="宋体"/>
          <w:szCs w:val="21"/>
          <w:highlight w:val="none"/>
        </w:rPr>
        <w:t>的</w:t>
      </w:r>
      <w:r>
        <w:rPr>
          <w:rFonts w:hint="eastAsia" w:ascii="宋体" w:hAnsi="宋体"/>
          <w:szCs w:val="21"/>
          <w:highlight w:val="none"/>
        </w:rPr>
        <w:t>；</w:t>
      </w:r>
    </w:p>
    <w:p w14:paraId="66558F4E">
      <w:pPr>
        <w:adjustRightInd w:val="0"/>
        <w:snapToGrid w:val="0"/>
        <w:spacing w:before="120" w:beforeLines="50" w:line="360" w:lineRule="auto"/>
        <w:ind w:firstLine="420" w:firstLineChars="200"/>
        <w:jc w:val="left"/>
        <w:rPr>
          <w:rFonts w:ascii="宋体" w:hAnsi="宋体"/>
          <w:szCs w:val="21"/>
          <w:highlight w:val="none"/>
        </w:rPr>
      </w:pPr>
      <w:r>
        <w:rPr>
          <w:rFonts w:hint="eastAsia" w:ascii="宋体" w:hAnsi="宋体"/>
          <w:szCs w:val="21"/>
          <w:highlight w:val="none"/>
        </w:rPr>
        <w:t>（2）</w:t>
      </w:r>
      <w:r>
        <w:rPr>
          <w:rFonts w:hint="eastAsia" w:ascii="宋体" w:hAnsi="宋体"/>
          <w:bCs/>
          <w:highlight w:val="none"/>
        </w:rPr>
        <w:t>供应商</w:t>
      </w:r>
      <w:r>
        <w:rPr>
          <w:rFonts w:hint="eastAsia" w:ascii="宋体" w:hAnsi="宋体"/>
          <w:szCs w:val="21"/>
          <w:highlight w:val="none"/>
        </w:rPr>
        <w:t>提供的样品与响应文件中提供样品的型号、规格不一致</w:t>
      </w:r>
      <w:r>
        <w:rPr>
          <w:rFonts w:ascii="宋体" w:hAnsi="宋体"/>
          <w:szCs w:val="21"/>
          <w:highlight w:val="none"/>
        </w:rPr>
        <w:t>的</w:t>
      </w:r>
      <w:r>
        <w:rPr>
          <w:rFonts w:hint="eastAsia" w:ascii="宋体" w:hAnsi="宋体"/>
          <w:szCs w:val="21"/>
          <w:highlight w:val="none"/>
        </w:rPr>
        <w:t>。</w:t>
      </w:r>
    </w:p>
    <w:p w14:paraId="7DC7D32B">
      <w:pPr>
        <w:adjustRightInd w:val="0"/>
        <w:snapToGrid w:val="0"/>
        <w:spacing w:line="360" w:lineRule="auto"/>
        <w:rPr>
          <w:rFonts w:ascii="宋体" w:hAnsi="宋体"/>
          <w:b/>
          <w:bCs/>
          <w:szCs w:val="21"/>
          <w:highlight w:val="none"/>
        </w:rPr>
      </w:pPr>
      <w:r>
        <w:rPr>
          <w:rFonts w:hint="eastAsia" w:ascii="宋体" w:hAnsi="宋体"/>
          <w:b/>
          <w:bCs/>
          <w:szCs w:val="21"/>
          <w:highlight w:val="none"/>
        </w:rPr>
        <w:t>19.磋商保证金</w:t>
      </w:r>
    </w:p>
    <w:p w14:paraId="7D2A6388">
      <w:pPr>
        <w:pStyle w:val="24"/>
        <w:adjustRightInd w:val="0"/>
        <w:snapToGrid w:val="0"/>
        <w:spacing w:line="360" w:lineRule="auto"/>
        <w:ind w:firstLine="420" w:firstLineChars="200"/>
        <w:rPr>
          <w:rFonts w:hAnsi="宋体"/>
          <w:bCs/>
          <w:highlight w:val="none"/>
        </w:rPr>
      </w:pPr>
      <w:r>
        <w:rPr>
          <w:rFonts w:hint="eastAsia" w:hAnsi="宋体"/>
          <w:highlight w:val="none"/>
        </w:rPr>
        <w:t>19.1</w:t>
      </w:r>
      <w:r>
        <w:rPr>
          <w:rFonts w:hint="eastAsia" w:hAnsi="宋体"/>
          <w:b/>
          <w:highlight w:val="none"/>
        </w:rPr>
        <w:t>磋商须知前附表</w:t>
      </w:r>
      <w:r>
        <w:rPr>
          <w:rFonts w:hint="eastAsia" w:hAnsi="宋体"/>
          <w:highlight w:val="none"/>
        </w:rPr>
        <w:t>规定交纳磋商</w:t>
      </w:r>
      <w:r>
        <w:rPr>
          <w:rFonts w:hint="eastAsia" w:hAnsi="宋体"/>
          <w:bCs/>
          <w:highlight w:val="none"/>
        </w:rPr>
        <w:t>保证金的</w:t>
      </w:r>
      <w:r>
        <w:rPr>
          <w:rFonts w:hint="eastAsia" w:hAnsi="宋体"/>
          <w:highlight w:val="none"/>
        </w:rPr>
        <w:t>，应按</w:t>
      </w:r>
      <w:r>
        <w:rPr>
          <w:rFonts w:hint="eastAsia" w:hAnsi="宋体"/>
          <w:b/>
          <w:highlight w:val="none"/>
        </w:rPr>
        <w:t>磋商须知前附表</w:t>
      </w:r>
      <w:r>
        <w:rPr>
          <w:rFonts w:hint="eastAsia" w:hAnsi="宋体"/>
          <w:highlight w:val="none"/>
        </w:rPr>
        <w:t>规定的磋商</w:t>
      </w:r>
      <w:r>
        <w:rPr>
          <w:rFonts w:hint="eastAsia" w:hAnsi="宋体"/>
          <w:bCs/>
          <w:highlight w:val="none"/>
        </w:rPr>
        <w:t>保证金形式交纳，不得以现金方式交纳</w:t>
      </w:r>
      <w:r>
        <w:rPr>
          <w:rFonts w:hint="eastAsia" w:hAnsi="宋体"/>
          <w:highlight w:val="none"/>
        </w:rPr>
        <w:t>，在</w:t>
      </w:r>
      <w:r>
        <w:rPr>
          <w:rFonts w:hint="eastAsia" w:hAnsi="宋体" w:cs="宋体"/>
          <w:kern w:val="0"/>
          <w:highlight w:val="none"/>
        </w:rPr>
        <w:t>提交首次响应文件截止时间</w:t>
      </w:r>
      <w:r>
        <w:rPr>
          <w:rFonts w:hint="eastAsia" w:hAnsi="宋体"/>
          <w:highlight w:val="none"/>
        </w:rPr>
        <w:t>前，</w:t>
      </w:r>
      <w:r>
        <w:rPr>
          <w:rFonts w:hint="eastAsia" w:hAnsi="宋体"/>
          <w:bCs/>
          <w:highlight w:val="none"/>
        </w:rPr>
        <w:t>向采购代理机构交纳不超过</w:t>
      </w:r>
      <w:r>
        <w:rPr>
          <w:rFonts w:hint="eastAsia" w:hAnsi="宋体" w:cs="宋体"/>
          <w:kern w:val="0"/>
          <w:highlight w:val="none"/>
          <w:lang w:val="zh-CN"/>
        </w:rPr>
        <w:t>采购项目预算2﹪</w:t>
      </w:r>
      <w:r>
        <w:rPr>
          <w:rFonts w:hint="eastAsia" w:hAnsi="宋体"/>
          <w:bCs/>
          <w:highlight w:val="none"/>
        </w:rPr>
        <w:t>的磋商保证金(数额采用四舍五入，计算至元)</w:t>
      </w:r>
      <w:r>
        <w:rPr>
          <w:rFonts w:hint="eastAsia" w:hAnsi="宋体"/>
          <w:highlight w:val="none"/>
        </w:rPr>
        <w:t>。磋商</w:t>
      </w:r>
      <w:r>
        <w:rPr>
          <w:rFonts w:hint="eastAsia" w:hAnsi="宋体"/>
          <w:bCs/>
          <w:highlight w:val="none"/>
        </w:rPr>
        <w:t>保证金有效期应当与</w:t>
      </w:r>
      <w:r>
        <w:rPr>
          <w:rFonts w:hint="eastAsia" w:hAnsi="宋体"/>
          <w:highlight w:val="none"/>
        </w:rPr>
        <w:t>本章第20.1</w:t>
      </w:r>
      <w:r>
        <w:rPr>
          <w:rFonts w:hint="eastAsia" w:hAnsi="宋体" w:cs="宋体"/>
          <w:kern w:val="0"/>
          <w:highlight w:val="none"/>
          <w:lang w:val="zh-CN"/>
        </w:rPr>
        <w:t>款</w:t>
      </w:r>
      <w:r>
        <w:rPr>
          <w:rFonts w:hint="eastAsia" w:hAnsi="宋体"/>
          <w:highlight w:val="none"/>
        </w:rPr>
        <w:t>规定的</w:t>
      </w:r>
      <w:r>
        <w:rPr>
          <w:rFonts w:hint="eastAsia" w:hAnsi="宋体"/>
          <w:bCs/>
          <w:highlight w:val="none"/>
        </w:rPr>
        <w:t>响应文件有效期一致。</w:t>
      </w:r>
    </w:p>
    <w:p w14:paraId="23C1C075">
      <w:pPr>
        <w:adjustRightInd w:val="0"/>
        <w:snapToGrid w:val="0"/>
        <w:spacing w:line="360" w:lineRule="auto"/>
        <w:ind w:firstLine="420" w:firstLineChars="200"/>
        <w:rPr>
          <w:rFonts w:ascii="宋体" w:hAnsi="宋体"/>
          <w:b/>
          <w:szCs w:val="21"/>
          <w:highlight w:val="none"/>
        </w:rPr>
      </w:pPr>
      <w:r>
        <w:rPr>
          <w:rFonts w:hint="eastAsia" w:ascii="宋体" w:hAnsi="宋体"/>
          <w:szCs w:val="21"/>
          <w:highlight w:val="none"/>
        </w:rPr>
        <w:t>19.2</w:t>
      </w:r>
      <w:r>
        <w:rPr>
          <w:rFonts w:hint="eastAsia" w:ascii="宋体" w:hAnsi="宋体" w:cs="宋体"/>
          <w:kern w:val="0"/>
          <w:szCs w:val="21"/>
          <w:highlight w:val="none"/>
          <w:lang w:val="zh-CN"/>
        </w:rPr>
        <w:t>供应商为联合体的，可以由联合体中的一方或者共同交纳磋商保证金，其交纳的磋商保证金，对联合体各方均具有约束力。</w:t>
      </w:r>
    </w:p>
    <w:p w14:paraId="1B9D4C46">
      <w:pPr>
        <w:pStyle w:val="24"/>
        <w:adjustRightInd w:val="0"/>
        <w:snapToGrid w:val="0"/>
        <w:spacing w:line="360" w:lineRule="auto"/>
        <w:ind w:firstLine="420" w:firstLineChars="200"/>
        <w:rPr>
          <w:rFonts w:hAnsi="宋体"/>
          <w:highlight w:val="none"/>
        </w:rPr>
      </w:pPr>
      <w:r>
        <w:rPr>
          <w:rFonts w:hint="eastAsia" w:hAnsi="宋体"/>
          <w:highlight w:val="none"/>
        </w:rPr>
        <w:t>19.3供应商未按照磋商文件要求提交磋商保证金的，响应无效。</w:t>
      </w:r>
    </w:p>
    <w:p w14:paraId="260EA924">
      <w:pPr>
        <w:pStyle w:val="24"/>
        <w:tabs>
          <w:tab w:val="left" w:pos="6300"/>
        </w:tabs>
        <w:adjustRightInd w:val="0"/>
        <w:snapToGrid w:val="0"/>
        <w:spacing w:line="360" w:lineRule="auto"/>
        <w:ind w:firstLine="420" w:firstLineChars="200"/>
        <w:rPr>
          <w:rFonts w:hAnsi="宋体"/>
          <w:highlight w:val="none"/>
        </w:rPr>
      </w:pPr>
      <w:r>
        <w:rPr>
          <w:rFonts w:hint="eastAsia" w:hAnsi="宋体"/>
          <w:highlight w:val="none"/>
        </w:rPr>
        <w:t>19.4采购代理机构在成交通知书发出后5个工作日内退还未成交供应商的磋商保证金；在采购合同签定后5个工作日内退还成交供应商的磋商保证金，但因供应商自身原因导致无法及时退还的除外。</w:t>
      </w:r>
    </w:p>
    <w:p w14:paraId="18C2464E">
      <w:pPr>
        <w:pStyle w:val="24"/>
        <w:adjustRightInd w:val="0"/>
        <w:snapToGrid w:val="0"/>
        <w:spacing w:line="360" w:lineRule="auto"/>
        <w:ind w:firstLine="420" w:firstLineChars="200"/>
        <w:rPr>
          <w:kern w:val="0"/>
          <w:highlight w:val="none"/>
        </w:rPr>
      </w:pPr>
      <w:r>
        <w:rPr>
          <w:rFonts w:hint="eastAsia"/>
          <w:highlight w:val="none"/>
        </w:rPr>
        <w:t xml:space="preserve">19.5 </w:t>
      </w:r>
      <w:r>
        <w:rPr>
          <w:rFonts w:hint="eastAsia"/>
          <w:kern w:val="0"/>
          <w:highlight w:val="none"/>
        </w:rPr>
        <w:t>有下列情形之一的，磋商保证金不予退还，并上缴本级财政国库：</w:t>
      </w:r>
    </w:p>
    <w:p w14:paraId="559CF7D4">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（1）供应商在提交首次响应文件截止时间后撤回响应文件的；</w:t>
      </w:r>
    </w:p>
    <w:p w14:paraId="44A81D03">
      <w:pPr>
        <w:widowControl/>
        <w:adjustRightInd w:val="0"/>
        <w:snapToGrid w:val="0"/>
        <w:spacing w:line="360" w:lineRule="auto"/>
        <w:ind w:firstLine="420" w:firstLineChars="200"/>
        <w:jc w:val="left"/>
        <w:rPr>
          <w:kern w:val="0"/>
          <w:highlight w:val="none"/>
        </w:rPr>
      </w:pPr>
      <w:r>
        <w:rPr>
          <w:rFonts w:hint="eastAsia"/>
          <w:kern w:val="0"/>
          <w:highlight w:val="none"/>
        </w:rPr>
        <w:t>（2）供应商在响应文件中提供虚假资料的；</w:t>
      </w:r>
    </w:p>
    <w:p w14:paraId="61525EA6">
      <w:pPr>
        <w:widowControl/>
        <w:adjustRightInd w:val="0"/>
        <w:snapToGrid w:val="0"/>
        <w:spacing w:line="360" w:lineRule="auto"/>
        <w:ind w:firstLine="420" w:firstLineChars="200"/>
        <w:jc w:val="left"/>
        <w:rPr>
          <w:rFonts w:ascii="宋体" w:hAnsi="宋体" w:cs="宋体"/>
          <w:kern w:val="0"/>
          <w:szCs w:val="21"/>
          <w:highlight w:val="none"/>
        </w:rPr>
      </w:pPr>
      <w:r>
        <w:rPr>
          <w:rFonts w:hint="eastAsia"/>
          <w:kern w:val="0"/>
          <w:highlight w:val="none"/>
        </w:rPr>
        <w:t>（3）</w:t>
      </w:r>
      <w:r>
        <w:rPr>
          <w:rFonts w:hint="eastAsia"/>
          <w:highlight w:val="none"/>
        </w:rPr>
        <w:t>确定成交结果后，无正当理由放弃成交资格的；</w:t>
      </w:r>
    </w:p>
    <w:p w14:paraId="2EF5BFFE">
      <w:pPr>
        <w:widowControl/>
        <w:adjustRightInd w:val="0"/>
        <w:snapToGrid w:val="0"/>
        <w:spacing w:line="360" w:lineRule="auto"/>
        <w:ind w:firstLine="525" w:firstLineChars="250"/>
        <w:jc w:val="left"/>
        <w:rPr>
          <w:rFonts w:ascii="宋体" w:hAnsi="宋体" w:cs="宋体"/>
          <w:kern w:val="0"/>
          <w:szCs w:val="21"/>
          <w:highlight w:val="none"/>
        </w:rPr>
      </w:pPr>
      <w:r>
        <w:rPr>
          <w:rFonts w:hint="eastAsia" w:ascii="宋体" w:hAnsi="宋体" w:cs="宋体"/>
          <w:kern w:val="0"/>
          <w:szCs w:val="21"/>
          <w:highlight w:val="none"/>
        </w:rPr>
        <w:t>(4) 除因不可抗力或磋商文件认可的情形以外，成交供应商不与采购人签订合同的；</w:t>
      </w:r>
    </w:p>
    <w:p w14:paraId="716A63C3">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（5）供应商与采购人、其他供应商或者采购代理机构恶意串通的；</w:t>
      </w:r>
    </w:p>
    <w:p w14:paraId="5765CDF5">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（6）磋商文件规定的其他情形。</w:t>
      </w:r>
    </w:p>
    <w:p w14:paraId="74452040">
      <w:pPr>
        <w:adjustRightInd w:val="0"/>
        <w:snapToGrid w:val="0"/>
        <w:spacing w:line="360" w:lineRule="auto"/>
        <w:rPr>
          <w:rFonts w:ascii="宋体" w:hAnsi="宋体"/>
          <w:b/>
          <w:bCs/>
          <w:szCs w:val="21"/>
          <w:highlight w:val="none"/>
        </w:rPr>
      </w:pPr>
      <w:r>
        <w:rPr>
          <w:rFonts w:hint="eastAsia" w:ascii="宋体" w:hAnsi="宋体"/>
          <w:b/>
          <w:bCs/>
          <w:szCs w:val="21"/>
          <w:highlight w:val="none"/>
        </w:rPr>
        <w:t>20.</w:t>
      </w:r>
      <w:r>
        <w:rPr>
          <w:rFonts w:hint="eastAsia" w:hAnsi="宋体"/>
          <w:b/>
          <w:highlight w:val="none"/>
        </w:rPr>
        <w:t>响应文件</w:t>
      </w:r>
      <w:r>
        <w:rPr>
          <w:rFonts w:hint="eastAsia" w:ascii="宋体" w:hAnsi="宋体"/>
          <w:b/>
          <w:szCs w:val="21"/>
          <w:highlight w:val="none"/>
        </w:rPr>
        <w:t>有效期</w:t>
      </w:r>
    </w:p>
    <w:p w14:paraId="7E6DEC03">
      <w:pPr>
        <w:adjustRightInd w:val="0"/>
        <w:snapToGrid w:val="0"/>
        <w:spacing w:line="360" w:lineRule="auto"/>
        <w:ind w:firstLine="420" w:firstLineChars="200"/>
        <w:jc w:val="left"/>
        <w:rPr>
          <w:rFonts w:hAnsi="宋体"/>
          <w:highlight w:val="none"/>
        </w:rPr>
      </w:pPr>
      <w:r>
        <w:rPr>
          <w:rFonts w:hint="eastAsia" w:ascii="宋体" w:hAnsi="宋体"/>
          <w:highlight w:val="none"/>
        </w:rPr>
        <w:t>20.1响应文件</w:t>
      </w:r>
      <w:r>
        <w:rPr>
          <w:rFonts w:hint="eastAsia" w:ascii="宋体" w:hAnsi="宋体"/>
          <w:szCs w:val="21"/>
          <w:highlight w:val="none"/>
        </w:rPr>
        <w:t>有效期见</w:t>
      </w:r>
      <w:r>
        <w:rPr>
          <w:rFonts w:hint="eastAsia" w:ascii="宋体" w:hAnsi="宋体"/>
          <w:b/>
          <w:highlight w:val="none"/>
        </w:rPr>
        <w:t>磋商须知前附表</w:t>
      </w:r>
      <w:r>
        <w:rPr>
          <w:rFonts w:hint="eastAsia" w:ascii="宋体" w:hAnsi="宋体"/>
          <w:szCs w:val="21"/>
          <w:highlight w:val="none"/>
        </w:rPr>
        <w:t>，在此期间</w:t>
      </w:r>
      <w:r>
        <w:rPr>
          <w:rFonts w:hint="eastAsia" w:ascii="宋体" w:hAnsi="宋体"/>
          <w:highlight w:val="none"/>
        </w:rPr>
        <w:t>响应</w:t>
      </w:r>
      <w:r>
        <w:rPr>
          <w:rFonts w:hint="eastAsia" w:ascii="宋体" w:hAnsi="宋体"/>
          <w:szCs w:val="21"/>
          <w:highlight w:val="none"/>
        </w:rPr>
        <w:t>文件对供应商具有法律约束力，</w:t>
      </w:r>
      <w:r>
        <w:rPr>
          <w:rFonts w:hint="eastAsia" w:ascii="宋体" w:hAnsi="宋体" w:cs="Arial"/>
          <w:highlight w:val="none"/>
        </w:rPr>
        <w:t>从</w:t>
      </w:r>
      <w:r>
        <w:rPr>
          <w:rFonts w:hint="eastAsia" w:ascii="宋体" w:hAnsi="宋体" w:cs="宋体"/>
          <w:kern w:val="0"/>
          <w:szCs w:val="21"/>
          <w:highlight w:val="none"/>
        </w:rPr>
        <w:t>提交首次响应文件截止时间</w:t>
      </w:r>
      <w:r>
        <w:rPr>
          <w:rFonts w:hint="eastAsia" w:hAnsi="宋体"/>
          <w:highlight w:val="none"/>
        </w:rPr>
        <w:t>之日</w:t>
      </w:r>
      <w:r>
        <w:rPr>
          <w:rFonts w:hint="eastAsia" w:hAnsi="宋体" w:cs="Arial"/>
          <w:highlight w:val="none"/>
        </w:rPr>
        <w:t>起计算。</w:t>
      </w:r>
      <w:r>
        <w:rPr>
          <w:rFonts w:hint="eastAsia" w:hAnsi="宋体"/>
          <w:highlight w:val="none"/>
        </w:rPr>
        <w:t>响应文件有效期不足的将被视为无效响应。</w:t>
      </w:r>
    </w:p>
    <w:p w14:paraId="185A61B3">
      <w:pPr>
        <w:adjustRightInd w:val="0"/>
        <w:snapToGrid w:val="0"/>
        <w:spacing w:line="360" w:lineRule="auto"/>
        <w:rPr>
          <w:rFonts w:ascii="宋体" w:hAnsi="宋体"/>
          <w:b/>
          <w:bCs/>
          <w:szCs w:val="21"/>
          <w:highlight w:val="none"/>
        </w:rPr>
      </w:pPr>
      <w:r>
        <w:rPr>
          <w:rFonts w:hint="eastAsia" w:ascii="宋体" w:hAnsi="宋体"/>
          <w:b/>
          <w:bCs/>
          <w:szCs w:val="21"/>
          <w:highlight w:val="none"/>
        </w:rPr>
        <w:t>21.响应文件的签署及规定</w:t>
      </w:r>
    </w:p>
    <w:p w14:paraId="73F82BBB">
      <w:pPr>
        <w:pStyle w:val="24"/>
        <w:adjustRightInd w:val="0"/>
        <w:snapToGrid w:val="0"/>
        <w:spacing w:line="360" w:lineRule="auto"/>
        <w:ind w:firstLine="420" w:firstLineChars="200"/>
        <w:rPr>
          <w:rFonts w:hAnsi="宋体"/>
          <w:highlight w:val="none"/>
        </w:rPr>
      </w:pPr>
      <w:r>
        <w:rPr>
          <w:rFonts w:hint="eastAsia" w:hAnsi="宋体"/>
          <w:highlight w:val="none"/>
        </w:rPr>
        <w:t>21.1响应文件的正本和副本应胶装成册，正本一份，副本份数见</w:t>
      </w:r>
      <w:r>
        <w:rPr>
          <w:rFonts w:hint="eastAsia" w:hAnsi="宋体"/>
          <w:b/>
          <w:highlight w:val="none"/>
        </w:rPr>
        <w:t>磋商须知前附表</w:t>
      </w:r>
      <w:r>
        <w:rPr>
          <w:rFonts w:hint="eastAsia" w:hAnsi="宋体"/>
          <w:highlight w:val="none"/>
        </w:rPr>
        <w:t>。正本和副本的封面上应标记“正本”或“副本”的字样，当正本和副本有差异时，以正本为准。</w:t>
      </w:r>
    </w:p>
    <w:p w14:paraId="4E124D65">
      <w:pPr>
        <w:pStyle w:val="24"/>
        <w:adjustRightInd w:val="0"/>
        <w:snapToGrid w:val="0"/>
        <w:spacing w:line="360" w:lineRule="auto"/>
        <w:ind w:firstLine="420" w:firstLineChars="200"/>
        <w:rPr>
          <w:rFonts w:hAnsi="宋体"/>
          <w:highlight w:val="none"/>
        </w:rPr>
      </w:pPr>
      <w:r>
        <w:rPr>
          <w:rFonts w:hint="eastAsia" w:hAnsi="宋体"/>
          <w:highlight w:val="none"/>
        </w:rPr>
        <w:t>21.2 响应文件正本和副本应按磋商文件要求签章处盖单位章和由法定代表人或其委托代理人签字；任何加行、涂改、增删，应有法定代表人或其委托代理人在旁边签字。否则，将导致响应文件无效。</w:t>
      </w:r>
    </w:p>
    <w:p w14:paraId="2A0678DC">
      <w:pPr>
        <w:pStyle w:val="24"/>
        <w:adjustRightInd w:val="0"/>
        <w:snapToGrid w:val="0"/>
        <w:spacing w:line="360" w:lineRule="auto"/>
        <w:ind w:firstLine="420" w:firstLineChars="200"/>
        <w:rPr>
          <w:rFonts w:hAnsi="宋体"/>
          <w:highlight w:val="none"/>
        </w:rPr>
      </w:pPr>
      <w:r>
        <w:rPr>
          <w:rFonts w:hint="eastAsia" w:hAnsi="宋体"/>
          <w:highlight w:val="none"/>
        </w:rPr>
        <w:t>21.3 在磋商过程中，供应商按磋商文件规定和磋商小组要求</w:t>
      </w:r>
      <w:r>
        <w:rPr>
          <w:rFonts w:hint="eastAsia" w:hAnsi="宋体" w:cs="宋体"/>
          <w:kern w:val="0"/>
          <w:highlight w:val="none"/>
        </w:rPr>
        <w:t>提交的</w:t>
      </w:r>
      <w:r>
        <w:rPr>
          <w:rFonts w:hint="eastAsia" w:hAnsi="宋体"/>
          <w:highlight w:val="none"/>
        </w:rPr>
        <w:t>最后报价(或者</w:t>
      </w:r>
      <w:r>
        <w:rPr>
          <w:rFonts w:hint="eastAsia" w:hAnsi="宋体"/>
          <w:bCs/>
          <w:highlight w:val="none"/>
        </w:rPr>
        <w:t>重</w:t>
      </w:r>
      <w:r>
        <w:rPr>
          <w:rFonts w:hint="eastAsia" w:hAnsi="宋体" w:cs="宋体"/>
          <w:kern w:val="0"/>
          <w:highlight w:val="none"/>
        </w:rPr>
        <w:t>新提交的响应文件和</w:t>
      </w:r>
      <w:r>
        <w:rPr>
          <w:rFonts w:hint="eastAsia" w:hAnsi="宋体"/>
          <w:highlight w:val="none"/>
        </w:rPr>
        <w:t>最后报价)，可打印或用不退色墨水书写，但需经法定代表人或其委托代理人签字，</w:t>
      </w:r>
      <w:r>
        <w:rPr>
          <w:rFonts w:hint="eastAsia" w:hAnsi="宋体" w:cs="宋体"/>
          <w:kern w:val="0"/>
          <w:highlight w:val="none"/>
        </w:rPr>
        <w:t>或者加盖供应商单位章</w:t>
      </w:r>
      <w:r>
        <w:rPr>
          <w:rFonts w:hint="eastAsia" w:hAnsi="宋体"/>
          <w:highlight w:val="none"/>
        </w:rPr>
        <w:t>。否则，将导致响应文件无效。</w:t>
      </w:r>
    </w:p>
    <w:p w14:paraId="68ADB5AB">
      <w:pPr>
        <w:adjustRightInd w:val="0"/>
        <w:snapToGrid w:val="0"/>
        <w:spacing w:line="360" w:lineRule="auto"/>
        <w:rPr>
          <w:rFonts w:ascii="黑体" w:hAnsi="宋体" w:eastAsia="黑体"/>
          <w:sz w:val="24"/>
          <w:highlight w:val="none"/>
        </w:rPr>
      </w:pPr>
      <w:r>
        <w:rPr>
          <w:rFonts w:hint="eastAsia" w:ascii="黑体" w:hAnsi="宋体" w:eastAsia="黑体"/>
          <w:sz w:val="24"/>
          <w:highlight w:val="none"/>
        </w:rPr>
        <w:t>四、响应文件的递交</w:t>
      </w:r>
    </w:p>
    <w:p w14:paraId="725DA6DD">
      <w:pPr>
        <w:adjustRightInd w:val="0"/>
        <w:snapToGrid w:val="0"/>
        <w:spacing w:line="360" w:lineRule="auto"/>
        <w:rPr>
          <w:rFonts w:ascii="宋体" w:hAnsi="宋体"/>
          <w:b/>
          <w:bCs/>
          <w:szCs w:val="21"/>
          <w:highlight w:val="none"/>
        </w:rPr>
      </w:pPr>
      <w:r>
        <w:rPr>
          <w:rFonts w:hint="eastAsia" w:ascii="宋体" w:hAnsi="宋体"/>
          <w:b/>
          <w:bCs/>
          <w:szCs w:val="21"/>
          <w:highlight w:val="none"/>
        </w:rPr>
        <w:t>22.</w:t>
      </w:r>
      <w:r>
        <w:rPr>
          <w:rFonts w:hint="eastAsia" w:ascii="宋体" w:hAnsi="宋体"/>
          <w:b/>
          <w:szCs w:val="21"/>
          <w:highlight w:val="none"/>
        </w:rPr>
        <w:t>响应文件</w:t>
      </w:r>
      <w:r>
        <w:rPr>
          <w:rFonts w:hint="eastAsia" w:ascii="宋体" w:hAnsi="宋体"/>
          <w:b/>
          <w:bCs/>
          <w:szCs w:val="21"/>
          <w:highlight w:val="none"/>
        </w:rPr>
        <w:t>的密封和标记</w:t>
      </w:r>
    </w:p>
    <w:p w14:paraId="46733873">
      <w:pPr>
        <w:pStyle w:val="24"/>
        <w:adjustRightInd w:val="0"/>
        <w:snapToGrid w:val="0"/>
        <w:spacing w:line="360" w:lineRule="auto"/>
        <w:ind w:firstLine="420" w:firstLineChars="200"/>
        <w:rPr>
          <w:rFonts w:hAnsi="宋体"/>
          <w:highlight w:val="none"/>
        </w:rPr>
      </w:pPr>
      <w:r>
        <w:rPr>
          <w:rFonts w:hint="eastAsia" w:hAnsi="宋体"/>
          <w:highlight w:val="none"/>
        </w:rPr>
        <w:t>22.1响应文件应密封包装，加贴封条，并在封套的封口处盖供应商单位章或者由法定代表人或其委托代理人签字。</w:t>
      </w:r>
    </w:p>
    <w:p w14:paraId="6CDCB2BC">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22.2响应文件封套上应写明的内容见</w:t>
      </w:r>
      <w:r>
        <w:rPr>
          <w:rFonts w:hint="eastAsia" w:ascii="宋体" w:hAnsi="宋体"/>
          <w:b/>
          <w:szCs w:val="21"/>
          <w:highlight w:val="none"/>
        </w:rPr>
        <w:t>磋商须知前附表。</w:t>
      </w:r>
    </w:p>
    <w:p w14:paraId="674AF230">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22.3响应文件如果未按上述规定密封和加写标记，采购人或采购代理机构将拒绝接收。</w:t>
      </w:r>
    </w:p>
    <w:p w14:paraId="06C99E61">
      <w:pPr>
        <w:adjustRightInd w:val="0"/>
        <w:snapToGrid w:val="0"/>
        <w:spacing w:line="360" w:lineRule="auto"/>
        <w:rPr>
          <w:rFonts w:ascii="宋体" w:hAnsi="宋体"/>
          <w:b/>
          <w:bCs/>
          <w:szCs w:val="21"/>
          <w:highlight w:val="none"/>
        </w:rPr>
      </w:pPr>
      <w:r>
        <w:rPr>
          <w:rFonts w:hint="eastAsia" w:ascii="宋体" w:hAnsi="宋体"/>
          <w:b/>
          <w:bCs/>
          <w:szCs w:val="21"/>
          <w:highlight w:val="none"/>
        </w:rPr>
        <w:t>23.响应文件的</w:t>
      </w:r>
      <w:r>
        <w:rPr>
          <w:rFonts w:hint="eastAsia" w:ascii="宋体" w:hAnsi="宋体" w:cs="宋体"/>
          <w:b/>
          <w:kern w:val="0"/>
          <w:szCs w:val="21"/>
          <w:highlight w:val="none"/>
          <w:lang w:val="zh-CN"/>
        </w:rPr>
        <w:t>补充、修改或者撤回</w:t>
      </w:r>
    </w:p>
    <w:p w14:paraId="0393016B">
      <w:pPr>
        <w:pStyle w:val="24"/>
        <w:adjustRightInd w:val="0"/>
        <w:snapToGrid w:val="0"/>
        <w:spacing w:line="360" w:lineRule="auto"/>
        <w:ind w:firstLine="420" w:firstLineChars="200"/>
        <w:rPr>
          <w:rFonts w:hAnsi="宋体"/>
          <w:highlight w:val="none"/>
        </w:rPr>
      </w:pPr>
      <w:r>
        <w:rPr>
          <w:rFonts w:hint="eastAsia" w:hAnsi="宋体"/>
          <w:highlight w:val="none"/>
        </w:rPr>
        <w:t>23.1</w:t>
      </w:r>
      <w:r>
        <w:rPr>
          <w:rFonts w:hint="eastAsia" w:hAnsi="宋体" w:cs="宋体"/>
          <w:kern w:val="0"/>
          <w:highlight w:val="none"/>
        </w:rPr>
        <w:t>供应商在提交首次响应文件截止时间前，可以对所提交的首次响应文件进行补充、修改或者撤回，并书面通知采购人、采购代理机构。</w:t>
      </w:r>
      <w:r>
        <w:rPr>
          <w:rFonts w:hint="eastAsia" w:hAnsi="宋体"/>
          <w:highlight w:val="none"/>
        </w:rPr>
        <w:t>该通知应有供应商法定代表人或其委托代理人签字。</w:t>
      </w:r>
    </w:p>
    <w:p w14:paraId="69959C05">
      <w:pPr>
        <w:pStyle w:val="24"/>
        <w:adjustRightInd w:val="0"/>
        <w:snapToGrid w:val="0"/>
        <w:spacing w:line="360" w:lineRule="auto"/>
        <w:ind w:firstLine="420" w:firstLineChars="200"/>
        <w:rPr>
          <w:rFonts w:hAnsi="宋体"/>
          <w:highlight w:val="none"/>
        </w:rPr>
      </w:pPr>
      <w:r>
        <w:rPr>
          <w:rFonts w:hint="eastAsia" w:hAnsi="宋体"/>
          <w:highlight w:val="none"/>
        </w:rPr>
        <w:t>23.2</w:t>
      </w:r>
      <w:r>
        <w:rPr>
          <w:rFonts w:hint="eastAsia" w:hAnsi="宋体" w:cs="宋体"/>
          <w:kern w:val="0"/>
          <w:highlight w:val="none"/>
          <w:lang w:val="zh-CN"/>
        </w:rPr>
        <w:t>补充、修改的内容与响应文件不一致时，以补充、修改的内容为准。</w:t>
      </w:r>
    </w:p>
    <w:p w14:paraId="78D03A3A">
      <w:pPr>
        <w:adjustRightInd w:val="0"/>
        <w:snapToGrid w:val="0"/>
        <w:spacing w:line="360" w:lineRule="auto"/>
        <w:rPr>
          <w:rFonts w:ascii="宋体" w:hAnsi="宋体"/>
          <w:b/>
          <w:bCs/>
          <w:szCs w:val="21"/>
          <w:highlight w:val="none"/>
        </w:rPr>
      </w:pPr>
      <w:r>
        <w:rPr>
          <w:rFonts w:hint="eastAsia" w:ascii="宋体" w:hAnsi="宋体"/>
          <w:b/>
          <w:bCs/>
          <w:szCs w:val="21"/>
          <w:highlight w:val="none"/>
        </w:rPr>
        <w:t>24.响应文件的递交与接收</w:t>
      </w:r>
    </w:p>
    <w:p w14:paraId="2445C5CA">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24.1 供应商应在</w:t>
      </w:r>
      <w:r>
        <w:rPr>
          <w:rFonts w:hint="eastAsia" w:ascii="宋体" w:hAnsi="宋体" w:cs="宋体"/>
          <w:kern w:val="0"/>
          <w:szCs w:val="21"/>
          <w:highlight w:val="none"/>
        </w:rPr>
        <w:t>提交首次响应文件截止时间</w:t>
      </w:r>
      <w:r>
        <w:rPr>
          <w:rFonts w:hint="eastAsia" w:ascii="宋体" w:hAnsi="宋体"/>
          <w:szCs w:val="21"/>
          <w:highlight w:val="none"/>
        </w:rPr>
        <w:t>前，将响应文件送</w:t>
      </w:r>
      <w:r>
        <w:rPr>
          <w:rFonts w:hint="eastAsia" w:ascii="宋体" w:hAnsi="宋体" w:cs="Arial"/>
          <w:szCs w:val="21"/>
          <w:highlight w:val="none"/>
        </w:rPr>
        <w:t>达</w:t>
      </w:r>
      <w:r>
        <w:rPr>
          <w:rFonts w:hint="eastAsia" w:ascii="宋体" w:hAnsi="宋体"/>
          <w:b/>
          <w:szCs w:val="21"/>
          <w:highlight w:val="none"/>
        </w:rPr>
        <w:t>磋商须知前附表</w:t>
      </w:r>
      <w:r>
        <w:rPr>
          <w:rFonts w:hint="eastAsia" w:ascii="宋体" w:hAnsi="宋体"/>
          <w:szCs w:val="21"/>
          <w:highlight w:val="none"/>
        </w:rPr>
        <w:t>中指定的地点。</w:t>
      </w:r>
      <w:r>
        <w:rPr>
          <w:rFonts w:hint="eastAsia" w:hAnsi="宋体" w:cs="宋体"/>
          <w:kern w:val="0"/>
          <w:highlight w:val="none"/>
        </w:rPr>
        <w:t>在截止时间后送达的响应文件，采购人、采购代理机构或者磋商小组应当拒收。</w:t>
      </w:r>
    </w:p>
    <w:p w14:paraId="251D78D5">
      <w:pPr>
        <w:pStyle w:val="24"/>
        <w:adjustRightInd w:val="0"/>
        <w:snapToGrid w:val="0"/>
        <w:spacing w:line="360" w:lineRule="auto"/>
        <w:ind w:firstLine="420" w:firstLineChars="200"/>
        <w:rPr>
          <w:rFonts w:hAnsi="宋体"/>
          <w:highlight w:val="none"/>
        </w:rPr>
      </w:pPr>
      <w:r>
        <w:rPr>
          <w:rFonts w:hint="eastAsia" w:hAnsi="宋体"/>
          <w:highlight w:val="none"/>
        </w:rPr>
        <w:t>24.2</w:t>
      </w:r>
      <w:r>
        <w:rPr>
          <w:rFonts w:hint="eastAsia" w:hAnsi="宋体" w:cs="宋体"/>
          <w:kern w:val="0"/>
          <w:highlight w:val="none"/>
        </w:rPr>
        <w:t>在提交首次响应文件截止时间后，</w:t>
      </w:r>
      <w:r>
        <w:rPr>
          <w:rFonts w:hint="eastAsia" w:hAnsi="宋体"/>
          <w:highlight w:val="none"/>
        </w:rPr>
        <w:t>由</w:t>
      </w:r>
      <w:r>
        <w:rPr>
          <w:rFonts w:hint="eastAsia" w:hAnsi="宋体"/>
          <w:bCs/>
          <w:highlight w:val="none"/>
        </w:rPr>
        <w:t>供应商代表</w:t>
      </w:r>
      <w:r>
        <w:rPr>
          <w:rFonts w:hint="eastAsia" w:hAnsi="宋体"/>
          <w:highlight w:val="none"/>
        </w:rPr>
        <w:t>当场查验</w:t>
      </w:r>
      <w:r>
        <w:rPr>
          <w:rFonts w:hint="eastAsia" w:hAnsi="宋体"/>
          <w:bCs/>
          <w:highlight w:val="none"/>
        </w:rPr>
        <w:t>响应文件</w:t>
      </w:r>
      <w:r>
        <w:rPr>
          <w:rFonts w:hint="eastAsia" w:hAnsi="宋体"/>
          <w:highlight w:val="none"/>
        </w:rPr>
        <w:t>的密封状况，采购人或</w:t>
      </w:r>
      <w:r>
        <w:rPr>
          <w:rFonts w:hint="eastAsia" w:hAnsi="宋体"/>
          <w:bCs/>
          <w:highlight w:val="none"/>
        </w:rPr>
        <w:t>采购代理机构</w:t>
      </w:r>
      <w:r>
        <w:rPr>
          <w:rFonts w:hint="eastAsia" w:hAnsi="宋体"/>
          <w:highlight w:val="none"/>
        </w:rPr>
        <w:t>不当场拆封</w:t>
      </w:r>
      <w:r>
        <w:rPr>
          <w:rFonts w:hint="eastAsia" w:hAnsi="宋体"/>
          <w:bCs/>
          <w:highlight w:val="none"/>
        </w:rPr>
        <w:t>响应文件</w:t>
      </w:r>
      <w:r>
        <w:rPr>
          <w:rFonts w:hint="eastAsia" w:hAnsi="宋体"/>
          <w:highlight w:val="none"/>
        </w:rPr>
        <w:t>。</w:t>
      </w:r>
    </w:p>
    <w:p w14:paraId="10069A22">
      <w:pPr>
        <w:adjustRightInd w:val="0"/>
        <w:snapToGrid w:val="0"/>
        <w:spacing w:line="360" w:lineRule="auto"/>
        <w:rPr>
          <w:rFonts w:ascii="黑体" w:hAnsi="宋体" w:eastAsia="黑体"/>
          <w:sz w:val="24"/>
          <w:highlight w:val="none"/>
        </w:rPr>
      </w:pPr>
      <w:r>
        <w:rPr>
          <w:rFonts w:hint="eastAsia" w:ascii="黑体" w:hAnsi="宋体" w:eastAsia="黑体"/>
          <w:sz w:val="24"/>
          <w:highlight w:val="none"/>
        </w:rPr>
        <w:t>五、响应文件的磋商与评审</w:t>
      </w:r>
    </w:p>
    <w:p w14:paraId="6DEBB15D">
      <w:pPr>
        <w:tabs>
          <w:tab w:val="left" w:pos="0"/>
        </w:tabs>
        <w:adjustRightInd w:val="0"/>
        <w:snapToGrid w:val="0"/>
        <w:spacing w:line="360" w:lineRule="auto"/>
        <w:rPr>
          <w:rFonts w:ascii="宋体" w:hAnsi="宋体"/>
          <w:b/>
          <w:bCs/>
          <w:szCs w:val="21"/>
          <w:highlight w:val="none"/>
        </w:rPr>
      </w:pPr>
      <w:r>
        <w:rPr>
          <w:rFonts w:hint="eastAsia" w:ascii="宋体" w:hAnsi="宋体"/>
          <w:b/>
          <w:bCs/>
          <w:szCs w:val="21"/>
          <w:highlight w:val="none"/>
        </w:rPr>
        <w:t>25.磋商程序</w:t>
      </w:r>
    </w:p>
    <w:p w14:paraId="047F607C">
      <w:pPr>
        <w:widowControl/>
        <w:adjustRightInd w:val="0"/>
        <w:snapToGrid w:val="0"/>
        <w:spacing w:line="360" w:lineRule="auto"/>
        <w:ind w:firstLine="420"/>
        <w:jc w:val="left"/>
        <w:rPr>
          <w:rFonts w:ascii="宋体" w:hAnsi="宋体"/>
          <w:bCs/>
          <w:szCs w:val="21"/>
          <w:highlight w:val="none"/>
        </w:rPr>
      </w:pPr>
      <w:r>
        <w:rPr>
          <w:rFonts w:hint="eastAsia" w:ascii="宋体" w:hAnsi="宋体" w:cs="宋体"/>
          <w:kern w:val="0"/>
          <w:szCs w:val="21"/>
          <w:highlight w:val="none"/>
        </w:rPr>
        <w:t>25.1磋商程序：响应文件审查、磋商（包括澄清）、响应文件评审、</w:t>
      </w:r>
      <w:r>
        <w:rPr>
          <w:rFonts w:hint="eastAsia" w:ascii="宋体" w:hAnsi="宋体"/>
          <w:bCs/>
          <w:szCs w:val="21"/>
          <w:highlight w:val="none"/>
        </w:rPr>
        <w:t>提出成交供应商。其中，</w:t>
      </w:r>
      <w:r>
        <w:rPr>
          <w:rFonts w:hint="eastAsia" w:ascii="宋体" w:hAnsi="宋体" w:cs="宋体"/>
          <w:kern w:val="0"/>
          <w:szCs w:val="21"/>
          <w:highlight w:val="none"/>
        </w:rPr>
        <w:t>磋商按</w:t>
      </w:r>
      <w:r>
        <w:rPr>
          <w:rFonts w:hint="eastAsia" w:ascii="宋体" w:hAnsi="宋体"/>
          <w:szCs w:val="21"/>
          <w:highlight w:val="none"/>
        </w:rPr>
        <w:t>本章</w:t>
      </w:r>
      <w:r>
        <w:rPr>
          <w:rFonts w:hint="eastAsia" w:hAnsi="宋体"/>
          <w:highlight w:val="none"/>
        </w:rPr>
        <w:t>第</w:t>
      </w:r>
      <w:r>
        <w:rPr>
          <w:rFonts w:hint="eastAsia" w:ascii="宋体" w:hAnsi="宋体"/>
          <w:highlight w:val="none"/>
        </w:rPr>
        <w:t>30.1</w:t>
      </w:r>
      <w:r>
        <w:rPr>
          <w:rFonts w:hint="eastAsia" w:ascii="宋体" w:hAnsi="宋体" w:cs="宋体"/>
          <w:kern w:val="0"/>
          <w:szCs w:val="21"/>
          <w:highlight w:val="none"/>
          <w:lang w:val="zh-CN"/>
        </w:rPr>
        <w:t>款或者</w:t>
      </w:r>
      <w:r>
        <w:rPr>
          <w:rFonts w:hint="eastAsia" w:ascii="宋体" w:hAnsi="宋体"/>
          <w:highlight w:val="none"/>
        </w:rPr>
        <w:t>第30.2</w:t>
      </w:r>
      <w:r>
        <w:rPr>
          <w:rFonts w:hint="eastAsia" w:ascii="宋体" w:hAnsi="宋体" w:cs="宋体"/>
          <w:kern w:val="0"/>
          <w:szCs w:val="21"/>
          <w:highlight w:val="none"/>
          <w:lang w:val="zh-CN"/>
        </w:rPr>
        <w:t>款</w:t>
      </w:r>
      <w:r>
        <w:rPr>
          <w:rFonts w:hint="eastAsia" w:hAnsi="宋体"/>
          <w:highlight w:val="none"/>
        </w:rPr>
        <w:t>情形</w:t>
      </w:r>
      <w:r>
        <w:rPr>
          <w:rFonts w:hint="eastAsia" w:ascii="宋体" w:hAnsi="宋体"/>
          <w:bCs/>
          <w:szCs w:val="21"/>
          <w:highlight w:val="none"/>
        </w:rPr>
        <w:t>进行。</w:t>
      </w:r>
    </w:p>
    <w:p w14:paraId="68108DA4">
      <w:pPr>
        <w:widowControl/>
        <w:adjustRightInd w:val="0"/>
        <w:snapToGrid w:val="0"/>
        <w:spacing w:line="360" w:lineRule="auto"/>
        <w:rPr>
          <w:rFonts w:ascii="宋体" w:hAnsi="宋体"/>
          <w:b/>
          <w:szCs w:val="21"/>
          <w:highlight w:val="none"/>
        </w:rPr>
      </w:pPr>
      <w:r>
        <w:rPr>
          <w:rFonts w:hint="eastAsia" w:ascii="宋体" w:hAnsi="宋体" w:cs="宋体"/>
          <w:b/>
          <w:kern w:val="0"/>
          <w:szCs w:val="21"/>
          <w:highlight w:val="none"/>
        </w:rPr>
        <w:t>26.响应文件审查</w:t>
      </w:r>
    </w:p>
    <w:p w14:paraId="27E10632">
      <w:pPr>
        <w:widowControl/>
        <w:adjustRightInd w:val="0"/>
        <w:snapToGrid w:val="0"/>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26.1 资格性审查：根据本章第3.1项规定的供应商资格条件要求，对响应文件的资格证明等进行审查，以确定供应商是否具备磋商资格条件。</w:t>
      </w:r>
    </w:p>
    <w:p w14:paraId="5B6D0EE6">
      <w:pPr>
        <w:widowControl/>
        <w:spacing w:after="48" w:afterLines="20" w:line="340" w:lineRule="exact"/>
        <w:ind w:right="240"/>
        <w:jc w:val="center"/>
        <w:rPr>
          <w:rFonts w:hint="eastAsia" w:ascii="宋体" w:hAnsi="宋体"/>
          <w:b/>
          <w:color w:val="auto"/>
          <w:sz w:val="24"/>
          <w:szCs w:val="24"/>
          <w:highlight w:val="none"/>
        </w:rPr>
      </w:pPr>
      <w:r>
        <w:rPr>
          <w:rFonts w:hint="eastAsia" w:ascii="宋体" w:hAnsi="宋体"/>
          <w:b/>
          <w:color w:val="auto"/>
          <w:sz w:val="24"/>
          <w:szCs w:val="24"/>
          <w:highlight w:val="none"/>
        </w:rPr>
        <w:t>资格性检查表</w:t>
      </w:r>
    </w:p>
    <w:tbl>
      <w:tblPr>
        <w:tblStyle w:val="44"/>
        <w:tblW w:w="907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5269"/>
        <w:gridCol w:w="763"/>
        <w:gridCol w:w="764"/>
        <w:gridCol w:w="764"/>
        <w:gridCol w:w="767"/>
      </w:tblGrid>
      <w:tr w14:paraId="35138F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0" w:type="dxa"/>
            <w:vMerge w:val="restart"/>
            <w:tcBorders>
              <w:tl2br w:val="nil"/>
              <w:tr2bl w:val="nil"/>
            </w:tcBorders>
            <w:noWrap w:val="0"/>
            <w:vAlign w:val="center"/>
          </w:tcPr>
          <w:p w14:paraId="51604E45">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5269" w:type="dxa"/>
            <w:vMerge w:val="restart"/>
            <w:tcBorders>
              <w:tl2br w:val="nil"/>
              <w:tr2bl w:val="nil"/>
            </w:tcBorders>
            <w:noWrap w:val="0"/>
            <w:vAlign w:val="center"/>
          </w:tcPr>
          <w:p w14:paraId="6EDAE4A2">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评审内容</w:t>
            </w:r>
          </w:p>
        </w:tc>
        <w:tc>
          <w:tcPr>
            <w:tcW w:w="763" w:type="dxa"/>
            <w:vMerge w:val="restart"/>
            <w:tcBorders>
              <w:tl2br w:val="nil"/>
              <w:tr2bl w:val="nil"/>
            </w:tcBorders>
            <w:noWrap w:val="0"/>
            <w:vAlign w:val="center"/>
          </w:tcPr>
          <w:p w14:paraId="1DA596A9">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评审标准</w:t>
            </w:r>
          </w:p>
        </w:tc>
        <w:tc>
          <w:tcPr>
            <w:tcW w:w="2295" w:type="dxa"/>
            <w:gridSpan w:val="3"/>
            <w:tcBorders>
              <w:tl2br w:val="nil"/>
              <w:tr2bl w:val="nil"/>
            </w:tcBorders>
            <w:noWrap w:val="0"/>
            <w:vAlign w:val="center"/>
          </w:tcPr>
          <w:p w14:paraId="0AB7ACF0">
            <w:pPr>
              <w:spacing w:line="240" w:lineRule="auto"/>
              <w:jc w:val="center"/>
              <w:rPr>
                <w:rFonts w:hint="eastAsia" w:ascii="宋体" w:hAnsi="宋体" w:eastAsia="宋体" w:cs="宋体"/>
                <w:b/>
                <w:bCs/>
                <w:color w:val="auto"/>
                <w:sz w:val="21"/>
                <w:szCs w:val="21"/>
                <w:highlight w:val="none"/>
              </w:rPr>
            </w:pPr>
            <w:r>
              <w:rPr>
                <w:rFonts w:hint="eastAsia" w:ascii="宋体" w:hAnsi="宋体" w:cs="宋体"/>
                <w:b/>
                <w:bCs/>
                <w:szCs w:val="21"/>
                <w:lang w:eastAsia="zh-CN"/>
              </w:rPr>
              <w:t>供应商名称</w:t>
            </w:r>
          </w:p>
        </w:tc>
      </w:tr>
      <w:tr w14:paraId="2F476F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50" w:type="dxa"/>
            <w:vMerge w:val="continue"/>
            <w:tcBorders>
              <w:tl2br w:val="nil"/>
              <w:tr2bl w:val="nil"/>
            </w:tcBorders>
            <w:noWrap w:val="0"/>
            <w:vAlign w:val="center"/>
          </w:tcPr>
          <w:p w14:paraId="69FB2460">
            <w:pPr>
              <w:spacing w:line="240" w:lineRule="auto"/>
              <w:jc w:val="center"/>
              <w:rPr>
                <w:rFonts w:hint="eastAsia" w:ascii="宋体" w:hAnsi="宋体" w:eastAsia="宋体" w:cs="宋体"/>
                <w:b/>
                <w:bCs/>
                <w:color w:val="auto"/>
                <w:sz w:val="21"/>
                <w:szCs w:val="21"/>
                <w:highlight w:val="none"/>
              </w:rPr>
            </w:pPr>
          </w:p>
        </w:tc>
        <w:tc>
          <w:tcPr>
            <w:tcW w:w="5269" w:type="dxa"/>
            <w:vMerge w:val="continue"/>
            <w:tcBorders>
              <w:tl2br w:val="nil"/>
              <w:tr2bl w:val="nil"/>
            </w:tcBorders>
            <w:noWrap w:val="0"/>
            <w:vAlign w:val="center"/>
          </w:tcPr>
          <w:p w14:paraId="1A113776">
            <w:pPr>
              <w:spacing w:line="240" w:lineRule="auto"/>
              <w:jc w:val="center"/>
              <w:rPr>
                <w:rFonts w:hint="eastAsia" w:ascii="宋体" w:hAnsi="宋体" w:eastAsia="宋体" w:cs="宋体"/>
                <w:b/>
                <w:bCs/>
                <w:color w:val="auto"/>
                <w:sz w:val="21"/>
                <w:szCs w:val="21"/>
                <w:highlight w:val="none"/>
              </w:rPr>
            </w:pPr>
          </w:p>
        </w:tc>
        <w:tc>
          <w:tcPr>
            <w:tcW w:w="763" w:type="dxa"/>
            <w:vMerge w:val="continue"/>
            <w:tcBorders>
              <w:tl2br w:val="nil"/>
              <w:tr2bl w:val="nil"/>
            </w:tcBorders>
            <w:noWrap w:val="0"/>
            <w:vAlign w:val="center"/>
          </w:tcPr>
          <w:p w14:paraId="0717B426">
            <w:pPr>
              <w:spacing w:line="240" w:lineRule="auto"/>
              <w:jc w:val="center"/>
              <w:rPr>
                <w:rFonts w:hint="eastAsia" w:ascii="宋体" w:hAnsi="宋体" w:eastAsia="宋体" w:cs="宋体"/>
                <w:b/>
                <w:bCs/>
                <w:color w:val="auto"/>
                <w:sz w:val="21"/>
                <w:szCs w:val="21"/>
                <w:highlight w:val="none"/>
              </w:rPr>
            </w:pPr>
          </w:p>
        </w:tc>
        <w:tc>
          <w:tcPr>
            <w:tcW w:w="764" w:type="dxa"/>
            <w:tcBorders>
              <w:tl2br w:val="nil"/>
              <w:tr2bl w:val="nil"/>
            </w:tcBorders>
            <w:noWrap w:val="0"/>
            <w:vAlign w:val="center"/>
          </w:tcPr>
          <w:p w14:paraId="37021A6C">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w:t>
            </w:r>
          </w:p>
        </w:tc>
        <w:tc>
          <w:tcPr>
            <w:tcW w:w="764" w:type="dxa"/>
            <w:tcBorders>
              <w:tl2br w:val="nil"/>
              <w:tr2bl w:val="nil"/>
            </w:tcBorders>
            <w:noWrap w:val="0"/>
            <w:vAlign w:val="center"/>
          </w:tcPr>
          <w:p w14:paraId="64147569">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p>
        </w:tc>
        <w:tc>
          <w:tcPr>
            <w:tcW w:w="767" w:type="dxa"/>
            <w:tcBorders>
              <w:tl2br w:val="nil"/>
              <w:tr2bl w:val="nil"/>
            </w:tcBorders>
            <w:noWrap w:val="0"/>
            <w:vAlign w:val="center"/>
          </w:tcPr>
          <w:p w14:paraId="71FF8505">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p>
        </w:tc>
      </w:tr>
      <w:tr w14:paraId="443ABB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50" w:type="dxa"/>
            <w:tcBorders>
              <w:tl2br w:val="nil"/>
              <w:tr2bl w:val="nil"/>
            </w:tcBorders>
            <w:noWrap w:val="0"/>
            <w:vAlign w:val="center"/>
          </w:tcPr>
          <w:p w14:paraId="100F37D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69" w:type="dxa"/>
            <w:tcBorders>
              <w:tl2br w:val="nil"/>
              <w:tr2bl w:val="nil"/>
            </w:tcBorders>
            <w:noWrap w:val="0"/>
            <w:vAlign w:val="center"/>
          </w:tcPr>
          <w:p w14:paraId="1EE06315">
            <w:pPr>
              <w:spacing w:line="240" w:lineRule="auto"/>
              <w:jc w:val="left"/>
              <w:rPr>
                <w:rFonts w:hint="eastAsia" w:ascii="宋体" w:hAnsi="宋体" w:eastAsia="宋体" w:cs="宋体"/>
                <w:color w:val="auto"/>
                <w:sz w:val="21"/>
                <w:szCs w:val="21"/>
                <w:highlight w:val="none"/>
              </w:rPr>
            </w:pPr>
            <w:r>
              <w:rPr>
                <w:rFonts w:hint="eastAsia" w:ascii="宋体" w:hAnsi="宋体"/>
                <w:szCs w:val="21"/>
              </w:rPr>
              <w:t>法人或者其他组织的营业执照等主体资格证明文件，自然人的身份证明</w:t>
            </w:r>
            <w:r>
              <w:rPr>
                <w:rFonts w:hint="eastAsia" w:ascii="宋体" w:hAnsi="宋体"/>
                <w:szCs w:val="21"/>
                <w:lang w:eastAsia="zh-CN"/>
              </w:rPr>
              <w:t>。</w:t>
            </w:r>
          </w:p>
        </w:tc>
        <w:tc>
          <w:tcPr>
            <w:tcW w:w="763" w:type="dxa"/>
            <w:tcBorders>
              <w:tl2br w:val="nil"/>
              <w:tr2bl w:val="nil"/>
            </w:tcBorders>
            <w:noWrap w:val="0"/>
            <w:vAlign w:val="center"/>
          </w:tcPr>
          <w:p w14:paraId="169D6321">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查验标书</w:t>
            </w:r>
          </w:p>
        </w:tc>
        <w:tc>
          <w:tcPr>
            <w:tcW w:w="764" w:type="dxa"/>
            <w:tcBorders>
              <w:tl2br w:val="nil"/>
              <w:tr2bl w:val="nil"/>
            </w:tcBorders>
            <w:noWrap w:val="0"/>
            <w:vAlign w:val="center"/>
          </w:tcPr>
          <w:p w14:paraId="4F6068A8">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050308F9">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76E892D6">
            <w:pPr>
              <w:spacing w:line="240" w:lineRule="auto"/>
              <w:jc w:val="center"/>
              <w:rPr>
                <w:rFonts w:hint="eastAsia" w:ascii="宋体" w:hAnsi="宋体" w:eastAsia="宋体" w:cs="宋体"/>
                <w:color w:val="auto"/>
                <w:sz w:val="21"/>
                <w:szCs w:val="21"/>
                <w:highlight w:val="none"/>
              </w:rPr>
            </w:pPr>
          </w:p>
        </w:tc>
      </w:tr>
      <w:tr w14:paraId="68A872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750" w:type="dxa"/>
            <w:tcBorders>
              <w:tl2br w:val="nil"/>
              <w:tr2bl w:val="nil"/>
            </w:tcBorders>
            <w:noWrap w:val="0"/>
            <w:vAlign w:val="center"/>
          </w:tcPr>
          <w:p w14:paraId="4CD87FA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269" w:type="dxa"/>
            <w:tcBorders>
              <w:tl2br w:val="nil"/>
              <w:tr2bl w:val="nil"/>
            </w:tcBorders>
            <w:noWrap w:val="0"/>
            <w:vAlign w:val="center"/>
          </w:tcPr>
          <w:p w14:paraId="14E30D2C">
            <w:pPr>
              <w:spacing w:line="240" w:lineRule="auto"/>
              <w:jc w:val="left"/>
              <w:rPr>
                <w:rFonts w:hint="eastAsia" w:ascii="宋体" w:hAnsi="宋体" w:eastAsia="宋体" w:cs="宋体"/>
                <w:color w:val="auto"/>
                <w:sz w:val="21"/>
                <w:szCs w:val="21"/>
                <w:highlight w:val="none"/>
              </w:rPr>
            </w:pPr>
            <w:r>
              <w:rPr>
                <w:rFonts w:hint="eastAsia" w:ascii="宋体" w:hAnsi="宋体" w:cs="宋体"/>
                <w:spacing w:val="2"/>
                <w:szCs w:val="21"/>
              </w:rPr>
              <w:t>法人提交法定代表人身份证明书复印件或者法定代表人授权委托书原件并附法定代表人身份证明复印件；自然人提交身份证明复印件。</w:t>
            </w:r>
          </w:p>
        </w:tc>
        <w:tc>
          <w:tcPr>
            <w:tcW w:w="763" w:type="dxa"/>
            <w:tcBorders>
              <w:tl2br w:val="nil"/>
              <w:tr2bl w:val="nil"/>
            </w:tcBorders>
            <w:noWrap w:val="0"/>
            <w:vAlign w:val="center"/>
          </w:tcPr>
          <w:p w14:paraId="5AD7EFC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查验标书</w:t>
            </w:r>
          </w:p>
        </w:tc>
        <w:tc>
          <w:tcPr>
            <w:tcW w:w="764" w:type="dxa"/>
            <w:tcBorders>
              <w:tl2br w:val="nil"/>
              <w:tr2bl w:val="nil"/>
            </w:tcBorders>
            <w:noWrap w:val="0"/>
            <w:vAlign w:val="center"/>
          </w:tcPr>
          <w:p w14:paraId="649E1D71">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1ED62A7F">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692ED78B">
            <w:pPr>
              <w:spacing w:line="240" w:lineRule="auto"/>
              <w:jc w:val="center"/>
              <w:rPr>
                <w:rFonts w:hint="eastAsia" w:ascii="宋体" w:hAnsi="宋体" w:eastAsia="宋体" w:cs="宋体"/>
                <w:color w:val="auto"/>
                <w:sz w:val="21"/>
                <w:szCs w:val="21"/>
                <w:highlight w:val="none"/>
              </w:rPr>
            </w:pPr>
          </w:p>
        </w:tc>
      </w:tr>
      <w:tr w14:paraId="034E20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50" w:type="dxa"/>
            <w:tcBorders>
              <w:tl2br w:val="nil"/>
              <w:tr2bl w:val="nil"/>
            </w:tcBorders>
            <w:noWrap w:val="0"/>
            <w:vAlign w:val="center"/>
          </w:tcPr>
          <w:p w14:paraId="4544CB4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269" w:type="dxa"/>
            <w:tcBorders>
              <w:tl2br w:val="nil"/>
              <w:tr2bl w:val="nil"/>
            </w:tcBorders>
            <w:noWrap w:val="0"/>
            <w:vAlign w:val="center"/>
          </w:tcPr>
          <w:p w14:paraId="516D1082">
            <w:pPr>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spacing w:val="2"/>
                <w:szCs w:val="21"/>
              </w:rPr>
              <w:t>《湖南省政府采购供应商资格承诺函》</w:t>
            </w:r>
          </w:p>
        </w:tc>
        <w:tc>
          <w:tcPr>
            <w:tcW w:w="763" w:type="dxa"/>
            <w:tcBorders>
              <w:tl2br w:val="nil"/>
              <w:tr2bl w:val="nil"/>
            </w:tcBorders>
            <w:noWrap w:val="0"/>
            <w:vAlign w:val="center"/>
          </w:tcPr>
          <w:p w14:paraId="57EA3A6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查验标书</w:t>
            </w:r>
          </w:p>
        </w:tc>
        <w:tc>
          <w:tcPr>
            <w:tcW w:w="764" w:type="dxa"/>
            <w:tcBorders>
              <w:tl2br w:val="nil"/>
              <w:tr2bl w:val="nil"/>
            </w:tcBorders>
            <w:noWrap w:val="0"/>
            <w:vAlign w:val="center"/>
          </w:tcPr>
          <w:p w14:paraId="118C0F28">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0F6728FA">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08DF74CB">
            <w:pPr>
              <w:spacing w:line="240" w:lineRule="auto"/>
              <w:jc w:val="center"/>
              <w:rPr>
                <w:rFonts w:hint="eastAsia" w:ascii="宋体" w:hAnsi="宋体" w:eastAsia="宋体" w:cs="宋体"/>
                <w:color w:val="auto"/>
                <w:sz w:val="21"/>
                <w:szCs w:val="21"/>
                <w:highlight w:val="none"/>
              </w:rPr>
            </w:pPr>
          </w:p>
        </w:tc>
      </w:tr>
      <w:tr w14:paraId="46D63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50" w:type="dxa"/>
            <w:tcBorders>
              <w:tl2br w:val="nil"/>
              <w:tr2bl w:val="nil"/>
            </w:tcBorders>
            <w:noWrap w:val="0"/>
            <w:vAlign w:val="center"/>
          </w:tcPr>
          <w:p w14:paraId="328E854D">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269" w:type="dxa"/>
            <w:tcBorders>
              <w:tl2br w:val="nil"/>
              <w:tr2bl w:val="nil"/>
            </w:tcBorders>
            <w:noWrap w:val="0"/>
            <w:vAlign w:val="center"/>
          </w:tcPr>
          <w:p w14:paraId="01230EB4">
            <w:pPr>
              <w:pStyle w:val="214"/>
              <w:spacing w:line="240" w:lineRule="auto"/>
              <w:ind w:left="0" w:leftChars="0" w:right="0" w:righ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供应商须具备公路工程施工总承包三级及以上或路基路面养护乙级及以上资质，企业安全生产许可证在有效期内。</w:t>
            </w:r>
          </w:p>
        </w:tc>
        <w:tc>
          <w:tcPr>
            <w:tcW w:w="763" w:type="dxa"/>
            <w:tcBorders>
              <w:tl2br w:val="nil"/>
              <w:tr2bl w:val="nil"/>
            </w:tcBorders>
            <w:noWrap w:val="0"/>
            <w:vAlign w:val="center"/>
          </w:tcPr>
          <w:p w14:paraId="4FEEC41E">
            <w:pPr>
              <w:pStyle w:val="214"/>
              <w:spacing w:before="0" w:line="240" w:lineRule="auto"/>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查验标书</w:t>
            </w:r>
          </w:p>
        </w:tc>
        <w:tc>
          <w:tcPr>
            <w:tcW w:w="764" w:type="dxa"/>
            <w:tcBorders>
              <w:tl2br w:val="nil"/>
              <w:tr2bl w:val="nil"/>
            </w:tcBorders>
            <w:noWrap w:val="0"/>
            <w:vAlign w:val="center"/>
          </w:tcPr>
          <w:p w14:paraId="6CBF9674">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7B4B8AA1">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1AEDA04E">
            <w:pPr>
              <w:spacing w:line="240" w:lineRule="auto"/>
              <w:jc w:val="center"/>
              <w:rPr>
                <w:rFonts w:hint="eastAsia" w:ascii="宋体" w:hAnsi="宋体" w:eastAsia="宋体" w:cs="宋体"/>
                <w:color w:val="auto"/>
                <w:sz w:val="21"/>
                <w:szCs w:val="21"/>
                <w:highlight w:val="none"/>
              </w:rPr>
            </w:pPr>
          </w:p>
        </w:tc>
      </w:tr>
      <w:tr w14:paraId="65E736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750" w:type="dxa"/>
            <w:tcBorders>
              <w:tl2br w:val="nil"/>
              <w:tr2bl w:val="nil"/>
            </w:tcBorders>
            <w:noWrap w:val="0"/>
            <w:vAlign w:val="center"/>
          </w:tcPr>
          <w:p w14:paraId="1EEE5A35">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269" w:type="dxa"/>
            <w:tcBorders>
              <w:tl2br w:val="nil"/>
              <w:tr2bl w:val="nil"/>
            </w:tcBorders>
            <w:noWrap w:val="0"/>
            <w:vAlign w:val="center"/>
          </w:tcPr>
          <w:p w14:paraId="1353AC8D">
            <w:pPr>
              <w:pStyle w:val="214"/>
              <w:spacing w:before="0" w:line="240" w:lineRule="auto"/>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拟任项目负责人须具备公路工程专业贰级及以上注册建造师执业资格，持有有效B类安全生产考核合格证；并提供无在建承诺函（格式自拟，在建时间定义：自项目中标结果公告发布之日起至项目竣工验收合格之日止）。</w:t>
            </w:r>
          </w:p>
        </w:tc>
        <w:tc>
          <w:tcPr>
            <w:tcW w:w="763" w:type="dxa"/>
            <w:tcBorders>
              <w:tl2br w:val="nil"/>
              <w:tr2bl w:val="nil"/>
            </w:tcBorders>
            <w:noWrap w:val="0"/>
            <w:vAlign w:val="center"/>
          </w:tcPr>
          <w:p w14:paraId="229EFD8C">
            <w:pPr>
              <w:pStyle w:val="214"/>
              <w:spacing w:before="0" w:line="240" w:lineRule="auto"/>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查验标书</w:t>
            </w:r>
          </w:p>
        </w:tc>
        <w:tc>
          <w:tcPr>
            <w:tcW w:w="764" w:type="dxa"/>
            <w:tcBorders>
              <w:tl2br w:val="nil"/>
              <w:tr2bl w:val="nil"/>
            </w:tcBorders>
            <w:noWrap w:val="0"/>
            <w:vAlign w:val="center"/>
          </w:tcPr>
          <w:p w14:paraId="661D7ED9">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1C79AC7B">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19FE3813">
            <w:pPr>
              <w:spacing w:line="240" w:lineRule="auto"/>
              <w:jc w:val="center"/>
              <w:rPr>
                <w:rFonts w:hint="eastAsia" w:ascii="宋体" w:hAnsi="宋体" w:eastAsia="宋体" w:cs="宋体"/>
                <w:color w:val="auto"/>
                <w:sz w:val="21"/>
                <w:szCs w:val="21"/>
                <w:highlight w:val="none"/>
              </w:rPr>
            </w:pPr>
          </w:p>
        </w:tc>
      </w:tr>
      <w:tr w14:paraId="1150B2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50" w:type="dxa"/>
            <w:tcBorders>
              <w:tl2br w:val="nil"/>
              <w:tr2bl w:val="nil"/>
            </w:tcBorders>
            <w:noWrap w:val="0"/>
            <w:vAlign w:val="center"/>
          </w:tcPr>
          <w:p w14:paraId="1566BCB4">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5269" w:type="dxa"/>
            <w:tcBorders>
              <w:tl2br w:val="nil"/>
              <w:tr2bl w:val="nil"/>
            </w:tcBorders>
            <w:noWrap w:val="0"/>
            <w:vAlign w:val="center"/>
          </w:tcPr>
          <w:p w14:paraId="1798EFEA">
            <w:pPr>
              <w:pStyle w:val="214"/>
              <w:spacing w:before="0" w:line="240" w:lineRule="auto"/>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pacing w:val="2"/>
                <w:szCs w:val="21"/>
              </w:rPr>
              <w:t>《</w:t>
            </w:r>
            <w:r>
              <w:rPr>
                <w:rFonts w:hint="eastAsia" w:ascii="宋体" w:hAnsi="宋体" w:eastAsia="宋体" w:cs="宋体"/>
                <w:kern w:val="0"/>
                <w:sz w:val="21"/>
                <w:szCs w:val="21"/>
                <w:lang w:val="en-US" w:eastAsia="zh-CN" w:bidi="ar"/>
              </w:rPr>
              <w:t>中小企业声明函</w:t>
            </w:r>
            <w:r>
              <w:rPr>
                <w:rFonts w:hint="eastAsia" w:ascii="宋体" w:hAnsi="宋体" w:eastAsia="宋体" w:cs="宋体"/>
                <w:spacing w:val="2"/>
                <w:szCs w:val="21"/>
              </w:rPr>
              <w:t>》</w:t>
            </w:r>
          </w:p>
        </w:tc>
        <w:tc>
          <w:tcPr>
            <w:tcW w:w="763" w:type="dxa"/>
            <w:tcBorders>
              <w:tl2br w:val="nil"/>
              <w:tr2bl w:val="nil"/>
            </w:tcBorders>
            <w:noWrap w:val="0"/>
            <w:vAlign w:val="center"/>
          </w:tcPr>
          <w:p w14:paraId="44A7EE65">
            <w:pPr>
              <w:pStyle w:val="214"/>
              <w:spacing w:line="240" w:lineRule="auto"/>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查验标书</w:t>
            </w:r>
          </w:p>
        </w:tc>
        <w:tc>
          <w:tcPr>
            <w:tcW w:w="764" w:type="dxa"/>
            <w:tcBorders>
              <w:tl2br w:val="nil"/>
              <w:tr2bl w:val="nil"/>
            </w:tcBorders>
            <w:noWrap w:val="0"/>
            <w:vAlign w:val="center"/>
          </w:tcPr>
          <w:p w14:paraId="36CFF72A">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3E1D9D0B">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47B349EA">
            <w:pPr>
              <w:spacing w:line="240" w:lineRule="auto"/>
              <w:jc w:val="center"/>
              <w:rPr>
                <w:rFonts w:hint="eastAsia" w:ascii="宋体" w:hAnsi="宋体" w:eastAsia="宋体" w:cs="宋体"/>
                <w:color w:val="auto"/>
                <w:sz w:val="21"/>
                <w:szCs w:val="21"/>
                <w:highlight w:val="none"/>
              </w:rPr>
            </w:pPr>
          </w:p>
        </w:tc>
      </w:tr>
      <w:tr w14:paraId="40ECF9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750" w:type="dxa"/>
            <w:tcBorders>
              <w:tl2br w:val="nil"/>
              <w:tr2bl w:val="nil"/>
            </w:tcBorders>
            <w:noWrap w:val="0"/>
            <w:vAlign w:val="center"/>
          </w:tcPr>
          <w:p w14:paraId="4CBAD094">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269" w:type="dxa"/>
            <w:tcBorders>
              <w:tl2br w:val="nil"/>
              <w:tr2bl w:val="nil"/>
            </w:tcBorders>
            <w:noWrap w:val="0"/>
            <w:vAlign w:val="center"/>
          </w:tcPr>
          <w:p w14:paraId="695DB994">
            <w:pPr>
              <w:pStyle w:val="214"/>
              <w:spacing w:before="0" w:line="240" w:lineRule="auto"/>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列入失信被执行人、重大税收违法失信主体名单、政府采购严重违法失信行为记录名单的，拒绝其参与政府采购活动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网上查询，要求：无以上行为记录）</w:t>
            </w:r>
          </w:p>
        </w:tc>
        <w:tc>
          <w:tcPr>
            <w:tcW w:w="763" w:type="dxa"/>
            <w:tcBorders>
              <w:tl2br w:val="nil"/>
              <w:tr2bl w:val="nil"/>
            </w:tcBorders>
            <w:noWrap w:val="0"/>
            <w:vAlign w:val="center"/>
          </w:tcPr>
          <w:p w14:paraId="7827F94E">
            <w:pPr>
              <w:pStyle w:val="214"/>
              <w:spacing w:line="240" w:lineRule="auto"/>
              <w:ind w:left="0" w:leftChars="0" w:right="0" w:right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现场查验</w:t>
            </w:r>
          </w:p>
        </w:tc>
        <w:tc>
          <w:tcPr>
            <w:tcW w:w="764" w:type="dxa"/>
            <w:tcBorders>
              <w:tl2br w:val="nil"/>
              <w:tr2bl w:val="nil"/>
            </w:tcBorders>
            <w:noWrap w:val="0"/>
            <w:vAlign w:val="center"/>
          </w:tcPr>
          <w:p w14:paraId="776C1C2E">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056BF846">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77FBB546">
            <w:pPr>
              <w:spacing w:line="240" w:lineRule="auto"/>
              <w:jc w:val="center"/>
              <w:rPr>
                <w:rFonts w:hint="eastAsia" w:ascii="宋体" w:hAnsi="宋体" w:eastAsia="宋体" w:cs="宋体"/>
                <w:color w:val="auto"/>
                <w:sz w:val="21"/>
                <w:szCs w:val="21"/>
                <w:highlight w:val="none"/>
              </w:rPr>
            </w:pPr>
          </w:p>
        </w:tc>
      </w:tr>
      <w:tr w14:paraId="0B6FCA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50" w:type="dxa"/>
            <w:tcBorders>
              <w:tl2br w:val="nil"/>
              <w:tr2bl w:val="nil"/>
            </w:tcBorders>
            <w:noWrap w:val="0"/>
            <w:vAlign w:val="center"/>
          </w:tcPr>
          <w:p w14:paraId="4749C51E">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5269" w:type="dxa"/>
            <w:tcBorders>
              <w:tl2br w:val="nil"/>
              <w:tr2bl w:val="nil"/>
            </w:tcBorders>
            <w:noWrap w:val="0"/>
            <w:vAlign w:val="center"/>
          </w:tcPr>
          <w:p w14:paraId="27558542">
            <w:pPr>
              <w:pStyle w:val="214"/>
              <w:spacing w:before="0" w:line="240" w:lineRule="auto"/>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tc>
        <w:tc>
          <w:tcPr>
            <w:tcW w:w="763" w:type="dxa"/>
            <w:tcBorders>
              <w:tl2br w:val="nil"/>
              <w:tr2bl w:val="nil"/>
            </w:tcBorders>
            <w:noWrap w:val="0"/>
            <w:vAlign w:val="center"/>
          </w:tcPr>
          <w:p w14:paraId="411DBAD7">
            <w:pPr>
              <w:pStyle w:val="214"/>
              <w:spacing w:line="240" w:lineRule="auto"/>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查验标书</w:t>
            </w:r>
          </w:p>
        </w:tc>
        <w:tc>
          <w:tcPr>
            <w:tcW w:w="764" w:type="dxa"/>
            <w:tcBorders>
              <w:tl2br w:val="nil"/>
              <w:tr2bl w:val="nil"/>
            </w:tcBorders>
            <w:noWrap w:val="0"/>
            <w:vAlign w:val="center"/>
          </w:tcPr>
          <w:p w14:paraId="0AC3D59B">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29AD4886">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0F77A9E1">
            <w:pPr>
              <w:spacing w:line="240" w:lineRule="auto"/>
              <w:jc w:val="center"/>
              <w:rPr>
                <w:rFonts w:hint="eastAsia" w:ascii="宋体" w:hAnsi="宋体" w:eastAsia="宋体" w:cs="宋体"/>
                <w:color w:val="auto"/>
                <w:sz w:val="21"/>
                <w:szCs w:val="21"/>
                <w:highlight w:val="none"/>
              </w:rPr>
            </w:pPr>
          </w:p>
        </w:tc>
      </w:tr>
      <w:tr w14:paraId="55BC88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782" w:type="dxa"/>
            <w:gridSpan w:val="3"/>
            <w:tcBorders>
              <w:tl2br w:val="nil"/>
              <w:tr2bl w:val="nil"/>
            </w:tcBorders>
            <w:noWrap w:val="0"/>
            <w:vAlign w:val="center"/>
          </w:tcPr>
          <w:p w14:paraId="0CC69ED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查验结论(合格/不合格)</w:t>
            </w:r>
          </w:p>
        </w:tc>
        <w:tc>
          <w:tcPr>
            <w:tcW w:w="764" w:type="dxa"/>
            <w:tcBorders>
              <w:tl2br w:val="nil"/>
              <w:tr2bl w:val="nil"/>
            </w:tcBorders>
            <w:noWrap w:val="0"/>
            <w:vAlign w:val="center"/>
          </w:tcPr>
          <w:p w14:paraId="03D96800">
            <w:pPr>
              <w:spacing w:line="240" w:lineRule="auto"/>
              <w:jc w:val="center"/>
              <w:rPr>
                <w:rFonts w:hint="eastAsia" w:ascii="宋体" w:hAnsi="宋体" w:eastAsia="宋体" w:cs="宋体"/>
                <w:color w:val="auto"/>
                <w:sz w:val="21"/>
                <w:szCs w:val="21"/>
                <w:highlight w:val="none"/>
              </w:rPr>
            </w:pPr>
          </w:p>
        </w:tc>
        <w:tc>
          <w:tcPr>
            <w:tcW w:w="764" w:type="dxa"/>
            <w:tcBorders>
              <w:tl2br w:val="nil"/>
              <w:tr2bl w:val="nil"/>
            </w:tcBorders>
            <w:noWrap w:val="0"/>
            <w:vAlign w:val="center"/>
          </w:tcPr>
          <w:p w14:paraId="3F555DDC">
            <w:pPr>
              <w:spacing w:line="240" w:lineRule="auto"/>
              <w:jc w:val="center"/>
              <w:rPr>
                <w:rFonts w:hint="eastAsia" w:ascii="宋体" w:hAnsi="宋体" w:eastAsia="宋体" w:cs="宋体"/>
                <w:color w:val="auto"/>
                <w:sz w:val="21"/>
                <w:szCs w:val="21"/>
                <w:highlight w:val="none"/>
              </w:rPr>
            </w:pPr>
          </w:p>
        </w:tc>
        <w:tc>
          <w:tcPr>
            <w:tcW w:w="767" w:type="dxa"/>
            <w:tcBorders>
              <w:tl2br w:val="nil"/>
              <w:tr2bl w:val="nil"/>
            </w:tcBorders>
            <w:noWrap w:val="0"/>
            <w:vAlign w:val="center"/>
          </w:tcPr>
          <w:p w14:paraId="12FAE003">
            <w:pPr>
              <w:spacing w:line="240" w:lineRule="auto"/>
              <w:jc w:val="center"/>
              <w:rPr>
                <w:rFonts w:hint="eastAsia" w:ascii="宋体" w:hAnsi="宋体" w:eastAsia="宋体" w:cs="宋体"/>
                <w:color w:val="auto"/>
                <w:sz w:val="21"/>
                <w:szCs w:val="21"/>
                <w:highlight w:val="none"/>
              </w:rPr>
            </w:pPr>
          </w:p>
        </w:tc>
      </w:tr>
    </w:tbl>
    <w:p w14:paraId="113B0FF0">
      <w:pPr>
        <w:adjustRightInd w:val="0"/>
        <w:snapToGrid w:val="0"/>
        <w:spacing w:before="120" w:beforeLines="50" w:line="240" w:lineRule="auto"/>
        <w:ind w:firstLine="420" w:firstLineChars="200"/>
        <w:rPr>
          <w:rFonts w:ascii="宋体" w:hAnsi="宋体"/>
          <w:szCs w:val="21"/>
          <w:highlight w:val="none"/>
        </w:rPr>
      </w:pPr>
    </w:p>
    <w:p w14:paraId="3C3985FA">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26.2符合性审查: 对响应文件(包括首次提交的响应文件、重新提交的响应文件)的有效性、完整性和响应程度进行审查，以确定是否对磋商文件的实质性要求作出响应。</w:t>
      </w:r>
    </w:p>
    <w:p w14:paraId="10E1FB0B">
      <w:pPr>
        <w:pStyle w:val="66"/>
        <w:jc w:val="center"/>
        <w:rPr>
          <w:rFonts w:hint="default"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符合性审查表</w:t>
      </w:r>
    </w:p>
    <w:tbl>
      <w:tblPr>
        <w:tblStyle w:val="44"/>
        <w:tblW w:w="90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003"/>
        <w:gridCol w:w="789"/>
        <w:gridCol w:w="789"/>
        <w:gridCol w:w="795"/>
      </w:tblGrid>
      <w:tr w14:paraId="10783A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02" w:type="dxa"/>
            <w:vMerge w:val="restart"/>
            <w:tcBorders>
              <w:tl2br w:val="nil"/>
              <w:tr2bl w:val="nil"/>
            </w:tcBorders>
            <w:noWrap w:val="0"/>
            <w:vAlign w:val="center"/>
          </w:tcPr>
          <w:p w14:paraId="3E3880C6">
            <w:pPr>
              <w:spacing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6003" w:type="dxa"/>
            <w:vMerge w:val="restart"/>
            <w:tcBorders>
              <w:tl2br w:val="nil"/>
              <w:tr2bl w:val="nil"/>
            </w:tcBorders>
            <w:noWrap w:val="0"/>
            <w:vAlign w:val="center"/>
          </w:tcPr>
          <w:p w14:paraId="1988125C">
            <w:pPr>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评审内容</w:t>
            </w:r>
          </w:p>
        </w:tc>
        <w:tc>
          <w:tcPr>
            <w:tcW w:w="2373" w:type="dxa"/>
            <w:gridSpan w:val="3"/>
            <w:tcBorders>
              <w:tl2br w:val="nil"/>
              <w:tr2bl w:val="nil"/>
            </w:tcBorders>
            <w:noWrap w:val="0"/>
            <w:vAlign w:val="center"/>
          </w:tcPr>
          <w:p w14:paraId="3785F0E3">
            <w:pPr>
              <w:spacing w:line="240" w:lineRule="auto"/>
              <w:jc w:val="center"/>
              <w:rPr>
                <w:rFonts w:hint="eastAsia" w:ascii="宋体" w:hAnsi="宋体" w:eastAsia="宋体" w:cs="宋体"/>
                <w:b/>
                <w:bCs/>
                <w:color w:val="auto"/>
                <w:sz w:val="21"/>
                <w:szCs w:val="21"/>
                <w:highlight w:val="none"/>
              </w:rPr>
            </w:pPr>
            <w:r>
              <w:rPr>
                <w:rFonts w:hint="eastAsia" w:ascii="宋体" w:hAnsi="宋体" w:cs="宋体"/>
                <w:b/>
                <w:bCs/>
                <w:szCs w:val="21"/>
                <w:lang w:eastAsia="zh-CN"/>
              </w:rPr>
              <w:t>供应商名称</w:t>
            </w:r>
          </w:p>
        </w:tc>
      </w:tr>
      <w:tr w14:paraId="052692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l2br w:val="nil"/>
              <w:tr2bl w:val="nil"/>
            </w:tcBorders>
            <w:noWrap w:val="0"/>
            <w:vAlign w:val="center"/>
          </w:tcPr>
          <w:p w14:paraId="47C3D45D">
            <w:pPr>
              <w:spacing w:line="240" w:lineRule="auto"/>
              <w:jc w:val="center"/>
              <w:rPr>
                <w:rFonts w:hint="eastAsia" w:ascii="宋体" w:hAnsi="宋体" w:eastAsia="宋体" w:cs="宋体"/>
                <w:b/>
                <w:bCs/>
                <w:color w:val="auto"/>
                <w:sz w:val="21"/>
                <w:szCs w:val="21"/>
                <w:highlight w:val="none"/>
              </w:rPr>
            </w:pPr>
          </w:p>
        </w:tc>
        <w:tc>
          <w:tcPr>
            <w:tcW w:w="6003" w:type="dxa"/>
            <w:vMerge w:val="continue"/>
            <w:tcBorders>
              <w:tl2br w:val="nil"/>
              <w:tr2bl w:val="nil"/>
            </w:tcBorders>
            <w:noWrap w:val="0"/>
            <w:vAlign w:val="center"/>
          </w:tcPr>
          <w:p w14:paraId="79DC76BD">
            <w:pPr>
              <w:spacing w:line="240" w:lineRule="auto"/>
              <w:jc w:val="center"/>
              <w:rPr>
                <w:rFonts w:hint="eastAsia" w:ascii="宋体" w:hAnsi="宋体" w:eastAsia="宋体" w:cs="宋体"/>
                <w:b/>
                <w:bCs/>
                <w:color w:val="auto"/>
                <w:sz w:val="21"/>
                <w:szCs w:val="21"/>
                <w:highlight w:val="none"/>
              </w:rPr>
            </w:pPr>
          </w:p>
        </w:tc>
        <w:tc>
          <w:tcPr>
            <w:tcW w:w="789" w:type="dxa"/>
            <w:tcBorders>
              <w:tl2br w:val="nil"/>
              <w:tr2bl w:val="nil"/>
            </w:tcBorders>
            <w:noWrap w:val="0"/>
            <w:vAlign w:val="center"/>
          </w:tcPr>
          <w:p w14:paraId="27A71AF3">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w:t>
            </w:r>
          </w:p>
        </w:tc>
        <w:tc>
          <w:tcPr>
            <w:tcW w:w="789" w:type="dxa"/>
            <w:tcBorders>
              <w:tl2br w:val="nil"/>
              <w:tr2bl w:val="nil"/>
            </w:tcBorders>
            <w:noWrap w:val="0"/>
            <w:vAlign w:val="center"/>
          </w:tcPr>
          <w:p w14:paraId="3D469FCC">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p>
        </w:tc>
        <w:tc>
          <w:tcPr>
            <w:tcW w:w="795" w:type="dxa"/>
            <w:tcBorders>
              <w:tl2br w:val="nil"/>
              <w:tr2bl w:val="nil"/>
            </w:tcBorders>
            <w:noWrap w:val="0"/>
            <w:vAlign w:val="center"/>
          </w:tcPr>
          <w:p w14:paraId="440C7B59">
            <w:pPr>
              <w:spacing w:line="240" w:lineRule="auto"/>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p>
        </w:tc>
      </w:tr>
      <w:tr w14:paraId="2BCDB5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7EF45CE5">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003" w:type="dxa"/>
            <w:tcBorders>
              <w:tl2br w:val="nil"/>
              <w:tr2bl w:val="nil"/>
            </w:tcBorders>
            <w:noWrap w:val="0"/>
            <w:vAlign w:val="center"/>
          </w:tcPr>
          <w:p w14:paraId="258D4FFF">
            <w:pPr>
              <w:widowControl/>
              <w:spacing w:before="24" w:beforeLines="10" w:after="24" w:afterLines="10" w:line="300" w:lineRule="exact"/>
              <w:rPr>
                <w:rFonts w:hint="eastAsia" w:ascii="宋体" w:hAnsi="宋体" w:eastAsia="宋体" w:cs="宋体"/>
                <w:color w:val="auto"/>
                <w:sz w:val="24"/>
                <w:szCs w:val="24"/>
                <w:highlight w:val="none"/>
              </w:rPr>
            </w:pPr>
            <w:r>
              <w:rPr>
                <w:rFonts w:hint="eastAsia" w:ascii="宋体" w:hAnsi="宋体"/>
                <w:szCs w:val="21"/>
              </w:rPr>
              <w:t>响应文件是否按照磋商文件规定要求提供并签署、盖章</w:t>
            </w:r>
          </w:p>
        </w:tc>
        <w:tc>
          <w:tcPr>
            <w:tcW w:w="789" w:type="dxa"/>
            <w:tcBorders>
              <w:tl2br w:val="nil"/>
              <w:tr2bl w:val="nil"/>
            </w:tcBorders>
            <w:noWrap w:val="0"/>
            <w:vAlign w:val="top"/>
          </w:tcPr>
          <w:p w14:paraId="3D577AFC">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7C99D2A3">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1708EF65">
            <w:pPr>
              <w:spacing w:line="240" w:lineRule="auto"/>
              <w:jc w:val="center"/>
              <w:rPr>
                <w:rFonts w:hint="eastAsia" w:ascii="宋体" w:hAnsi="宋体" w:eastAsia="宋体" w:cs="宋体"/>
                <w:color w:val="auto"/>
                <w:sz w:val="24"/>
                <w:szCs w:val="24"/>
                <w:highlight w:val="none"/>
              </w:rPr>
            </w:pPr>
          </w:p>
        </w:tc>
      </w:tr>
      <w:tr w14:paraId="49988E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2" w:type="dxa"/>
            <w:tcBorders>
              <w:tl2br w:val="nil"/>
              <w:tr2bl w:val="nil"/>
            </w:tcBorders>
            <w:noWrap w:val="0"/>
            <w:vAlign w:val="center"/>
          </w:tcPr>
          <w:p w14:paraId="56440752">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6003" w:type="dxa"/>
            <w:tcBorders>
              <w:tl2br w:val="nil"/>
              <w:tr2bl w:val="nil"/>
            </w:tcBorders>
            <w:noWrap w:val="0"/>
            <w:vAlign w:val="center"/>
          </w:tcPr>
          <w:p w14:paraId="6E761CF0">
            <w:pPr>
              <w:widowControl/>
              <w:spacing w:before="24" w:beforeLines="10" w:after="24" w:afterLines="10" w:line="300" w:lineRule="exact"/>
              <w:rPr>
                <w:rFonts w:hint="eastAsia" w:ascii="宋体" w:hAnsi="宋体" w:eastAsia="宋体" w:cs="宋体"/>
                <w:color w:val="auto"/>
                <w:sz w:val="24"/>
                <w:szCs w:val="24"/>
                <w:highlight w:val="none"/>
              </w:rPr>
            </w:pPr>
            <w:r>
              <w:rPr>
                <w:rFonts w:hint="eastAsia" w:ascii="宋体" w:hAnsi="宋体"/>
                <w:szCs w:val="21"/>
              </w:rPr>
              <w:t>响应文件是否满足磋商文件规定的有效期</w:t>
            </w:r>
          </w:p>
        </w:tc>
        <w:tc>
          <w:tcPr>
            <w:tcW w:w="789" w:type="dxa"/>
            <w:tcBorders>
              <w:tl2br w:val="nil"/>
              <w:tr2bl w:val="nil"/>
            </w:tcBorders>
            <w:noWrap w:val="0"/>
            <w:vAlign w:val="top"/>
          </w:tcPr>
          <w:p w14:paraId="4CFCBE79">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402CEF0D">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12183D7C">
            <w:pPr>
              <w:spacing w:line="240" w:lineRule="auto"/>
              <w:jc w:val="center"/>
              <w:rPr>
                <w:rFonts w:hint="eastAsia" w:ascii="宋体" w:hAnsi="宋体" w:eastAsia="宋体" w:cs="宋体"/>
                <w:color w:val="auto"/>
                <w:sz w:val="24"/>
                <w:szCs w:val="24"/>
                <w:highlight w:val="none"/>
              </w:rPr>
            </w:pPr>
          </w:p>
        </w:tc>
      </w:tr>
      <w:tr w14:paraId="5707C4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29643477">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6003" w:type="dxa"/>
            <w:tcBorders>
              <w:tl2br w:val="nil"/>
              <w:tr2bl w:val="nil"/>
            </w:tcBorders>
            <w:noWrap w:val="0"/>
            <w:vAlign w:val="center"/>
          </w:tcPr>
          <w:p w14:paraId="2A2EA5BE">
            <w:pPr>
              <w:widowControl/>
              <w:spacing w:before="24" w:beforeLines="10" w:after="24" w:afterLines="10" w:line="300" w:lineRule="exact"/>
              <w:rPr>
                <w:rFonts w:hint="eastAsia" w:ascii="宋体" w:hAnsi="宋体" w:eastAsia="宋体" w:cs="宋体"/>
                <w:color w:val="auto"/>
                <w:sz w:val="24"/>
                <w:szCs w:val="24"/>
                <w:highlight w:val="none"/>
              </w:rPr>
            </w:pPr>
            <w:r>
              <w:rPr>
                <w:rFonts w:hint="eastAsia" w:ascii="宋体" w:hAnsi="宋体"/>
                <w:szCs w:val="21"/>
              </w:rPr>
              <w:t>报价</w:t>
            </w:r>
            <w:r>
              <w:rPr>
                <w:rFonts w:hint="eastAsia" w:ascii="宋体" w:hAnsi="宋体"/>
                <w:szCs w:val="21"/>
                <w:lang w:val="en-US" w:eastAsia="zh-CN"/>
              </w:rPr>
              <w:t>未</w:t>
            </w:r>
            <w:r>
              <w:rPr>
                <w:rFonts w:hint="eastAsia" w:ascii="宋体" w:hAnsi="宋体"/>
                <w:szCs w:val="21"/>
              </w:rPr>
              <w:t>超过</w:t>
            </w:r>
            <w:r>
              <w:rPr>
                <w:rFonts w:hint="eastAsia" w:ascii="宋体" w:hAnsi="宋体" w:eastAsia="宋体" w:cs="宋体"/>
                <w:color w:val="auto"/>
                <w:sz w:val="21"/>
                <w:szCs w:val="21"/>
                <w:highlight w:val="none"/>
              </w:rPr>
              <w:t>最高限价</w:t>
            </w:r>
          </w:p>
        </w:tc>
        <w:tc>
          <w:tcPr>
            <w:tcW w:w="789" w:type="dxa"/>
            <w:tcBorders>
              <w:tl2br w:val="nil"/>
              <w:tr2bl w:val="nil"/>
            </w:tcBorders>
            <w:noWrap w:val="0"/>
            <w:vAlign w:val="top"/>
          </w:tcPr>
          <w:p w14:paraId="5A41B2D5">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777726E9">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03616858">
            <w:pPr>
              <w:spacing w:line="240" w:lineRule="auto"/>
              <w:jc w:val="center"/>
              <w:rPr>
                <w:rFonts w:hint="eastAsia" w:ascii="宋体" w:hAnsi="宋体" w:eastAsia="宋体" w:cs="宋体"/>
                <w:color w:val="auto"/>
                <w:sz w:val="24"/>
                <w:szCs w:val="24"/>
                <w:highlight w:val="none"/>
              </w:rPr>
            </w:pPr>
          </w:p>
        </w:tc>
      </w:tr>
      <w:tr w14:paraId="4603D5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05547D60">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6003" w:type="dxa"/>
            <w:tcBorders>
              <w:tl2br w:val="nil"/>
              <w:tr2bl w:val="nil"/>
            </w:tcBorders>
            <w:noWrap w:val="0"/>
            <w:vAlign w:val="center"/>
          </w:tcPr>
          <w:p w14:paraId="73B5588B">
            <w:pPr>
              <w:widowControl/>
              <w:spacing w:before="24" w:beforeLines="10" w:after="24" w:afterLines="10" w:line="300" w:lineRule="exact"/>
              <w:rPr>
                <w:rFonts w:hint="eastAsia" w:ascii="宋体" w:hAnsi="宋体" w:eastAsia="宋体" w:cs="宋体"/>
                <w:color w:val="auto"/>
                <w:sz w:val="24"/>
                <w:szCs w:val="24"/>
                <w:highlight w:val="none"/>
                <w:lang w:eastAsia="zh-CN"/>
              </w:rPr>
            </w:pPr>
            <w:r>
              <w:rPr>
                <w:rFonts w:hint="eastAsia" w:ascii="宋体" w:hAnsi="宋体"/>
                <w:szCs w:val="21"/>
              </w:rPr>
              <w:t>供应商递交的磋商报价唯一性</w:t>
            </w:r>
          </w:p>
        </w:tc>
        <w:tc>
          <w:tcPr>
            <w:tcW w:w="789" w:type="dxa"/>
            <w:tcBorders>
              <w:tl2br w:val="nil"/>
              <w:tr2bl w:val="nil"/>
            </w:tcBorders>
            <w:noWrap w:val="0"/>
            <w:vAlign w:val="top"/>
          </w:tcPr>
          <w:p w14:paraId="50BE5131">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75B92686">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00978BF4">
            <w:pPr>
              <w:spacing w:line="240" w:lineRule="auto"/>
              <w:jc w:val="center"/>
              <w:rPr>
                <w:rFonts w:hint="eastAsia" w:ascii="宋体" w:hAnsi="宋体" w:eastAsia="宋体" w:cs="宋体"/>
                <w:color w:val="auto"/>
                <w:sz w:val="24"/>
                <w:szCs w:val="24"/>
                <w:highlight w:val="none"/>
              </w:rPr>
            </w:pPr>
          </w:p>
        </w:tc>
      </w:tr>
      <w:tr w14:paraId="324C97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68561873">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6003" w:type="dxa"/>
            <w:tcBorders>
              <w:tl2br w:val="nil"/>
              <w:tr2bl w:val="nil"/>
            </w:tcBorders>
            <w:noWrap w:val="0"/>
            <w:vAlign w:val="center"/>
          </w:tcPr>
          <w:p w14:paraId="62BE9C80">
            <w:pPr>
              <w:widowControl/>
              <w:spacing w:before="24" w:beforeLines="10" w:after="24" w:afterLines="10" w:line="300" w:lineRule="exact"/>
              <w:rPr>
                <w:rFonts w:hint="eastAsia" w:ascii="宋体" w:hAnsi="宋体" w:eastAsia="宋体" w:cs="宋体"/>
                <w:color w:val="auto"/>
                <w:sz w:val="24"/>
                <w:szCs w:val="24"/>
                <w:highlight w:val="none"/>
              </w:rPr>
            </w:pPr>
            <w:r>
              <w:rPr>
                <w:rFonts w:hint="eastAsia" w:ascii="宋体" w:hAnsi="宋体"/>
                <w:szCs w:val="21"/>
              </w:rPr>
              <w:t>是否有详细报价</w:t>
            </w:r>
            <w:r>
              <w:rPr>
                <w:rFonts w:hint="eastAsia" w:ascii="宋体" w:hAnsi="宋体"/>
                <w:szCs w:val="21"/>
                <w:lang w:val="en-US" w:eastAsia="zh-CN"/>
              </w:rPr>
              <w:t>清单</w:t>
            </w:r>
          </w:p>
        </w:tc>
        <w:tc>
          <w:tcPr>
            <w:tcW w:w="789" w:type="dxa"/>
            <w:tcBorders>
              <w:tl2br w:val="nil"/>
              <w:tr2bl w:val="nil"/>
            </w:tcBorders>
            <w:noWrap w:val="0"/>
            <w:vAlign w:val="top"/>
          </w:tcPr>
          <w:p w14:paraId="7927A83A">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0239517A">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4C13E0AE">
            <w:pPr>
              <w:spacing w:line="240" w:lineRule="auto"/>
              <w:jc w:val="center"/>
              <w:rPr>
                <w:rFonts w:hint="eastAsia" w:ascii="宋体" w:hAnsi="宋体" w:eastAsia="宋体" w:cs="宋体"/>
                <w:color w:val="auto"/>
                <w:sz w:val="24"/>
                <w:szCs w:val="24"/>
                <w:highlight w:val="none"/>
              </w:rPr>
            </w:pPr>
          </w:p>
        </w:tc>
      </w:tr>
      <w:tr w14:paraId="2BFC43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581A319A">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6003" w:type="dxa"/>
            <w:tcBorders>
              <w:tl2br w:val="nil"/>
              <w:tr2bl w:val="nil"/>
            </w:tcBorders>
            <w:noWrap w:val="0"/>
            <w:vAlign w:val="center"/>
          </w:tcPr>
          <w:p w14:paraId="0C3B7824">
            <w:pPr>
              <w:widowControl/>
              <w:spacing w:before="24" w:beforeLines="10" w:after="24" w:afterLines="10" w:line="300" w:lineRule="exact"/>
              <w:rPr>
                <w:rFonts w:hint="eastAsia" w:ascii="宋体" w:hAnsi="宋体" w:eastAsia="宋体" w:cs="宋体"/>
                <w:color w:val="auto"/>
                <w:sz w:val="24"/>
                <w:szCs w:val="24"/>
                <w:highlight w:val="none"/>
              </w:rPr>
            </w:pPr>
            <w:r>
              <w:rPr>
                <w:rFonts w:hint="eastAsia" w:ascii="宋体" w:hAnsi="宋体"/>
                <w:szCs w:val="21"/>
              </w:rPr>
              <w:t>响应文件中没有采购人不能接受的条件</w:t>
            </w:r>
          </w:p>
        </w:tc>
        <w:tc>
          <w:tcPr>
            <w:tcW w:w="789" w:type="dxa"/>
            <w:tcBorders>
              <w:tl2br w:val="nil"/>
              <w:tr2bl w:val="nil"/>
            </w:tcBorders>
            <w:noWrap w:val="0"/>
            <w:vAlign w:val="top"/>
          </w:tcPr>
          <w:p w14:paraId="4F4FCCED">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6B1F9B19">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051565F7">
            <w:pPr>
              <w:spacing w:line="240" w:lineRule="auto"/>
              <w:jc w:val="center"/>
              <w:rPr>
                <w:rFonts w:hint="eastAsia" w:ascii="宋体" w:hAnsi="宋体" w:eastAsia="宋体" w:cs="宋体"/>
                <w:color w:val="auto"/>
                <w:sz w:val="24"/>
                <w:szCs w:val="24"/>
                <w:highlight w:val="none"/>
              </w:rPr>
            </w:pPr>
          </w:p>
        </w:tc>
      </w:tr>
      <w:tr w14:paraId="45363B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27F47292">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6003" w:type="dxa"/>
            <w:tcBorders>
              <w:tl2br w:val="nil"/>
              <w:tr2bl w:val="nil"/>
            </w:tcBorders>
            <w:noWrap w:val="0"/>
            <w:vAlign w:val="center"/>
          </w:tcPr>
          <w:p w14:paraId="5EAF5F54">
            <w:pPr>
              <w:widowControl/>
              <w:spacing w:before="24" w:beforeLines="10" w:after="24" w:afterLines="10" w:line="300" w:lineRule="exact"/>
              <w:rPr>
                <w:rFonts w:hint="eastAsia" w:ascii="宋体" w:hAnsi="宋体"/>
                <w:szCs w:val="21"/>
              </w:rPr>
            </w:pPr>
            <w:r>
              <w:rPr>
                <w:rFonts w:hint="eastAsia" w:ascii="宋体" w:hAnsi="宋体"/>
                <w:szCs w:val="21"/>
              </w:rPr>
              <w:t>响应文件是否实质性满足磋商文件要求：</w:t>
            </w:r>
          </w:p>
          <w:p w14:paraId="665C2D1C">
            <w:pPr>
              <w:widowControl/>
              <w:spacing w:before="24" w:beforeLines="10" w:after="24" w:afterLines="10" w:line="300" w:lineRule="exact"/>
              <w:rPr>
                <w:rFonts w:hint="eastAsia" w:ascii="宋体" w:hAnsi="宋体" w:eastAsia="宋体" w:cs="宋体"/>
                <w:color w:val="auto"/>
                <w:sz w:val="24"/>
                <w:szCs w:val="24"/>
                <w:highlight w:val="none"/>
              </w:rPr>
            </w:pPr>
            <w:r>
              <w:rPr>
                <w:rFonts w:hint="eastAsia" w:hAnsi="宋体"/>
              </w:rPr>
              <w:t>实质性响应是指响应文件(包括首次响应文件、重新提交的响应文件)与磋商文件要求的所有条款、条件和规格相符，没有偏离。偏离</w:t>
            </w:r>
            <w:r>
              <w:rPr>
                <w:rFonts w:hint="eastAsia"/>
              </w:rPr>
              <w:t>指不满足、或不响应</w:t>
            </w:r>
            <w:r>
              <w:rPr>
                <w:rFonts w:hint="eastAsia" w:hAnsi="宋体"/>
              </w:rPr>
              <w:t>磋商文件</w:t>
            </w:r>
            <w:r>
              <w:rPr>
                <w:rFonts w:hint="eastAsia"/>
              </w:rPr>
              <w:t>的要求。</w:t>
            </w:r>
          </w:p>
        </w:tc>
        <w:tc>
          <w:tcPr>
            <w:tcW w:w="789" w:type="dxa"/>
            <w:tcBorders>
              <w:tl2br w:val="nil"/>
              <w:tr2bl w:val="nil"/>
            </w:tcBorders>
            <w:noWrap w:val="0"/>
            <w:vAlign w:val="top"/>
          </w:tcPr>
          <w:p w14:paraId="64908063">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3D6810F3">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5910A4CE">
            <w:pPr>
              <w:spacing w:line="240" w:lineRule="auto"/>
              <w:jc w:val="center"/>
              <w:rPr>
                <w:rFonts w:hint="eastAsia" w:ascii="宋体" w:hAnsi="宋体" w:eastAsia="宋体" w:cs="宋体"/>
                <w:color w:val="auto"/>
                <w:sz w:val="24"/>
                <w:szCs w:val="24"/>
                <w:highlight w:val="none"/>
              </w:rPr>
            </w:pPr>
          </w:p>
        </w:tc>
      </w:tr>
      <w:tr w14:paraId="2D7CB4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08EB81E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6003" w:type="dxa"/>
            <w:tcBorders>
              <w:tl2br w:val="nil"/>
              <w:tr2bl w:val="nil"/>
            </w:tcBorders>
            <w:noWrap w:val="0"/>
            <w:vAlign w:val="center"/>
          </w:tcPr>
          <w:p w14:paraId="51E3B49F">
            <w:pPr>
              <w:widowControl/>
              <w:spacing w:before="24" w:beforeLines="10" w:after="24" w:afterLines="10" w:line="300" w:lineRule="exact"/>
              <w:rPr>
                <w:rFonts w:hint="eastAsia" w:ascii="宋体" w:hAnsi="宋体" w:eastAsia="宋体" w:cs="宋体"/>
                <w:color w:val="auto"/>
                <w:sz w:val="24"/>
                <w:szCs w:val="24"/>
                <w:highlight w:val="none"/>
              </w:rPr>
            </w:pPr>
            <w:r>
              <w:rPr>
                <w:rFonts w:hint="eastAsia" w:ascii="宋体" w:hAnsi="宋体" w:cs="宋体"/>
                <w:kern w:val="0"/>
                <w:szCs w:val="21"/>
                <w:lang w:val="en-US" w:eastAsia="zh-CN"/>
              </w:rPr>
              <w:t>是否</w:t>
            </w:r>
            <w:r>
              <w:rPr>
                <w:rFonts w:hint="eastAsia" w:ascii="宋体" w:hAnsi="宋体" w:cs="宋体"/>
                <w:kern w:val="0"/>
                <w:szCs w:val="21"/>
              </w:rPr>
              <w:t>符合法律、规章、</w:t>
            </w:r>
            <w:r>
              <w:rPr>
                <w:rFonts w:hint="eastAsia" w:ascii="宋体" w:hAnsi="宋体"/>
                <w:szCs w:val="21"/>
              </w:rPr>
              <w:t>规范性文件和磋商文件规定</w:t>
            </w:r>
          </w:p>
        </w:tc>
        <w:tc>
          <w:tcPr>
            <w:tcW w:w="789" w:type="dxa"/>
            <w:tcBorders>
              <w:tl2br w:val="nil"/>
              <w:tr2bl w:val="nil"/>
            </w:tcBorders>
            <w:noWrap w:val="0"/>
            <w:vAlign w:val="top"/>
          </w:tcPr>
          <w:p w14:paraId="1BD41C59">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3979A682">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25D9CA09">
            <w:pPr>
              <w:spacing w:line="240" w:lineRule="auto"/>
              <w:jc w:val="center"/>
              <w:rPr>
                <w:rFonts w:hint="eastAsia" w:ascii="宋体" w:hAnsi="宋体" w:eastAsia="宋体" w:cs="宋体"/>
                <w:color w:val="auto"/>
                <w:sz w:val="24"/>
                <w:szCs w:val="24"/>
                <w:highlight w:val="none"/>
              </w:rPr>
            </w:pPr>
          </w:p>
        </w:tc>
      </w:tr>
      <w:tr w14:paraId="30CCE2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705" w:type="dxa"/>
            <w:gridSpan w:val="2"/>
            <w:tcBorders>
              <w:tl2br w:val="nil"/>
              <w:tr2bl w:val="nil"/>
            </w:tcBorders>
            <w:noWrap w:val="0"/>
            <w:vAlign w:val="center"/>
          </w:tcPr>
          <w:p w14:paraId="5EDFA959">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1"/>
                <w:szCs w:val="21"/>
                <w:highlight w:val="none"/>
              </w:rPr>
              <w:t>结论（合格</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不</w:t>
            </w:r>
            <w:r>
              <w:rPr>
                <w:rFonts w:hint="eastAsia" w:ascii="宋体" w:hAnsi="宋体" w:eastAsia="宋体" w:cs="宋体"/>
                <w:b/>
                <w:bCs/>
                <w:color w:val="auto"/>
                <w:sz w:val="21"/>
                <w:szCs w:val="21"/>
                <w:highlight w:val="none"/>
              </w:rPr>
              <w:t>合格）</w:t>
            </w:r>
          </w:p>
        </w:tc>
        <w:tc>
          <w:tcPr>
            <w:tcW w:w="789" w:type="dxa"/>
            <w:tcBorders>
              <w:tl2br w:val="nil"/>
              <w:tr2bl w:val="nil"/>
            </w:tcBorders>
            <w:noWrap w:val="0"/>
            <w:vAlign w:val="top"/>
          </w:tcPr>
          <w:p w14:paraId="3A0F70FA">
            <w:pPr>
              <w:spacing w:line="240" w:lineRule="auto"/>
              <w:jc w:val="center"/>
              <w:rPr>
                <w:rFonts w:hint="eastAsia" w:ascii="宋体" w:hAnsi="宋体" w:eastAsia="宋体" w:cs="宋体"/>
                <w:color w:val="auto"/>
                <w:sz w:val="24"/>
                <w:szCs w:val="24"/>
                <w:highlight w:val="none"/>
              </w:rPr>
            </w:pPr>
          </w:p>
        </w:tc>
        <w:tc>
          <w:tcPr>
            <w:tcW w:w="789" w:type="dxa"/>
            <w:tcBorders>
              <w:tl2br w:val="nil"/>
              <w:tr2bl w:val="nil"/>
            </w:tcBorders>
            <w:noWrap w:val="0"/>
            <w:vAlign w:val="top"/>
          </w:tcPr>
          <w:p w14:paraId="497766D6">
            <w:pPr>
              <w:spacing w:line="240" w:lineRule="auto"/>
              <w:jc w:val="center"/>
              <w:rPr>
                <w:rFonts w:hint="eastAsia" w:ascii="宋体" w:hAnsi="宋体" w:eastAsia="宋体" w:cs="宋体"/>
                <w:color w:val="auto"/>
                <w:sz w:val="24"/>
                <w:szCs w:val="24"/>
                <w:highlight w:val="none"/>
              </w:rPr>
            </w:pPr>
          </w:p>
        </w:tc>
        <w:tc>
          <w:tcPr>
            <w:tcW w:w="795" w:type="dxa"/>
            <w:tcBorders>
              <w:tl2br w:val="nil"/>
              <w:tr2bl w:val="nil"/>
            </w:tcBorders>
            <w:noWrap w:val="0"/>
            <w:vAlign w:val="top"/>
          </w:tcPr>
          <w:p w14:paraId="19FB03FE">
            <w:pPr>
              <w:spacing w:line="240" w:lineRule="auto"/>
              <w:jc w:val="center"/>
              <w:rPr>
                <w:rFonts w:hint="eastAsia" w:ascii="宋体" w:hAnsi="宋体" w:eastAsia="宋体" w:cs="宋体"/>
                <w:color w:val="auto"/>
                <w:sz w:val="24"/>
                <w:szCs w:val="24"/>
                <w:highlight w:val="none"/>
              </w:rPr>
            </w:pPr>
          </w:p>
        </w:tc>
      </w:tr>
    </w:tbl>
    <w:p w14:paraId="51880B11">
      <w:pPr>
        <w:adjustRightInd w:val="0"/>
        <w:snapToGrid w:val="0"/>
        <w:spacing w:line="360" w:lineRule="auto"/>
        <w:ind w:firstLine="420" w:firstLineChars="200"/>
        <w:rPr>
          <w:rFonts w:hint="eastAsia" w:ascii="宋体" w:hAnsi="宋体"/>
          <w:szCs w:val="21"/>
          <w:highlight w:val="none"/>
        </w:rPr>
      </w:pPr>
    </w:p>
    <w:p w14:paraId="6B2CFA17">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26.3响应文件审查结束后，磋商小组所有成员集中与单一供应商分别进行磋商，并给予所有参加磋商的供应商平等的磋商机会。供应商应派其法定代表人或委托代理人参加磋商。</w:t>
      </w:r>
    </w:p>
    <w:p w14:paraId="45560836">
      <w:pPr>
        <w:pStyle w:val="24"/>
        <w:adjustRightInd w:val="0"/>
        <w:snapToGrid w:val="0"/>
        <w:spacing w:line="360" w:lineRule="auto"/>
        <w:rPr>
          <w:rFonts w:hAnsi="宋体" w:cs="宋体"/>
          <w:b/>
          <w:kern w:val="0"/>
          <w:highlight w:val="none"/>
        </w:rPr>
      </w:pPr>
      <w:r>
        <w:rPr>
          <w:rFonts w:hint="eastAsia" w:hAnsi="宋体" w:cs="宋体"/>
          <w:b/>
          <w:kern w:val="0"/>
          <w:highlight w:val="none"/>
        </w:rPr>
        <w:t>27.实质性响应</w:t>
      </w:r>
    </w:p>
    <w:p w14:paraId="2A6093FC">
      <w:pPr>
        <w:pStyle w:val="24"/>
        <w:adjustRightInd w:val="0"/>
        <w:snapToGrid w:val="0"/>
        <w:spacing w:line="360" w:lineRule="auto"/>
        <w:ind w:firstLine="420" w:firstLineChars="200"/>
        <w:rPr>
          <w:rFonts w:hAnsi="宋体" w:cs="Arial"/>
          <w:kern w:val="0"/>
          <w:highlight w:val="none"/>
          <w:u w:val="single"/>
        </w:rPr>
      </w:pPr>
      <w:r>
        <w:rPr>
          <w:rFonts w:hint="eastAsia" w:hAnsi="宋体" w:cs="宋体"/>
          <w:kern w:val="0"/>
          <w:highlight w:val="none"/>
        </w:rPr>
        <w:t>27.1</w:t>
      </w:r>
      <w:r>
        <w:rPr>
          <w:rFonts w:hint="eastAsia" w:hAnsi="宋体"/>
          <w:highlight w:val="none"/>
        </w:rPr>
        <w:t>实质性响应是指响应文件(包括首次响应文件、重新提交的响应文件)与磋商文件要求的所有条款、条件和规格相符，没有偏离。偏离</w:t>
      </w:r>
      <w:r>
        <w:rPr>
          <w:rFonts w:hint="eastAsia"/>
          <w:highlight w:val="none"/>
        </w:rPr>
        <w:t>指不满足、或不响应</w:t>
      </w:r>
      <w:r>
        <w:rPr>
          <w:rFonts w:hint="eastAsia" w:hAnsi="宋体"/>
          <w:highlight w:val="none"/>
        </w:rPr>
        <w:t>磋商文件</w:t>
      </w:r>
      <w:r>
        <w:rPr>
          <w:rFonts w:hint="eastAsia"/>
          <w:highlight w:val="none"/>
        </w:rPr>
        <w:t>的要求。</w:t>
      </w:r>
    </w:p>
    <w:p w14:paraId="55D268B2">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szCs w:val="21"/>
          <w:highlight w:val="none"/>
        </w:rPr>
      </w:pPr>
      <w:r>
        <w:rPr>
          <w:rFonts w:hint="eastAsia" w:ascii="宋体" w:hAnsi="宋体"/>
          <w:szCs w:val="21"/>
          <w:highlight w:val="none"/>
        </w:rPr>
        <w:t>27.2</w:t>
      </w:r>
      <w:r>
        <w:rPr>
          <w:rFonts w:hint="eastAsia" w:ascii="宋体" w:hAnsi="宋体"/>
          <w:highlight w:val="none"/>
        </w:rPr>
        <w:t>响应文件是否实质性响应磋商文件要求由磋商小组依据磋商文件规定认定。</w:t>
      </w:r>
      <w:r>
        <w:rPr>
          <w:rFonts w:hint="eastAsia" w:ascii="宋体" w:hAnsi="宋体" w:cs="宋体"/>
          <w:kern w:val="0"/>
          <w:szCs w:val="21"/>
          <w:highlight w:val="none"/>
        </w:rPr>
        <w:t>磋商小组</w:t>
      </w:r>
      <w:r>
        <w:rPr>
          <w:rFonts w:hint="eastAsia" w:ascii="宋体" w:hAnsi="宋体"/>
          <w:szCs w:val="21"/>
          <w:highlight w:val="none"/>
        </w:rPr>
        <w:t>决定</w:t>
      </w:r>
      <w:r>
        <w:rPr>
          <w:rFonts w:hint="eastAsia" w:ascii="宋体" w:hAnsi="宋体"/>
          <w:highlight w:val="none"/>
        </w:rPr>
        <w:t>响应文件</w:t>
      </w:r>
      <w:r>
        <w:rPr>
          <w:rFonts w:hint="eastAsia" w:ascii="宋体" w:hAnsi="宋体"/>
          <w:szCs w:val="21"/>
          <w:highlight w:val="none"/>
        </w:rPr>
        <w:t>的响应性只根据</w:t>
      </w:r>
      <w:r>
        <w:rPr>
          <w:rFonts w:hint="eastAsia" w:ascii="宋体" w:hAnsi="宋体"/>
          <w:highlight w:val="none"/>
        </w:rPr>
        <w:t>响应文件</w:t>
      </w:r>
      <w:r>
        <w:rPr>
          <w:rFonts w:hint="eastAsia" w:ascii="宋体" w:hAnsi="宋体"/>
          <w:szCs w:val="21"/>
          <w:highlight w:val="none"/>
        </w:rPr>
        <w:t>本身的真实无误的内容，而不依据外部的证据。</w:t>
      </w:r>
    </w:p>
    <w:p w14:paraId="689258A7">
      <w:pPr>
        <w:pStyle w:val="24"/>
        <w:adjustRightInd w:val="0"/>
        <w:snapToGrid w:val="0"/>
        <w:spacing w:line="360" w:lineRule="auto"/>
        <w:rPr>
          <w:rFonts w:cs="宋体"/>
          <w:b/>
          <w:kern w:val="0"/>
          <w:highlight w:val="none"/>
        </w:rPr>
      </w:pPr>
      <w:r>
        <w:rPr>
          <w:rFonts w:hint="eastAsia" w:cs="宋体"/>
          <w:b/>
          <w:kern w:val="0"/>
          <w:highlight w:val="none"/>
        </w:rPr>
        <w:t xml:space="preserve">28.无效响应 </w:t>
      </w:r>
    </w:p>
    <w:p w14:paraId="694FC322">
      <w:pPr>
        <w:pStyle w:val="24"/>
        <w:adjustRightInd w:val="0"/>
        <w:snapToGrid w:val="0"/>
        <w:spacing w:line="360" w:lineRule="auto"/>
        <w:ind w:firstLine="411" w:firstLineChars="196"/>
        <w:rPr>
          <w:rFonts w:hAnsi="宋体" w:cs="宋体"/>
          <w:b/>
          <w:kern w:val="0"/>
          <w:highlight w:val="none"/>
        </w:rPr>
      </w:pPr>
      <w:r>
        <w:rPr>
          <w:rFonts w:hint="eastAsia" w:cs="宋体"/>
          <w:kern w:val="0"/>
          <w:highlight w:val="none"/>
        </w:rPr>
        <w:t>28.1</w:t>
      </w:r>
      <w:r>
        <w:rPr>
          <w:rFonts w:hint="eastAsia"/>
          <w:highlight w:val="none"/>
        </w:rPr>
        <w:t>磋商小组在对资格性和符合性进行审查时，有下列情况之一的，属无效响应，</w:t>
      </w:r>
      <w:r>
        <w:rPr>
          <w:rFonts w:hint="eastAsia" w:cs="宋体"/>
          <w:kern w:val="0"/>
          <w:highlight w:val="none"/>
        </w:rPr>
        <w:t>磋商小组应当告知有关供应商</w:t>
      </w:r>
      <w:r>
        <w:rPr>
          <w:rFonts w:hint="eastAsia"/>
          <w:highlight w:val="none"/>
        </w:rPr>
        <w:t>：</w:t>
      </w:r>
    </w:p>
    <w:p w14:paraId="74868190">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（1）供应商不具备本章第3.1款规定的供应商资格条件要求，或存在本章第3.3款情形的；</w:t>
      </w:r>
    </w:p>
    <w:p w14:paraId="3580E1C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（2）联合体不符合本章第3.2款规定的；</w:t>
      </w:r>
    </w:p>
    <w:p w14:paraId="090E5C0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（3）应交未交磋商保证金或金额不足、磋商保证金缴纳形式不符合磋商文件要求的；</w:t>
      </w:r>
    </w:p>
    <w:p w14:paraId="574A601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（4）响应文件未按照磋商文件要求签署、盖章的；</w:t>
      </w:r>
    </w:p>
    <w:p w14:paraId="01D0F222">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（4）响应文件不满足本章第27.1款规定的实质性要求的；</w:t>
      </w:r>
    </w:p>
    <w:p w14:paraId="459B2D8D">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（5）报价超过采购项目预算的；</w:t>
      </w:r>
    </w:p>
    <w:p w14:paraId="1CB9C45A">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（6）响应文件有效期不足的；</w:t>
      </w:r>
    </w:p>
    <w:p w14:paraId="2F5B7A54">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（7）响应文件不符合法律、规章、规范性文件和磋商文件规定及要求的。</w:t>
      </w:r>
    </w:p>
    <w:p w14:paraId="6A9A8665">
      <w:pPr>
        <w:widowControl/>
        <w:adjustRightInd w:val="0"/>
        <w:snapToGrid w:val="0"/>
        <w:spacing w:line="360" w:lineRule="auto"/>
        <w:jc w:val="left"/>
        <w:rPr>
          <w:rFonts w:ascii="宋体" w:hAnsi="宋体" w:cs="宋体"/>
          <w:b/>
          <w:kern w:val="0"/>
          <w:szCs w:val="21"/>
          <w:highlight w:val="none"/>
        </w:rPr>
      </w:pPr>
      <w:r>
        <w:rPr>
          <w:rFonts w:hint="eastAsia" w:ascii="宋体" w:hAnsi="宋体" w:cs="宋体"/>
          <w:b/>
          <w:kern w:val="0"/>
          <w:szCs w:val="21"/>
          <w:highlight w:val="none"/>
        </w:rPr>
        <w:t>29.澄清</w:t>
      </w:r>
    </w:p>
    <w:p w14:paraId="40429ED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227FB97C">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29.2 最后报价计算错误修正的原则：最后报价</w:t>
      </w:r>
      <w:r>
        <w:rPr>
          <w:rFonts w:hint="eastAsia" w:ascii="宋体" w:hAnsi="宋体" w:cs="Arial"/>
          <w:kern w:val="0"/>
          <w:szCs w:val="21"/>
          <w:highlight w:val="none"/>
        </w:rPr>
        <w:t>的大写金额和小写金额不一致的，以大写金额为准；总价金额与按分项报价汇总金额不一致的，以分项报价金额计算结果为准；分项报价金额小数点有明显错位的，应以总价为准，并修改分项报价。</w:t>
      </w:r>
    </w:p>
    <w:p w14:paraId="5FC2D5D3">
      <w:pPr>
        <w:widowControl/>
        <w:adjustRightInd w:val="0"/>
        <w:snapToGrid w:val="0"/>
        <w:spacing w:line="360" w:lineRule="auto"/>
        <w:jc w:val="left"/>
        <w:rPr>
          <w:rFonts w:ascii="宋体" w:hAnsi="宋体" w:cs="宋体"/>
          <w:b/>
          <w:kern w:val="0"/>
          <w:szCs w:val="21"/>
          <w:highlight w:val="none"/>
        </w:rPr>
      </w:pPr>
      <w:r>
        <w:rPr>
          <w:rFonts w:hint="eastAsia" w:ascii="宋体" w:hAnsi="宋体" w:cs="宋体"/>
          <w:b/>
          <w:kern w:val="0"/>
          <w:szCs w:val="21"/>
          <w:highlight w:val="none"/>
        </w:rPr>
        <w:t>30.磋商</w:t>
      </w:r>
    </w:p>
    <w:p w14:paraId="550DCBFB">
      <w:pPr>
        <w:widowControl/>
        <w:adjustRightInd w:val="0"/>
        <w:snapToGrid w:val="0"/>
        <w:spacing w:line="360" w:lineRule="auto"/>
        <w:ind w:firstLine="420"/>
        <w:jc w:val="left"/>
        <w:rPr>
          <w:rFonts w:ascii="宋体" w:hAnsi="宋体" w:cs="宋体"/>
          <w:kern w:val="0"/>
          <w:szCs w:val="21"/>
          <w:highlight w:val="none"/>
          <w:lang w:val="zh-CN"/>
        </w:rPr>
      </w:pPr>
      <w:r>
        <w:rPr>
          <w:rFonts w:hint="eastAsia" w:ascii="宋体" w:hAnsi="宋体" w:cs="宋体"/>
          <w:kern w:val="0"/>
          <w:szCs w:val="21"/>
          <w:highlight w:val="none"/>
        </w:rPr>
        <w:t>30.1</w:t>
      </w:r>
      <w:r>
        <w:rPr>
          <w:rFonts w:hint="eastAsia" w:ascii="宋体" w:hAnsi="宋体"/>
          <w:highlight w:val="none"/>
        </w:rPr>
        <w:t>本章第10.2项</w:t>
      </w:r>
      <w:r>
        <w:rPr>
          <w:rFonts w:hint="eastAsia" w:ascii="宋体" w:hAnsi="宋体" w:cs="宋体"/>
          <w:kern w:val="0"/>
          <w:szCs w:val="21"/>
          <w:highlight w:val="none"/>
        </w:rPr>
        <w:t>未明确磋商文件实质性变动内容的，或者磋商文件明确了可能发生实质性变动内容，但在磋商过程中，</w:t>
      </w:r>
      <w:r>
        <w:rPr>
          <w:rFonts w:hint="eastAsia" w:ascii="宋体" w:hAnsi="宋体"/>
          <w:bCs/>
          <w:szCs w:val="21"/>
          <w:highlight w:val="none"/>
        </w:rPr>
        <w:t>磋商小组</w:t>
      </w:r>
      <w:r>
        <w:rPr>
          <w:rFonts w:hint="eastAsia" w:ascii="宋体" w:hAnsi="宋体" w:cs="Arial"/>
          <w:kern w:val="0"/>
          <w:szCs w:val="21"/>
          <w:highlight w:val="none"/>
        </w:rPr>
        <w:t>根据</w:t>
      </w:r>
      <w:r>
        <w:rPr>
          <w:rFonts w:hint="eastAsia" w:ascii="宋体" w:hAnsi="宋体" w:cs="宋体"/>
          <w:kern w:val="0"/>
          <w:szCs w:val="21"/>
          <w:highlight w:val="none"/>
        </w:rPr>
        <w:t>磋商情况</w:t>
      </w:r>
      <w:r>
        <w:rPr>
          <w:rFonts w:hint="eastAsia" w:ascii="宋体" w:hAnsi="宋体"/>
          <w:bCs/>
          <w:szCs w:val="21"/>
          <w:highlight w:val="none"/>
        </w:rPr>
        <w:t>认为</w:t>
      </w:r>
      <w:r>
        <w:rPr>
          <w:rFonts w:hint="eastAsia" w:ascii="宋体" w:hAnsi="宋体" w:cs="宋体"/>
          <w:kern w:val="0"/>
          <w:szCs w:val="21"/>
          <w:highlight w:val="none"/>
        </w:rPr>
        <w:t>磋商文件无需发生实质性变动的，磋商小组应当直接与响应文件审查合格的供应商就价格组织多轮磋商。</w:t>
      </w:r>
    </w:p>
    <w:p w14:paraId="26ECCB8E">
      <w:pPr>
        <w:widowControl/>
        <w:tabs>
          <w:tab w:val="left" w:pos="1080"/>
          <w:tab w:val="left" w:pos="1260"/>
        </w:tabs>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（1）磋商结束后，磋商小组应当要求所有继续参加磋商的供应商在磋商小组规定时间内提交最后报价。</w:t>
      </w:r>
    </w:p>
    <w:p w14:paraId="0B525987">
      <w:pPr>
        <w:widowControl/>
        <w:tabs>
          <w:tab w:val="left" w:pos="1080"/>
          <w:tab w:val="left" w:pos="1260"/>
        </w:tabs>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（2）磋商文件明确可能发生实质性变动，但在磋商过程中</w:t>
      </w:r>
      <w:r>
        <w:rPr>
          <w:rFonts w:hint="eastAsia" w:ascii="宋体" w:hAnsi="宋体"/>
          <w:bCs/>
          <w:szCs w:val="21"/>
          <w:highlight w:val="none"/>
        </w:rPr>
        <w:t>磋商小组</w:t>
      </w:r>
      <w:r>
        <w:rPr>
          <w:rFonts w:hint="eastAsia" w:ascii="宋体" w:hAnsi="宋体" w:cs="Arial"/>
          <w:kern w:val="0"/>
          <w:szCs w:val="21"/>
          <w:highlight w:val="none"/>
        </w:rPr>
        <w:t>根据</w:t>
      </w:r>
      <w:r>
        <w:rPr>
          <w:rFonts w:hint="eastAsia" w:ascii="宋体" w:hAnsi="宋体" w:cs="宋体"/>
          <w:kern w:val="0"/>
          <w:szCs w:val="21"/>
          <w:highlight w:val="none"/>
        </w:rPr>
        <w:t>磋商情况</w:t>
      </w:r>
      <w:r>
        <w:rPr>
          <w:rFonts w:hint="eastAsia" w:ascii="宋体" w:hAnsi="宋体"/>
          <w:bCs/>
          <w:szCs w:val="21"/>
          <w:highlight w:val="none"/>
        </w:rPr>
        <w:t>认为</w:t>
      </w:r>
      <w:r>
        <w:rPr>
          <w:rFonts w:hint="eastAsia" w:ascii="宋体" w:hAnsi="宋体" w:cs="宋体"/>
          <w:kern w:val="0"/>
          <w:szCs w:val="21"/>
          <w:highlight w:val="none"/>
        </w:rPr>
        <w:t>磋商文件无需发生实质性变动的，磋商小组不另行通知。</w:t>
      </w:r>
    </w:p>
    <w:p w14:paraId="02D8DB01">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30.2</w:t>
      </w:r>
      <w:r>
        <w:rPr>
          <w:rFonts w:hint="eastAsia" w:ascii="宋体" w:hAnsi="宋体"/>
          <w:highlight w:val="none"/>
        </w:rPr>
        <w:t>本章第10.2</w:t>
      </w:r>
      <w:r>
        <w:rPr>
          <w:rFonts w:hint="eastAsia" w:ascii="宋体" w:hAnsi="宋体" w:cs="宋体"/>
          <w:kern w:val="0"/>
          <w:szCs w:val="21"/>
          <w:highlight w:val="none"/>
          <w:lang w:val="zh-CN"/>
        </w:rPr>
        <w:t>款</w:t>
      </w:r>
      <w:r>
        <w:rPr>
          <w:rFonts w:hint="eastAsia" w:ascii="宋体" w:hAnsi="宋体" w:cs="宋体"/>
          <w:kern w:val="0"/>
          <w:szCs w:val="21"/>
          <w:highlight w:val="none"/>
        </w:rPr>
        <w:t>明确磋商文件实质性变动内容的，</w:t>
      </w:r>
      <w:r>
        <w:rPr>
          <w:rFonts w:hint="eastAsia" w:ascii="宋体" w:hAnsi="宋体"/>
          <w:bCs/>
          <w:szCs w:val="21"/>
          <w:highlight w:val="none"/>
        </w:rPr>
        <w:t>磋商小组</w:t>
      </w:r>
      <w:r>
        <w:rPr>
          <w:rFonts w:hint="eastAsia" w:ascii="宋体" w:hAnsi="宋体" w:cs="宋体"/>
          <w:kern w:val="0"/>
          <w:szCs w:val="21"/>
          <w:highlight w:val="none"/>
        </w:rPr>
        <w:t>可以组织多轮磋商。</w:t>
      </w:r>
      <w:r>
        <w:rPr>
          <w:rFonts w:hint="eastAsia" w:ascii="宋体" w:hAnsi="宋体"/>
          <w:bCs/>
          <w:szCs w:val="21"/>
          <w:highlight w:val="none"/>
        </w:rPr>
        <w:t>在每一轮磋商中，磋商小组</w:t>
      </w:r>
      <w:r>
        <w:rPr>
          <w:rFonts w:hint="eastAsia" w:ascii="宋体" w:hAnsi="宋体" w:cs="宋体"/>
          <w:kern w:val="0"/>
          <w:szCs w:val="21"/>
          <w:highlight w:val="none"/>
        </w:rPr>
        <w:t>可以</w:t>
      </w:r>
      <w:r>
        <w:rPr>
          <w:rFonts w:hint="eastAsia" w:ascii="宋体" w:hAnsi="宋体" w:cs="Arial"/>
          <w:kern w:val="0"/>
          <w:szCs w:val="21"/>
          <w:highlight w:val="none"/>
        </w:rPr>
        <w:t>根据</w:t>
      </w:r>
      <w:r>
        <w:rPr>
          <w:rFonts w:hint="eastAsia" w:ascii="宋体" w:hAnsi="宋体" w:cs="宋体"/>
          <w:kern w:val="0"/>
          <w:szCs w:val="21"/>
          <w:highlight w:val="none"/>
        </w:rPr>
        <w:t>磋商文件规定和磋商情况，</w:t>
      </w:r>
      <w:r>
        <w:rPr>
          <w:rFonts w:hint="eastAsia" w:ascii="宋体" w:hAnsi="宋体"/>
          <w:bCs/>
          <w:szCs w:val="21"/>
          <w:highlight w:val="none"/>
        </w:rPr>
        <w:t>对磋商文件的</w:t>
      </w:r>
      <w:r>
        <w:rPr>
          <w:rFonts w:hint="eastAsia" w:ascii="宋体" w:hAnsi="宋体" w:cs="宋体"/>
          <w:kern w:val="0"/>
          <w:szCs w:val="21"/>
          <w:highlight w:val="none"/>
        </w:rPr>
        <w:t>采购需求中的技术、服务要求以及合同草案条款</w:t>
      </w:r>
      <w:r>
        <w:rPr>
          <w:rFonts w:hint="eastAsia" w:ascii="宋体" w:hAnsi="宋体"/>
          <w:bCs/>
          <w:szCs w:val="21"/>
          <w:highlight w:val="none"/>
        </w:rPr>
        <w:t>作实质性变动(磋商文件的实质性变动内容为磋商文件的组成部分)，并以书面形式要求</w:t>
      </w:r>
      <w:r>
        <w:rPr>
          <w:rFonts w:hint="eastAsia" w:ascii="宋体" w:hAnsi="宋体" w:cs="宋体"/>
          <w:kern w:val="0"/>
          <w:szCs w:val="21"/>
          <w:highlight w:val="none"/>
        </w:rPr>
        <w:t>响应文件审查合格</w:t>
      </w:r>
      <w:r>
        <w:rPr>
          <w:rFonts w:hint="eastAsia" w:ascii="宋体" w:hAnsi="宋体"/>
          <w:bCs/>
          <w:szCs w:val="21"/>
          <w:highlight w:val="none"/>
        </w:rPr>
        <w:t>的供应商，在规定的</w:t>
      </w:r>
      <w:r>
        <w:rPr>
          <w:rFonts w:hint="eastAsia" w:ascii="宋体" w:hAnsi="宋体" w:cs="宋体"/>
          <w:kern w:val="0"/>
          <w:szCs w:val="21"/>
          <w:highlight w:val="none"/>
        </w:rPr>
        <w:t>截止时间前</w:t>
      </w:r>
      <w:r>
        <w:rPr>
          <w:rFonts w:hint="eastAsia" w:ascii="宋体" w:hAnsi="宋体"/>
          <w:bCs/>
          <w:szCs w:val="21"/>
          <w:highlight w:val="none"/>
        </w:rPr>
        <w:t>重</w:t>
      </w:r>
      <w:r>
        <w:rPr>
          <w:rFonts w:hint="eastAsia" w:ascii="宋体" w:hAnsi="宋体" w:cs="宋体"/>
          <w:kern w:val="0"/>
          <w:szCs w:val="21"/>
          <w:highlight w:val="none"/>
        </w:rPr>
        <w:t>新提交响应文件</w:t>
      </w:r>
      <w:r>
        <w:rPr>
          <w:rFonts w:hint="eastAsia" w:ascii="宋体" w:hAnsi="宋体"/>
          <w:bCs/>
          <w:szCs w:val="21"/>
          <w:highlight w:val="none"/>
        </w:rPr>
        <w:t>。</w:t>
      </w:r>
      <w:r>
        <w:rPr>
          <w:rFonts w:hint="eastAsia" w:ascii="宋体" w:hAnsi="宋体" w:cs="宋体"/>
          <w:kern w:val="0"/>
          <w:szCs w:val="21"/>
          <w:highlight w:val="none"/>
        </w:rPr>
        <w:t>磋商小组应当</w:t>
      </w:r>
      <w:r>
        <w:rPr>
          <w:rFonts w:hint="eastAsia" w:ascii="宋体" w:hAnsi="宋体"/>
          <w:szCs w:val="21"/>
          <w:highlight w:val="none"/>
        </w:rPr>
        <w:t>根据本章第26.2</w:t>
      </w:r>
      <w:r>
        <w:rPr>
          <w:rFonts w:hint="eastAsia" w:ascii="宋体" w:hAnsi="宋体" w:cs="宋体"/>
          <w:kern w:val="0"/>
          <w:szCs w:val="21"/>
          <w:highlight w:val="none"/>
          <w:lang w:val="zh-CN"/>
        </w:rPr>
        <w:t>款</w:t>
      </w:r>
      <w:r>
        <w:rPr>
          <w:rFonts w:hint="eastAsia" w:ascii="宋体" w:hAnsi="宋体"/>
          <w:szCs w:val="21"/>
          <w:highlight w:val="none"/>
        </w:rPr>
        <w:t>规定</w:t>
      </w:r>
      <w:r>
        <w:rPr>
          <w:rFonts w:hint="eastAsia" w:ascii="宋体" w:hAnsi="宋体" w:cs="宋体"/>
          <w:kern w:val="0"/>
          <w:szCs w:val="21"/>
          <w:highlight w:val="none"/>
        </w:rPr>
        <w:t>对供应商重新提交的响应文件进行审查。供应商重新提交的响应文件审查不合格的，不得进入下一轮磋商，也不得要求提交最后报价。</w:t>
      </w:r>
    </w:p>
    <w:p w14:paraId="69C82A8B">
      <w:pPr>
        <w:adjustRightInd w:val="0"/>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（1）磋商文件能够详细列明采购需求的技术、服务要求的，磋商结束后，磋商小组应当要求所有继续参加磋商的供应商在规定时间内提交最后报价。</w:t>
      </w:r>
    </w:p>
    <w:p w14:paraId="3F0353ED">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E890A52">
      <w:pPr>
        <w:widowControl/>
        <w:adjustRightInd w:val="0"/>
        <w:snapToGrid w:val="0"/>
        <w:spacing w:line="360" w:lineRule="auto"/>
        <w:ind w:firstLine="420"/>
        <w:jc w:val="left"/>
        <w:rPr>
          <w:rFonts w:ascii="宋体" w:hAnsi="宋体"/>
          <w:bCs/>
          <w:szCs w:val="21"/>
          <w:highlight w:val="none"/>
        </w:rPr>
      </w:pPr>
      <w:r>
        <w:rPr>
          <w:rFonts w:hint="eastAsia" w:ascii="宋体" w:hAnsi="宋体"/>
          <w:bCs/>
          <w:szCs w:val="21"/>
          <w:highlight w:val="none"/>
        </w:rPr>
        <w:t>30.3</w:t>
      </w:r>
      <w:r>
        <w:rPr>
          <w:rFonts w:hint="eastAsia" w:ascii="宋体" w:hAnsi="宋体"/>
          <w:bCs/>
          <w:highlight w:val="none"/>
        </w:rPr>
        <w:t>重</w:t>
      </w:r>
      <w:r>
        <w:rPr>
          <w:rFonts w:hint="eastAsia" w:ascii="宋体" w:hAnsi="宋体" w:cs="宋体"/>
          <w:kern w:val="0"/>
          <w:highlight w:val="none"/>
        </w:rPr>
        <w:t>新提交的响应文件</w:t>
      </w:r>
      <w:r>
        <w:rPr>
          <w:rFonts w:hint="eastAsia" w:ascii="宋体" w:hAnsi="宋体"/>
          <w:highlight w:val="none"/>
        </w:rPr>
        <w:t>或者最后报价应按</w:t>
      </w:r>
      <w:r>
        <w:rPr>
          <w:rFonts w:hint="eastAsia" w:ascii="宋体" w:hAnsi="宋体" w:cs="宋体"/>
          <w:kern w:val="0"/>
          <w:szCs w:val="21"/>
          <w:highlight w:val="none"/>
        </w:rPr>
        <w:t>本章第</w:t>
      </w:r>
      <w:r>
        <w:rPr>
          <w:rFonts w:hint="eastAsia" w:ascii="宋体" w:hAnsi="宋体"/>
          <w:highlight w:val="none"/>
        </w:rPr>
        <w:t>21.3</w:t>
      </w:r>
      <w:r>
        <w:rPr>
          <w:rFonts w:hint="eastAsia" w:ascii="宋体" w:hAnsi="宋体" w:cs="宋体"/>
          <w:kern w:val="0"/>
          <w:szCs w:val="21"/>
          <w:highlight w:val="none"/>
          <w:lang w:val="zh-CN"/>
        </w:rPr>
        <w:t>款</w:t>
      </w:r>
      <w:r>
        <w:rPr>
          <w:rFonts w:hint="eastAsia" w:ascii="宋体" w:hAnsi="宋体"/>
          <w:highlight w:val="none"/>
        </w:rPr>
        <w:t>规定，</w:t>
      </w:r>
      <w:r>
        <w:rPr>
          <w:rFonts w:hint="eastAsia" w:ascii="宋体" w:hAnsi="宋体" w:cs="宋体"/>
          <w:kern w:val="0"/>
          <w:szCs w:val="21"/>
          <w:highlight w:val="none"/>
        </w:rPr>
        <w:t>由其法定代表人或其委托代理人签字或者加盖</w:t>
      </w:r>
      <w:r>
        <w:rPr>
          <w:rFonts w:hint="eastAsia" w:ascii="宋体" w:hAnsi="宋体" w:cs="宋体"/>
          <w:kern w:val="0"/>
          <w:highlight w:val="none"/>
        </w:rPr>
        <w:t>供应商单位</w:t>
      </w:r>
      <w:r>
        <w:rPr>
          <w:rFonts w:hint="eastAsia" w:ascii="宋体" w:hAnsi="宋体" w:cs="宋体"/>
          <w:kern w:val="0"/>
          <w:szCs w:val="21"/>
          <w:highlight w:val="none"/>
        </w:rPr>
        <w:t>章，在规定时间内递交给磋商小组</w:t>
      </w:r>
      <w:r>
        <w:rPr>
          <w:rFonts w:hint="eastAsia" w:ascii="宋体" w:hAnsi="宋体"/>
          <w:bCs/>
          <w:szCs w:val="21"/>
          <w:highlight w:val="none"/>
        </w:rPr>
        <w:t>。</w:t>
      </w:r>
    </w:p>
    <w:p w14:paraId="7C041CBD">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30.4</w:t>
      </w:r>
      <w:r>
        <w:rPr>
          <w:rFonts w:hint="eastAsia" w:ascii="宋体" w:hAnsi="宋体" w:cs="宋体"/>
          <w:kern w:val="0"/>
          <w:szCs w:val="21"/>
          <w:highlight w:val="none"/>
          <w:lang w:val="zh-CN"/>
        </w:rPr>
        <w:t>供应商的最后报价及政府采购政策规定的价格扣除情况，应召集所有参加最后报价的供应商代表签字确认</w:t>
      </w:r>
      <w:r>
        <w:rPr>
          <w:rFonts w:hint="eastAsia" w:ascii="宋体" w:hAnsi="宋体"/>
          <w:bCs/>
          <w:szCs w:val="21"/>
          <w:highlight w:val="none"/>
        </w:rPr>
        <w:t>。</w:t>
      </w:r>
    </w:p>
    <w:p w14:paraId="523CA61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30.5提交首次响应文件的供应商，在提交最后报价之前，可以根据磋商情况退出磋商，</w:t>
      </w:r>
      <w:r>
        <w:rPr>
          <w:rFonts w:hint="eastAsia" w:ascii="宋体" w:hAnsi="宋体" w:cs="宋体"/>
          <w:kern w:val="0"/>
          <w:highlight w:val="none"/>
        </w:rPr>
        <w:t>并书面通知采购代理机构或者磋商小组。</w:t>
      </w:r>
      <w:r>
        <w:rPr>
          <w:rFonts w:hint="eastAsia" w:ascii="宋体" w:hAnsi="宋体"/>
          <w:highlight w:val="none"/>
        </w:rPr>
        <w:t>该通知由供应商法定代表人或其委托代理人签字。</w:t>
      </w:r>
      <w:r>
        <w:rPr>
          <w:rFonts w:hint="eastAsia" w:ascii="宋体" w:hAnsi="宋体" w:cs="宋体"/>
          <w:kern w:val="0"/>
          <w:szCs w:val="21"/>
          <w:highlight w:val="none"/>
        </w:rPr>
        <w:t>采购代理机构</w:t>
      </w:r>
      <w:r>
        <w:rPr>
          <w:rFonts w:hint="eastAsia" w:ascii="宋体" w:hAnsi="宋体" w:cs="宋体"/>
          <w:kern w:val="0"/>
          <w:highlight w:val="none"/>
        </w:rPr>
        <w:t>按</w:t>
      </w:r>
      <w:r>
        <w:rPr>
          <w:rFonts w:hint="eastAsia" w:ascii="宋体" w:hAnsi="宋体" w:cs="宋体"/>
          <w:kern w:val="0"/>
          <w:szCs w:val="21"/>
          <w:highlight w:val="none"/>
        </w:rPr>
        <w:t>本章第</w:t>
      </w:r>
      <w:r>
        <w:rPr>
          <w:rFonts w:hint="eastAsia" w:ascii="宋体" w:hAnsi="宋体"/>
          <w:highlight w:val="none"/>
        </w:rPr>
        <w:t>19.4</w:t>
      </w:r>
      <w:r>
        <w:rPr>
          <w:rFonts w:hint="eastAsia" w:ascii="宋体" w:hAnsi="宋体" w:cs="宋体"/>
          <w:kern w:val="0"/>
          <w:szCs w:val="21"/>
          <w:highlight w:val="none"/>
          <w:lang w:val="zh-CN"/>
        </w:rPr>
        <w:t>款</w:t>
      </w:r>
      <w:r>
        <w:rPr>
          <w:rFonts w:hint="eastAsia" w:ascii="宋体" w:hAnsi="宋体"/>
          <w:highlight w:val="none"/>
        </w:rPr>
        <w:t>规定</w:t>
      </w:r>
      <w:r>
        <w:rPr>
          <w:rFonts w:hint="eastAsia" w:ascii="宋体" w:hAnsi="宋体" w:cs="宋体"/>
          <w:kern w:val="0"/>
          <w:szCs w:val="21"/>
          <w:highlight w:val="none"/>
        </w:rPr>
        <w:t>退还退出磋商的供应商的磋商保证金。</w:t>
      </w:r>
    </w:p>
    <w:p w14:paraId="5D4EEC69">
      <w:pPr>
        <w:adjustRightInd w:val="0"/>
        <w:snapToGrid w:val="0"/>
        <w:spacing w:line="360" w:lineRule="auto"/>
        <w:ind w:firstLine="420" w:firstLineChars="200"/>
        <w:rPr>
          <w:rFonts w:ascii="宋体" w:hAnsi="宋体" w:cs="宋体"/>
          <w:kern w:val="0"/>
          <w:szCs w:val="21"/>
          <w:highlight w:val="none"/>
        </w:rPr>
      </w:pPr>
      <w:r>
        <w:rPr>
          <w:rFonts w:hint="eastAsia" w:ascii="宋体" w:hAnsi="宋体"/>
          <w:bCs/>
          <w:szCs w:val="21"/>
          <w:highlight w:val="none"/>
        </w:rPr>
        <w:t>30.6</w:t>
      </w:r>
      <w:r>
        <w:rPr>
          <w:rFonts w:hint="eastAsia" w:ascii="宋体" w:hAnsi="宋体" w:cs="宋体"/>
          <w:kern w:val="0"/>
          <w:szCs w:val="21"/>
          <w:highlight w:val="none"/>
        </w:rPr>
        <w:t>提交首次响应文件的供应商，未按磋商文件规定及磋商小组要求提交最后报价(或者</w:t>
      </w:r>
      <w:r>
        <w:rPr>
          <w:rFonts w:hint="eastAsia" w:ascii="宋体" w:hAnsi="宋体"/>
          <w:bCs/>
          <w:szCs w:val="21"/>
          <w:highlight w:val="none"/>
        </w:rPr>
        <w:t>重</w:t>
      </w:r>
      <w:r>
        <w:rPr>
          <w:rFonts w:hint="eastAsia" w:ascii="宋体" w:hAnsi="宋体" w:cs="宋体"/>
          <w:kern w:val="0"/>
          <w:szCs w:val="21"/>
          <w:highlight w:val="none"/>
        </w:rPr>
        <w:t>新提交的响应文件和最后报价)，且又</w:t>
      </w:r>
      <w:r>
        <w:rPr>
          <w:rFonts w:hint="eastAsia" w:ascii="宋体" w:hAnsi="宋体" w:cs="宋体"/>
          <w:kern w:val="0"/>
          <w:highlight w:val="none"/>
        </w:rPr>
        <w:t>未按</w:t>
      </w:r>
      <w:r>
        <w:rPr>
          <w:rFonts w:hint="eastAsia" w:ascii="宋体" w:hAnsi="宋体" w:cs="宋体"/>
          <w:kern w:val="0"/>
          <w:szCs w:val="21"/>
          <w:highlight w:val="none"/>
        </w:rPr>
        <w:t>本章第</w:t>
      </w:r>
      <w:r>
        <w:rPr>
          <w:rFonts w:hint="eastAsia" w:ascii="宋体" w:hAnsi="宋体"/>
          <w:highlight w:val="none"/>
        </w:rPr>
        <w:t>30.5</w:t>
      </w:r>
      <w:r>
        <w:rPr>
          <w:rFonts w:hint="eastAsia" w:ascii="宋体" w:hAnsi="宋体" w:cs="宋体"/>
          <w:kern w:val="0"/>
          <w:szCs w:val="21"/>
          <w:highlight w:val="none"/>
          <w:lang w:val="zh-CN"/>
        </w:rPr>
        <w:t>款</w:t>
      </w:r>
      <w:r>
        <w:rPr>
          <w:rFonts w:hint="eastAsia" w:ascii="宋体" w:hAnsi="宋体"/>
          <w:highlight w:val="none"/>
        </w:rPr>
        <w:t>规定</w:t>
      </w:r>
      <w:r>
        <w:rPr>
          <w:rFonts w:hint="eastAsia" w:ascii="宋体" w:hAnsi="宋体" w:cs="宋体"/>
          <w:kern w:val="0"/>
          <w:szCs w:val="21"/>
          <w:highlight w:val="none"/>
        </w:rPr>
        <w:t>退出磋商的，供应商的磋商保证金不予退还。</w:t>
      </w:r>
    </w:p>
    <w:p w14:paraId="57A3EA22">
      <w:pPr>
        <w:adjustRightInd w:val="0"/>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30.7磋商文件在磋商过程中未发生实质性变动的，参加磋商供应商的次轮报价不得高于上轮报价，否则视为无效响应。</w:t>
      </w:r>
    </w:p>
    <w:p w14:paraId="5C8CE760">
      <w:pPr>
        <w:widowControl/>
        <w:adjustRightInd w:val="0"/>
        <w:snapToGrid w:val="0"/>
        <w:spacing w:line="360" w:lineRule="auto"/>
        <w:jc w:val="left"/>
        <w:rPr>
          <w:rFonts w:ascii="宋体" w:hAnsi="宋体"/>
          <w:b/>
          <w:bCs/>
          <w:szCs w:val="21"/>
          <w:highlight w:val="none"/>
        </w:rPr>
      </w:pPr>
      <w:r>
        <w:rPr>
          <w:rFonts w:hint="eastAsia" w:ascii="宋体" w:hAnsi="宋体" w:cs="宋体"/>
          <w:b/>
          <w:kern w:val="0"/>
          <w:szCs w:val="21"/>
          <w:highlight w:val="none"/>
        </w:rPr>
        <w:t>31.响应文件评审</w:t>
      </w:r>
    </w:p>
    <w:p w14:paraId="3A75AD9B">
      <w:pPr>
        <w:widowControl/>
        <w:adjustRightInd w:val="0"/>
        <w:snapToGrid w:val="0"/>
        <w:spacing w:line="360" w:lineRule="auto"/>
        <w:ind w:firstLine="420" w:firstLineChars="200"/>
        <w:jc w:val="left"/>
        <w:rPr>
          <w:rFonts w:ascii="宋体" w:hAnsi="宋体"/>
          <w:bCs/>
          <w:szCs w:val="21"/>
          <w:highlight w:val="none"/>
        </w:rPr>
      </w:pPr>
      <w:r>
        <w:rPr>
          <w:rFonts w:hint="eastAsia" w:ascii="宋体" w:hAnsi="宋体"/>
          <w:bCs/>
          <w:szCs w:val="21"/>
          <w:highlight w:val="none"/>
        </w:rPr>
        <w:t>31.1经磋商确定最终采购需求和提交最后报价的供应商后，由磋商小组采用综合评分法对提交最后报价的供应商的响应文件和最后报价进行综合评价。</w:t>
      </w:r>
    </w:p>
    <w:p w14:paraId="4633B3FA">
      <w:pPr>
        <w:widowControl/>
        <w:adjustRightInd w:val="0"/>
        <w:snapToGrid w:val="0"/>
        <w:spacing w:line="360" w:lineRule="auto"/>
        <w:ind w:firstLine="420" w:firstLineChars="200"/>
        <w:jc w:val="left"/>
        <w:rPr>
          <w:rFonts w:ascii="宋体" w:hAnsi="宋体"/>
          <w:bCs/>
          <w:szCs w:val="21"/>
          <w:highlight w:val="none"/>
        </w:rPr>
      </w:pPr>
      <w:r>
        <w:rPr>
          <w:rFonts w:hint="eastAsia" w:ascii="宋体" w:hAnsi="宋体"/>
          <w:bCs/>
          <w:szCs w:val="21"/>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szCs w:val="21"/>
          <w:highlight w:val="none"/>
        </w:rPr>
        <w:t>磋商须知前附表。</w:t>
      </w:r>
    </w:p>
    <w:p w14:paraId="3293ECDD">
      <w:pPr>
        <w:widowControl/>
        <w:adjustRightInd w:val="0"/>
        <w:snapToGrid w:val="0"/>
        <w:spacing w:before="120" w:beforeLines="50" w:line="360" w:lineRule="auto"/>
        <w:ind w:firstLine="420" w:firstLineChars="200"/>
        <w:jc w:val="left"/>
        <w:rPr>
          <w:rFonts w:ascii="宋体" w:hAnsi="宋体"/>
          <w:bCs/>
          <w:szCs w:val="21"/>
          <w:highlight w:val="none"/>
        </w:rPr>
      </w:pPr>
      <w:r>
        <w:rPr>
          <w:rFonts w:hint="eastAsia" w:ascii="宋体" w:hAnsi="宋体" w:cs="宋体"/>
          <w:kern w:val="0"/>
          <w:szCs w:val="21"/>
          <w:highlight w:val="none"/>
        </w:rPr>
        <w:t>31.3</w:t>
      </w:r>
      <w:r>
        <w:rPr>
          <w:rFonts w:hint="eastAsia" w:ascii="宋体" w:hAnsi="宋体"/>
          <w:szCs w:val="21"/>
          <w:highlight w:val="none"/>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szCs w:val="21"/>
          <w:highlight w:val="none"/>
        </w:rPr>
        <w:t>磋商须知前附表</w:t>
      </w:r>
      <w:r>
        <w:rPr>
          <w:rFonts w:hint="eastAsia" w:ascii="宋体" w:hAnsi="宋体"/>
          <w:szCs w:val="21"/>
          <w:highlight w:val="none"/>
        </w:rPr>
        <w:t>。</w:t>
      </w:r>
    </w:p>
    <w:p w14:paraId="1548E276">
      <w:pPr>
        <w:widowControl/>
        <w:adjustRightInd w:val="0"/>
        <w:snapToGrid w:val="0"/>
        <w:spacing w:line="360" w:lineRule="auto"/>
        <w:ind w:firstLine="420" w:firstLineChars="200"/>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31.4综合评分法中的价格分采用低价优先法计算，即满足磋商文件要求且经调整后的最后报价最低的供应商的价格为磋商基准价，其价格分为满分。其他供应商的价格分按照下列公式计算：</w:t>
      </w:r>
    </w:p>
    <w:p w14:paraId="662DC401">
      <w:pPr>
        <w:widowControl/>
        <w:adjustRightInd w:val="0"/>
        <w:snapToGrid w:val="0"/>
        <w:spacing w:line="360" w:lineRule="auto"/>
        <w:ind w:firstLine="420" w:firstLineChars="200"/>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磋商报价得分=（磋商基准价/最后磋商报价）×价格权值×</w:t>
      </w:r>
      <w:r>
        <w:rPr>
          <w:rFonts w:hint="eastAsia" w:ascii="宋体" w:hAnsi="宋体" w:eastAsia="宋体" w:cs="Times New Roman"/>
          <w:bCs/>
          <w:szCs w:val="21"/>
          <w:highlight w:val="none"/>
          <w:lang w:val="en-US" w:eastAsia="zh-CN"/>
        </w:rPr>
        <w:t>100</w:t>
      </w:r>
    </w:p>
    <w:p w14:paraId="508C44C5">
      <w:pPr>
        <w:widowControl/>
        <w:adjustRightInd w:val="0"/>
        <w:snapToGrid w:val="0"/>
        <w:spacing w:line="360" w:lineRule="auto"/>
        <w:ind w:firstLine="420" w:firstLineChars="200"/>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项目评审过程中，不得去掉最后报价中的最高报价和最低报价。</w:t>
      </w:r>
    </w:p>
    <w:p w14:paraId="4FF077C5">
      <w:pPr>
        <w:widowControl/>
        <w:adjustRightInd w:val="0"/>
        <w:snapToGrid w:val="0"/>
        <w:spacing w:line="360" w:lineRule="auto"/>
        <w:ind w:firstLine="420" w:firstLineChars="200"/>
        <w:jc w:val="left"/>
        <w:rPr>
          <w:rFonts w:ascii="宋体" w:hAnsi="宋体"/>
          <w:szCs w:val="21"/>
          <w:highlight w:val="none"/>
        </w:rPr>
      </w:pPr>
      <w:r>
        <w:rPr>
          <w:rFonts w:hint="eastAsia" w:ascii="宋体" w:hAnsi="宋体" w:eastAsia="宋体" w:cs="Times New Roman"/>
          <w:bCs/>
          <w:szCs w:val="21"/>
          <w:highlight w:val="none"/>
        </w:rPr>
        <w:t>31.5涉及政府采购政策优</w:t>
      </w:r>
      <w:r>
        <w:rPr>
          <w:rFonts w:hint="eastAsia" w:ascii="宋体" w:hAnsi="宋体"/>
          <w:szCs w:val="21"/>
          <w:highlight w:val="none"/>
        </w:rPr>
        <w:t>惠对供应商分值进行调整的，</w:t>
      </w:r>
      <w:r>
        <w:rPr>
          <w:rFonts w:hint="eastAsia" w:ascii="宋体" w:hAnsi="宋体"/>
          <w:bCs/>
          <w:szCs w:val="21"/>
          <w:highlight w:val="none"/>
        </w:rPr>
        <w:t>按</w:t>
      </w:r>
      <w:r>
        <w:rPr>
          <w:rFonts w:hint="eastAsia" w:ascii="宋体" w:hAnsi="宋体"/>
          <w:b/>
          <w:szCs w:val="21"/>
          <w:highlight w:val="none"/>
        </w:rPr>
        <w:t>磋商须知前附表</w:t>
      </w:r>
      <w:r>
        <w:rPr>
          <w:rFonts w:hint="eastAsia" w:ascii="宋体" w:hAnsi="宋体"/>
          <w:bCs/>
          <w:szCs w:val="21"/>
          <w:highlight w:val="none"/>
        </w:rPr>
        <w:t>规定</w:t>
      </w:r>
      <w:r>
        <w:rPr>
          <w:rFonts w:hint="eastAsia" w:ascii="宋体" w:hAnsi="宋体"/>
          <w:szCs w:val="21"/>
          <w:highlight w:val="none"/>
        </w:rPr>
        <w:t>调整供应商的技术、商务、价格</w:t>
      </w:r>
      <w:r>
        <w:rPr>
          <w:rFonts w:hint="eastAsia" w:ascii="宋体" w:hAnsi="宋体" w:cs="宋体"/>
          <w:kern w:val="0"/>
          <w:szCs w:val="21"/>
          <w:highlight w:val="none"/>
        </w:rPr>
        <w:t>得分或总得分</w:t>
      </w:r>
      <w:r>
        <w:rPr>
          <w:rFonts w:hint="eastAsia" w:ascii="宋体" w:hAnsi="宋体"/>
          <w:szCs w:val="21"/>
          <w:highlight w:val="none"/>
        </w:rPr>
        <w:t>。</w:t>
      </w:r>
    </w:p>
    <w:p w14:paraId="3BAF62F6">
      <w:pPr>
        <w:adjustRightInd w:val="0"/>
        <w:snapToGrid w:val="0"/>
        <w:spacing w:before="120" w:beforeLines="50" w:line="360" w:lineRule="auto"/>
        <w:ind w:firstLine="420" w:firstLineChars="200"/>
        <w:rPr>
          <w:rFonts w:ascii="宋体" w:hAnsi="宋体"/>
          <w:szCs w:val="21"/>
          <w:highlight w:val="none"/>
        </w:rPr>
      </w:pPr>
      <w:r>
        <w:rPr>
          <w:rFonts w:hint="eastAsia" w:ascii="宋体" w:hAnsi="宋体"/>
          <w:szCs w:val="21"/>
          <w:highlight w:val="none"/>
        </w:rPr>
        <w:t>31.6涉及多处或部分获得政府采购政策优惠的，其多处或部分享受政府采购优惠政策的计算方法见</w:t>
      </w:r>
      <w:r>
        <w:rPr>
          <w:rFonts w:hint="eastAsia" w:ascii="宋体" w:hAnsi="宋体"/>
          <w:b/>
          <w:szCs w:val="21"/>
          <w:highlight w:val="none"/>
        </w:rPr>
        <w:t>磋商须知前附表</w:t>
      </w:r>
      <w:r>
        <w:rPr>
          <w:rFonts w:hint="eastAsia" w:ascii="宋体" w:hAnsi="宋体"/>
          <w:szCs w:val="21"/>
          <w:highlight w:val="none"/>
        </w:rPr>
        <w:t>相关规定。</w:t>
      </w:r>
    </w:p>
    <w:p w14:paraId="0DE84599">
      <w:pPr>
        <w:widowControl/>
        <w:adjustRightInd w:val="0"/>
        <w:snapToGrid w:val="0"/>
        <w:spacing w:before="120" w:beforeLines="50" w:line="360" w:lineRule="auto"/>
        <w:ind w:firstLine="420" w:firstLineChars="200"/>
        <w:jc w:val="left"/>
        <w:rPr>
          <w:rFonts w:ascii="宋体" w:hAnsi="宋体"/>
          <w:szCs w:val="21"/>
          <w:highlight w:val="none"/>
        </w:rPr>
      </w:pPr>
      <w:r>
        <w:rPr>
          <w:rFonts w:hint="eastAsia" w:ascii="宋体" w:hAnsi="宋体" w:cs="宋体"/>
          <w:kern w:val="0"/>
          <w:szCs w:val="21"/>
          <w:highlight w:val="none"/>
        </w:rPr>
        <w:t>31.7</w:t>
      </w:r>
      <w:r>
        <w:rPr>
          <w:rFonts w:hint="eastAsia" w:ascii="宋体" w:hAnsi="宋体"/>
          <w:szCs w:val="21"/>
          <w:highlight w:val="none"/>
        </w:rPr>
        <w:t>评审时，磋商小组各成员应当独立对每个供应商的</w:t>
      </w:r>
      <w:r>
        <w:rPr>
          <w:rFonts w:hint="eastAsia" w:ascii="宋体" w:hAnsi="宋体"/>
          <w:bCs/>
          <w:szCs w:val="21"/>
          <w:highlight w:val="none"/>
        </w:rPr>
        <w:t>响应文件</w:t>
      </w:r>
      <w:r>
        <w:rPr>
          <w:rFonts w:hint="eastAsia" w:ascii="宋体" w:hAnsi="宋体"/>
          <w:szCs w:val="21"/>
          <w:highlight w:val="none"/>
        </w:rPr>
        <w:t>进行评价、评分，并按照政府采购优惠政策对最后报价进行价格扣除和技术、商务、价格加分后，汇总各供应商的总得分。</w:t>
      </w:r>
    </w:p>
    <w:p w14:paraId="35EA91A9">
      <w:pPr>
        <w:widowControl/>
        <w:adjustRightInd w:val="0"/>
        <w:snapToGrid w:val="0"/>
        <w:spacing w:line="360" w:lineRule="auto"/>
        <w:jc w:val="left"/>
        <w:rPr>
          <w:rFonts w:ascii="宋体" w:hAnsi="宋体"/>
          <w:b/>
          <w:bCs/>
          <w:szCs w:val="21"/>
          <w:highlight w:val="none"/>
        </w:rPr>
      </w:pPr>
      <w:r>
        <w:rPr>
          <w:rFonts w:hint="eastAsia" w:ascii="宋体" w:hAnsi="宋体"/>
          <w:b/>
          <w:bCs/>
          <w:szCs w:val="21"/>
          <w:highlight w:val="none"/>
        </w:rPr>
        <w:t>32</w:t>
      </w:r>
      <w:r>
        <w:rPr>
          <w:rFonts w:hint="eastAsia" w:ascii="宋体" w:hAnsi="宋体" w:cs="宋体"/>
          <w:b/>
          <w:kern w:val="0"/>
          <w:szCs w:val="21"/>
          <w:highlight w:val="none"/>
        </w:rPr>
        <w:t>.</w:t>
      </w:r>
      <w:r>
        <w:rPr>
          <w:rFonts w:hint="eastAsia" w:ascii="宋体" w:hAnsi="宋体"/>
          <w:b/>
          <w:bCs/>
          <w:szCs w:val="21"/>
          <w:highlight w:val="none"/>
        </w:rPr>
        <w:t>提出成交供应商</w:t>
      </w:r>
    </w:p>
    <w:p w14:paraId="39D78F30">
      <w:pPr>
        <w:widowControl/>
        <w:spacing w:line="420" w:lineRule="atLeast"/>
        <w:jc w:val="center"/>
        <w:rPr>
          <w:rFonts w:ascii="宋体" w:hAnsi="宋体"/>
          <w:bCs/>
          <w:szCs w:val="21"/>
          <w:highlight w:val="none"/>
        </w:rPr>
      </w:pPr>
      <w:r>
        <w:rPr>
          <w:rFonts w:hint="eastAsia" w:ascii="宋体" w:hAnsi="宋体" w:cs="宋体"/>
          <w:kern w:val="0"/>
          <w:szCs w:val="21"/>
          <w:highlight w:val="none"/>
        </w:rPr>
        <w:t xml:space="preserve">    32.1</w:t>
      </w:r>
      <w:r>
        <w:rPr>
          <w:rFonts w:hint="eastAsia" w:ascii="宋体" w:hAnsi="宋体"/>
          <w:bCs/>
          <w:szCs w:val="21"/>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24915BEE">
      <w:pPr>
        <w:widowControl/>
        <w:spacing w:line="360" w:lineRule="auto"/>
        <w:rPr>
          <w:rFonts w:hint="eastAsia" w:ascii="宋体" w:hAnsi="宋体"/>
          <w:bCs/>
          <w:szCs w:val="21"/>
          <w:highlight w:val="none"/>
        </w:rPr>
      </w:pPr>
      <w:r>
        <w:rPr>
          <w:rFonts w:hint="eastAsia" w:ascii="宋体" w:hAnsi="宋体"/>
          <w:bCs/>
          <w:szCs w:val="21"/>
          <w:highlight w:val="none"/>
        </w:rPr>
        <w:t>库〔2014〕214号)</w:t>
      </w:r>
      <w:r>
        <w:rPr>
          <w:rFonts w:hint="eastAsia" w:ascii="宋体" w:hAnsi="宋体" w:cs="宋体"/>
          <w:kern w:val="0"/>
          <w:szCs w:val="21"/>
          <w:highlight w:val="none"/>
        </w:rPr>
        <w:t>和《财政部关于政府采购竞争性磋商采购方式管理暂行办法有关问题的补充通知》（财库〔2015〕124号）所列“政府购买服务项目（含政府和社会资本合作项目）、市场竞</w:t>
      </w:r>
      <w:r>
        <w:rPr>
          <w:rFonts w:hint="eastAsia" w:ascii="宋体" w:hAnsi="宋体"/>
          <w:bCs/>
          <w:szCs w:val="21"/>
          <w:highlight w:val="none"/>
        </w:rPr>
        <w:t>争不充分的科研项目以及需要扶持的科技成果转化项目”情形的，可以推荐2家成交候选供应商。</w:t>
      </w:r>
    </w:p>
    <w:p w14:paraId="1D3E42F8">
      <w:pPr>
        <w:pStyle w:val="24"/>
        <w:adjustRightInd w:val="0"/>
        <w:snapToGrid w:val="0"/>
        <w:spacing w:line="360" w:lineRule="auto"/>
        <w:ind w:left="632" w:hanging="632" w:hangingChars="300"/>
        <w:rPr>
          <w:rFonts w:hint="eastAsia" w:hAnsi="宋体"/>
          <w:b/>
          <w:highlight w:val="none"/>
        </w:rPr>
      </w:pPr>
      <w:r>
        <w:rPr>
          <w:rFonts w:hint="eastAsia" w:hAnsi="宋体"/>
          <w:b/>
          <w:highlight w:val="none"/>
        </w:rPr>
        <w:t>33.确定成交供应商</w:t>
      </w:r>
    </w:p>
    <w:p w14:paraId="700C6FFD">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33.1采购代理机构应当在评审结束后2个工作日内将评审报告送采购人确认。</w:t>
      </w:r>
    </w:p>
    <w:p w14:paraId="14AADBF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33.2采购人应当在收到评审报告后5个工作日内，从评审报告提出的成交候选供应商中，按照排序由高到低的原则确定成交供应商，也可以书面授权磋商小组直接确定成交供应商。</w:t>
      </w:r>
    </w:p>
    <w:p w14:paraId="33C700FE">
      <w:pPr>
        <w:pStyle w:val="24"/>
        <w:adjustRightInd w:val="0"/>
        <w:snapToGrid w:val="0"/>
        <w:spacing w:line="360" w:lineRule="auto"/>
        <w:ind w:left="632" w:hanging="632" w:hangingChars="300"/>
        <w:rPr>
          <w:rFonts w:hAnsi="宋体"/>
          <w:b/>
          <w:highlight w:val="none"/>
        </w:rPr>
      </w:pPr>
      <w:r>
        <w:rPr>
          <w:rFonts w:hint="eastAsia" w:hAnsi="宋体"/>
          <w:b/>
          <w:highlight w:val="none"/>
        </w:rPr>
        <w:t>34.磋商终止</w:t>
      </w:r>
    </w:p>
    <w:p w14:paraId="2966299F">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bCs/>
          <w:szCs w:val="21"/>
          <w:highlight w:val="none"/>
        </w:rPr>
        <w:t>34.1</w:t>
      </w:r>
      <w:r>
        <w:rPr>
          <w:rFonts w:hint="eastAsia" w:ascii="宋体" w:hAnsi="宋体" w:cs="宋体"/>
          <w:kern w:val="0"/>
          <w:szCs w:val="21"/>
          <w:highlight w:val="none"/>
        </w:rPr>
        <w:t>出现下列情形之一的，采购人或者采购代理机构应当终止竞争性磋商采购活动，</w:t>
      </w:r>
      <w:r>
        <w:rPr>
          <w:rFonts w:hint="eastAsia" w:ascii="宋体" w:hAnsi="宋体"/>
          <w:highlight w:val="none"/>
        </w:rPr>
        <w:t>在本章第37.1款指定的媒体上</w:t>
      </w:r>
      <w:r>
        <w:rPr>
          <w:rFonts w:hint="eastAsia" w:ascii="宋体" w:hAnsi="宋体" w:cs="宋体"/>
          <w:kern w:val="0"/>
          <w:szCs w:val="21"/>
          <w:highlight w:val="none"/>
        </w:rPr>
        <w:t xml:space="preserve">发布项目终止公告并说明原因，重新开展采购活动： </w:t>
      </w:r>
    </w:p>
    <w:p w14:paraId="79CCC3F8">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（1）因情况变化，不再符合规定的竞争性磋商采购方式适用情形的；</w:t>
      </w:r>
    </w:p>
    <w:p w14:paraId="72942F17">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（2）出现影响采购公正的违法、违规行为的；</w:t>
      </w:r>
    </w:p>
    <w:p w14:paraId="672B9CB6">
      <w:pPr>
        <w:widowControl/>
        <w:adjustRightInd w:val="0"/>
        <w:snapToGrid w:val="0"/>
        <w:spacing w:line="360" w:lineRule="auto"/>
        <w:ind w:firstLine="420"/>
        <w:jc w:val="left"/>
        <w:rPr>
          <w:rFonts w:ascii="宋体" w:hAnsi="宋体"/>
          <w:bCs/>
          <w:szCs w:val="21"/>
          <w:highlight w:val="none"/>
        </w:rPr>
      </w:pPr>
      <w:r>
        <w:rPr>
          <w:rFonts w:hint="eastAsia" w:ascii="宋体" w:hAnsi="宋体" w:cs="宋体"/>
          <w:kern w:val="0"/>
          <w:szCs w:val="21"/>
          <w:highlight w:val="none"/>
        </w:rPr>
        <w:t>（3）</w:t>
      </w:r>
      <w:r>
        <w:rPr>
          <w:rFonts w:hint="eastAsia" w:ascii="宋体" w:hAnsi="宋体"/>
          <w:bCs/>
          <w:szCs w:val="21"/>
          <w:highlight w:val="none"/>
        </w:rPr>
        <w:t>除《政府采购竞争性磋商采购方式管理暂行办法》(财库〔2014〕214号)</w:t>
      </w:r>
      <w:r>
        <w:rPr>
          <w:rFonts w:hint="eastAsia" w:ascii="宋体" w:hAnsi="宋体" w:cs="宋体"/>
          <w:kern w:val="0"/>
          <w:szCs w:val="21"/>
          <w:highlight w:val="none"/>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szCs w:val="21"/>
          <w:highlight w:val="none"/>
        </w:rPr>
        <w:t>情形外，在采购过程中符合要求的供应商或者报价未超过采购预算的供应商不足3家的；</w:t>
      </w:r>
    </w:p>
    <w:p w14:paraId="24012E27">
      <w:pPr>
        <w:widowControl/>
        <w:adjustRightInd w:val="0"/>
        <w:snapToGrid w:val="0"/>
        <w:spacing w:line="360" w:lineRule="auto"/>
        <w:ind w:firstLine="420"/>
        <w:jc w:val="left"/>
        <w:rPr>
          <w:rFonts w:ascii="宋体" w:hAnsi="宋体"/>
          <w:bCs/>
          <w:szCs w:val="21"/>
          <w:highlight w:val="none"/>
        </w:rPr>
      </w:pPr>
      <w:r>
        <w:rPr>
          <w:rFonts w:hint="eastAsia" w:ascii="宋体" w:hAnsi="宋体" w:cs="宋体"/>
          <w:kern w:val="0"/>
          <w:szCs w:val="21"/>
          <w:highlight w:val="none"/>
        </w:rPr>
        <w:t>（4）因重大变故，采购任务取消的。</w:t>
      </w:r>
    </w:p>
    <w:p w14:paraId="3EB91F6B">
      <w:pPr>
        <w:widowControl/>
        <w:adjustRightInd w:val="0"/>
        <w:snapToGrid w:val="0"/>
        <w:spacing w:line="360" w:lineRule="auto"/>
        <w:jc w:val="left"/>
        <w:rPr>
          <w:rFonts w:ascii="宋体" w:hAnsi="宋体" w:cs="宋体"/>
          <w:b/>
          <w:kern w:val="0"/>
          <w:szCs w:val="21"/>
          <w:highlight w:val="none"/>
        </w:rPr>
      </w:pPr>
      <w:r>
        <w:rPr>
          <w:rFonts w:hint="eastAsia" w:ascii="宋体" w:hAnsi="宋体" w:cs="宋体"/>
          <w:b/>
          <w:kern w:val="0"/>
          <w:szCs w:val="21"/>
          <w:highlight w:val="none"/>
        </w:rPr>
        <w:t>35．重新评审</w:t>
      </w:r>
    </w:p>
    <w:p w14:paraId="273DD82A">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10492548">
      <w:pPr>
        <w:adjustRightInd w:val="0"/>
        <w:snapToGrid w:val="0"/>
        <w:spacing w:line="360" w:lineRule="auto"/>
        <w:rPr>
          <w:rFonts w:ascii="宋体" w:hAnsi="宋体"/>
          <w:b/>
          <w:bCs/>
          <w:szCs w:val="21"/>
          <w:highlight w:val="none"/>
        </w:rPr>
      </w:pPr>
      <w:r>
        <w:rPr>
          <w:rFonts w:hint="eastAsia" w:ascii="宋体" w:hAnsi="宋体"/>
          <w:b/>
          <w:bCs/>
          <w:szCs w:val="21"/>
          <w:highlight w:val="none"/>
        </w:rPr>
        <w:t>36.保密及串通行为</w:t>
      </w:r>
    </w:p>
    <w:p w14:paraId="08D1D52C">
      <w:pPr>
        <w:adjustRightInd w:val="0"/>
        <w:snapToGrid w:val="0"/>
        <w:spacing w:line="360" w:lineRule="auto"/>
        <w:ind w:firstLine="420" w:firstLineChars="200"/>
        <w:rPr>
          <w:rFonts w:ascii="宋体" w:hAnsi="宋体"/>
          <w:highlight w:val="none"/>
        </w:rPr>
      </w:pPr>
      <w:r>
        <w:rPr>
          <w:rFonts w:hint="eastAsia" w:ascii="宋体" w:hAnsi="宋体"/>
          <w:highlight w:val="none"/>
        </w:rPr>
        <w:t>36.1磋商小组成员以及与评审工作有关的人员不得泄露评审情况以及评审过程中获悉的国家秘密、商业秘密。</w:t>
      </w:r>
    </w:p>
    <w:p w14:paraId="481E6B4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36.2</w:t>
      </w:r>
      <w:r>
        <w:rPr>
          <w:rFonts w:hint="eastAsia" w:ascii="宋体" w:hAnsi="宋体" w:cs="宋体"/>
          <w:kern w:val="0"/>
          <w:szCs w:val="21"/>
          <w:highlight w:val="none"/>
        </w:rPr>
        <w:t>供应商</w:t>
      </w:r>
      <w:r>
        <w:rPr>
          <w:rFonts w:hint="eastAsia" w:ascii="宋体" w:hAnsi="宋体"/>
          <w:szCs w:val="21"/>
          <w:highlight w:val="none"/>
        </w:rPr>
        <w:t>不得与</w:t>
      </w:r>
      <w:r>
        <w:rPr>
          <w:rFonts w:hint="eastAsia" w:ascii="宋体" w:hAnsi="宋体" w:cs="宋体"/>
          <w:kern w:val="0"/>
          <w:szCs w:val="21"/>
          <w:highlight w:val="none"/>
        </w:rPr>
        <w:t>采购人、采购代理机构、其他供应商恶意</w:t>
      </w:r>
      <w:r>
        <w:rPr>
          <w:rFonts w:hint="eastAsia" w:ascii="宋体" w:hAnsi="宋体"/>
          <w:szCs w:val="21"/>
          <w:highlight w:val="none"/>
        </w:rPr>
        <w:t>串通；不得向</w:t>
      </w:r>
      <w:r>
        <w:rPr>
          <w:rFonts w:hint="eastAsia" w:ascii="宋体" w:hAnsi="宋体" w:cs="宋体"/>
          <w:kern w:val="0"/>
          <w:szCs w:val="21"/>
          <w:highlight w:val="none"/>
        </w:rPr>
        <w:t>采购人、采购代理机构</w:t>
      </w:r>
      <w:r>
        <w:rPr>
          <w:rFonts w:hint="eastAsia" w:ascii="宋体" w:hAnsi="宋体"/>
          <w:szCs w:val="21"/>
          <w:highlight w:val="none"/>
        </w:rPr>
        <w:t>或者磋商小组成员行贿或者提供其他不正当利益；不得提供虚假资料谋取成交；不得以任何方式干扰、影响采购工作。</w:t>
      </w:r>
    </w:p>
    <w:p w14:paraId="01FFD782">
      <w:pPr>
        <w:pStyle w:val="39"/>
        <w:adjustRightInd w:val="0"/>
        <w:snapToGrid w:val="0"/>
        <w:spacing w:before="0" w:beforeAutospacing="0" w:after="0" w:afterAutospacing="0" w:line="360" w:lineRule="auto"/>
        <w:ind w:firstLine="420" w:firstLineChars="200"/>
        <w:rPr>
          <w:sz w:val="21"/>
          <w:szCs w:val="21"/>
          <w:highlight w:val="none"/>
          <w:lang w:val="zh-CN"/>
        </w:rPr>
      </w:pPr>
      <w:r>
        <w:rPr>
          <w:rFonts w:hint="eastAsia" w:cs="Arial"/>
          <w:sz w:val="21"/>
          <w:szCs w:val="21"/>
          <w:highlight w:val="none"/>
        </w:rPr>
        <w:t>36.3</w:t>
      </w:r>
      <w:r>
        <w:rPr>
          <w:rFonts w:hint="eastAsia"/>
          <w:sz w:val="21"/>
          <w:szCs w:val="21"/>
          <w:highlight w:val="none"/>
          <w:lang w:val="zh-CN"/>
        </w:rPr>
        <w:t>有下列情形之一的，属于恶意串通，对供应商依照政府采购法第七十七条第一款的规定追究法律责任：</w:t>
      </w:r>
    </w:p>
    <w:p w14:paraId="1F37937C">
      <w:pPr>
        <w:pStyle w:val="39"/>
        <w:adjustRightInd w:val="0"/>
        <w:snapToGrid w:val="0"/>
        <w:spacing w:before="0" w:beforeAutospacing="0" w:after="0" w:afterAutospacing="0" w:line="360" w:lineRule="auto"/>
        <w:ind w:firstLine="420" w:firstLineChars="200"/>
        <w:rPr>
          <w:sz w:val="21"/>
          <w:szCs w:val="21"/>
          <w:highlight w:val="none"/>
          <w:lang w:val="zh-CN"/>
        </w:rPr>
      </w:pPr>
      <w:r>
        <w:rPr>
          <w:rFonts w:hint="eastAsia"/>
          <w:sz w:val="21"/>
          <w:szCs w:val="21"/>
          <w:highlight w:val="none"/>
          <w:lang w:val="zh-CN"/>
        </w:rPr>
        <w:t>（一）供应商直接或者间接从采购人或者采购代理机构处获得其他供应商的相关情况并修改其投标文件或者响应文件；</w:t>
      </w:r>
    </w:p>
    <w:p w14:paraId="3819918A">
      <w:pPr>
        <w:pStyle w:val="39"/>
        <w:adjustRightInd w:val="0"/>
        <w:snapToGrid w:val="0"/>
        <w:spacing w:before="0" w:beforeAutospacing="0" w:after="0" w:afterAutospacing="0" w:line="360" w:lineRule="auto"/>
        <w:ind w:firstLine="420" w:firstLineChars="200"/>
        <w:rPr>
          <w:sz w:val="21"/>
          <w:szCs w:val="21"/>
          <w:highlight w:val="none"/>
          <w:lang w:val="zh-CN"/>
        </w:rPr>
      </w:pPr>
      <w:r>
        <w:rPr>
          <w:rFonts w:hint="eastAsia"/>
          <w:sz w:val="21"/>
          <w:szCs w:val="21"/>
          <w:highlight w:val="none"/>
          <w:lang w:val="zh-CN"/>
        </w:rPr>
        <w:t>（二）供应商按照采购人或者采购代理机构的授意撤换、修改投标文件或者响应文件；</w:t>
      </w:r>
    </w:p>
    <w:p w14:paraId="0E906175">
      <w:pPr>
        <w:pStyle w:val="39"/>
        <w:adjustRightInd w:val="0"/>
        <w:snapToGrid w:val="0"/>
        <w:spacing w:before="0" w:beforeAutospacing="0" w:after="0" w:afterAutospacing="0" w:line="360" w:lineRule="auto"/>
        <w:ind w:firstLine="420" w:firstLineChars="200"/>
        <w:rPr>
          <w:sz w:val="21"/>
          <w:szCs w:val="21"/>
          <w:highlight w:val="none"/>
          <w:lang w:val="zh-CN"/>
        </w:rPr>
      </w:pPr>
      <w:r>
        <w:rPr>
          <w:rFonts w:hint="eastAsia"/>
          <w:sz w:val="21"/>
          <w:szCs w:val="21"/>
          <w:highlight w:val="none"/>
          <w:lang w:val="zh-CN"/>
        </w:rPr>
        <w:t>（三）供应商之间协商报价、技术方案等投标文件或者响应文件的实质性内容；</w:t>
      </w:r>
    </w:p>
    <w:p w14:paraId="60F1DF4C">
      <w:pPr>
        <w:pStyle w:val="39"/>
        <w:adjustRightInd w:val="0"/>
        <w:snapToGrid w:val="0"/>
        <w:spacing w:before="0" w:beforeAutospacing="0" w:after="0" w:afterAutospacing="0" w:line="360" w:lineRule="auto"/>
        <w:ind w:firstLine="420" w:firstLineChars="200"/>
        <w:rPr>
          <w:sz w:val="21"/>
          <w:szCs w:val="21"/>
          <w:highlight w:val="none"/>
          <w:lang w:val="zh-CN"/>
        </w:rPr>
      </w:pPr>
      <w:r>
        <w:rPr>
          <w:rFonts w:hint="eastAsia"/>
          <w:sz w:val="21"/>
          <w:szCs w:val="21"/>
          <w:highlight w:val="none"/>
          <w:lang w:val="zh-CN"/>
        </w:rPr>
        <w:t>（四）属于同一集团、协会、商会等组织成员的供应商按照该组织要求协同参加政府采购活动；</w:t>
      </w:r>
    </w:p>
    <w:p w14:paraId="1E24B18F">
      <w:pPr>
        <w:pStyle w:val="39"/>
        <w:adjustRightInd w:val="0"/>
        <w:snapToGrid w:val="0"/>
        <w:spacing w:before="0" w:beforeAutospacing="0" w:after="0" w:afterAutospacing="0" w:line="360" w:lineRule="auto"/>
        <w:ind w:firstLine="420" w:firstLineChars="200"/>
        <w:rPr>
          <w:sz w:val="21"/>
          <w:szCs w:val="21"/>
          <w:highlight w:val="none"/>
          <w:lang w:val="zh-CN"/>
        </w:rPr>
      </w:pPr>
      <w:r>
        <w:rPr>
          <w:rFonts w:hint="eastAsia"/>
          <w:sz w:val="21"/>
          <w:szCs w:val="21"/>
          <w:highlight w:val="none"/>
          <w:lang w:val="zh-CN"/>
        </w:rPr>
        <w:t>（五）供应商之间事先约定由某一特定供应商中标、成交；</w:t>
      </w:r>
    </w:p>
    <w:p w14:paraId="28094CCD">
      <w:pPr>
        <w:pStyle w:val="39"/>
        <w:adjustRightInd w:val="0"/>
        <w:snapToGrid w:val="0"/>
        <w:spacing w:before="0" w:beforeAutospacing="0" w:after="0" w:afterAutospacing="0" w:line="360" w:lineRule="auto"/>
        <w:ind w:firstLine="420" w:firstLineChars="200"/>
        <w:rPr>
          <w:sz w:val="21"/>
          <w:szCs w:val="21"/>
          <w:highlight w:val="none"/>
          <w:lang w:val="zh-CN"/>
        </w:rPr>
      </w:pPr>
      <w:r>
        <w:rPr>
          <w:rFonts w:hint="eastAsia"/>
          <w:sz w:val="21"/>
          <w:szCs w:val="21"/>
          <w:highlight w:val="none"/>
          <w:lang w:val="zh-CN"/>
        </w:rPr>
        <w:t>（六）供应商之间商定部分供应商放弃参加政府采购活动或者放弃中标、成交；</w:t>
      </w:r>
    </w:p>
    <w:p w14:paraId="4C49C34C">
      <w:pPr>
        <w:pStyle w:val="39"/>
        <w:adjustRightInd w:val="0"/>
        <w:snapToGrid w:val="0"/>
        <w:spacing w:before="0" w:beforeAutospacing="0" w:after="0" w:afterAutospacing="0" w:line="360" w:lineRule="auto"/>
        <w:ind w:firstLine="420" w:firstLineChars="200"/>
        <w:rPr>
          <w:sz w:val="21"/>
          <w:szCs w:val="21"/>
          <w:highlight w:val="none"/>
          <w:lang w:val="zh-CN"/>
        </w:rPr>
      </w:pPr>
      <w:r>
        <w:rPr>
          <w:rFonts w:hint="eastAsia"/>
          <w:sz w:val="21"/>
          <w:szCs w:val="21"/>
          <w:highlight w:val="none"/>
          <w:lang w:val="zh-CN"/>
        </w:rPr>
        <w:t>（七）供应商与采购人或者采购代理机构之间、供应商相互之间，为谋求特定供应商中标、成交或者排斥其他供应商的其他串通行为。</w:t>
      </w:r>
    </w:p>
    <w:p w14:paraId="0F1D46A3">
      <w:pPr>
        <w:adjustRightInd w:val="0"/>
        <w:snapToGrid w:val="0"/>
        <w:spacing w:line="360" w:lineRule="auto"/>
        <w:rPr>
          <w:rFonts w:ascii="黑体" w:hAnsi="宋体" w:eastAsia="黑体"/>
          <w:sz w:val="24"/>
          <w:highlight w:val="none"/>
        </w:rPr>
      </w:pPr>
      <w:r>
        <w:rPr>
          <w:rFonts w:hint="eastAsia" w:ascii="黑体" w:hAnsi="宋体" w:eastAsia="黑体"/>
          <w:sz w:val="24"/>
          <w:highlight w:val="none"/>
        </w:rPr>
        <w:t>六、成交结果信息公布与授予合同</w:t>
      </w:r>
    </w:p>
    <w:p w14:paraId="05548193">
      <w:pPr>
        <w:adjustRightInd w:val="0"/>
        <w:snapToGrid w:val="0"/>
        <w:spacing w:line="360" w:lineRule="auto"/>
        <w:rPr>
          <w:rFonts w:ascii="宋体" w:hAnsi="宋体"/>
          <w:b/>
          <w:bCs/>
          <w:szCs w:val="21"/>
          <w:highlight w:val="none"/>
        </w:rPr>
      </w:pPr>
      <w:r>
        <w:rPr>
          <w:rFonts w:hint="eastAsia" w:ascii="宋体" w:hAnsi="宋体"/>
          <w:b/>
          <w:bCs/>
          <w:szCs w:val="21"/>
          <w:highlight w:val="none"/>
        </w:rPr>
        <w:t>37.成交信息的公布</w:t>
      </w:r>
    </w:p>
    <w:p w14:paraId="29055F50">
      <w:pPr>
        <w:pStyle w:val="24"/>
        <w:adjustRightInd w:val="0"/>
        <w:snapToGrid w:val="0"/>
        <w:spacing w:line="360" w:lineRule="auto"/>
        <w:ind w:firstLine="420" w:firstLineChars="200"/>
        <w:rPr>
          <w:rFonts w:hAnsi="宋体"/>
          <w:highlight w:val="none"/>
        </w:rPr>
      </w:pPr>
      <w:r>
        <w:rPr>
          <w:rFonts w:hint="eastAsia" w:hAnsi="宋体"/>
          <w:highlight w:val="none"/>
        </w:rPr>
        <w:t>37.1成交供应商确定后2个工作日内，成交结果信息将在</w:t>
      </w:r>
      <w:r>
        <w:rPr>
          <w:rFonts w:hint="eastAsia" w:hAnsi="宋体"/>
          <w:b/>
          <w:highlight w:val="none"/>
        </w:rPr>
        <w:t>磋商须知前附表</w:t>
      </w:r>
      <w:r>
        <w:rPr>
          <w:rFonts w:hint="eastAsia" w:hAnsi="宋体"/>
          <w:highlight w:val="none"/>
        </w:rPr>
        <w:t>指定的媒体上公布。</w:t>
      </w:r>
    </w:p>
    <w:p w14:paraId="644881EE">
      <w:pPr>
        <w:adjustRightInd w:val="0"/>
        <w:snapToGrid w:val="0"/>
        <w:spacing w:line="360" w:lineRule="auto"/>
        <w:rPr>
          <w:rFonts w:ascii="宋体" w:hAnsi="宋体"/>
          <w:b/>
          <w:bCs/>
          <w:szCs w:val="21"/>
          <w:highlight w:val="none"/>
        </w:rPr>
      </w:pPr>
      <w:r>
        <w:rPr>
          <w:rFonts w:hint="eastAsia" w:ascii="宋体" w:hAnsi="宋体"/>
          <w:b/>
          <w:bCs/>
          <w:szCs w:val="21"/>
          <w:highlight w:val="none"/>
        </w:rPr>
        <w:t>38.询问及质疑</w:t>
      </w:r>
    </w:p>
    <w:p w14:paraId="107D2AAA">
      <w:pPr>
        <w:adjustRightInd w:val="0"/>
        <w:snapToGrid w:val="0"/>
        <w:spacing w:line="360" w:lineRule="auto"/>
        <w:ind w:firstLine="420" w:firstLineChars="200"/>
        <w:jc w:val="left"/>
        <w:rPr>
          <w:rFonts w:hAnsi="宋体"/>
          <w:highlight w:val="none"/>
        </w:rPr>
      </w:pPr>
      <w:r>
        <w:rPr>
          <w:rFonts w:hint="eastAsia" w:ascii="宋体" w:hAnsi="宋体"/>
          <w:szCs w:val="21"/>
          <w:highlight w:val="none"/>
        </w:rPr>
        <w:t>38.1供应商对政府采购活动事项有疑问的，可以向采购人或采购代理机构提出询问。</w:t>
      </w:r>
    </w:p>
    <w:p w14:paraId="2F31C10A">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38.2供应商若认为磋商文件、采购过程和成交结果使自己的权益受到损害，可以按法律、行政法规及湖南省财政厅规范性文件规定向采购人或采购代理机构提出质疑。</w:t>
      </w:r>
    </w:p>
    <w:p w14:paraId="166BF4EB">
      <w:pPr>
        <w:adjustRightInd w:val="0"/>
        <w:snapToGrid w:val="0"/>
        <w:spacing w:line="360" w:lineRule="auto"/>
        <w:rPr>
          <w:rFonts w:ascii="宋体" w:hAnsi="宋体"/>
          <w:b/>
          <w:bCs/>
          <w:szCs w:val="21"/>
          <w:highlight w:val="none"/>
        </w:rPr>
      </w:pPr>
      <w:r>
        <w:rPr>
          <w:rFonts w:hint="eastAsia" w:ascii="宋体" w:hAnsi="宋体"/>
          <w:b/>
          <w:bCs/>
          <w:szCs w:val="21"/>
          <w:highlight w:val="none"/>
        </w:rPr>
        <w:t>39.成交通知</w:t>
      </w:r>
    </w:p>
    <w:p w14:paraId="4408253B">
      <w:pPr>
        <w:pStyle w:val="24"/>
        <w:adjustRightInd w:val="0"/>
        <w:snapToGrid w:val="0"/>
        <w:spacing w:line="360" w:lineRule="auto"/>
        <w:ind w:firstLine="420" w:firstLineChars="200"/>
        <w:rPr>
          <w:rFonts w:hAnsi="宋体"/>
          <w:highlight w:val="none"/>
        </w:rPr>
      </w:pPr>
      <w:r>
        <w:rPr>
          <w:rFonts w:hint="eastAsia" w:hAnsi="宋体"/>
          <w:highlight w:val="none"/>
        </w:rPr>
        <w:t>39.1成交供应商确定后，采购人或采购代理机构将以书面形式向成交供应商发出成交通知书。成交通知书对采购人和成交供应商具有同等法律效力。</w:t>
      </w:r>
    </w:p>
    <w:p w14:paraId="76A22D55">
      <w:pPr>
        <w:pStyle w:val="24"/>
        <w:adjustRightInd w:val="0"/>
        <w:snapToGrid w:val="0"/>
        <w:spacing w:line="360" w:lineRule="auto"/>
        <w:ind w:firstLine="420" w:firstLineChars="200"/>
        <w:rPr>
          <w:rFonts w:hAnsi="宋体"/>
          <w:highlight w:val="none"/>
        </w:rPr>
      </w:pPr>
      <w:r>
        <w:rPr>
          <w:rFonts w:hint="eastAsia" w:hAnsi="宋体"/>
          <w:highlight w:val="none"/>
        </w:rPr>
        <w:t>39.2 成交通知书是合同文件的组成部分。</w:t>
      </w:r>
    </w:p>
    <w:p w14:paraId="72DE4334">
      <w:pPr>
        <w:tabs>
          <w:tab w:val="left" w:pos="7560"/>
          <w:tab w:val="left" w:pos="7740"/>
          <w:tab w:val="left" w:pos="7920"/>
        </w:tabs>
        <w:autoSpaceDN w:val="0"/>
        <w:adjustRightInd w:val="0"/>
        <w:snapToGrid w:val="0"/>
        <w:spacing w:line="360" w:lineRule="auto"/>
        <w:ind w:firstLine="420" w:firstLineChars="200"/>
        <w:rPr>
          <w:rFonts w:ascii="宋体" w:hAnsi="宋体"/>
          <w:szCs w:val="21"/>
          <w:highlight w:val="none"/>
        </w:rPr>
      </w:pPr>
      <w:r>
        <w:rPr>
          <w:rFonts w:hint="eastAsia" w:ascii="宋体" w:hAnsi="宋体" w:cs="宋体"/>
          <w:kern w:val="0"/>
          <w:szCs w:val="21"/>
          <w:highlight w:val="none"/>
        </w:rPr>
        <w:t xml:space="preserve">39.3 </w:t>
      </w:r>
      <w:r>
        <w:rPr>
          <w:rFonts w:hint="eastAsia" w:ascii="宋体" w:hAnsi="宋体"/>
          <w:szCs w:val="21"/>
          <w:highlight w:val="none"/>
        </w:rPr>
        <w:t>成交供应商在收到采购代理机构的成交通知书后10日内，应按照</w:t>
      </w:r>
      <w:r>
        <w:rPr>
          <w:rFonts w:hint="eastAsia" w:ascii="宋体" w:hAnsi="宋体"/>
          <w:b/>
          <w:szCs w:val="21"/>
          <w:highlight w:val="none"/>
        </w:rPr>
        <w:t>磋商须知前附表</w:t>
      </w:r>
      <w:r>
        <w:rPr>
          <w:rFonts w:hint="eastAsia" w:ascii="宋体" w:hAnsi="宋体"/>
          <w:szCs w:val="21"/>
          <w:highlight w:val="none"/>
        </w:rPr>
        <w:t>的规定，向采购人提交履约担保。联合体成交的，履约担保由联合体各方或联合体中牵头人的名义提交。</w:t>
      </w:r>
    </w:p>
    <w:p w14:paraId="4E791554">
      <w:pPr>
        <w:pStyle w:val="24"/>
        <w:adjustRightInd w:val="0"/>
        <w:snapToGrid w:val="0"/>
        <w:spacing w:line="360" w:lineRule="auto"/>
        <w:ind w:firstLine="420" w:firstLineChars="200"/>
        <w:rPr>
          <w:rFonts w:hAnsi="宋体"/>
          <w:highlight w:val="none"/>
        </w:rPr>
      </w:pPr>
      <w:r>
        <w:rPr>
          <w:rFonts w:hint="eastAsia" w:hAnsi="宋体"/>
          <w:highlight w:val="none"/>
        </w:rPr>
        <w:t>39.4 成交供应商</w:t>
      </w:r>
      <w:r>
        <w:rPr>
          <w:rFonts w:hint="eastAsia" w:hAnsi="宋体"/>
          <w:spacing w:val="4"/>
          <w:highlight w:val="none"/>
        </w:rPr>
        <w:t>没有按照本章第39.3</w:t>
      </w:r>
      <w:r>
        <w:rPr>
          <w:rFonts w:hint="eastAsia" w:hAnsi="宋体" w:cs="宋体"/>
          <w:kern w:val="0"/>
          <w:highlight w:val="none"/>
          <w:lang w:val="zh-CN"/>
        </w:rPr>
        <w:t>款</w:t>
      </w:r>
      <w:r>
        <w:rPr>
          <w:rFonts w:hint="eastAsia" w:hAnsi="宋体"/>
          <w:spacing w:val="4"/>
          <w:highlight w:val="none"/>
        </w:rPr>
        <w:t>规定</w:t>
      </w:r>
      <w:r>
        <w:rPr>
          <w:rFonts w:hint="eastAsia" w:hAnsi="宋体"/>
          <w:highlight w:val="none"/>
        </w:rPr>
        <w:t>提交履约担保的</w:t>
      </w:r>
      <w:r>
        <w:rPr>
          <w:rFonts w:hint="eastAsia" w:hAnsi="宋体"/>
          <w:spacing w:val="4"/>
          <w:highlight w:val="none"/>
        </w:rPr>
        <w:t>，视为放弃</w:t>
      </w:r>
      <w:r>
        <w:rPr>
          <w:rFonts w:hint="eastAsia" w:hAnsi="宋体"/>
          <w:highlight w:val="none"/>
        </w:rPr>
        <w:t>成交资格</w:t>
      </w:r>
      <w:r>
        <w:rPr>
          <w:rFonts w:hint="eastAsia" w:hAnsi="宋体"/>
          <w:spacing w:val="4"/>
          <w:highlight w:val="none"/>
        </w:rPr>
        <w:t>，</w:t>
      </w:r>
      <w:r>
        <w:rPr>
          <w:rFonts w:hint="eastAsia" w:hAnsi="宋体"/>
          <w:spacing w:val="2"/>
          <w:highlight w:val="none"/>
        </w:rPr>
        <w:t>其保证金不予退还。</w:t>
      </w:r>
    </w:p>
    <w:p w14:paraId="26201483">
      <w:pPr>
        <w:adjustRightInd w:val="0"/>
        <w:snapToGrid w:val="0"/>
        <w:spacing w:line="360" w:lineRule="auto"/>
        <w:rPr>
          <w:rFonts w:ascii="宋体" w:hAnsi="宋体"/>
          <w:b/>
          <w:bCs/>
          <w:szCs w:val="21"/>
          <w:highlight w:val="none"/>
        </w:rPr>
      </w:pPr>
      <w:r>
        <w:rPr>
          <w:rFonts w:hint="eastAsia" w:ascii="宋体" w:hAnsi="宋体"/>
          <w:b/>
          <w:bCs/>
          <w:szCs w:val="21"/>
          <w:highlight w:val="none"/>
        </w:rPr>
        <w:t>40.签订合同</w:t>
      </w:r>
    </w:p>
    <w:p w14:paraId="16E1B139">
      <w:pPr>
        <w:pStyle w:val="24"/>
        <w:adjustRightInd w:val="0"/>
        <w:snapToGrid w:val="0"/>
        <w:spacing w:line="360" w:lineRule="auto"/>
        <w:ind w:firstLine="420" w:firstLineChars="200"/>
        <w:rPr>
          <w:rFonts w:hAnsi="宋体"/>
          <w:highlight w:val="none"/>
        </w:rPr>
      </w:pPr>
      <w:r>
        <w:rPr>
          <w:rFonts w:hint="eastAsia" w:hAnsi="宋体"/>
          <w:highlight w:val="none"/>
        </w:rPr>
        <w:t>40.1成交供应商应当在成交通知书发出之日起30日内与采购人签订政府采购合同。</w:t>
      </w:r>
    </w:p>
    <w:p w14:paraId="2F4A0B3D">
      <w:pPr>
        <w:pStyle w:val="24"/>
        <w:adjustRightInd w:val="0"/>
        <w:snapToGrid w:val="0"/>
        <w:spacing w:line="360" w:lineRule="auto"/>
        <w:ind w:firstLine="420" w:firstLineChars="200"/>
        <w:rPr>
          <w:rFonts w:hAnsi="宋体"/>
          <w:highlight w:val="none"/>
        </w:rPr>
      </w:pPr>
      <w:r>
        <w:rPr>
          <w:rFonts w:hint="eastAsia" w:hAnsi="宋体"/>
          <w:highlight w:val="none"/>
        </w:rPr>
        <w:t>40.2磋商文件、成交供应商的响应文件等均为签订政府采购合同的依据。</w:t>
      </w:r>
    </w:p>
    <w:p w14:paraId="1DB43235">
      <w:pPr>
        <w:pStyle w:val="24"/>
        <w:adjustRightInd w:val="0"/>
        <w:snapToGrid w:val="0"/>
        <w:spacing w:line="360" w:lineRule="auto"/>
        <w:ind w:firstLine="420" w:firstLineChars="200"/>
        <w:rPr>
          <w:rFonts w:hAnsi="宋体"/>
          <w:highlight w:val="none"/>
        </w:rPr>
      </w:pPr>
      <w:r>
        <w:rPr>
          <w:rFonts w:hint="eastAsia" w:hAnsi="宋体"/>
          <w:highlight w:val="none"/>
        </w:rPr>
        <w:t>40.3 成交供应商应当按照合同约定履行义务。成交供应商不得向他人转让成交项目，也不得将成交项目分包后分别向他人转让。</w:t>
      </w:r>
    </w:p>
    <w:p w14:paraId="397CBCBE">
      <w:pPr>
        <w:pStyle w:val="24"/>
        <w:adjustRightInd w:val="0"/>
        <w:snapToGrid w:val="0"/>
        <w:spacing w:line="360" w:lineRule="auto"/>
        <w:ind w:firstLine="420" w:firstLineChars="200"/>
        <w:rPr>
          <w:rFonts w:hAnsi="宋体"/>
          <w:highlight w:val="none"/>
        </w:rPr>
      </w:pPr>
      <w:r>
        <w:rPr>
          <w:rFonts w:hint="eastAsia" w:hAnsi="宋体"/>
          <w:highlight w:val="none"/>
        </w:rPr>
        <w:t>40.4 成交供应商有下列情形之一的，责令限期改正，情节严重的，列入不良行为记录名单，在1至3年内禁止参加政府采购活动，并予以通报：</w:t>
      </w:r>
    </w:p>
    <w:p w14:paraId="01AAE829">
      <w:pPr>
        <w:pStyle w:val="24"/>
        <w:adjustRightInd w:val="0"/>
        <w:snapToGrid w:val="0"/>
        <w:spacing w:line="360" w:lineRule="auto"/>
        <w:ind w:firstLine="420" w:firstLineChars="200"/>
        <w:rPr>
          <w:rFonts w:hAnsi="宋体"/>
          <w:highlight w:val="none"/>
        </w:rPr>
      </w:pPr>
      <w:r>
        <w:rPr>
          <w:rFonts w:hint="eastAsia" w:hAnsi="宋体"/>
          <w:highlight w:val="none"/>
        </w:rPr>
        <w:t>（一）成交后无正当理由不与采购人签订合同的；</w:t>
      </w:r>
    </w:p>
    <w:p w14:paraId="041680B3">
      <w:pPr>
        <w:pStyle w:val="24"/>
        <w:adjustRightInd w:val="0"/>
        <w:snapToGrid w:val="0"/>
        <w:spacing w:line="360" w:lineRule="auto"/>
        <w:ind w:firstLine="420" w:firstLineChars="200"/>
        <w:rPr>
          <w:rFonts w:hAnsi="宋体"/>
          <w:highlight w:val="none"/>
        </w:rPr>
      </w:pPr>
      <w:r>
        <w:rPr>
          <w:rFonts w:hint="eastAsia" w:hAnsi="宋体"/>
          <w:highlight w:val="none"/>
        </w:rPr>
        <w:t>（二）未按照采购文件确定的事项签订政府采购合同，或者与采购人另行订立背离合同实质性内容的协议的；</w:t>
      </w:r>
    </w:p>
    <w:p w14:paraId="4736DC49">
      <w:pPr>
        <w:pStyle w:val="24"/>
        <w:adjustRightInd w:val="0"/>
        <w:snapToGrid w:val="0"/>
        <w:spacing w:line="360" w:lineRule="auto"/>
        <w:ind w:firstLine="420" w:firstLineChars="200"/>
        <w:rPr>
          <w:rFonts w:hAnsi="宋体"/>
          <w:highlight w:val="none"/>
        </w:rPr>
      </w:pPr>
      <w:r>
        <w:rPr>
          <w:rFonts w:hint="eastAsia" w:hAnsi="宋体"/>
          <w:highlight w:val="none"/>
        </w:rPr>
        <w:t>（三）拒绝履行合同义务的；</w:t>
      </w:r>
    </w:p>
    <w:p w14:paraId="48E241A4">
      <w:pPr>
        <w:pStyle w:val="24"/>
        <w:adjustRightInd w:val="0"/>
        <w:snapToGrid w:val="0"/>
        <w:spacing w:line="360" w:lineRule="auto"/>
        <w:ind w:firstLine="420" w:firstLineChars="200"/>
        <w:rPr>
          <w:rFonts w:hAnsi="宋体" w:cs="宋体"/>
          <w:kern w:val="0"/>
          <w:highlight w:val="none"/>
        </w:rPr>
      </w:pPr>
      <w:r>
        <w:rPr>
          <w:rFonts w:hint="eastAsia" w:hAnsi="宋体"/>
          <w:highlight w:val="none"/>
        </w:rPr>
        <w:t>（四）</w:t>
      </w:r>
      <w:r>
        <w:rPr>
          <w:rFonts w:hint="eastAsia" w:hAnsi="宋体" w:cs="宋体"/>
          <w:kern w:val="0"/>
          <w:highlight w:val="none"/>
        </w:rPr>
        <w:t>违反法律、规章、规范性文件规定的。</w:t>
      </w:r>
    </w:p>
    <w:p w14:paraId="58E40C88">
      <w:pPr>
        <w:adjustRightInd w:val="0"/>
        <w:snapToGrid w:val="0"/>
        <w:spacing w:line="360" w:lineRule="auto"/>
        <w:rPr>
          <w:rFonts w:ascii="黑体" w:hAnsi="宋体" w:eastAsia="黑体"/>
          <w:sz w:val="24"/>
          <w:highlight w:val="none"/>
        </w:rPr>
      </w:pPr>
      <w:r>
        <w:rPr>
          <w:rFonts w:hint="eastAsia" w:ascii="黑体" w:hAnsi="宋体" w:eastAsia="黑体"/>
          <w:sz w:val="24"/>
          <w:highlight w:val="none"/>
        </w:rPr>
        <w:t>七、其他规定</w:t>
      </w:r>
    </w:p>
    <w:p w14:paraId="5310F4FF">
      <w:pPr>
        <w:adjustRightInd w:val="0"/>
        <w:snapToGrid w:val="0"/>
        <w:spacing w:line="360" w:lineRule="auto"/>
        <w:jc w:val="left"/>
        <w:rPr>
          <w:rFonts w:ascii="宋体" w:hAnsi="宋体"/>
          <w:b/>
          <w:szCs w:val="21"/>
          <w:highlight w:val="none"/>
        </w:rPr>
      </w:pPr>
      <w:r>
        <w:rPr>
          <w:rFonts w:hint="eastAsia" w:ascii="宋体" w:hAnsi="宋体"/>
          <w:b/>
          <w:szCs w:val="21"/>
          <w:highlight w:val="none"/>
        </w:rPr>
        <w:t>41.1采购代理服务费</w:t>
      </w:r>
    </w:p>
    <w:p w14:paraId="0039E615">
      <w:pPr>
        <w:tabs>
          <w:tab w:val="left" w:pos="420"/>
          <w:tab w:val="left" w:pos="7560"/>
          <w:tab w:val="left" w:pos="7740"/>
          <w:tab w:val="left" w:pos="7920"/>
        </w:tabs>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41.1采购代理机构应按</w:t>
      </w:r>
      <w:r>
        <w:rPr>
          <w:rFonts w:hint="eastAsia" w:ascii="宋体" w:hAnsi="宋体"/>
          <w:b/>
          <w:szCs w:val="21"/>
          <w:highlight w:val="none"/>
        </w:rPr>
        <w:t>磋商须知前附表</w:t>
      </w:r>
      <w:r>
        <w:rPr>
          <w:rFonts w:hint="eastAsia" w:ascii="宋体" w:hAnsi="宋体"/>
          <w:szCs w:val="21"/>
          <w:highlight w:val="none"/>
        </w:rPr>
        <w:t>规定收取采购代理服务费。</w:t>
      </w:r>
    </w:p>
    <w:p w14:paraId="7566FCE3">
      <w:pPr>
        <w:tabs>
          <w:tab w:val="left" w:pos="420"/>
          <w:tab w:val="left" w:pos="7560"/>
          <w:tab w:val="left" w:pos="7740"/>
          <w:tab w:val="left" w:pos="7920"/>
        </w:tabs>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41.2集中采购机构不得收取采购代理服务费。</w:t>
      </w:r>
    </w:p>
    <w:p w14:paraId="5F512C40">
      <w:pPr>
        <w:tabs>
          <w:tab w:val="left" w:pos="420"/>
          <w:tab w:val="left" w:pos="7560"/>
          <w:tab w:val="left" w:pos="7740"/>
          <w:tab w:val="left" w:pos="7920"/>
        </w:tabs>
        <w:adjustRightInd w:val="0"/>
        <w:snapToGrid w:val="0"/>
        <w:spacing w:line="360" w:lineRule="auto"/>
        <w:rPr>
          <w:rFonts w:hAnsi="宋体"/>
          <w:b/>
          <w:highlight w:val="none"/>
        </w:rPr>
      </w:pPr>
      <w:r>
        <w:rPr>
          <w:rFonts w:hint="eastAsia" w:ascii="宋体" w:hAnsi="宋体"/>
          <w:b/>
          <w:szCs w:val="21"/>
          <w:highlight w:val="none"/>
        </w:rPr>
        <w:t>42.</w:t>
      </w:r>
      <w:r>
        <w:rPr>
          <w:rFonts w:hint="eastAsia" w:hAnsi="宋体"/>
          <w:b/>
          <w:highlight w:val="none"/>
        </w:rPr>
        <w:t>其他规定</w:t>
      </w:r>
    </w:p>
    <w:p w14:paraId="51D8ECE8">
      <w:pPr>
        <w:tabs>
          <w:tab w:val="left" w:pos="420"/>
          <w:tab w:val="left" w:pos="7560"/>
          <w:tab w:val="left" w:pos="7740"/>
          <w:tab w:val="left" w:pos="7920"/>
        </w:tabs>
        <w:adjustRightInd w:val="0"/>
        <w:snapToGrid w:val="0"/>
        <w:spacing w:line="360" w:lineRule="auto"/>
        <w:ind w:firstLine="420" w:firstLineChars="200"/>
        <w:rPr>
          <w:rFonts w:ascii="宋体" w:hAnsi="宋体"/>
          <w:szCs w:val="21"/>
          <w:highlight w:val="none"/>
        </w:rPr>
      </w:pPr>
      <w:r>
        <w:rPr>
          <w:rFonts w:hint="eastAsia" w:ascii="宋体" w:hAnsi="宋体"/>
          <w:highlight w:val="none"/>
        </w:rPr>
        <w:t>42.1</w:t>
      </w:r>
      <w:r>
        <w:rPr>
          <w:rFonts w:hint="eastAsia" w:ascii="宋体" w:hAnsi="宋体"/>
          <w:szCs w:val="21"/>
          <w:highlight w:val="none"/>
        </w:rPr>
        <w:t>磋商文件</w:t>
      </w:r>
      <w:r>
        <w:rPr>
          <w:rFonts w:hint="eastAsia" w:hAnsi="宋体"/>
          <w:highlight w:val="none"/>
        </w:rPr>
        <w:t>的其他规定</w:t>
      </w:r>
      <w:r>
        <w:rPr>
          <w:rFonts w:hint="eastAsia" w:ascii="宋体" w:hAnsi="宋体"/>
          <w:szCs w:val="21"/>
          <w:highlight w:val="none"/>
        </w:rPr>
        <w:t>见</w:t>
      </w:r>
      <w:r>
        <w:rPr>
          <w:rFonts w:hint="eastAsia" w:ascii="宋体" w:hAnsi="宋体"/>
          <w:b/>
          <w:szCs w:val="21"/>
          <w:highlight w:val="none"/>
        </w:rPr>
        <w:t>磋商须知前附表</w:t>
      </w:r>
      <w:r>
        <w:rPr>
          <w:rFonts w:hint="eastAsia" w:ascii="宋体" w:hAnsi="宋体"/>
          <w:szCs w:val="21"/>
          <w:highlight w:val="none"/>
        </w:rPr>
        <w:t>。</w:t>
      </w:r>
    </w:p>
    <w:p w14:paraId="5868FED0">
      <w:pPr>
        <w:adjustRightInd w:val="0"/>
        <w:snapToGrid w:val="0"/>
        <w:spacing w:before="120" w:beforeLines="50" w:line="360" w:lineRule="auto"/>
        <w:jc w:val="center"/>
        <w:rPr>
          <w:rFonts w:ascii="黑体" w:eastAsia="黑体"/>
          <w:b/>
          <w:sz w:val="32"/>
          <w:szCs w:val="32"/>
          <w:highlight w:val="none"/>
        </w:rPr>
      </w:pPr>
    </w:p>
    <w:p w14:paraId="296221FE">
      <w:pPr>
        <w:pStyle w:val="60"/>
        <w:ind w:firstLine="0"/>
        <w:rPr>
          <w:rFonts w:ascii="黑体" w:eastAsia="黑体"/>
          <w:b/>
          <w:sz w:val="32"/>
          <w:szCs w:val="32"/>
          <w:highlight w:val="none"/>
        </w:rPr>
      </w:pPr>
    </w:p>
    <w:p w14:paraId="39F66CEB">
      <w:pPr>
        <w:pStyle w:val="17"/>
        <w:rPr>
          <w:rFonts w:ascii="黑体" w:eastAsia="黑体"/>
          <w:b/>
          <w:sz w:val="32"/>
          <w:szCs w:val="32"/>
          <w:highlight w:val="none"/>
        </w:rPr>
      </w:pPr>
    </w:p>
    <w:p w14:paraId="3E6F7361">
      <w:pPr>
        <w:adjustRightInd w:val="0"/>
        <w:snapToGrid w:val="0"/>
        <w:spacing w:before="120" w:beforeLines="50" w:line="360" w:lineRule="auto"/>
        <w:jc w:val="center"/>
        <w:outlineLvl w:val="0"/>
        <w:rPr>
          <w:rFonts w:ascii="宋体" w:hAnsi="宋体" w:cs="宋体"/>
          <w:b/>
          <w:sz w:val="32"/>
          <w:szCs w:val="32"/>
          <w:highlight w:val="none"/>
        </w:rPr>
      </w:pPr>
      <w:bookmarkStart w:id="13" w:name="_Toc21050"/>
      <w:bookmarkStart w:id="14" w:name="_Toc2041_WPSOffice_Level1"/>
      <w:bookmarkStart w:id="15" w:name="_Toc7146"/>
      <w:bookmarkStart w:id="16" w:name="_Toc21930"/>
      <w:bookmarkStart w:id="17" w:name="_Toc5797"/>
      <w:bookmarkStart w:id="18" w:name="_Toc24216"/>
      <w:bookmarkStart w:id="19" w:name="_Toc12052"/>
      <w:bookmarkStart w:id="20" w:name="_Toc431364758"/>
      <w:bookmarkStart w:id="21" w:name="_Toc5028"/>
      <w:r>
        <w:rPr>
          <w:rFonts w:hint="eastAsia" w:ascii="宋体" w:hAnsi="宋体" w:cs="宋体"/>
          <w:b/>
          <w:sz w:val="32"/>
          <w:szCs w:val="32"/>
          <w:highlight w:val="none"/>
        </w:rPr>
        <w:t>第三章 政府采购合同格式</w:t>
      </w:r>
      <w:bookmarkEnd w:id="13"/>
      <w:bookmarkEnd w:id="14"/>
      <w:bookmarkEnd w:id="15"/>
      <w:bookmarkEnd w:id="16"/>
      <w:bookmarkEnd w:id="17"/>
      <w:bookmarkEnd w:id="18"/>
      <w:bookmarkEnd w:id="19"/>
      <w:bookmarkEnd w:id="20"/>
      <w:bookmarkEnd w:id="21"/>
    </w:p>
    <w:p w14:paraId="5AB00BC9">
      <w:pPr>
        <w:pStyle w:val="3"/>
        <w:jc w:val="center"/>
        <w:rPr>
          <w:highlight w:val="none"/>
        </w:rPr>
      </w:pPr>
      <w:bookmarkStart w:id="22" w:name="_Toc23624"/>
      <w:bookmarkStart w:id="23" w:name="_Toc20161"/>
      <w:bookmarkStart w:id="24" w:name="_Toc431364759"/>
      <w:bookmarkStart w:id="25" w:name="_Toc17413"/>
      <w:bookmarkStart w:id="26" w:name="_Toc29690"/>
      <w:bookmarkStart w:id="27" w:name="_Toc6405"/>
      <w:bookmarkStart w:id="28" w:name="_Toc17316"/>
      <w:r>
        <w:rPr>
          <w:rFonts w:hint="eastAsia"/>
          <w:highlight w:val="none"/>
        </w:rPr>
        <w:t>一、政府采购合同协议书</w:t>
      </w:r>
      <w:bookmarkEnd w:id="22"/>
      <w:bookmarkEnd w:id="23"/>
      <w:bookmarkEnd w:id="24"/>
      <w:bookmarkEnd w:id="25"/>
      <w:bookmarkEnd w:id="26"/>
      <w:bookmarkEnd w:id="27"/>
      <w:bookmarkEnd w:id="28"/>
    </w:p>
    <w:p w14:paraId="76BC1B44">
      <w:pPr>
        <w:ind w:firstLine="4200" w:firstLineChars="2000"/>
        <w:rPr>
          <w:rFonts w:ascii="黑体" w:eastAsia="黑体"/>
          <w:b/>
          <w:szCs w:val="21"/>
          <w:highlight w:val="none"/>
        </w:rPr>
      </w:pPr>
      <w:r>
        <w:rPr>
          <w:rFonts w:hint="eastAsia" w:ascii="宋体" w:hAnsi="宋体"/>
          <w:szCs w:val="21"/>
          <w:highlight w:val="none"/>
        </w:rPr>
        <w:t xml:space="preserve">               采购合同编号：</w:t>
      </w:r>
      <w:r>
        <w:rPr>
          <w:rFonts w:ascii="宋体" w:hAnsi="宋体"/>
          <w:szCs w:val="21"/>
          <w:highlight w:val="none"/>
          <w:u w:val="single"/>
        </w:rPr>
        <w:t xml:space="preserve">                 </w:t>
      </w:r>
    </w:p>
    <w:p w14:paraId="6E3C3133">
      <w:pPr>
        <w:adjustRightInd w:val="0"/>
        <w:snapToGrid w:val="0"/>
        <w:spacing w:before="120" w:beforeLines="50" w:line="360" w:lineRule="auto"/>
        <w:jc w:val="center"/>
        <w:rPr>
          <w:rFonts w:ascii="黑体" w:eastAsia="黑体"/>
          <w:b/>
          <w:szCs w:val="21"/>
          <w:highlight w:val="none"/>
        </w:rPr>
      </w:pPr>
    </w:p>
    <w:p w14:paraId="648E7135">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采购人（全称）：</w:t>
      </w:r>
      <w:r>
        <w:rPr>
          <w:rFonts w:hint="eastAsia" w:ascii="宋体" w:hAnsi="宋体" w:cs="宋体"/>
          <w:szCs w:val="21"/>
          <w:highlight w:val="none"/>
          <w:u w:val="single"/>
          <w:lang w:val="en-US" w:eastAsia="zh-CN" w:bidi="ar"/>
        </w:rPr>
        <w:t>岳阳市岳阳楼区住房和城乡建设局</w:t>
      </w:r>
      <w:r>
        <w:rPr>
          <w:rFonts w:hint="eastAsia" w:ascii="宋体" w:hAnsi="宋体" w:eastAsia="宋体"/>
          <w:color w:val="auto"/>
          <w:szCs w:val="21"/>
          <w:highlight w:val="none"/>
        </w:rPr>
        <w:t>（甲方）</w:t>
      </w:r>
    </w:p>
    <w:p w14:paraId="0826D822">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供应商（全称）：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（乙方）</w:t>
      </w:r>
    </w:p>
    <w:p w14:paraId="493B0906">
      <w:pPr>
        <w:adjustRightInd w:val="0"/>
        <w:snapToGrid w:val="0"/>
        <w:spacing w:before="156" w:beforeLines="50" w:line="360" w:lineRule="auto"/>
        <w:ind w:left="420" w:leftChars="200"/>
        <w:rPr>
          <w:rFonts w:ascii="宋体" w:hAnsi="宋体" w:eastAsia="宋体"/>
          <w:color w:val="auto"/>
          <w:szCs w:val="21"/>
          <w:highlight w:val="none"/>
        </w:rPr>
      </w:pPr>
    </w:p>
    <w:p w14:paraId="495C54C0">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为了保护甲、乙双方合法权益，根据《中华人民共和国民法典》、《中华人民共和国政府采购法》及其他有关法律、法规、规章，双方签订本合同协议书。</w:t>
      </w:r>
    </w:p>
    <w:p w14:paraId="1C8D050A">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1.项目信息</w:t>
      </w:r>
    </w:p>
    <w:p w14:paraId="321FD415">
      <w:pPr>
        <w:adjustRightInd w:val="0"/>
        <w:snapToGrid w:val="0"/>
        <w:spacing w:before="156" w:beforeLines="50" w:line="360" w:lineRule="auto"/>
        <w:ind w:left="420" w:leftChars="200"/>
        <w:rPr>
          <w:rFonts w:ascii="宋体" w:hAnsi="宋体" w:eastAsia="宋体"/>
          <w:color w:val="auto"/>
          <w:szCs w:val="21"/>
          <w:highlight w:val="none"/>
        </w:rPr>
      </w:pPr>
      <w:r>
        <w:rPr>
          <w:rFonts w:hint="eastAsia" w:ascii="宋体" w:hAnsi="宋体" w:eastAsia="宋体"/>
          <w:color w:val="auto"/>
          <w:szCs w:val="21"/>
          <w:highlight w:val="none"/>
        </w:rPr>
        <w:t>（1）采购项目名称：</w:t>
      </w:r>
      <w:r>
        <w:rPr>
          <w:rFonts w:hint="eastAsia" w:ascii="宋体" w:hAnsi="宋体" w:cs="宋体"/>
          <w:szCs w:val="21"/>
          <w:highlight w:val="none"/>
          <w:u w:val="single"/>
          <w:lang w:val="en-US" w:eastAsia="zh-CN" w:bidi="ar"/>
        </w:rPr>
        <w:t>2026岳阳楼区农村公路CU25、Y014修复养护工程。</w:t>
      </w:r>
    </w:p>
    <w:p w14:paraId="43B8A3FF">
      <w:pPr>
        <w:adjustRightInd w:val="0"/>
        <w:snapToGrid w:val="0"/>
        <w:spacing w:before="156" w:beforeLines="50" w:line="360" w:lineRule="auto"/>
        <w:ind w:left="420" w:left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（2）政府采购计划编号：</w:t>
      </w:r>
      <w:r>
        <w:rPr>
          <w:rFonts w:hint="eastAsia" w:ascii="宋体" w:hAnsi="宋体" w:cs="宋体"/>
          <w:color w:val="auto"/>
          <w:kern w:val="0"/>
          <w:sz w:val="21"/>
          <w:szCs w:val="21"/>
          <w:highlight w:val="none"/>
          <w:u w:val="single"/>
          <w:lang w:eastAsia="zh-CN" w:bidi="ar"/>
        </w:rPr>
        <w:t>(2026)430602000021-1</w:t>
      </w:r>
      <w:r>
        <w:rPr>
          <w:rFonts w:hint="eastAsia" w:ascii="宋体" w:hAnsi="宋体"/>
          <w:color w:val="auto"/>
          <w:szCs w:val="21"/>
          <w:highlight w:val="none"/>
          <w:u w:val="single"/>
          <w:lang w:eastAsia="zh-CN"/>
        </w:rPr>
        <w:t>。</w:t>
      </w:r>
    </w:p>
    <w:p w14:paraId="5A4F5FA6">
      <w:pPr>
        <w:adjustRightInd w:val="0"/>
        <w:snapToGrid w:val="0"/>
        <w:spacing w:before="156" w:beforeLines="50"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（3）项目内容：</w:t>
      </w:r>
      <w:r>
        <w:rPr>
          <w:rFonts w:hint="eastAsia" w:ascii="宋体" w:hAnsi="宋体" w:eastAsia="宋体"/>
          <w:color w:val="auto"/>
          <w:szCs w:val="21"/>
          <w:highlight w:val="none"/>
          <w:u w:val="single"/>
          <w:lang w:val="en-US" w:eastAsia="zh-CN"/>
        </w:rPr>
        <w:t>本项目为2026岳阳楼区农村公路CU25、Y014修复养护工程，现状混凝土路面清灌缝、路面中修换板等病害处置后白改黑：全线交安设施完善等</w:t>
      </w:r>
      <w:r>
        <w:rPr>
          <w:rFonts w:hint="eastAsia" w:ascii="宋体" w:hAnsi="宋体" w:cs="宋体"/>
          <w:szCs w:val="21"/>
          <w:highlight w:val="none"/>
          <w:u w:val="single"/>
          <w:lang w:val="en-US" w:eastAsia="zh-CN" w:bidi="ar"/>
        </w:rPr>
        <w:t>。</w:t>
      </w:r>
    </w:p>
    <w:p w14:paraId="5EDD0F0A">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（4）是否分包：</w:t>
      </w:r>
      <w:r>
        <w:rPr>
          <w:rFonts w:hint="eastAsia" w:ascii="宋体" w:hAnsi="宋体"/>
          <w:color w:val="auto"/>
          <w:szCs w:val="21"/>
          <w:highlight w:val="none"/>
          <w:u w:val="single"/>
          <w:lang w:val="en-US" w:eastAsia="zh-CN"/>
        </w:rPr>
        <w:t xml:space="preserve">  否 </w:t>
      </w:r>
      <w:r>
        <w:rPr>
          <w:rFonts w:hint="eastAsia" w:ascii="宋体" w:hAnsi="宋体" w:eastAsia="宋体"/>
          <w:color w:val="auto"/>
          <w:szCs w:val="21"/>
          <w:highlight w:val="none"/>
        </w:rPr>
        <w:t>。</w:t>
      </w:r>
    </w:p>
    <w:p w14:paraId="02305860">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（5）项目负责人：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551E960D">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（6）联系电话：</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33A3229C">
      <w:pPr>
        <w:adjustRightInd w:val="0"/>
        <w:snapToGrid w:val="0"/>
        <w:spacing w:before="156" w:beforeLines="50" w:line="360" w:lineRule="auto"/>
        <w:ind w:firstLine="413" w:firstLineChars="196"/>
        <w:rPr>
          <w:rFonts w:ascii="宋体" w:hAnsi="宋体" w:eastAsia="宋体"/>
          <w:b/>
          <w:color w:val="auto"/>
          <w:szCs w:val="21"/>
          <w:highlight w:val="none"/>
        </w:rPr>
      </w:pPr>
      <w:r>
        <w:rPr>
          <w:rFonts w:hint="eastAsia" w:ascii="宋体" w:hAnsi="宋体" w:eastAsia="宋体"/>
          <w:b/>
          <w:color w:val="auto"/>
          <w:szCs w:val="21"/>
          <w:highlight w:val="none"/>
        </w:rPr>
        <w:t>2.合同金额</w:t>
      </w:r>
    </w:p>
    <w:p w14:paraId="372D1F15">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（1）合同金额小写：</w:t>
      </w:r>
      <w:r>
        <w:rPr>
          <w:rFonts w:hint="eastAsia" w:ascii="宋体" w:hAnsi="宋体" w:eastAsia="宋体"/>
          <w:color w:val="auto"/>
          <w:szCs w:val="21"/>
          <w:highlight w:val="none"/>
          <w:u w:val="single"/>
        </w:rPr>
        <w:t xml:space="preserve">                      </w:t>
      </w:r>
    </w:p>
    <w:p w14:paraId="1878303C">
      <w:pPr>
        <w:adjustRightInd w:val="0"/>
        <w:snapToGrid w:val="0"/>
        <w:spacing w:before="156" w:beforeLines="50" w:line="360" w:lineRule="auto"/>
        <w:ind w:firstLine="1260" w:firstLineChars="600"/>
        <w:rPr>
          <w:rFonts w:ascii="宋体" w:hAnsi="宋体" w:eastAsia="宋体"/>
          <w:b/>
          <w:color w:val="auto"/>
          <w:szCs w:val="21"/>
          <w:highlight w:val="none"/>
        </w:rPr>
      </w:pPr>
      <w:r>
        <w:rPr>
          <w:rFonts w:hint="eastAsia" w:ascii="宋体" w:hAnsi="宋体" w:eastAsia="宋体"/>
          <w:color w:val="auto"/>
          <w:szCs w:val="21"/>
          <w:highlight w:val="none"/>
        </w:rPr>
        <w:t>大写：</w:t>
      </w:r>
      <w:r>
        <w:rPr>
          <w:rFonts w:hint="eastAsia" w:ascii="宋体" w:hAnsi="宋体" w:eastAsia="宋体"/>
          <w:color w:val="auto"/>
          <w:szCs w:val="21"/>
          <w:highlight w:val="none"/>
          <w:u w:val="single"/>
        </w:rPr>
        <w:t xml:space="preserve">                      </w:t>
      </w:r>
    </w:p>
    <w:p w14:paraId="26484798">
      <w:pPr>
        <w:adjustRightInd w:val="0"/>
        <w:snapToGrid w:val="0"/>
        <w:spacing w:before="156" w:beforeLines="50"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（2）具体标的见附件。</w:t>
      </w:r>
    </w:p>
    <w:p w14:paraId="1BFD1F13">
      <w:pPr>
        <w:adjustRightInd w:val="0"/>
        <w:snapToGrid w:val="0"/>
        <w:spacing w:before="156" w:beforeLines="50"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（3）合同定价方式：</w:t>
      </w: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 xml:space="preserve">固定总价 </w:t>
      </w: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 xml:space="preserve">固定单价 </w:t>
      </w: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 xml:space="preserve">成本补偿 </w:t>
      </w: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绩效激励</w:t>
      </w:r>
    </w:p>
    <w:p w14:paraId="177B2E08">
      <w:pPr>
        <w:adjustRightInd w:val="0"/>
        <w:snapToGrid w:val="0"/>
        <w:spacing w:before="156" w:beforeLines="50" w:line="360" w:lineRule="auto"/>
        <w:ind w:firstLine="420" w:firstLineChars="200"/>
        <w:rPr>
          <w:rFonts w:eastAsia="宋体"/>
          <w:color w:val="auto"/>
          <w:szCs w:val="21"/>
          <w:highlight w:val="none"/>
        </w:rPr>
      </w:pPr>
      <w:r>
        <w:rPr>
          <w:rFonts w:hint="eastAsia" w:ascii="宋体" w:hAnsi="宋体" w:eastAsia="宋体" w:cs="Times New Roman"/>
          <w:color w:val="auto"/>
          <w:szCs w:val="21"/>
          <w:highlight w:val="none"/>
        </w:rPr>
        <w:t>（4）付</w:t>
      </w:r>
      <w:r>
        <w:rPr>
          <w:rFonts w:hint="eastAsia" w:ascii="宋体" w:hAnsi="宋体" w:eastAsia="宋体"/>
          <w:color w:val="auto"/>
          <w:szCs w:val="21"/>
          <w:highlight w:val="none"/>
        </w:rPr>
        <w:t>款方式（按项目实际勾选填写）：</w:t>
      </w:r>
    </w:p>
    <w:p w14:paraId="0B70A3CF">
      <w:pPr>
        <w:adjustRightInd w:val="0"/>
        <w:snapToGrid w:val="0"/>
        <w:spacing w:before="156" w:beforeLines="50" w:line="360" w:lineRule="auto"/>
        <w:ind w:firstLine="630" w:firstLineChars="300"/>
        <w:rPr>
          <w:rFonts w:ascii="宋体" w:hAnsi="宋体" w:eastAsia="宋体"/>
          <w:color w:val="auto"/>
          <w:szCs w:val="21"/>
          <w:highlight w:val="none"/>
          <w:u w:val="singl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全额付款：</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p>
    <w:p w14:paraId="3C27A284">
      <w:pPr>
        <w:adjustRightInd w:val="0"/>
        <w:snapToGrid w:val="0"/>
        <w:spacing w:before="156" w:beforeLines="50" w:line="360" w:lineRule="auto"/>
        <w:ind w:firstLine="630" w:firstLineChars="300"/>
        <w:rPr>
          <w:rFonts w:hint="default" w:ascii="宋体" w:hAnsi="宋体" w:eastAsia="宋体"/>
          <w:color w:val="auto"/>
          <w:szCs w:val="21"/>
          <w:highlight w:val="none"/>
          <w:u w:val="single"/>
          <w:lang w:val="en-US" w:eastAsia="zh-CN"/>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预付款：</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56A8563B">
      <w:pPr>
        <w:adjustRightInd w:val="0"/>
        <w:snapToGrid w:val="0"/>
        <w:spacing w:before="156" w:beforeLines="50" w:line="360" w:lineRule="auto"/>
        <w:ind w:firstLine="630" w:firstLineChars="300"/>
        <w:rPr>
          <w:rFonts w:hint="eastAsia" w:ascii="宋体" w:hAnsi="宋体" w:eastAsia="宋体"/>
          <w:color w:val="auto"/>
          <w:szCs w:val="21"/>
          <w:highlight w:val="none"/>
          <w:u w:val="single"/>
          <w:lang w:val="en-US" w:eastAsia="zh-CN"/>
        </w:rPr>
      </w:pPr>
      <w:r>
        <w:rPr>
          <w:rFonts w:hint="eastAsia" w:ascii="宋体" w:hAnsi="宋体" w:eastAsia="宋体"/>
          <w:color w:val="auto"/>
          <w:szCs w:val="21"/>
          <w:highlight w:val="none"/>
        </w:rPr>
        <w:sym w:font="Wingdings" w:char="00FE"/>
      </w:r>
      <w:r>
        <w:rPr>
          <w:rFonts w:hint="eastAsia" w:ascii="宋体" w:hAnsi="宋体" w:eastAsia="宋体"/>
          <w:color w:val="auto"/>
          <w:szCs w:val="21"/>
          <w:highlight w:val="none"/>
        </w:rPr>
        <w:t>分期付款：</w:t>
      </w:r>
      <w:r>
        <w:rPr>
          <w:rFonts w:hint="eastAsia" w:ascii="宋体" w:hAnsi="宋体" w:eastAsia="宋体" w:cs="宋体"/>
          <w:b w:val="0"/>
          <w:bCs w:val="0"/>
          <w:kern w:val="0"/>
          <w:sz w:val="21"/>
          <w:szCs w:val="21"/>
          <w:highlight w:val="none"/>
          <w:u w:val="single"/>
          <w:lang w:val="en-US" w:eastAsia="zh-CN" w:bidi="ar-SA"/>
        </w:rPr>
        <w:t>完成结算审核后一次性付总工程量的97%，剩余3%</w:t>
      </w:r>
      <w:r>
        <w:rPr>
          <w:rFonts w:hint="eastAsia" w:ascii="宋体" w:hAnsi="宋体" w:cs="宋体"/>
          <w:b w:val="0"/>
          <w:bCs w:val="0"/>
          <w:kern w:val="0"/>
          <w:sz w:val="21"/>
          <w:szCs w:val="21"/>
          <w:highlight w:val="none"/>
          <w:u w:val="single"/>
          <w:lang w:val="en-US" w:eastAsia="zh-CN" w:bidi="ar-SA"/>
        </w:rPr>
        <w:t>在</w:t>
      </w:r>
      <w:r>
        <w:rPr>
          <w:rFonts w:hint="eastAsia" w:ascii="宋体" w:hAnsi="宋体" w:eastAsia="宋体" w:cs="宋体"/>
          <w:b w:val="0"/>
          <w:bCs w:val="0"/>
          <w:kern w:val="0"/>
          <w:sz w:val="21"/>
          <w:szCs w:val="21"/>
          <w:highlight w:val="none"/>
          <w:u w:val="single"/>
          <w:lang w:val="en-US" w:eastAsia="zh-CN" w:bidi="ar-SA"/>
        </w:rPr>
        <w:t>质保期满后10个工作日内付清（无息）</w:t>
      </w:r>
      <w:r>
        <w:rPr>
          <w:rFonts w:hint="eastAsia" w:ascii="宋体" w:hAnsi="宋体" w:eastAsia="宋体"/>
          <w:color w:val="auto"/>
          <w:szCs w:val="21"/>
          <w:highlight w:val="none"/>
          <w:u w:val="single"/>
          <w:lang w:val="en-US" w:eastAsia="zh-CN"/>
        </w:rPr>
        <w:t>。</w:t>
      </w:r>
    </w:p>
    <w:p w14:paraId="471954AA">
      <w:pPr>
        <w:adjustRightInd w:val="0"/>
        <w:snapToGrid w:val="0"/>
        <w:spacing w:before="156" w:beforeLines="50" w:line="360" w:lineRule="auto"/>
        <w:ind w:firstLine="630" w:firstLineChars="30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成本补偿：</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620B1F33">
      <w:pPr>
        <w:adjustRightInd w:val="0"/>
        <w:snapToGrid w:val="0"/>
        <w:spacing w:before="156" w:beforeLines="50" w:line="360" w:lineRule="auto"/>
        <w:ind w:firstLine="630" w:firstLineChars="30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绩效激励：</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09FFB949">
      <w:pPr>
        <w:adjustRightInd w:val="0"/>
        <w:snapToGrid w:val="0"/>
        <w:spacing w:before="156" w:beforeLines="50" w:line="360" w:lineRule="auto"/>
        <w:ind w:firstLine="422" w:firstLineChars="200"/>
        <w:rPr>
          <w:rFonts w:ascii="宋体" w:hAnsi="宋体" w:eastAsia="宋体"/>
          <w:color w:val="auto"/>
          <w:szCs w:val="21"/>
          <w:highlight w:val="none"/>
          <w:u w:val="single"/>
        </w:rPr>
      </w:pPr>
      <w:r>
        <w:rPr>
          <w:rFonts w:hint="eastAsia" w:ascii="宋体" w:hAnsi="宋体" w:eastAsia="宋体"/>
          <w:b/>
          <w:color w:val="auto"/>
          <w:szCs w:val="21"/>
          <w:highlight w:val="none"/>
        </w:rPr>
        <w:t>3.合同履行</w:t>
      </w:r>
    </w:p>
    <w:p w14:paraId="164754F5">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（1）起始日期：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日，完成日期：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日。总日历天数：</w:t>
      </w:r>
      <w:r>
        <w:rPr>
          <w:rFonts w:hint="eastAsia" w:ascii="宋体" w:hAnsi="宋体"/>
          <w:color w:val="auto"/>
          <w:szCs w:val="21"/>
          <w:highlight w:val="none"/>
          <w:u w:val="single"/>
          <w:lang w:val="en-US" w:eastAsia="zh-CN"/>
        </w:rPr>
        <w:t>60</w:t>
      </w:r>
      <w:r>
        <w:rPr>
          <w:rFonts w:hint="eastAsia" w:ascii="宋体" w:hAnsi="宋体" w:eastAsia="宋体"/>
          <w:color w:val="auto"/>
          <w:szCs w:val="21"/>
          <w:highlight w:val="none"/>
        </w:rPr>
        <w:t>天。</w:t>
      </w:r>
    </w:p>
    <w:p w14:paraId="06311484">
      <w:pPr>
        <w:adjustRightInd w:val="0"/>
        <w:snapToGrid w:val="0"/>
        <w:spacing w:before="156" w:beforeLines="50" w:line="360" w:lineRule="auto"/>
        <w:ind w:firstLine="420" w:firstLineChars="200"/>
        <w:rPr>
          <w:rFonts w:hint="eastAsia" w:ascii="宋体" w:hAnsi="宋体" w:eastAsia="宋体" w:cs="Times New Roman"/>
          <w:color w:val="auto"/>
          <w:szCs w:val="21"/>
          <w:highlight w:val="none"/>
          <w:u w:val="single"/>
          <w:lang w:val="en-US" w:eastAsia="zh-CN"/>
        </w:rPr>
      </w:pPr>
      <w:r>
        <w:rPr>
          <w:rFonts w:hint="eastAsia" w:ascii="宋体" w:hAnsi="宋体" w:eastAsia="宋体"/>
          <w:color w:val="auto"/>
          <w:szCs w:val="21"/>
          <w:highlight w:val="none"/>
        </w:rPr>
        <w:t>（2）地点</w:t>
      </w:r>
      <w:r>
        <w:rPr>
          <w:rFonts w:hint="eastAsia" w:ascii="宋体" w:hAnsi="宋体" w:eastAsia="宋体"/>
          <w:b/>
          <w:color w:val="auto"/>
          <w:szCs w:val="21"/>
          <w:highlight w:val="none"/>
        </w:rPr>
        <w:t>：</w:t>
      </w:r>
      <w:r>
        <w:rPr>
          <w:rFonts w:hint="eastAsia" w:ascii="宋体" w:hAnsi="宋体" w:eastAsia="宋体" w:cs="Times New Roman"/>
          <w:color w:val="auto"/>
          <w:szCs w:val="21"/>
          <w:highlight w:val="none"/>
          <w:u w:val="single"/>
          <w:lang w:val="en-US" w:eastAsia="zh-CN"/>
        </w:rPr>
        <w:t>岳阳楼区</w:t>
      </w:r>
    </w:p>
    <w:p w14:paraId="5214D197">
      <w:pPr>
        <w:adjustRightInd w:val="0"/>
        <w:snapToGrid w:val="0"/>
        <w:spacing w:before="156" w:beforeLines="50"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（3）方式：</w:t>
      </w:r>
      <w:r>
        <w:rPr>
          <w:rFonts w:hint="eastAsia" w:ascii="宋体" w:hAnsi="宋体"/>
          <w:color w:val="auto"/>
          <w:szCs w:val="21"/>
          <w:highlight w:val="none"/>
          <w:u w:val="single"/>
          <w:lang w:val="en-US" w:eastAsia="zh-CN"/>
        </w:rPr>
        <w:t>乙方按照合同、施工图纸、工程量清单及相关规范标准组织现场施工；完成全部施工内容，经竣工验收合格后交付采购人。</w:t>
      </w:r>
    </w:p>
    <w:p w14:paraId="38E517C3">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（4）履约担保：</w:t>
      </w:r>
      <w:r>
        <w:rPr>
          <w:rFonts w:hint="eastAsia" w:ascii="宋体" w:hAnsi="宋体" w:eastAsia="宋体"/>
          <w:color w:val="auto"/>
          <w:szCs w:val="21"/>
          <w:highlight w:val="none"/>
          <w:u w:val="single"/>
        </w:rPr>
        <w:t xml:space="preserve">                             </w:t>
      </w:r>
      <w:r>
        <w:rPr>
          <w:rFonts w:hint="eastAsia" w:ascii="宋体" w:hAnsi="宋体" w:eastAsia="宋体"/>
          <w:bCs/>
          <w:color w:val="auto"/>
          <w:szCs w:val="21"/>
          <w:highlight w:val="none"/>
        </w:rPr>
        <w:t>。</w:t>
      </w:r>
    </w:p>
    <w:p w14:paraId="6C4BAAFA">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（5）质量保证金：</w:t>
      </w:r>
      <w:r>
        <w:rPr>
          <w:rFonts w:hint="eastAsia" w:ascii="宋体" w:hAnsi="宋体"/>
          <w:bCs/>
          <w:color w:val="auto"/>
          <w:szCs w:val="21"/>
          <w:highlight w:val="none"/>
          <w:u w:val="single"/>
          <w:lang w:val="en-US" w:eastAsia="zh-CN"/>
        </w:rPr>
        <w:t>质保期：1年，质保金：</w:t>
      </w:r>
      <w:r>
        <w:rPr>
          <w:rFonts w:hint="eastAsia"/>
          <w:u w:val="single"/>
          <w:lang w:val="en-US" w:eastAsia="zh-CN"/>
        </w:rPr>
        <w:t>3%</w:t>
      </w:r>
      <w:r>
        <w:rPr>
          <w:rFonts w:hint="eastAsia" w:ascii="宋体" w:hAnsi="宋体" w:eastAsia="宋体"/>
          <w:bCs/>
          <w:color w:val="auto"/>
          <w:szCs w:val="21"/>
          <w:highlight w:val="none"/>
        </w:rPr>
        <w:t>。</w:t>
      </w:r>
    </w:p>
    <w:p w14:paraId="5889A322">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4.合同验收</w:t>
      </w:r>
    </w:p>
    <w:p w14:paraId="5CF520DD">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（1）验收主体：</w:t>
      </w:r>
      <w:r>
        <w:rPr>
          <w:rFonts w:hint="eastAsia" w:ascii="宋体" w:hAnsi="宋体" w:cs="宋体"/>
          <w:color w:val="auto"/>
          <w:szCs w:val="21"/>
          <w:highlight w:val="none"/>
          <w:u w:val="single"/>
          <w:lang w:val="en-US" w:eastAsia="zh-CN" w:bidi="ar"/>
        </w:rPr>
        <w:t>岳阳市岳阳楼区住房和城乡建设局</w:t>
      </w:r>
      <w:r>
        <w:rPr>
          <w:rFonts w:hint="eastAsia" w:ascii="宋体" w:hAnsi="宋体" w:eastAsia="宋体"/>
          <w:bCs/>
          <w:color w:val="auto"/>
          <w:szCs w:val="21"/>
          <w:highlight w:val="none"/>
        </w:rPr>
        <w:t>。</w:t>
      </w:r>
    </w:p>
    <w:p w14:paraId="5E134D0A">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（2）验收方式：</w:t>
      </w:r>
      <w:r>
        <w:rPr>
          <w:rFonts w:hint="eastAsia" w:ascii="宋体" w:hAnsi="宋体" w:eastAsia="宋体"/>
          <w:bCs/>
          <w:color w:val="auto"/>
          <w:szCs w:val="21"/>
          <w:highlight w:val="none"/>
          <w:u w:val="single"/>
        </w:rPr>
        <w:t xml:space="preserve">       </w:t>
      </w:r>
      <w:r>
        <w:rPr>
          <w:rFonts w:hint="eastAsia" w:ascii="宋体" w:hAnsi="宋体"/>
          <w:bCs/>
          <w:color w:val="auto"/>
          <w:szCs w:val="21"/>
          <w:highlight w:val="none"/>
          <w:u w:val="single"/>
          <w:lang w:val="en-US" w:eastAsia="zh-CN"/>
        </w:rPr>
        <w:t xml:space="preserve">   现场验收 </w:t>
      </w:r>
      <w:r>
        <w:rPr>
          <w:rFonts w:hint="eastAsia" w:ascii="宋体" w:hAnsi="宋体" w:eastAsia="宋体"/>
          <w:bCs/>
          <w:color w:val="auto"/>
          <w:szCs w:val="21"/>
          <w:highlight w:val="none"/>
          <w:u w:val="single"/>
        </w:rPr>
        <w:t xml:space="preserve">      </w:t>
      </w:r>
      <w:r>
        <w:rPr>
          <w:rFonts w:hint="eastAsia" w:ascii="宋体" w:hAnsi="宋体"/>
          <w:bCs/>
          <w:color w:val="auto"/>
          <w:szCs w:val="21"/>
          <w:highlight w:val="none"/>
          <w:u w:val="single"/>
          <w:lang w:val="en-US" w:eastAsia="zh-CN"/>
        </w:rPr>
        <w:t xml:space="preserve">  </w:t>
      </w:r>
      <w:r>
        <w:rPr>
          <w:rFonts w:hint="eastAsia" w:ascii="宋体" w:hAnsi="宋体" w:eastAsia="宋体"/>
          <w:bCs/>
          <w:color w:val="auto"/>
          <w:szCs w:val="21"/>
          <w:highlight w:val="none"/>
          <w:u w:val="single"/>
        </w:rPr>
        <w:t xml:space="preserve">    </w:t>
      </w:r>
      <w:r>
        <w:rPr>
          <w:rFonts w:hint="eastAsia" w:ascii="宋体" w:hAnsi="宋体" w:eastAsia="宋体"/>
          <w:bCs/>
          <w:color w:val="auto"/>
          <w:szCs w:val="21"/>
          <w:highlight w:val="none"/>
        </w:rPr>
        <w:t>。</w:t>
      </w:r>
    </w:p>
    <w:p w14:paraId="13518B62">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（3）验收标准：</w:t>
      </w:r>
      <w:r>
        <w:rPr>
          <w:rFonts w:hint="eastAsia" w:ascii="宋体" w:hAnsi="宋体" w:cs="宋体"/>
          <w:szCs w:val="21"/>
          <w:highlight w:val="none"/>
          <w:u w:val="single"/>
          <w:lang w:val="en-US" w:eastAsia="zh-CN" w:bidi="ar"/>
        </w:rPr>
        <w:t>按技术规范及《公路工程质量检验评定标准》执行，工程质量达到合格标准</w:t>
      </w:r>
      <w:r>
        <w:rPr>
          <w:rFonts w:hint="eastAsia" w:ascii="宋体" w:hAnsi="宋体" w:eastAsia="宋体"/>
          <w:bCs/>
          <w:color w:val="auto"/>
          <w:szCs w:val="21"/>
          <w:highlight w:val="none"/>
        </w:rPr>
        <w:t>。</w:t>
      </w:r>
    </w:p>
    <w:p w14:paraId="6F9923FC">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5.组成合同的文件</w:t>
      </w:r>
    </w:p>
    <w:p w14:paraId="61F9653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本协议书与下列文件一起构成合同文件，如下述文件之间有任何抵触、矛盾或歧义，应按以下顺序解释：</w:t>
      </w:r>
    </w:p>
    <w:p w14:paraId="16359C08">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（1）在采购或合同履行过程中乙方作出的承诺以及双方协商达成的变更或补充协议</w:t>
      </w:r>
    </w:p>
    <w:p w14:paraId="1795F659">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（2）本合同协议书</w:t>
      </w:r>
    </w:p>
    <w:p w14:paraId="6B45D5A9">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（3）成交通知书</w:t>
      </w:r>
    </w:p>
    <w:p w14:paraId="7AE7C9F5">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（4）响应文件</w:t>
      </w:r>
    </w:p>
    <w:p w14:paraId="75191F75">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（5）政府采购合同专用条款</w:t>
      </w:r>
    </w:p>
    <w:p w14:paraId="260FD7BD">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（6）政府采购合同通用条款</w:t>
      </w:r>
    </w:p>
    <w:p w14:paraId="25245459">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（7）标准、规范及有关技术文件，图纸。</w:t>
      </w:r>
    </w:p>
    <w:p w14:paraId="69572F27">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（8）其他合同文件。</w:t>
      </w:r>
    </w:p>
    <w:p w14:paraId="02C856D8">
      <w:pPr>
        <w:adjustRightInd w:val="0"/>
        <w:snapToGrid w:val="0"/>
        <w:spacing w:before="156" w:beforeLines="50" w:line="360" w:lineRule="auto"/>
        <w:ind w:firstLine="310" w:firstLineChars="147"/>
        <w:rPr>
          <w:rFonts w:ascii="宋体" w:hAnsi="宋体" w:eastAsia="宋体"/>
          <w:b/>
          <w:color w:val="auto"/>
          <w:szCs w:val="21"/>
          <w:highlight w:val="none"/>
        </w:rPr>
      </w:pPr>
      <w:r>
        <w:rPr>
          <w:rFonts w:hint="eastAsia" w:ascii="宋体" w:hAnsi="宋体" w:eastAsia="宋体"/>
          <w:b/>
          <w:color w:val="auto"/>
          <w:szCs w:val="21"/>
          <w:highlight w:val="none"/>
        </w:rPr>
        <w:t>6.合同生效</w:t>
      </w:r>
    </w:p>
    <w:p w14:paraId="2CA484A1">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本合同自</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生效。</w:t>
      </w:r>
    </w:p>
    <w:p w14:paraId="59A79FB7">
      <w:pPr>
        <w:adjustRightInd w:val="0"/>
        <w:snapToGrid w:val="0"/>
        <w:spacing w:before="156" w:beforeLines="50" w:line="360" w:lineRule="auto"/>
        <w:ind w:firstLine="310" w:firstLineChars="147"/>
        <w:rPr>
          <w:rFonts w:ascii="宋体" w:hAnsi="宋体" w:eastAsia="宋体"/>
          <w:b/>
          <w:color w:val="auto"/>
          <w:szCs w:val="21"/>
          <w:highlight w:val="none"/>
        </w:rPr>
      </w:pPr>
      <w:r>
        <w:rPr>
          <w:rFonts w:hint="eastAsia" w:ascii="宋体" w:hAnsi="宋体" w:eastAsia="宋体"/>
          <w:b/>
          <w:color w:val="auto"/>
          <w:szCs w:val="21"/>
          <w:highlight w:val="none"/>
        </w:rPr>
        <w:t>7.合同份数</w:t>
      </w:r>
    </w:p>
    <w:p w14:paraId="21D52B9C">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本合同一式</w:t>
      </w:r>
      <w:r>
        <w:rPr>
          <w:rFonts w:hint="eastAsia" w:ascii="宋体" w:hAnsi="宋体"/>
          <w:color w:val="auto"/>
          <w:szCs w:val="21"/>
          <w:highlight w:val="none"/>
          <w:u w:val="single"/>
          <w:lang w:val="en-US" w:eastAsia="zh-CN"/>
        </w:rPr>
        <w:t>陆</w:t>
      </w:r>
      <w:r>
        <w:rPr>
          <w:rFonts w:hint="eastAsia" w:ascii="宋体" w:hAnsi="宋体" w:eastAsia="宋体"/>
          <w:color w:val="auto"/>
          <w:szCs w:val="21"/>
          <w:highlight w:val="none"/>
        </w:rPr>
        <w:t>份，采购人执</w:t>
      </w:r>
      <w:r>
        <w:rPr>
          <w:rFonts w:hint="eastAsia" w:ascii="宋体" w:hAnsi="宋体"/>
          <w:color w:val="auto"/>
          <w:szCs w:val="21"/>
          <w:highlight w:val="none"/>
          <w:u w:val="single"/>
          <w:lang w:val="en-US" w:eastAsia="zh-CN"/>
        </w:rPr>
        <w:t>叁</w:t>
      </w:r>
      <w:r>
        <w:rPr>
          <w:rFonts w:hint="eastAsia" w:ascii="宋体" w:hAnsi="宋体" w:eastAsia="宋体"/>
          <w:color w:val="auto"/>
          <w:szCs w:val="21"/>
          <w:highlight w:val="none"/>
        </w:rPr>
        <w:t>份，供应商执</w:t>
      </w:r>
      <w:r>
        <w:rPr>
          <w:rFonts w:hint="eastAsia" w:ascii="宋体" w:hAnsi="宋体"/>
          <w:color w:val="auto"/>
          <w:szCs w:val="21"/>
          <w:highlight w:val="none"/>
          <w:u w:val="single"/>
          <w:lang w:val="en-US" w:eastAsia="zh-CN"/>
        </w:rPr>
        <w:t>叁</w:t>
      </w:r>
      <w:r>
        <w:rPr>
          <w:rFonts w:hint="eastAsia" w:ascii="宋体" w:hAnsi="宋体" w:eastAsia="宋体"/>
          <w:color w:val="auto"/>
          <w:szCs w:val="21"/>
          <w:highlight w:val="none"/>
        </w:rPr>
        <w:t>份，均具有同等法律效力。</w:t>
      </w:r>
    </w:p>
    <w:p w14:paraId="6F51A129">
      <w:pPr>
        <w:adjustRightInd w:val="0"/>
        <w:snapToGrid w:val="0"/>
        <w:spacing w:before="156" w:beforeLines="50" w:line="360" w:lineRule="auto"/>
        <w:rPr>
          <w:rFonts w:ascii="宋体" w:hAnsi="宋体" w:eastAsia="宋体"/>
          <w:color w:val="auto"/>
          <w:szCs w:val="21"/>
          <w:highlight w:val="none"/>
        </w:rPr>
      </w:pPr>
    </w:p>
    <w:p w14:paraId="53F3DA67">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合同订立时间：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p>
    <w:p w14:paraId="1BB5974B">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合同订立地点：</w:t>
      </w:r>
      <w:r>
        <w:rPr>
          <w:rFonts w:hint="eastAsia" w:ascii="宋体" w:hAnsi="宋体" w:eastAsia="宋体"/>
          <w:color w:val="auto"/>
          <w:szCs w:val="21"/>
          <w:highlight w:val="none"/>
          <w:u w:val="single"/>
        </w:rPr>
        <w:t xml:space="preserve">                           </w:t>
      </w:r>
    </w:p>
    <w:p w14:paraId="583463DE">
      <w:pPr>
        <w:adjustRightInd w:val="0"/>
        <w:snapToGrid w:val="0"/>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附件：</w:t>
      </w:r>
      <w:r>
        <w:rPr>
          <w:rFonts w:hint="eastAsia" w:ascii="宋体" w:hAnsi="宋体"/>
          <w:color w:val="auto"/>
          <w:szCs w:val="21"/>
          <w:highlight w:val="none"/>
          <w:lang w:val="en-US" w:eastAsia="zh-CN"/>
        </w:rPr>
        <w:t>具体标的明细、分包合同等。</w:t>
      </w:r>
      <w:r>
        <w:rPr>
          <w:rFonts w:hint="eastAsia" w:ascii="宋体" w:hAnsi="宋体" w:eastAsia="宋体"/>
          <w:color w:val="auto"/>
          <w:szCs w:val="21"/>
          <w:highlight w:val="none"/>
        </w:rPr>
        <w:t xml:space="preserve">    </w:t>
      </w:r>
    </w:p>
    <w:p w14:paraId="3E851EEE">
      <w:pPr>
        <w:adjustRightInd w:val="0"/>
        <w:snapToGrid w:val="0"/>
        <w:spacing w:line="360" w:lineRule="auto"/>
        <w:ind w:firstLine="420" w:firstLineChars="200"/>
        <w:rPr>
          <w:rFonts w:hint="eastAsia" w:ascii="宋体" w:hAnsi="宋体" w:eastAsia="宋体"/>
          <w:color w:val="auto"/>
          <w:szCs w:val="21"/>
          <w:highlight w:val="none"/>
        </w:rPr>
      </w:pPr>
    </w:p>
    <w:p w14:paraId="7747C0D7">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 xml:space="preserve">    </w:t>
      </w:r>
    </w:p>
    <w:tbl>
      <w:tblPr>
        <w:tblStyle w:val="44"/>
        <w:tblW w:w="8952" w:type="dxa"/>
        <w:tblInd w:w="108" w:type="dxa"/>
        <w:tblLayout w:type="fixed"/>
        <w:tblCellMar>
          <w:top w:w="0" w:type="dxa"/>
          <w:left w:w="108" w:type="dxa"/>
          <w:bottom w:w="0" w:type="dxa"/>
          <w:right w:w="108" w:type="dxa"/>
        </w:tblCellMar>
      </w:tblPr>
      <w:tblGrid>
        <w:gridCol w:w="4875"/>
        <w:gridCol w:w="4077"/>
      </w:tblGrid>
      <w:tr w14:paraId="2A75CD1A">
        <w:trPr>
          <w:cantSplit/>
          <w:trHeight w:val="3222" w:hRule="atLeast"/>
        </w:trPr>
        <w:tc>
          <w:tcPr>
            <w:tcW w:w="4875" w:type="dxa"/>
          </w:tcPr>
          <w:p w14:paraId="57CE0999">
            <w:pPr>
              <w:spacing w:before="120"/>
              <w:rPr>
                <w:szCs w:val="21"/>
                <w:highlight w:val="none"/>
              </w:rPr>
            </w:pPr>
            <w:r>
              <w:rPr>
                <w:rFonts w:hint="eastAsia"/>
                <w:szCs w:val="21"/>
                <w:highlight w:val="none"/>
              </w:rPr>
              <w:t>甲方（公章）</w:t>
            </w:r>
          </w:p>
          <w:p w14:paraId="245BC147">
            <w:pPr>
              <w:spacing w:before="120"/>
              <w:rPr>
                <w:szCs w:val="21"/>
                <w:highlight w:val="none"/>
                <w:u w:val="single"/>
              </w:rPr>
            </w:pPr>
            <w:r>
              <w:rPr>
                <w:rFonts w:hint="eastAsia"/>
                <w:szCs w:val="21"/>
                <w:highlight w:val="none"/>
              </w:rPr>
              <w:t xml:space="preserve">法定代理人：           </w:t>
            </w:r>
          </w:p>
          <w:p w14:paraId="703FBCE5">
            <w:pPr>
              <w:spacing w:before="120"/>
              <w:rPr>
                <w:szCs w:val="21"/>
                <w:highlight w:val="none"/>
              </w:rPr>
            </w:pPr>
            <w:r>
              <w:rPr>
                <w:rFonts w:hint="eastAsia"/>
                <w:szCs w:val="21"/>
                <w:highlight w:val="none"/>
              </w:rPr>
              <w:t>委托代理人：</w:t>
            </w:r>
          </w:p>
          <w:p w14:paraId="06EBBCF8">
            <w:pPr>
              <w:spacing w:before="120"/>
              <w:rPr>
                <w:szCs w:val="21"/>
                <w:highlight w:val="none"/>
              </w:rPr>
            </w:pPr>
            <w:r>
              <w:rPr>
                <w:rFonts w:hint="eastAsia"/>
                <w:szCs w:val="21"/>
                <w:highlight w:val="none"/>
              </w:rPr>
              <w:t>电      话：</w:t>
            </w:r>
          </w:p>
          <w:p w14:paraId="6E236177">
            <w:pPr>
              <w:spacing w:before="120"/>
              <w:rPr>
                <w:szCs w:val="21"/>
                <w:highlight w:val="none"/>
              </w:rPr>
            </w:pPr>
            <w:r>
              <w:rPr>
                <w:rFonts w:hint="eastAsia"/>
                <w:szCs w:val="21"/>
                <w:highlight w:val="none"/>
              </w:rPr>
              <w:t>传      真：</w:t>
            </w:r>
          </w:p>
        </w:tc>
        <w:tc>
          <w:tcPr>
            <w:tcW w:w="4077" w:type="dxa"/>
          </w:tcPr>
          <w:p w14:paraId="69EB75CC">
            <w:pPr>
              <w:spacing w:before="120"/>
              <w:rPr>
                <w:szCs w:val="21"/>
                <w:highlight w:val="none"/>
              </w:rPr>
            </w:pPr>
            <w:r>
              <w:rPr>
                <w:rFonts w:hint="eastAsia"/>
                <w:szCs w:val="21"/>
                <w:highlight w:val="none"/>
              </w:rPr>
              <w:t>乙方（公章）</w:t>
            </w:r>
          </w:p>
          <w:p w14:paraId="47D9771D">
            <w:pPr>
              <w:spacing w:before="120"/>
              <w:rPr>
                <w:szCs w:val="21"/>
                <w:highlight w:val="none"/>
              </w:rPr>
            </w:pPr>
            <w:r>
              <w:rPr>
                <w:rFonts w:hint="eastAsia"/>
                <w:szCs w:val="21"/>
                <w:highlight w:val="none"/>
              </w:rPr>
              <w:t>法定代理人：</w:t>
            </w:r>
          </w:p>
          <w:p w14:paraId="065EAE1E">
            <w:pPr>
              <w:spacing w:before="120"/>
              <w:rPr>
                <w:szCs w:val="21"/>
                <w:highlight w:val="none"/>
              </w:rPr>
            </w:pPr>
            <w:r>
              <w:rPr>
                <w:rFonts w:hint="eastAsia"/>
                <w:szCs w:val="21"/>
                <w:highlight w:val="none"/>
              </w:rPr>
              <w:t>委托代理人：</w:t>
            </w:r>
          </w:p>
          <w:p w14:paraId="572AA645">
            <w:pPr>
              <w:spacing w:before="120"/>
              <w:rPr>
                <w:szCs w:val="21"/>
                <w:highlight w:val="none"/>
              </w:rPr>
            </w:pPr>
            <w:r>
              <w:rPr>
                <w:rFonts w:hint="eastAsia"/>
                <w:szCs w:val="21"/>
                <w:highlight w:val="none"/>
              </w:rPr>
              <w:t>电      话：</w:t>
            </w:r>
          </w:p>
          <w:p w14:paraId="1BB89000">
            <w:pPr>
              <w:spacing w:before="120"/>
              <w:rPr>
                <w:szCs w:val="21"/>
                <w:highlight w:val="none"/>
              </w:rPr>
            </w:pPr>
            <w:r>
              <w:rPr>
                <w:rFonts w:hint="eastAsia"/>
                <w:szCs w:val="21"/>
                <w:highlight w:val="none"/>
              </w:rPr>
              <w:t>传      真：</w:t>
            </w:r>
          </w:p>
          <w:p w14:paraId="4C4C1EE1">
            <w:pPr>
              <w:spacing w:before="120"/>
              <w:jc w:val="left"/>
              <w:rPr>
                <w:szCs w:val="21"/>
                <w:highlight w:val="none"/>
              </w:rPr>
            </w:pPr>
            <w:r>
              <w:rPr>
                <w:rFonts w:hint="eastAsia"/>
                <w:szCs w:val="21"/>
                <w:highlight w:val="none"/>
              </w:rPr>
              <w:t>开 户 银 行：</w:t>
            </w:r>
          </w:p>
          <w:p w14:paraId="538473EF">
            <w:pPr>
              <w:spacing w:before="120"/>
              <w:jc w:val="left"/>
              <w:rPr>
                <w:rFonts w:hint="eastAsia"/>
                <w:szCs w:val="21"/>
                <w:highlight w:val="none"/>
              </w:rPr>
            </w:pPr>
            <w:r>
              <w:rPr>
                <w:rFonts w:hint="eastAsia"/>
                <w:szCs w:val="21"/>
                <w:highlight w:val="none"/>
              </w:rPr>
              <w:t>账       号：</w:t>
            </w:r>
          </w:p>
          <w:p w14:paraId="2D6DDB5F">
            <w:pPr>
              <w:spacing w:before="120"/>
              <w:jc w:val="left"/>
              <w:rPr>
                <w:rFonts w:hint="eastAsia"/>
                <w:szCs w:val="21"/>
                <w:highlight w:val="none"/>
              </w:rPr>
            </w:pPr>
          </w:p>
        </w:tc>
      </w:tr>
      <w:tr w14:paraId="47FD2A08">
        <w:tblPrEx>
          <w:tblCellMar>
            <w:top w:w="0" w:type="dxa"/>
            <w:left w:w="108" w:type="dxa"/>
            <w:bottom w:w="0" w:type="dxa"/>
            <w:right w:w="108" w:type="dxa"/>
          </w:tblCellMar>
        </w:tblPrEx>
        <w:trPr>
          <w:cantSplit/>
          <w:trHeight w:val="2209" w:hRule="atLeast"/>
        </w:trPr>
        <w:tc>
          <w:tcPr>
            <w:tcW w:w="4875" w:type="dxa"/>
          </w:tcPr>
          <w:p w14:paraId="7AAB0356">
            <w:pPr>
              <w:spacing w:before="120"/>
              <w:rPr>
                <w:szCs w:val="21"/>
                <w:highlight w:val="none"/>
              </w:rPr>
            </w:pPr>
            <w:r>
              <w:rPr>
                <w:rFonts w:hint="eastAsia"/>
                <w:szCs w:val="21"/>
                <w:highlight w:val="none"/>
              </w:rPr>
              <w:t>采购代理机构（盖章）：</w:t>
            </w:r>
          </w:p>
          <w:p w14:paraId="4CF28A00">
            <w:pPr>
              <w:spacing w:before="120"/>
              <w:rPr>
                <w:szCs w:val="21"/>
                <w:highlight w:val="none"/>
              </w:rPr>
            </w:pPr>
            <w:r>
              <w:rPr>
                <w:rFonts w:hint="eastAsia"/>
                <w:szCs w:val="21"/>
                <w:highlight w:val="none"/>
              </w:rPr>
              <w:t>经办人（签字）：</w:t>
            </w:r>
          </w:p>
          <w:p w14:paraId="293687AA">
            <w:pPr>
              <w:spacing w:before="120"/>
              <w:rPr>
                <w:szCs w:val="21"/>
                <w:highlight w:val="none"/>
              </w:rPr>
            </w:pPr>
            <w:r>
              <w:rPr>
                <w:rFonts w:hint="eastAsia"/>
                <w:szCs w:val="21"/>
                <w:highlight w:val="none"/>
              </w:rPr>
              <w:t>联系电话：</w:t>
            </w:r>
          </w:p>
          <w:p w14:paraId="046C24A2">
            <w:pPr>
              <w:spacing w:before="120"/>
              <w:rPr>
                <w:szCs w:val="21"/>
                <w:highlight w:val="none"/>
              </w:rPr>
            </w:pPr>
            <w:r>
              <w:rPr>
                <w:rFonts w:hint="eastAsia"/>
                <w:szCs w:val="21"/>
                <w:highlight w:val="none"/>
              </w:rPr>
              <w:t>签订时间：</w:t>
            </w:r>
          </w:p>
        </w:tc>
        <w:tc>
          <w:tcPr>
            <w:tcW w:w="4077" w:type="dxa"/>
          </w:tcPr>
          <w:p w14:paraId="17F7673A">
            <w:pPr>
              <w:spacing w:before="120"/>
              <w:rPr>
                <w:szCs w:val="21"/>
                <w:highlight w:val="none"/>
              </w:rPr>
            </w:pPr>
          </w:p>
        </w:tc>
      </w:tr>
    </w:tbl>
    <w:p w14:paraId="48494CED">
      <w:pPr>
        <w:adjustRightInd w:val="0"/>
        <w:snapToGrid w:val="0"/>
        <w:spacing w:line="360" w:lineRule="auto"/>
        <w:ind w:firstLine="420" w:firstLineChars="200"/>
        <w:rPr>
          <w:rFonts w:eastAsia="仿宋_GB2312"/>
          <w:highlight w:val="none"/>
        </w:rPr>
      </w:pPr>
    </w:p>
    <w:p w14:paraId="5F1149AB">
      <w:pPr>
        <w:pStyle w:val="3"/>
        <w:jc w:val="center"/>
        <w:rPr>
          <w:highlight w:val="none"/>
        </w:rPr>
      </w:pPr>
      <w:bookmarkStart w:id="29" w:name="_Toc13306"/>
      <w:bookmarkStart w:id="30" w:name="_Toc23635"/>
      <w:bookmarkStart w:id="31" w:name="_Toc431364760"/>
      <w:bookmarkStart w:id="32" w:name="_Toc16500"/>
      <w:bookmarkStart w:id="33" w:name="_Toc28750"/>
      <w:bookmarkStart w:id="34" w:name="_Toc24188"/>
      <w:bookmarkStart w:id="35" w:name="_Toc21923"/>
    </w:p>
    <w:p w14:paraId="2BF0E485">
      <w:pPr>
        <w:pStyle w:val="3"/>
        <w:jc w:val="center"/>
        <w:rPr>
          <w:highlight w:val="none"/>
        </w:rPr>
      </w:pPr>
    </w:p>
    <w:p w14:paraId="77A9673B">
      <w:pPr>
        <w:pStyle w:val="3"/>
        <w:jc w:val="center"/>
        <w:rPr>
          <w:highlight w:val="none"/>
        </w:rPr>
      </w:pPr>
    </w:p>
    <w:p w14:paraId="6532A0CE">
      <w:pPr>
        <w:rPr>
          <w:highlight w:val="none"/>
        </w:rPr>
      </w:pPr>
    </w:p>
    <w:p w14:paraId="09DFAE61">
      <w:pPr>
        <w:rPr>
          <w:rFonts w:hint="eastAsia"/>
          <w:highlight w:val="none"/>
        </w:rPr>
      </w:pPr>
      <w:r>
        <w:rPr>
          <w:rFonts w:hint="eastAsia"/>
          <w:highlight w:val="none"/>
        </w:rPr>
        <w:br w:type="page"/>
      </w:r>
    </w:p>
    <w:p w14:paraId="754D7A6C">
      <w:pPr>
        <w:pStyle w:val="3"/>
        <w:jc w:val="center"/>
        <w:rPr>
          <w:highlight w:val="none"/>
        </w:rPr>
      </w:pPr>
      <w:r>
        <w:rPr>
          <w:rFonts w:hint="eastAsia"/>
          <w:highlight w:val="none"/>
        </w:rPr>
        <w:t>二、政府采购合同通用条款</w:t>
      </w:r>
      <w:bookmarkEnd w:id="29"/>
      <w:bookmarkEnd w:id="30"/>
      <w:bookmarkEnd w:id="31"/>
      <w:bookmarkEnd w:id="32"/>
      <w:bookmarkEnd w:id="33"/>
      <w:bookmarkEnd w:id="34"/>
      <w:bookmarkEnd w:id="35"/>
    </w:p>
    <w:p w14:paraId="78ABCFFD">
      <w:pPr>
        <w:adjustRightInd w:val="0"/>
        <w:snapToGrid w:val="0"/>
        <w:spacing w:line="360" w:lineRule="auto"/>
        <w:rPr>
          <w:rFonts w:ascii="黑体" w:hAnsi="华文中宋" w:eastAsia="黑体"/>
          <w:bCs/>
          <w:sz w:val="24"/>
          <w:szCs w:val="21"/>
          <w:highlight w:val="none"/>
        </w:rPr>
      </w:pPr>
    </w:p>
    <w:p w14:paraId="24475FDF">
      <w:pPr>
        <w:pStyle w:val="43"/>
        <w:ind w:firstLine="210"/>
        <w:rPr>
          <w:highlight w:val="none"/>
        </w:rPr>
      </w:pPr>
    </w:p>
    <w:p w14:paraId="711EE823">
      <w:pPr>
        <w:tabs>
          <w:tab w:val="left" w:pos="8820"/>
          <w:tab w:val="left" w:pos="9345"/>
          <w:tab w:val="left" w:pos="9765"/>
        </w:tabs>
        <w:adjustRightInd w:val="0"/>
        <w:snapToGrid w:val="0"/>
        <w:spacing w:before="120" w:beforeLines="50" w:line="360" w:lineRule="auto"/>
        <w:ind w:right="384" w:rightChars="183"/>
        <w:rPr>
          <w:rFonts w:ascii="黑体" w:hAnsi="华文中宋"/>
          <w:bCs/>
          <w:sz w:val="30"/>
          <w:szCs w:val="30"/>
          <w:highlight w:val="none"/>
        </w:rPr>
      </w:pPr>
      <w:r>
        <w:rPr>
          <w:rFonts w:hint="eastAsia" w:ascii="宋体" w:hAnsi="宋体"/>
          <w:szCs w:val="21"/>
          <w:highlight w:val="none"/>
        </w:rPr>
        <w:t>说明：“通用合同条款”采用《建设工程施工合同（示范文本）》（GF-2017-0201）的“通用合同条款”。</w:t>
      </w:r>
    </w:p>
    <w:p w14:paraId="57960859">
      <w:pPr>
        <w:tabs>
          <w:tab w:val="left" w:pos="8820"/>
          <w:tab w:val="left" w:pos="9345"/>
          <w:tab w:val="left" w:pos="9765"/>
        </w:tabs>
        <w:adjustRightInd w:val="0"/>
        <w:snapToGrid w:val="0"/>
        <w:spacing w:before="120" w:beforeLines="50" w:line="360" w:lineRule="auto"/>
        <w:ind w:right="384" w:rightChars="183"/>
        <w:rPr>
          <w:rFonts w:ascii="黑体" w:hAnsi="华文中宋" w:eastAsia="黑体"/>
          <w:bCs/>
          <w:sz w:val="30"/>
          <w:szCs w:val="30"/>
          <w:highlight w:val="none"/>
        </w:rPr>
      </w:pPr>
    </w:p>
    <w:p w14:paraId="62C0883B">
      <w:pPr>
        <w:pStyle w:val="3"/>
        <w:jc w:val="center"/>
        <w:rPr>
          <w:highlight w:val="none"/>
        </w:rPr>
      </w:pPr>
      <w:bookmarkStart w:id="36" w:name="_Toc31373"/>
      <w:bookmarkStart w:id="37" w:name="_Toc8743"/>
      <w:bookmarkStart w:id="38" w:name="_Toc12752"/>
      <w:bookmarkStart w:id="39" w:name="_Toc431364761"/>
      <w:bookmarkStart w:id="40" w:name="_Toc2814"/>
      <w:bookmarkStart w:id="41" w:name="_Toc2960"/>
      <w:bookmarkStart w:id="42" w:name="_Toc12091"/>
    </w:p>
    <w:p w14:paraId="65B3EEB5">
      <w:pPr>
        <w:pStyle w:val="3"/>
        <w:jc w:val="center"/>
        <w:rPr>
          <w:highlight w:val="none"/>
        </w:rPr>
      </w:pPr>
      <w:r>
        <w:rPr>
          <w:rFonts w:hint="eastAsia"/>
          <w:highlight w:val="none"/>
        </w:rPr>
        <w:t>三、政府采购合同专用条款</w:t>
      </w:r>
      <w:bookmarkEnd w:id="36"/>
      <w:bookmarkEnd w:id="37"/>
      <w:bookmarkEnd w:id="38"/>
      <w:bookmarkEnd w:id="39"/>
      <w:bookmarkEnd w:id="40"/>
      <w:bookmarkEnd w:id="41"/>
      <w:bookmarkEnd w:id="42"/>
    </w:p>
    <w:p w14:paraId="39CC4965">
      <w:pPr>
        <w:spacing w:line="360" w:lineRule="exact"/>
        <w:jc w:val="center"/>
        <w:rPr>
          <w:rFonts w:ascii="黑体" w:hAnsi="宋体" w:eastAsia="黑体"/>
          <w:bCs/>
          <w:sz w:val="32"/>
          <w:szCs w:val="32"/>
          <w:highlight w:val="none"/>
        </w:rPr>
      </w:pPr>
    </w:p>
    <w:tbl>
      <w:tblPr>
        <w:tblStyle w:val="44"/>
        <w:tblW w:w="946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5"/>
        <w:gridCol w:w="3051"/>
        <w:gridCol w:w="5659"/>
      </w:tblGrid>
      <w:tr w14:paraId="31EC2A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755" w:type="dxa"/>
            <w:tcBorders>
              <w:tl2br w:val="nil"/>
              <w:tr2bl w:val="nil"/>
            </w:tcBorders>
            <w:noWrap w:val="0"/>
            <w:vAlign w:val="center"/>
          </w:tcPr>
          <w:p w14:paraId="1DB3FBE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051" w:type="dxa"/>
            <w:tcBorders>
              <w:tl2br w:val="nil"/>
              <w:tr2bl w:val="nil"/>
            </w:tcBorders>
            <w:noWrap w:val="0"/>
            <w:vAlign w:val="center"/>
          </w:tcPr>
          <w:p w14:paraId="3AB8CF8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甲方名称、地址</w:t>
            </w:r>
          </w:p>
        </w:tc>
        <w:tc>
          <w:tcPr>
            <w:tcW w:w="5659" w:type="dxa"/>
            <w:tcBorders>
              <w:tl2br w:val="nil"/>
              <w:tr2bl w:val="nil"/>
            </w:tcBorders>
            <w:noWrap w:val="0"/>
            <w:vAlign w:val="center"/>
          </w:tcPr>
          <w:p w14:paraId="12C183D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color w:val="auto"/>
                <w:sz w:val="21"/>
                <w:szCs w:val="21"/>
                <w:highlight w:val="none"/>
                <w:lang w:val="en-US" w:eastAsia="zh-CN"/>
              </w:rPr>
              <w:t>岳阳市岳阳楼区住房和城乡建设局</w:t>
            </w:r>
            <w:r>
              <w:rPr>
                <w:rFonts w:hint="eastAsia" w:ascii="宋体" w:hAnsi="宋体" w:eastAsia="宋体" w:cs="宋体"/>
                <w:color w:val="auto"/>
                <w:sz w:val="21"/>
                <w:szCs w:val="21"/>
                <w:highlight w:val="none"/>
              </w:rPr>
              <w:t xml:space="preserve">  </w:t>
            </w:r>
          </w:p>
          <w:p w14:paraId="12782290">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cs="宋体"/>
                <w:kern w:val="0"/>
                <w:sz w:val="21"/>
                <w:szCs w:val="21"/>
                <w:highlight w:val="none"/>
                <w:lang w:val="en-US" w:eastAsia="zh-CN" w:bidi="ar"/>
              </w:rPr>
              <w:t>湖南省岳阳市岳阳楼区五里牌工农路文昌巷87号</w:t>
            </w:r>
          </w:p>
        </w:tc>
      </w:tr>
      <w:tr w14:paraId="571309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8" w:hRule="atLeast"/>
          <w:jc w:val="center"/>
        </w:trPr>
        <w:tc>
          <w:tcPr>
            <w:tcW w:w="755" w:type="dxa"/>
            <w:tcBorders>
              <w:tl2br w:val="nil"/>
              <w:tr2bl w:val="nil"/>
            </w:tcBorders>
            <w:noWrap w:val="0"/>
            <w:vAlign w:val="center"/>
          </w:tcPr>
          <w:p w14:paraId="5AE6B2D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051" w:type="dxa"/>
            <w:tcBorders>
              <w:tl2br w:val="nil"/>
              <w:tr2bl w:val="nil"/>
            </w:tcBorders>
            <w:noWrap w:val="0"/>
            <w:vAlign w:val="center"/>
          </w:tcPr>
          <w:p w14:paraId="0F33149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项目现场</w:t>
            </w:r>
          </w:p>
        </w:tc>
        <w:tc>
          <w:tcPr>
            <w:tcW w:w="5659" w:type="dxa"/>
            <w:tcBorders>
              <w:tl2br w:val="nil"/>
              <w:tr2bl w:val="nil"/>
            </w:tcBorders>
            <w:noWrap w:val="0"/>
            <w:vAlign w:val="center"/>
          </w:tcPr>
          <w:p w14:paraId="4DA33732">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Times New Roman"/>
                <w:color w:val="auto"/>
                <w:szCs w:val="21"/>
                <w:highlight w:val="none"/>
                <w:lang w:val="en-US" w:eastAsia="zh-CN"/>
              </w:rPr>
              <w:t>岳阳市岳阳楼区</w:t>
            </w:r>
          </w:p>
        </w:tc>
      </w:tr>
      <w:tr w14:paraId="06F509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90" w:hRule="atLeast"/>
          <w:jc w:val="center"/>
        </w:trPr>
        <w:tc>
          <w:tcPr>
            <w:tcW w:w="755" w:type="dxa"/>
            <w:tcBorders>
              <w:tl2br w:val="nil"/>
              <w:tr2bl w:val="nil"/>
            </w:tcBorders>
            <w:noWrap w:val="0"/>
            <w:vAlign w:val="center"/>
          </w:tcPr>
          <w:p w14:paraId="5D96E1F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051" w:type="dxa"/>
            <w:tcBorders>
              <w:tl2br w:val="nil"/>
              <w:tr2bl w:val="nil"/>
            </w:tcBorders>
            <w:noWrap w:val="0"/>
            <w:vAlign w:val="center"/>
          </w:tcPr>
          <w:p w14:paraId="193E398D">
            <w:pPr>
              <w:spacing w:line="360" w:lineRule="auto"/>
              <w:jc w:val="center"/>
              <w:rPr>
                <w:rFonts w:hint="eastAsia" w:ascii="宋体" w:hAnsi="宋体" w:eastAsia="宋体" w:cs="宋体"/>
                <w:color w:val="auto"/>
                <w:sz w:val="21"/>
                <w:szCs w:val="21"/>
                <w:highlight w:val="none"/>
              </w:rPr>
            </w:pPr>
            <w:r>
              <w:rPr>
                <w:rFonts w:hint="eastAsia" w:ascii="宋体" w:hAnsi="宋体"/>
                <w:color w:val="auto"/>
                <w:szCs w:val="21"/>
                <w:highlight w:val="none"/>
              </w:rPr>
              <w:t>履行合同的时间、地点及方式</w:t>
            </w:r>
          </w:p>
        </w:tc>
        <w:tc>
          <w:tcPr>
            <w:tcW w:w="5659" w:type="dxa"/>
            <w:tcBorders>
              <w:tl2br w:val="nil"/>
              <w:tr2bl w:val="nil"/>
            </w:tcBorders>
            <w:noWrap w:val="0"/>
            <w:vAlign w:val="center"/>
          </w:tcPr>
          <w:p w14:paraId="79D26C5D">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lang w:val="en-US" w:eastAsia="zh-CN"/>
              </w:rPr>
              <w:t>施工期限</w:t>
            </w:r>
            <w:r>
              <w:rPr>
                <w:rFonts w:hint="eastAsia" w:ascii="宋体" w:hAnsi="宋体"/>
                <w:color w:val="auto"/>
                <w:szCs w:val="21"/>
                <w:highlight w:val="none"/>
              </w:rPr>
              <w:t>：</w:t>
            </w:r>
            <w:r>
              <w:rPr>
                <w:rFonts w:hint="eastAsia" w:ascii="宋体" w:hAnsi="宋体" w:cs="宋体"/>
                <w:szCs w:val="21"/>
                <w:highlight w:val="none"/>
                <w:lang w:val="en-US" w:eastAsia="zh-CN" w:bidi="ar"/>
              </w:rPr>
              <w:t>60日历天</w:t>
            </w:r>
          </w:p>
          <w:p w14:paraId="342E04FC">
            <w:pPr>
              <w:adjustRightInd w:val="0"/>
              <w:snapToGrid w:val="0"/>
              <w:spacing w:line="360" w:lineRule="auto"/>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施工</w:t>
            </w:r>
            <w:r>
              <w:rPr>
                <w:rFonts w:hint="eastAsia" w:ascii="宋体" w:hAnsi="宋体"/>
                <w:color w:val="auto"/>
                <w:szCs w:val="21"/>
                <w:highlight w:val="none"/>
              </w:rPr>
              <w:t>地点：</w:t>
            </w:r>
            <w:r>
              <w:rPr>
                <w:rFonts w:hint="eastAsia" w:ascii="宋体" w:hAnsi="宋体"/>
                <w:color w:val="auto"/>
                <w:szCs w:val="21"/>
                <w:highlight w:val="none"/>
                <w:u w:val="none"/>
                <w:lang w:val="en-US" w:eastAsia="zh-CN"/>
              </w:rPr>
              <w:t>岳阳楼区</w:t>
            </w:r>
          </w:p>
          <w:p w14:paraId="7545E90C">
            <w:pPr>
              <w:spacing w:line="360" w:lineRule="auto"/>
              <w:rPr>
                <w:rFonts w:hint="eastAsia" w:ascii="宋体" w:hAnsi="宋体" w:eastAsia="宋体" w:cs="宋体"/>
                <w:color w:val="auto"/>
                <w:sz w:val="21"/>
                <w:szCs w:val="21"/>
                <w:highlight w:val="none"/>
                <w:lang w:val="en-US" w:eastAsia="zh-CN"/>
              </w:rPr>
            </w:pPr>
            <w:r>
              <w:rPr>
                <w:rFonts w:hint="eastAsia" w:ascii="宋体" w:hAnsi="宋体"/>
                <w:color w:val="auto"/>
                <w:szCs w:val="21"/>
                <w:highlight w:val="none"/>
                <w:lang w:val="en-US" w:eastAsia="zh-CN"/>
              </w:rPr>
              <w:t>履行</w:t>
            </w:r>
            <w:r>
              <w:rPr>
                <w:rFonts w:hint="eastAsia" w:ascii="宋体" w:hAnsi="宋体"/>
                <w:color w:val="auto"/>
                <w:szCs w:val="21"/>
                <w:highlight w:val="none"/>
              </w:rPr>
              <w:t>方式：</w:t>
            </w:r>
            <w:r>
              <w:rPr>
                <w:rFonts w:hint="eastAsia" w:ascii="宋体" w:hAnsi="宋体"/>
                <w:color w:val="auto"/>
                <w:szCs w:val="21"/>
                <w:highlight w:val="none"/>
                <w:lang w:val="en-US" w:eastAsia="zh-CN"/>
              </w:rPr>
              <w:t>乙方按照合同、施工图纸、工程量清单及相关规范标准组织现场施工；完成全部施工内容，经竣工验收合格后交付采购人。</w:t>
            </w:r>
          </w:p>
        </w:tc>
      </w:tr>
      <w:tr w14:paraId="6C7728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1" w:hRule="atLeast"/>
          <w:jc w:val="center"/>
        </w:trPr>
        <w:tc>
          <w:tcPr>
            <w:tcW w:w="755" w:type="dxa"/>
            <w:tcBorders>
              <w:tl2br w:val="nil"/>
              <w:tr2bl w:val="nil"/>
            </w:tcBorders>
            <w:noWrap w:val="0"/>
            <w:vAlign w:val="center"/>
          </w:tcPr>
          <w:p w14:paraId="35A3E9AB">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051" w:type="dxa"/>
            <w:tcBorders>
              <w:tl2br w:val="nil"/>
              <w:tr2bl w:val="nil"/>
            </w:tcBorders>
            <w:noWrap w:val="0"/>
            <w:vAlign w:val="center"/>
          </w:tcPr>
          <w:p w14:paraId="136F06B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质量要求</w:t>
            </w:r>
          </w:p>
        </w:tc>
        <w:tc>
          <w:tcPr>
            <w:tcW w:w="5659" w:type="dxa"/>
            <w:tcBorders>
              <w:tl2br w:val="nil"/>
              <w:tr2bl w:val="nil"/>
            </w:tcBorders>
            <w:noWrap w:val="0"/>
            <w:vAlign w:val="center"/>
          </w:tcPr>
          <w:p w14:paraId="430A7AD0">
            <w:pPr>
              <w:keepNext w:val="0"/>
              <w:keepLines w:val="0"/>
              <w:pageBreakBefore w:val="0"/>
              <w:widowControl w:val="0"/>
              <w:kinsoku/>
              <w:wordWrap/>
              <w:overflowPunct/>
              <w:topLinePunct w:val="0"/>
              <w:autoSpaceDE w:val="0"/>
              <w:autoSpaceDN/>
              <w:bidi w:val="0"/>
              <w:adjustRightInd w:val="0"/>
              <w:snapToGrid w:val="0"/>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szCs w:val="21"/>
                <w:highlight w:val="none"/>
                <w:lang w:val="en-US" w:eastAsia="zh-CN" w:bidi="ar"/>
              </w:rPr>
              <w:t>工程质量须符合现行国家、省、地方有关工程质量验收规范；工程质量验收按技术规范及《公路工程质量检验评定标准》执行，工程质量达到合格标准。</w:t>
            </w:r>
          </w:p>
        </w:tc>
      </w:tr>
      <w:tr w14:paraId="45156C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03" w:hRule="atLeast"/>
          <w:jc w:val="center"/>
        </w:trPr>
        <w:tc>
          <w:tcPr>
            <w:tcW w:w="755" w:type="dxa"/>
            <w:tcBorders>
              <w:tl2br w:val="nil"/>
              <w:tr2bl w:val="nil"/>
            </w:tcBorders>
            <w:noWrap w:val="0"/>
            <w:vAlign w:val="center"/>
          </w:tcPr>
          <w:p w14:paraId="243478C6">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3051" w:type="dxa"/>
            <w:tcBorders>
              <w:tl2br w:val="nil"/>
              <w:tr2bl w:val="nil"/>
            </w:tcBorders>
            <w:noWrap w:val="0"/>
            <w:vAlign w:val="center"/>
          </w:tcPr>
          <w:p w14:paraId="388EFAB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合同价款支付方式和条件</w:t>
            </w:r>
          </w:p>
        </w:tc>
        <w:tc>
          <w:tcPr>
            <w:tcW w:w="5659" w:type="dxa"/>
            <w:tcBorders>
              <w:tl2br w:val="nil"/>
              <w:tr2bl w:val="nil"/>
            </w:tcBorders>
            <w:noWrap w:val="0"/>
            <w:vAlign w:val="center"/>
          </w:tcPr>
          <w:p w14:paraId="1D85107D">
            <w:pPr>
              <w:keepNext w:val="0"/>
              <w:keepLines w:val="0"/>
              <w:pageBreakBefore w:val="0"/>
              <w:widowControl w:val="0"/>
              <w:kinsoku/>
              <w:wordWrap/>
              <w:overflowPunct/>
              <w:topLinePunct w:val="0"/>
              <w:autoSpaceDE w:val="0"/>
              <w:autoSpaceDN/>
              <w:bidi w:val="0"/>
              <w:adjustRightInd w:val="0"/>
              <w:snapToGrid w:val="0"/>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szCs w:val="21"/>
                <w:highlight w:val="none"/>
                <w:lang w:val="en-US" w:eastAsia="zh-CN" w:bidi="ar"/>
              </w:rPr>
              <w:t>完成结算审核后一次性支付总工程量的97%，剩余3%在质保期满后10个工作日内付清（无息）</w:t>
            </w:r>
            <w:r>
              <w:rPr>
                <w:rFonts w:hint="eastAsia" w:ascii="宋体" w:hAnsi="宋体" w:eastAsia="宋体" w:cs="宋体"/>
                <w:szCs w:val="21"/>
                <w:highlight w:val="none"/>
                <w:lang w:val="en-US" w:eastAsia="zh-CN" w:bidi="ar"/>
              </w:rPr>
              <w:t>。</w:t>
            </w:r>
          </w:p>
        </w:tc>
      </w:tr>
      <w:tr w14:paraId="459E1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755" w:type="dxa"/>
            <w:tcBorders>
              <w:tl2br w:val="nil"/>
              <w:tr2bl w:val="nil"/>
            </w:tcBorders>
            <w:noWrap w:val="0"/>
            <w:vAlign w:val="center"/>
          </w:tcPr>
          <w:p w14:paraId="52F35EF7">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3051" w:type="dxa"/>
            <w:tcBorders>
              <w:tl2br w:val="nil"/>
              <w:tr2bl w:val="nil"/>
            </w:tcBorders>
            <w:noWrap w:val="0"/>
            <w:vAlign w:val="center"/>
          </w:tcPr>
          <w:p w14:paraId="056B296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伴随服务</w:t>
            </w:r>
          </w:p>
        </w:tc>
        <w:tc>
          <w:tcPr>
            <w:tcW w:w="5659" w:type="dxa"/>
            <w:tcBorders>
              <w:tl2br w:val="nil"/>
              <w:tr2bl w:val="nil"/>
            </w:tcBorders>
            <w:noWrap w:val="0"/>
            <w:vAlign w:val="center"/>
          </w:tcPr>
          <w:p w14:paraId="0DFBA25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第四章“采购需求”</w:t>
            </w:r>
          </w:p>
        </w:tc>
      </w:tr>
      <w:tr w14:paraId="464BA3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755" w:type="dxa"/>
            <w:tcBorders>
              <w:tl2br w:val="nil"/>
              <w:tr2bl w:val="nil"/>
            </w:tcBorders>
            <w:noWrap w:val="0"/>
            <w:vAlign w:val="center"/>
          </w:tcPr>
          <w:p w14:paraId="601F9C1D">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3051" w:type="dxa"/>
            <w:tcBorders>
              <w:tl2br w:val="nil"/>
              <w:tr2bl w:val="nil"/>
            </w:tcBorders>
            <w:noWrap w:val="0"/>
            <w:vAlign w:val="center"/>
          </w:tcPr>
          <w:p w14:paraId="6ADF631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解决争议的方式</w:t>
            </w:r>
          </w:p>
        </w:tc>
        <w:tc>
          <w:tcPr>
            <w:tcW w:w="5659" w:type="dxa"/>
            <w:tcBorders>
              <w:tl2br w:val="nil"/>
              <w:tr2bl w:val="nil"/>
            </w:tcBorders>
            <w:noWrap w:val="0"/>
            <w:vAlign w:val="center"/>
          </w:tcPr>
          <w:p w14:paraId="64874E5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诉讼</w:t>
            </w:r>
          </w:p>
          <w:p w14:paraId="055DA14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仲裁</w:t>
            </w:r>
          </w:p>
        </w:tc>
      </w:tr>
      <w:tr w14:paraId="39002F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55" w:type="dxa"/>
            <w:tcBorders>
              <w:tl2br w:val="nil"/>
              <w:tr2bl w:val="nil"/>
            </w:tcBorders>
            <w:noWrap w:val="0"/>
            <w:vAlign w:val="center"/>
          </w:tcPr>
          <w:p w14:paraId="1C4A933C">
            <w:pPr>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3051" w:type="dxa"/>
            <w:tcBorders>
              <w:tl2br w:val="nil"/>
              <w:tr2bl w:val="nil"/>
            </w:tcBorders>
            <w:noWrap w:val="0"/>
            <w:vAlign w:val="center"/>
          </w:tcPr>
          <w:p w14:paraId="2F991E9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合同未尽事项</w:t>
            </w:r>
          </w:p>
        </w:tc>
        <w:tc>
          <w:tcPr>
            <w:tcW w:w="5659" w:type="dxa"/>
            <w:tcBorders>
              <w:tl2br w:val="nil"/>
              <w:tr2bl w:val="nil"/>
            </w:tcBorders>
            <w:noWrap w:val="0"/>
            <w:vAlign w:val="center"/>
          </w:tcPr>
          <w:p w14:paraId="75356E8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甲乙双方协商确定</w:t>
            </w:r>
          </w:p>
        </w:tc>
      </w:tr>
    </w:tbl>
    <w:p w14:paraId="61BB8C0C">
      <w:pPr>
        <w:rPr>
          <w:rFonts w:hint="eastAsia" w:ascii="宋体" w:hAnsi="宋体" w:eastAsia="宋体" w:cs="宋体"/>
          <w:b/>
          <w:bCs/>
          <w:sz w:val="32"/>
          <w:szCs w:val="32"/>
          <w:highlight w:val="none"/>
        </w:rPr>
      </w:pPr>
      <w:bookmarkStart w:id="43" w:name="_Toc225336549"/>
      <w:r>
        <w:rPr>
          <w:rFonts w:hint="eastAsia" w:ascii="宋体" w:hAnsi="宋体" w:eastAsia="宋体" w:cs="宋体"/>
          <w:b/>
          <w:bCs/>
          <w:sz w:val="32"/>
          <w:szCs w:val="32"/>
          <w:highlight w:val="none"/>
        </w:rPr>
        <w:br w:type="page"/>
      </w:r>
    </w:p>
    <w:p w14:paraId="3C1570FC">
      <w:pPr>
        <w:jc w:val="center"/>
        <w:rPr>
          <w:rFonts w:hint="eastAsia" w:ascii="宋体" w:hAnsi="宋体" w:eastAsia="宋体" w:cs="宋体"/>
          <w:b/>
          <w:sz w:val="32"/>
          <w:szCs w:val="32"/>
          <w:highlight w:val="none"/>
        </w:rPr>
      </w:pPr>
      <w:r>
        <w:rPr>
          <w:rFonts w:hint="eastAsia" w:ascii="宋体" w:hAnsi="宋体" w:eastAsia="宋体" w:cs="宋体"/>
          <w:b/>
          <w:bCs/>
          <w:sz w:val="32"/>
          <w:szCs w:val="32"/>
          <w:highlight w:val="none"/>
        </w:rPr>
        <w:t xml:space="preserve">第四章 </w:t>
      </w:r>
      <w:r>
        <w:rPr>
          <w:rFonts w:hint="eastAsia" w:ascii="宋体" w:hAnsi="宋体" w:eastAsia="宋体" w:cs="宋体"/>
          <w:b/>
          <w:sz w:val="32"/>
          <w:szCs w:val="32"/>
          <w:highlight w:val="none"/>
        </w:rPr>
        <w:t>采购需求</w:t>
      </w:r>
    </w:p>
    <w:p w14:paraId="01ED5027">
      <w:pPr>
        <w:pStyle w:val="61"/>
      </w:pPr>
    </w:p>
    <w:p w14:paraId="072ED4F5">
      <w:pPr>
        <w:keepNext w:val="0"/>
        <w:keepLines w:val="0"/>
        <w:pageBreakBefore w:val="0"/>
        <w:widowControl w:val="0"/>
        <w:numPr>
          <w:ilvl w:val="0"/>
          <w:numId w:val="2"/>
        </w:numPr>
        <w:kinsoku/>
        <w:wordWrap/>
        <w:overflowPunct/>
        <w:topLinePunct w:val="0"/>
        <w:autoSpaceDN/>
        <w:bidi w:val="0"/>
        <w:adjustRightInd w:val="0"/>
        <w:snapToGrid w:val="0"/>
        <w:spacing w:line="480" w:lineRule="exact"/>
        <w:textAlignment w:val="auto"/>
        <w:rPr>
          <w:rFonts w:ascii="宋体" w:hAnsi="宋体"/>
          <w:b/>
          <w:sz w:val="24"/>
          <w:highlight w:val="none"/>
        </w:rPr>
      </w:pPr>
      <w:r>
        <w:rPr>
          <w:rFonts w:hint="eastAsia" w:ascii="宋体" w:hAnsi="宋体"/>
          <w:b/>
          <w:sz w:val="24"/>
          <w:highlight w:val="none"/>
          <w:lang w:val="en-US" w:eastAsia="zh-CN"/>
        </w:rPr>
        <w:t>项目概况</w:t>
      </w:r>
    </w:p>
    <w:p w14:paraId="4B7CA7AD">
      <w:pPr>
        <w:keepNext w:val="0"/>
        <w:keepLines w:val="0"/>
        <w:pageBreakBefore w:val="0"/>
        <w:widowControl w:val="0"/>
        <w:numPr>
          <w:ilvl w:val="0"/>
          <w:numId w:val="3"/>
        </w:numPr>
        <w:kinsoku/>
        <w:wordWrap/>
        <w:overflowPunct/>
        <w:topLinePunct w:val="0"/>
        <w:autoSpaceDE w:val="0"/>
        <w:autoSpaceDN/>
        <w:bidi w:val="0"/>
        <w:adjustRightInd w:val="0"/>
        <w:snapToGrid w:val="0"/>
        <w:spacing w:line="480" w:lineRule="exact"/>
        <w:ind w:left="420" w:leftChars="200" w:firstLine="0" w:firstLineChars="0"/>
        <w:jc w:val="left"/>
        <w:textAlignment w:val="auto"/>
        <w:rPr>
          <w:rFonts w:hint="eastAsia" w:ascii="宋体" w:hAnsi="宋体" w:cs="宋体"/>
          <w:szCs w:val="21"/>
          <w:highlight w:val="none"/>
          <w:lang w:val="en-US" w:eastAsia="zh-CN" w:bidi="ar"/>
        </w:rPr>
      </w:pPr>
      <w:r>
        <w:rPr>
          <w:rFonts w:hint="eastAsia" w:ascii="宋体" w:hAnsi="宋体" w:eastAsia="宋体" w:cs="宋体"/>
          <w:szCs w:val="21"/>
          <w:highlight w:val="none"/>
          <w:lang w:val="en-US" w:eastAsia="zh-CN" w:bidi="ar"/>
        </w:rPr>
        <w:t>项目名称：</w:t>
      </w:r>
      <w:r>
        <w:rPr>
          <w:rFonts w:hint="eastAsia" w:ascii="宋体" w:hAnsi="宋体" w:cs="宋体"/>
          <w:szCs w:val="21"/>
          <w:highlight w:val="none"/>
          <w:lang w:val="en-US" w:eastAsia="zh-CN" w:bidi="ar"/>
        </w:rPr>
        <w:t>2026岳阳楼区农村公路CU25、Y014修复养护工程</w:t>
      </w:r>
    </w:p>
    <w:p w14:paraId="43F7E2EB">
      <w:pPr>
        <w:keepNext w:val="0"/>
        <w:keepLines w:val="0"/>
        <w:pageBreakBefore w:val="0"/>
        <w:widowControl w:val="0"/>
        <w:numPr>
          <w:ilvl w:val="0"/>
          <w:numId w:val="3"/>
        </w:numPr>
        <w:kinsoku/>
        <w:wordWrap/>
        <w:overflowPunct/>
        <w:topLinePunct w:val="0"/>
        <w:autoSpaceDE w:val="0"/>
        <w:autoSpaceDN/>
        <w:bidi w:val="0"/>
        <w:adjustRightInd w:val="0"/>
        <w:snapToGrid w:val="0"/>
        <w:spacing w:line="480" w:lineRule="exact"/>
        <w:ind w:left="420" w:leftChars="200" w:firstLine="0" w:firstLineChars="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采购单位：</w:t>
      </w:r>
      <w:r>
        <w:rPr>
          <w:rFonts w:hint="eastAsia" w:ascii="宋体" w:hAnsi="宋体" w:cs="宋体"/>
          <w:szCs w:val="21"/>
          <w:highlight w:val="none"/>
          <w:lang w:val="en-US" w:eastAsia="zh-CN" w:bidi="ar"/>
        </w:rPr>
        <w:t>岳阳市岳阳楼区住房和城乡建设局</w:t>
      </w:r>
    </w:p>
    <w:p w14:paraId="23CC3E69">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default"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3、</w:t>
      </w:r>
      <w:r>
        <w:rPr>
          <w:rFonts w:hint="eastAsia" w:ascii="宋体" w:hAnsi="宋体" w:cs="宋体"/>
          <w:szCs w:val="21"/>
          <w:highlight w:val="none"/>
          <w:lang w:val="en-US" w:eastAsia="zh-CN" w:bidi="ar"/>
        </w:rPr>
        <w:t>项目内容</w:t>
      </w:r>
      <w:r>
        <w:rPr>
          <w:rFonts w:hint="eastAsia" w:ascii="宋体" w:hAnsi="宋体" w:eastAsia="宋体" w:cs="宋体"/>
          <w:szCs w:val="21"/>
          <w:highlight w:val="none"/>
          <w:lang w:val="en-US" w:eastAsia="zh-CN" w:bidi="ar"/>
        </w:rPr>
        <w:t>：本项目为2026岳阳楼区农村公路CU25、Y014修复养护工程，现状混凝土路面清灌缝、路面中修换板等病害处置后白改黑：全线交安设施完善等。</w:t>
      </w:r>
      <w:r>
        <w:rPr>
          <w:rFonts w:hint="eastAsia" w:ascii="宋体" w:hAnsi="宋体" w:eastAsia="宋体" w:cs="宋体"/>
          <w:b w:val="0"/>
          <w:bCs w:val="0"/>
          <w:color w:val="000000"/>
          <w:kern w:val="2"/>
          <w:sz w:val="21"/>
          <w:szCs w:val="21"/>
          <w:lang w:val="en-US" w:eastAsia="zh-CN" w:bidi="ar"/>
        </w:rPr>
        <w:t>具体详见施工图纸</w:t>
      </w:r>
      <w:r>
        <w:rPr>
          <w:rFonts w:hint="eastAsia" w:ascii="宋体" w:hAnsi="宋体" w:cs="宋体"/>
          <w:b w:val="0"/>
          <w:bCs w:val="0"/>
          <w:color w:val="000000"/>
          <w:kern w:val="2"/>
          <w:sz w:val="21"/>
          <w:szCs w:val="21"/>
          <w:lang w:val="en-US" w:eastAsia="zh-CN" w:bidi="ar"/>
        </w:rPr>
        <w:t>和</w:t>
      </w:r>
      <w:r>
        <w:rPr>
          <w:rFonts w:hint="eastAsia" w:ascii="宋体" w:hAnsi="宋体" w:eastAsia="宋体" w:cs="宋体"/>
          <w:b w:val="0"/>
          <w:bCs w:val="0"/>
          <w:color w:val="000000"/>
          <w:kern w:val="2"/>
          <w:sz w:val="21"/>
          <w:szCs w:val="21"/>
          <w:lang w:val="en-US" w:eastAsia="zh-CN" w:bidi="ar"/>
        </w:rPr>
        <w:t>工程量清单</w:t>
      </w:r>
      <w:r>
        <w:rPr>
          <w:rFonts w:hint="eastAsia" w:ascii="宋体" w:hAnsi="宋体" w:cs="宋体"/>
          <w:szCs w:val="21"/>
          <w:highlight w:val="none"/>
          <w:lang w:val="en-US" w:eastAsia="zh-CN" w:bidi="ar"/>
        </w:rPr>
        <w:t>。</w:t>
      </w:r>
    </w:p>
    <w:p w14:paraId="52D7F83F">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4、采购预算：</w:t>
      </w:r>
      <w:r>
        <w:rPr>
          <w:rFonts w:hint="eastAsia" w:ascii="宋体" w:hAnsi="宋体" w:cs="宋体"/>
          <w:szCs w:val="21"/>
          <w:highlight w:val="none"/>
          <w:lang w:val="en-US" w:eastAsia="zh-CN" w:bidi="ar"/>
        </w:rPr>
        <w:t>802559.70</w:t>
      </w:r>
      <w:r>
        <w:rPr>
          <w:rFonts w:hint="eastAsia" w:ascii="宋体" w:hAnsi="宋体" w:eastAsia="宋体" w:cs="宋体"/>
          <w:szCs w:val="21"/>
          <w:highlight w:val="none"/>
          <w:lang w:val="en-US" w:eastAsia="zh-CN" w:bidi="ar"/>
        </w:rPr>
        <w:t>元</w:t>
      </w:r>
    </w:p>
    <w:p w14:paraId="2FAD40D9">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default"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5、施工地点：</w:t>
      </w:r>
      <w:r>
        <w:rPr>
          <w:rFonts w:hint="eastAsia" w:ascii="宋体" w:hAnsi="宋体" w:cs="宋体"/>
          <w:szCs w:val="21"/>
          <w:highlight w:val="none"/>
          <w:lang w:val="en-US" w:eastAsia="zh-CN" w:bidi="ar"/>
        </w:rPr>
        <w:t>岳阳楼区</w:t>
      </w:r>
    </w:p>
    <w:p w14:paraId="2CEBDD67">
      <w:pPr>
        <w:keepNext w:val="0"/>
        <w:keepLines w:val="0"/>
        <w:pageBreakBefore w:val="0"/>
        <w:widowControl w:val="0"/>
        <w:numPr>
          <w:ilvl w:val="0"/>
          <w:numId w:val="2"/>
        </w:numPr>
        <w:kinsoku/>
        <w:wordWrap/>
        <w:overflowPunct/>
        <w:topLinePunct w:val="0"/>
        <w:autoSpaceDN/>
        <w:bidi w:val="0"/>
        <w:adjustRightInd w:val="0"/>
        <w:snapToGrid w:val="0"/>
        <w:spacing w:line="480" w:lineRule="exact"/>
        <w:ind w:right="23" w:rightChars="11"/>
        <w:textAlignment w:val="auto"/>
        <w:rPr>
          <w:rFonts w:ascii="宋体" w:hAnsi="宋体"/>
          <w:b/>
          <w:sz w:val="24"/>
          <w:highlight w:val="none"/>
        </w:rPr>
      </w:pPr>
      <w:r>
        <w:rPr>
          <w:rFonts w:hint="eastAsia" w:ascii="宋体" w:hAnsi="宋体"/>
          <w:b/>
          <w:color w:val="000000"/>
          <w:sz w:val="24"/>
          <w:highlight w:val="none"/>
        </w:rPr>
        <w:t>项目清单</w:t>
      </w:r>
      <w:r>
        <w:rPr>
          <w:rFonts w:hint="eastAsia" w:ascii="宋体" w:hAnsi="宋体"/>
          <w:b/>
          <w:color w:val="000000"/>
          <w:sz w:val="24"/>
          <w:highlight w:val="none"/>
          <w:lang w:eastAsia="zh-CN"/>
        </w:rPr>
        <w:t>、</w:t>
      </w:r>
      <w:r>
        <w:rPr>
          <w:rFonts w:hint="eastAsia" w:ascii="宋体" w:hAnsi="宋体"/>
          <w:b/>
          <w:color w:val="000000"/>
          <w:sz w:val="24"/>
          <w:highlight w:val="none"/>
          <w:lang w:val="en-US" w:eastAsia="zh-CN"/>
        </w:rPr>
        <w:t>图纸</w:t>
      </w:r>
      <w:r>
        <w:rPr>
          <w:rFonts w:hint="eastAsia" w:ascii="宋体" w:hAnsi="宋体"/>
          <w:b/>
          <w:color w:val="000000"/>
          <w:sz w:val="24"/>
          <w:highlight w:val="none"/>
        </w:rPr>
        <w:t>及说明</w:t>
      </w:r>
    </w:p>
    <w:p w14:paraId="7A417759">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1.工程量清单</w:t>
      </w:r>
      <w:r>
        <w:rPr>
          <w:rFonts w:hint="eastAsia" w:ascii="宋体" w:hAnsi="宋体" w:cs="宋体"/>
          <w:szCs w:val="21"/>
          <w:highlight w:val="none"/>
          <w:lang w:val="en-US" w:eastAsia="zh-CN" w:bidi="ar"/>
        </w:rPr>
        <w:t>、图纸</w:t>
      </w:r>
      <w:r>
        <w:rPr>
          <w:rFonts w:hint="eastAsia" w:ascii="宋体" w:hAnsi="宋体" w:eastAsia="宋体" w:cs="宋体"/>
          <w:szCs w:val="21"/>
          <w:highlight w:val="none"/>
          <w:lang w:val="en-US" w:eastAsia="zh-CN" w:bidi="ar"/>
        </w:rPr>
        <w:t>（</w:t>
      </w:r>
      <w:r>
        <w:rPr>
          <w:rFonts w:hint="eastAsia" w:ascii="宋体" w:hAnsi="宋体" w:cs="宋体"/>
          <w:szCs w:val="21"/>
          <w:highlight w:val="none"/>
          <w:lang w:val="en-US" w:eastAsia="zh-CN" w:bidi="ar"/>
        </w:rPr>
        <w:t>另册</w:t>
      </w:r>
      <w:r>
        <w:rPr>
          <w:rFonts w:hint="eastAsia" w:ascii="宋体" w:hAnsi="宋体" w:eastAsia="宋体" w:cs="宋体"/>
          <w:szCs w:val="21"/>
          <w:highlight w:val="none"/>
          <w:lang w:val="en-US" w:eastAsia="zh-CN" w:bidi="ar"/>
        </w:rPr>
        <w:t>）。</w:t>
      </w:r>
    </w:p>
    <w:p w14:paraId="200D6866">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pPr>
      <w:r>
        <w:rPr>
          <w:rFonts w:hint="eastAsia" w:ascii="宋体" w:hAnsi="宋体" w:eastAsia="宋体" w:cs="宋体"/>
          <w:szCs w:val="21"/>
          <w:highlight w:val="none"/>
          <w:lang w:val="en-US" w:eastAsia="zh-CN" w:bidi="ar"/>
        </w:rPr>
        <w:t>2.根据最新的相关文件通知及标准等编制报价文件。</w:t>
      </w:r>
    </w:p>
    <w:p w14:paraId="5431C091">
      <w:pPr>
        <w:keepNext w:val="0"/>
        <w:keepLines w:val="0"/>
        <w:pageBreakBefore w:val="0"/>
        <w:widowControl w:val="0"/>
        <w:numPr>
          <w:ilvl w:val="0"/>
          <w:numId w:val="2"/>
        </w:numPr>
        <w:kinsoku/>
        <w:wordWrap/>
        <w:overflowPunct/>
        <w:topLinePunct w:val="0"/>
        <w:autoSpaceDN/>
        <w:bidi w:val="0"/>
        <w:adjustRightInd w:val="0"/>
        <w:snapToGrid w:val="0"/>
        <w:spacing w:line="480" w:lineRule="exact"/>
        <w:ind w:right="23" w:rightChars="11"/>
        <w:textAlignment w:val="auto"/>
        <w:rPr>
          <w:rFonts w:ascii="宋体" w:hAnsi="宋体"/>
          <w:b/>
          <w:sz w:val="24"/>
          <w:highlight w:val="none"/>
        </w:rPr>
      </w:pPr>
      <w:r>
        <w:rPr>
          <w:rFonts w:hint="eastAsia" w:ascii="宋体" w:hAnsi="宋体"/>
          <w:b/>
          <w:color w:val="000000"/>
          <w:sz w:val="24"/>
          <w:highlight w:val="none"/>
          <w:lang w:val="en-US" w:eastAsia="zh-CN"/>
        </w:rPr>
        <w:t>技术</w:t>
      </w:r>
      <w:r>
        <w:rPr>
          <w:rFonts w:hint="eastAsia" w:ascii="宋体" w:hAnsi="宋体"/>
          <w:b/>
          <w:color w:val="000000"/>
          <w:sz w:val="24"/>
          <w:highlight w:val="none"/>
        </w:rPr>
        <w:t>要求</w:t>
      </w:r>
    </w:p>
    <w:p w14:paraId="7ACF6022">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1、施工技</w:t>
      </w:r>
      <w:r>
        <w:rPr>
          <w:rFonts w:hint="eastAsia" w:ascii="宋体" w:hAnsi="宋体" w:eastAsia="宋体" w:cs="宋体"/>
          <w:color w:val="auto"/>
          <w:szCs w:val="21"/>
          <w:highlight w:val="none"/>
          <w:lang w:val="en-US" w:eastAsia="zh-CN" w:bidi="ar"/>
        </w:rPr>
        <w:t>术要求：严格按照施工图纸、设计说明、工程量清单及采购人相关交底要求组织施工，执行现行国家、交通行业、湖南省及地方现行施工及质量验收规范、标准，满足《公路工程质量检验评定标准》；全过程接受采购人及行业主管部门的监督管理</w:t>
      </w:r>
      <w:r>
        <w:rPr>
          <w:rFonts w:hint="eastAsia" w:ascii="宋体" w:hAnsi="宋体" w:eastAsia="宋体" w:cs="宋体"/>
          <w:szCs w:val="21"/>
          <w:highlight w:val="none"/>
          <w:lang w:val="en-US" w:eastAsia="zh-CN" w:bidi="ar"/>
        </w:rPr>
        <w:t>。</w:t>
      </w:r>
    </w:p>
    <w:p w14:paraId="0F0DD9FF">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default" w:ascii="宋体" w:hAnsi="宋体" w:cs="宋体"/>
          <w:szCs w:val="21"/>
          <w:highlight w:val="none"/>
          <w:lang w:val="en-US" w:eastAsia="zh-CN" w:bidi="ar"/>
        </w:rPr>
      </w:pPr>
      <w:r>
        <w:rPr>
          <w:rFonts w:hint="eastAsia" w:ascii="宋体" w:hAnsi="宋体" w:cs="宋体"/>
          <w:szCs w:val="21"/>
          <w:highlight w:val="none"/>
          <w:lang w:val="en-US" w:eastAsia="zh-CN" w:bidi="ar"/>
        </w:rPr>
        <w:t>2、质量要求：工程质量须符合现行国家、省、地方有关工程质量验收规范；工程质量验收按技术规范及《公路工程质量检验评定标准》执行，工程质量达到合格标准。</w:t>
      </w:r>
    </w:p>
    <w:p w14:paraId="69BE3E64">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default"/>
          <w:lang w:val="en-US" w:eastAsia="zh-CN"/>
        </w:rPr>
      </w:pPr>
      <w:r>
        <w:rPr>
          <w:rFonts w:hint="eastAsia" w:ascii="宋体" w:hAnsi="宋体" w:cs="宋体"/>
          <w:szCs w:val="21"/>
          <w:highlight w:val="none"/>
          <w:lang w:val="en-US" w:eastAsia="zh-CN" w:bidi="ar"/>
        </w:rPr>
        <w:t>3</w:t>
      </w:r>
      <w:r>
        <w:rPr>
          <w:rFonts w:hint="eastAsia" w:ascii="宋体" w:hAnsi="宋体" w:eastAsia="宋体" w:cs="宋体"/>
          <w:szCs w:val="21"/>
          <w:highlight w:val="none"/>
          <w:lang w:val="en-US" w:eastAsia="zh-CN" w:bidi="ar"/>
        </w:rPr>
        <w:t>、安全文明施工要求：严格遵守安全生产相关法律法规，落实安全生产主体责任</w:t>
      </w:r>
      <w:r>
        <w:rPr>
          <w:rFonts w:hint="eastAsia" w:ascii="宋体" w:hAnsi="宋体" w:cs="宋体"/>
          <w:szCs w:val="21"/>
          <w:highlight w:val="none"/>
          <w:lang w:val="en-US" w:eastAsia="zh-CN" w:bidi="ar"/>
        </w:rPr>
        <w:t>，在</w:t>
      </w:r>
      <w:r>
        <w:rPr>
          <w:rFonts w:hint="eastAsia" w:ascii="宋体" w:hAnsi="宋体" w:eastAsia="宋体" w:cs="宋体"/>
          <w:szCs w:val="21"/>
          <w:highlight w:val="none"/>
          <w:lang w:val="en-US" w:eastAsia="zh-CN" w:bidi="ar"/>
        </w:rPr>
        <w:t>施工全过程做好安全防护、交通导行、警示标志布设，保障道路通行安全。做到文明施工，及时清理施工现场建筑垃圾，做好环境保护，服从采购人及主管部门现场管理。</w:t>
      </w:r>
    </w:p>
    <w:p w14:paraId="607F72B1">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cs="宋体"/>
          <w:szCs w:val="21"/>
          <w:highlight w:val="none"/>
          <w:lang w:val="en-US" w:eastAsia="zh-CN" w:bidi="ar"/>
        </w:rPr>
        <w:t>4</w:t>
      </w:r>
      <w:r>
        <w:rPr>
          <w:rFonts w:hint="eastAsia" w:ascii="宋体" w:hAnsi="宋体" w:eastAsia="宋体" w:cs="宋体"/>
          <w:szCs w:val="21"/>
          <w:highlight w:val="none"/>
          <w:lang w:val="en-US" w:eastAsia="zh-CN" w:bidi="ar"/>
        </w:rPr>
        <w:t>、环境保护要求：严格遵守国家、省生态环境保护相关法律法规，落实施工期间扬尘、噪声、固体废弃物、水土保持管控措施。施工渣土、旧混凝土废料、建筑垃圾须规范处置，不得随意丢弃；采取洒水降尘等扬尘防控措施，控制施工噪声，减少对周边居民环境影响；严禁向河道、沟渠倾倒废渣、废液。施工造成环保违规被主管部门通报、处罚的，全部责任及相关费用由成交供应商自行承担。</w:t>
      </w:r>
    </w:p>
    <w:p w14:paraId="3341DF4F">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5、保修要求：保修范围及标准遵照《公路养护技术规范》现行规定执行；本项目质量缺陷责任期为1年，自竣工验收合格之日起算。缺陷责任期内由供应商施工原因造成质量缺陷的，供应商无偿返修，并承担由此产生的全部损失赔偿责任。</w:t>
      </w:r>
    </w:p>
    <w:p w14:paraId="70415E1F">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lang w:val="en-US" w:eastAsia="zh-CN"/>
        </w:rPr>
      </w:pPr>
      <w:r>
        <w:rPr>
          <w:rFonts w:hint="eastAsia" w:ascii="宋体" w:hAnsi="宋体" w:cs="宋体"/>
          <w:szCs w:val="21"/>
          <w:highlight w:val="none"/>
          <w:lang w:val="en-US" w:eastAsia="zh-CN" w:bidi="ar"/>
        </w:rPr>
        <w:t>6</w:t>
      </w:r>
      <w:r>
        <w:rPr>
          <w:rFonts w:hint="eastAsia" w:ascii="宋体" w:hAnsi="宋体" w:eastAsia="宋体" w:cs="宋体"/>
          <w:szCs w:val="21"/>
          <w:highlight w:val="none"/>
          <w:lang w:val="en-US" w:eastAsia="zh-CN" w:bidi="ar"/>
        </w:rPr>
        <w:t>、验收要求：</w:t>
      </w:r>
      <w:r>
        <w:rPr>
          <w:rFonts w:hint="eastAsia" w:ascii="宋体" w:hAnsi="宋体" w:eastAsia="宋体" w:cs="宋体"/>
          <w:bCs/>
          <w:color w:val="auto"/>
          <w:highlight w:val="none"/>
          <w:lang w:eastAsia="zh-CN"/>
        </w:rPr>
        <w:t>工程完工后，成交供应商提交完整竣工资料，向采购人申请竣工验收；采购人按公路工程相关规范组织验收，验收不合格的，成交供应商须限期无偿整改直至验收合格，由此造成工期延误由成交供应商承担。</w:t>
      </w:r>
    </w:p>
    <w:p w14:paraId="1970CF6C">
      <w:pPr>
        <w:pStyle w:val="62"/>
        <w:keepNext w:val="0"/>
        <w:keepLines w:val="0"/>
        <w:pageBreakBefore w:val="0"/>
        <w:widowControl w:val="0"/>
        <w:kinsoku/>
        <w:wordWrap/>
        <w:overflowPunct/>
        <w:topLinePunct w:val="0"/>
        <w:autoSpaceDN/>
        <w:bidi w:val="0"/>
        <w:spacing w:line="480" w:lineRule="exact"/>
        <w:textAlignment w:val="auto"/>
        <w:rPr>
          <w:rFonts w:hint="default"/>
          <w:lang w:val="en-US" w:eastAsia="zh-CN"/>
        </w:rPr>
      </w:pPr>
      <w:r>
        <w:rPr>
          <w:rFonts w:hint="eastAsia" w:ascii="宋体" w:hAnsi="宋体"/>
          <w:b/>
          <w:color w:val="000000"/>
          <w:sz w:val="24"/>
          <w:highlight w:val="none"/>
          <w:lang w:val="en-US" w:eastAsia="zh-CN"/>
        </w:rPr>
        <w:t>四、商务</w:t>
      </w:r>
      <w:r>
        <w:rPr>
          <w:rFonts w:hint="eastAsia" w:ascii="宋体" w:hAnsi="宋体"/>
          <w:b/>
          <w:color w:val="000000"/>
          <w:sz w:val="24"/>
          <w:highlight w:val="none"/>
        </w:rPr>
        <w:t>要求</w:t>
      </w:r>
    </w:p>
    <w:p w14:paraId="7294319E">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default"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1、工期要求：</w:t>
      </w:r>
      <w:r>
        <w:rPr>
          <w:rFonts w:hint="eastAsia" w:ascii="宋体" w:hAnsi="宋体" w:cs="宋体"/>
          <w:szCs w:val="21"/>
          <w:highlight w:val="none"/>
          <w:lang w:val="en-US" w:eastAsia="zh-CN" w:bidi="ar"/>
        </w:rPr>
        <w:t>60日历天</w:t>
      </w:r>
    </w:p>
    <w:p w14:paraId="3882A610">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cs="宋体"/>
          <w:szCs w:val="21"/>
          <w:highlight w:val="none"/>
          <w:lang w:val="en-US" w:eastAsia="zh-CN" w:bidi="ar"/>
        </w:rPr>
      </w:pPr>
      <w:r>
        <w:rPr>
          <w:rFonts w:hint="eastAsia" w:ascii="宋体" w:hAnsi="宋体" w:eastAsia="宋体" w:cs="宋体"/>
          <w:szCs w:val="21"/>
          <w:highlight w:val="none"/>
          <w:lang w:val="en-US" w:eastAsia="zh-CN" w:bidi="ar"/>
        </w:rPr>
        <w:t>2、实施地点：</w:t>
      </w:r>
      <w:r>
        <w:rPr>
          <w:rFonts w:hint="eastAsia" w:ascii="宋体" w:hAnsi="宋体" w:cs="宋体"/>
          <w:szCs w:val="21"/>
          <w:highlight w:val="none"/>
          <w:lang w:val="en-US" w:eastAsia="zh-CN" w:bidi="ar"/>
        </w:rPr>
        <w:t>岳阳楼区</w:t>
      </w:r>
    </w:p>
    <w:p w14:paraId="24E8F239">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3、付款方式：</w:t>
      </w:r>
    </w:p>
    <w:p w14:paraId="2A8AC9F7">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cs="宋体"/>
          <w:szCs w:val="21"/>
          <w:highlight w:val="none"/>
          <w:lang w:val="en-US" w:eastAsia="zh-CN" w:bidi="ar"/>
        </w:rPr>
        <w:t>3.1完成结算审核后一次性支付总工程量的97%，剩余3%在质保期满后10个工作日内付清（无息）</w:t>
      </w:r>
      <w:r>
        <w:rPr>
          <w:rFonts w:hint="eastAsia" w:ascii="宋体" w:hAnsi="宋体" w:eastAsia="宋体" w:cs="宋体"/>
          <w:szCs w:val="21"/>
          <w:highlight w:val="none"/>
          <w:lang w:val="en-US" w:eastAsia="zh-CN" w:bidi="ar"/>
        </w:rPr>
        <w:t>。</w:t>
      </w:r>
    </w:p>
    <w:p w14:paraId="62A2C45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kern w:val="0"/>
          <w:sz w:val="21"/>
          <w:szCs w:val="21"/>
          <w:highlight w:val="none"/>
          <w:lang w:val="en-US" w:eastAsia="zh-CN" w:bidi="ar-SA"/>
        </w:rPr>
      </w:pPr>
      <w:r>
        <w:rPr>
          <w:rFonts w:hint="eastAsia" w:ascii="宋体" w:hAnsi="宋体" w:cs="宋体"/>
          <w:szCs w:val="21"/>
          <w:highlight w:val="none"/>
          <w:lang w:val="en-US" w:eastAsia="zh-CN" w:bidi="ar"/>
        </w:rPr>
        <w:t>3.2</w:t>
      </w:r>
      <w:r>
        <w:rPr>
          <w:rFonts w:hint="eastAsia" w:ascii="宋体" w:hAnsi="宋体" w:eastAsia="宋体" w:cs="宋体"/>
          <w:b w:val="0"/>
          <w:bCs w:val="0"/>
          <w:kern w:val="0"/>
          <w:sz w:val="21"/>
          <w:szCs w:val="21"/>
          <w:highlight w:val="none"/>
          <w:lang w:val="en-US" w:eastAsia="zh-CN" w:bidi="ar-SA"/>
        </w:rPr>
        <w:t>本项目中标金额不作为总价包干依据，最终金额以财政投资评审中心（或审计部门）审核的结算金额为准。投标人应根据项目要求和现场情况，详细列明项目所需的设备、材料以及所有人工、管理、财务等所有费用，如投标人遗漏磋商文件所列工程量清单内容，均由成交人自负，采购人不再支付任何费用。</w:t>
      </w:r>
    </w:p>
    <w:p w14:paraId="6059CCC6">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4、建筑材料运输、保管及保险：</w:t>
      </w:r>
    </w:p>
    <w:p w14:paraId="7CEBD993">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4.1成交供应商负责建筑材料到施工地点的全部运输，包括装卸及现场搬运等。</w:t>
      </w:r>
    </w:p>
    <w:p w14:paraId="73876786">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4.2成交供应商负责建筑材料在施工地点的保管，直至项目验收合格。</w:t>
      </w:r>
    </w:p>
    <w:p w14:paraId="05B0662C">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4.3成交供应商负责其派出的施工人员的人身意外保险。</w:t>
      </w:r>
    </w:p>
    <w:p w14:paraId="23CC6E04">
      <w:pPr>
        <w:keepNext w:val="0"/>
        <w:keepLines w:val="0"/>
        <w:pageBreakBefore w:val="0"/>
        <w:widowControl w:val="0"/>
        <w:numPr>
          <w:ilvl w:val="0"/>
          <w:numId w:val="0"/>
        </w:numPr>
        <w:kinsoku/>
        <w:wordWrap/>
        <w:overflowPunct/>
        <w:topLinePunct w:val="0"/>
        <w:autoSpaceDN/>
        <w:bidi w:val="0"/>
        <w:adjustRightInd w:val="0"/>
        <w:snapToGrid w:val="0"/>
        <w:spacing w:line="480" w:lineRule="exact"/>
        <w:ind w:right="23" w:rightChars="11"/>
        <w:textAlignment w:val="auto"/>
        <w:rPr>
          <w:rFonts w:hint="eastAsia" w:ascii="宋体" w:hAnsi="宋体" w:eastAsia="宋体"/>
          <w:b/>
          <w:color w:val="000000"/>
          <w:sz w:val="24"/>
          <w:highlight w:val="none"/>
        </w:rPr>
      </w:pPr>
      <w:r>
        <w:rPr>
          <w:rFonts w:hint="eastAsia" w:ascii="宋体" w:hAnsi="宋体" w:eastAsia="宋体"/>
          <w:b/>
          <w:color w:val="000000"/>
          <w:sz w:val="24"/>
          <w:highlight w:val="none"/>
          <w:lang w:val="en-US" w:eastAsia="zh-CN"/>
        </w:rPr>
        <w:t>五、</w:t>
      </w:r>
      <w:r>
        <w:rPr>
          <w:rFonts w:hint="eastAsia" w:ascii="宋体" w:hAnsi="宋体" w:eastAsia="宋体"/>
          <w:b/>
          <w:color w:val="000000"/>
          <w:sz w:val="24"/>
          <w:highlight w:val="none"/>
        </w:rPr>
        <w:t>其他要求及说明</w:t>
      </w:r>
    </w:p>
    <w:p w14:paraId="0139847E">
      <w:pPr>
        <w:keepNext w:val="0"/>
        <w:keepLines w:val="0"/>
        <w:pageBreakBefore w:val="0"/>
        <w:widowControl w:val="0"/>
        <w:kinsoku/>
        <w:wordWrap/>
        <w:overflowPunct/>
        <w:topLinePunct w:val="0"/>
        <w:autoSpaceDE w:val="0"/>
        <w:autoSpaceDN/>
        <w:bidi w:val="0"/>
        <w:adjustRightInd w:val="0"/>
        <w:snapToGrid w:val="0"/>
        <w:spacing w:line="480" w:lineRule="exact"/>
        <w:ind w:firstLine="420" w:firstLineChars="200"/>
        <w:jc w:val="left"/>
        <w:textAlignment w:val="auto"/>
        <w:rPr>
          <w:rFonts w:hint="eastAsia" w:ascii="宋体" w:hAnsi="宋体" w:eastAsia="宋体" w:cs="宋体"/>
          <w:szCs w:val="21"/>
          <w:highlight w:val="none"/>
          <w:lang w:val="en-US" w:eastAsia="zh-CN" w:bidi="ar"/>
        </w:rPr>
      </w:pPr>
      <w:r>
        <w:rPr>
          <w:rFonts w:hint="eastAsia" w:ascii="宋体" w:hAnsi="宋体" w:eastAsia="宋体" w:cs="宋体"/>
          <w:szCs w:val="21"/>
          <w:highlight w:val="none"/>
          <w:lang w:val="en-US" w:eastAsia="zh-CN" w:bidi="ar"/>
        </w:rPr>
        <w:t>1、</w:t>
      </w:r>
      <w:r>
        <w:rPr>
          <w:rFonts w:hint="eastAsia" w:ascii="宋体" w:hAnsi="宋体" w:eastAsia="宋体" w:cs="宋体"/>
          <w:lang w:val="en-US" w:eastAsia="zh-CN"/>
        </w:rPr>
        <w:t>供应商在投标前，如需踏勘现场，有关费用自理，踏勘期间发生的意外自负</w:t>
      </w:r>
      <w:r>
        <w:rPr>
          <w:rFonts w:hint="eastAsia" w:ascii="宋体" w:hAnsi="宋体" w:eastAsia="宋体" w:cs="宋体"/>
          <w:szCs w:val="21"/>
          <w:highlight w:val="none"/>
          <w:lang w:val="en-US" w:eastAsia="zh-CN" w:bidi="ar"/>
        </w:rPr>
        <w:t>。</w:t>
      </w:r>
    </w:p>
    <w:p w14:paraId="114C96AF">
      <w:pPr>
        <w:keepNext w:val="0"/>
        <w:keepLines w:val="0"/>
        <w:pageBreakBefore w:val="0"/>
        <w:widowControl w:val="0"/>
        <w:kinsoku/>
        <w:wordWrap/>
        <w:overflowPunct/>
        <w:topLinePunct w:val="0"/>
        <w:autoSpaceDE w:val="0"/>
        <w:autoSpaceDN/>
        <w:bidi w:val="0"/>
        <w:adjustRightInd w:val="0"/>
        <w:snapToGrid w:val="0"/>
        <w:spacing w:line="480" w:lineRule="exact"/>
        <w:ind w:left="420" w:leftChars="200" w:firstLine="0" w:firstLineChars="0"/>
        <w:jc w:val="left"/>
        <w:textAlignment w:val="auto"/>
        <w:rPr>
          <w:rFonts w:hint="eastAsia" w:ascii="宋体" w:hAnsi="宋体" w:eastAsia="宋体" w:cs="宋体"/>
          <w:lang w:val="en-US" w:eastAsia="zh-CN"/>
        </w:rPr>
      </w:pPr>
      <w:r>
        <w:rPr>
          <w:rFonts w:hint="eastAsia" w:ascii="宋体" w:hAnsi="宋体" w:eastAsia="宋体" w:cs="宋体"/>
          <w:b/>
          <w:bCs/>
          <w:szCs w:val="21"/>
          <w:highlight w:val="none"/>
          <w:lang w:val="en-US" w:eastAsia="zh-CN" w:bidi="ar"/>
        </w:rPr>
        <w:t>2、</w:t>
      </w:r>
      <w:r>
        <w:rPr>
          <w:rFonts w:hint="eastAsia" w:ascii="宋体" w:hAnsi="宋体" w:eastAsia="宋体" w:cs="宋体"/>
          <w:b/>
          <w:bCs/>
          <w:lang w:val="en-US" w:eastAsia="zh-CN"/>
        </w:rPr>
        <w:t>对于上述项目要求，供应商应在响应文件中进行回应，作出承诺及说明。</w:t>
      </w:r>
    </w:p>
    <w:p w14:paraId="58A4ECC7">
      <w:pPr>
        <w:keepNext w:val="0"/>
        <w:keepLines w:val="0"/>
        <w:pageBreakBefore w:val="0"/>
        <w:widowControl w:val="0"/>
        <w:kinsoku/>
        <w:wordWrap/>
        <w:overflowPunct/>
        <w:topLinePunct w:val="0"/>
        <w:autoSpaceDE w:val="0"/>
        <w:autoSpaceDN/>
        <w:bidi w:val="0"/>
        <w:adjustRightInd w:val="0"/>
        <w:snapToGrid w:val="0"/>
        <w:spacing w:line="480" w:lineRule="exact"/>
        <w:ind w:left="420" w:leftChars="20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3、其他未尽事宜由采购人和</w:t>
      </w:r>
      <w:r>
        <w:rPr>
          <w:rFonts w:hint="eastAsia" w:ascii="宋体" w:hAnsi="宋体" w:eastAsia="宋体" w:cs="宋体"/>
          <w:szCs w:val="21"/>
          <w:highlight w:val="none"/>
          <w:lang w:val="en-US" w:eastAsia="zh-CN" w:bidi="ar"/>
        </w:rPr>
        <w:t>成交供应商</w:t>
      </w:r>
      <w:r>
        <w:rPr>
          <w:rFonts w:hint="eastAsia" w:ascii="宋体" w:hAnsi="宋体" w:eastAsia="宋体" w:cs="宋体"/>
          <w:lang w:val="en-US" w:eastAsia="zh-CN"/>
        </w:rPr>
        <w:t>双方在采购合同中详细约定。</w:t>
      </w:r>
    </w:p>
    <w:p w14:paraId="268A6693">
      <w:pPr>
        <w:spacing w:line="360" w:lineRule="auto"/>
        <w:jc w:val="center"/>
        <w:rPr>
          <w:rFonts w:hint="eastAsia" w:ascii="宋体" w:hAnsi="宋体"/>
          <w:b/>
          <w:bCs/>
          <w:szCs w:val="21"/>
        </w:rPr>
      </w:pPr>
      <w:r>
        <w:rPr>
          <w:rFonts w:hint="eastAsia" w:ascii="宋体" w:hAnsi="宋体"/>
          <w:b/>
          <w:bCs/>
          <w:szCs w:val="21"/>
        </w:rPr>
        <w:br w:type="page"/>
      </w:r>
    </w:p>
    <w:bookmarkEnd w:id="43"/>
    <w:p w14:paraId="20D3EFA7">
      <w:pPr>
        <w:numPr>
          <w:ilvl w:val="0"/>
          <w:numId w:val="0"/>
        </w:numPr>
        <w:jc w:val="center"/>
        <w:rPr>
          <w:rFonts w:hint="eastAsia" w:ascii="宋体" w:hAnsi="宋体" w:eastAsia="宋体" w:cs="宋体"/>
          <w:b/>
          <w:sz w:val="32"/>
          <w:szCs w:val="32"/>
          <w:highlight w:val="none"/>
        </w:rPr>
      </w:pPr>
      <w:bookmarkStart w:id="44" w:name="_Toc16550_WPSOffice_Level1"/>
      <w:bookmarkStart w:id="45" w:name="_Toc6059"/>
      <w:r>
        <w:rPr>
          <w:rFonts w:hint="eastAsia" w:ascii="宋体" w:hAnsi="宋体" w:eastAsia="宋体" w:cs="宋体"/>
          <w:b/>
          <w:bCs/>
          <w:sz w:val="32"/>
          <w:szCs w:val="32"/>
          <w:highlight w:val="none"/>
        </w:rPr>
        <w:t>第</w:t>
      </w:r>
      <w:r>
        <w:rPr>
          <w:rFonts w:hint="eastAsia" w:ascii="宋体" w:hAnsi="宋体" w:eastAsia="宋体" w:cs="宋体"/>
          <w:b/>
          <w:bCs/>
          <w:sz w:val="32"/>
          <w:szCs w:val="32"/>
          <w:highlight w:val="none"/>
          <w:lang w:val="en-US" w:eastAsia="zh-CN"/>
        </w:rPr>
        <w:t>五</w:t>
      </w:r>
      <w:r>
        <w:rPr>
          <w:rFonts w:hint="eastAsia" w:ascii="宋体" w:hAnsi="宋体" w:eastAsia="宋体" w:cs="宋体"/>
          <w:b/>
          <w:bCs/>
          <w:sz w:val="32"/>
          <w:szCs w:val="32"/>
          <w:highlight w:val="none"/>
        </w:rPr>
        <w:t>章</w:t>
      </w:r>
      <w:r>
        <w:rPr>
          <w:rFonts w:hint="eastAsia" w:ascii="宋体" w:hAnsi="宋体" w:eastAsia="宋体" w:cs="宋体"/>
          <w:b/>
          <w:bCs/>
          <w:sz w:val="32"/>
          <w:szCs w:val="32"/>
          <w:highlight w:val="none"/>
          <w:lang w:val="en-US" w:eastAsia="zh-CN"/>
        </w:rPr>
        <w:t xml:space="preserve"> </w:t>
      </w:r>
      <w:r>
        <w:rPr>
          <w:rFonts w:hint="eastAsia" w:ascii="宋体" w:hAnsi="宋体" w:eastAsia="宋体" w:cs="宋体"/>
          <w:b/>
          <w:sz w:val="32"/>
          <w:szCs w:val="32"/>
          <w:highlight w:val="none"/>
        </w:rPr>
        <w:t>响应文件组成</w:t>
      </w:r>
      <w:bookmarkEnd w:id="44"/>
      <w:bookmarkEnd w:id="45"/>
    </w:p>
    <w:p w14:paraId="0CA44198">
      <w:pPr>
        <w:pStyle w:val="2"/>
        <w:rPr>
          <w:highlight w:val="none"/>
        </w:rPr>
      </w:pPr>
    </w:p>
    <w:p w14:paraId="69290EC4">
      <w:pPr>
        <w:pStyle w:val="2"/>
        <w:jc w:val="both"/>
        <w:rPr>
          <w:highlight w:val="none"/>
        </w:rPr>
      </w:pPr>
    </w:p>
    <w:p w14:paraId="7312687C">
      <w:pPr>
        <w:spacing w:line="360" w:lineRule="auto"/>
        <w:rPr>
          <w:rFonts w:ascii="宋体"/>
          <w:highlight w:val="none"/>
        </w:rPr>
      </w:pPr>
      <w:r>
        <w:rPr>
          <w:rFonts w:hint="eastAsia" w:ascii="宋体"/>
          <w:highlight w:val="none"/>
        </w:rPr>
        <w:t>供应商的响应文件应包含以下部分：</w:t>
      </w:r>
    </w:p>
    <w:p w14:paraId="405DD9D1">
      <w:pPr>
        <w:spacing w:line="360" w:lineRule="auto"/>
        <w:jc w:val="both"/>
        <w:rPr>
          <w:rStyle w:val="280"/>
          <w:rFonts w:hint="eastAsia" w:ascii="宋体" w:hAnsi="宋体" w:eastAsia="宋体" w:cs="宋体"/>
          <w:b/>
          <w:bCs/>
          <w:sz w:val="21"/>
          <w:szCs w:val="21"/>
          <w:highlight w:val="none"/>
        </w:rPr>
      </w:pPr>
      <w:r>
        <w:rPr>
          <w:rStyle w:val="280"/>
          <w:rFonts w:hint="eastAsia" w:ascii="宋体" w:hAnsi="宋体" w:eastAsia="宋体" w:cs="宋体"/>
          <w:b/>
          <w:bCs/>
          <w:sz w:val="21"/>
          <w:szCs w:val="21"/>
          <w:highlight w:val="none"/>
          <w:lang w:val="en-US"/>
        </w:rPr>
        <w:t>一</w:t>
      </w:r>
      <w:r>
        <w:rPr>
          <w:rStyle w:val="280"/>
          <w:rFonts w:hint="eastAsia" w:ascii="宋体" w:hAnsi="宋体" w:eastAsia="宋体" w:cs="宋体"/>
          <w:b/>
          <w:bCs/>
          <w:sz w:val="21"/>
          <w:szCs w:val="21"/>
          <w:highlight w:val="none"/>
        </w:rPr>
        <w:t>、磋商响应声明</w:t>
      </w:r>
    </w:p>
    <w:p w14:paraId="06AC5DAE">
      <w:pPr>
        <w:spacing w:line="360" w:lineRule="auto"/>
        <w:jc w:val="both"/>
        <w:rPr>
          <w:rFonts w:hint="eastAsia" w:ascii="宋体" w:hAnsi="宋体" w:eastAsia="宋体" w:cs="宋体"/>
          <w:b/>
          <w:bCs/>
          <w:sz w:val="21"/>
          <w:szCs w:val="21"/>
          <w:highlight w:val="none"/>
        </w:rPr>
      </w:pPr>
      <w:r>
        <w:rPr>
          <w:rStyle w:val="280"/>
          <w:rFonts w:hint="eastAsia" w:ascii="宋体" w:hAnsi="宋体" w:eastAsia="宋体" w:cs="宋体"/>
          <w:b/>
          <w:bCs/>
          <w:sz w:val="21"/>
          <w:szCs w:val="21"/>
          <w:highlight w:val="none"/>
          <w:lang w:val="en-US"/>
        </w:rPr>
        <w:t>二、法定代表人身份证明</w:t>
      </w:r>
      <w:r>
        <w:rPr>
          <w:rFonts w:hint="eastAsia" w:ascii="宋体" w:hAnsi="宋体" w:eastAsia="宋体" w:cs="宋体"/>
          <w:b/>
          <w:bCs/>
          <w:sz w:val="21"/>
          <w:szCs w:val="21"/>
          <w:highlight w:val="none"/>
        </w:rPr>
        <w:t>(法定代表人参加磋商)</w:t>
      </w:r>
    </w:p>
    <w:p w14:paraId="6B15D473">
      <w:pPr>
        <w:spacing w:line="360" w:lineRule="auto"/>
        <w:jc w:val="both"/>
        <w:rPr>
          <w:rFonts w:hint="eastAsia" w:ascii="宋体" w:hAnsi="宋体" w:eastAsia="宋体" w:cs="宋体"/>
          <w:b/>
          <w:bCs/>
          <w:sz w:val="21"/>
          <w:szCs w:val="21"/>
          <w:highlight w:val="none"/>
        </w:rPr>
      </w:pPr>
      <w:r>
        <w:rPr>
          <w:rStyle w:val="280"/>
          <w:rFonts w:hint="eastAsia" w:ascii="宋体" w:hAnsi="宋体" w:eastAsia="宋体" w:cs="宋体"/>
          <w:b/>
          <w:bCs/>
          <w:sz w:val="21"/>
          <w:szCs w:val="21"/>
          <w:highlight w:val="none"/>
          <w:lang w:val="en-US"/>
        </w:rPr>
        <w:t>三、授权委托书</w:t>
      </w:r>
      <w:r>
        <w:rPr>
          <w:rFonts w:hint="eastAsia" w:ascii="宋体" w:hAnsi="宋体" w:eastAsia="宋体" w:cs="宋体"/>
          <w:b/>
          <w:bCs/>
          <w:sz w:val="21"/>
          <w:szCs w:val="21"/>
          <w:highlight w:val="none"/>
        </w:rPr>
        <w:t>(委托代理人参加磋商)</w:t>
      </w:r>
    </w:p>
    <w:p w14:paraId="36A72493">
      <w:pPr>
        <w:spacing w:line="360" w:lineRule="auto"/>
        <w:rPr>
          <w:rStyle w:val="280"/>
          <w:rFonts w:hint="eastAsia" w:ascii="宋体" w:hAnsi="宋体" w:eastAsia="宋体" w:cs="宋体"/>
          <w:b/>
          <w:bCs/>
          <w:sz w:val="21"/>
          <w:szCs w:val="21"/>
          <w:highlight w:val="none"/>
        </w:rPr>
      </w:pPr>
      <w:r>
        <w:rPr>
          <w:rStyle w:val="280"/>
          <w:rFonts w:hint="eastAsia" w:ascii="宋体" w:hAnsi="宋体" w:eastAsia="宋体" w:cs="宋体"/>
          <w:b/>
          <w:bCs/>
          <w:sz w:val="21"/>
          <w:szCs w:val="21"/>
          <w:highlight w:val="none"/>
          <w:lang w:val="en-US" w:eastAsia="zh-CN"/>
        </w:rPr>
        <w:t>四</w:t>
      </w:r>
      <w:r>
        <w:rPr>
          <w:rStyle w:val="280"/>
          <w:rFonts w:hint="eastAsia" w:ascii="宋体" w:hAnsi="宋体" w:eastAsia="宋体" w:cs="宋体"/>
          <w:b/>
          <w:bCs/>
          <w:sz w:val="21"/>
          <w:szCs w:val="21"/>
          <w:highlight w:val="none"/>
        </w:rPr>
        <w:t>、保证金</w:t>
      </w:r>
    </w:p>
    <w:p w14:paraId="6C6399B1">
      <w:pPr>
        <w:spacing w:line="360" w:lineRule="auto"/>
        <w:rPr>
          <w:rStyle w:val="280"/>
          <w:rFonts w:hint="eastAsia" w:ascii="宋体" w:hAnsi="宋体" w:eastAsia="宋体" w:cs="宋体"/>
          <w:b/>
          <w:bCs/>
          <w:sz w:val="21"/>
          <w:szCs w:val="21"/>
          <w:highlight w:val="none"/>
          <w:lang w:val="en-US" w:eastAsia="zh-CN"/>
        </w:rPr>
      </w:pPr>
      <w:r>
        <w:rPr>
          <w:rStyle w:val="280"/>
          <w:rFonts w:hint="eastAsia" w:ascii="宋体" w:hAnsi="宋体" w:eastAsia="宋体" w:cs="宋体"/>
          <w:b/>
          <w:bCs/>
          <w:sz w:val="21"/>
          <w:szCs w:val="21"/>
          <w:highlight w:val="none"/>
          <w:lang w:val="en-US" w:eastAsia="zh-CN"/>
        </w:rPr>
        <w:t>五、供应商资格条件证明资料</w:t>
      </w:r>
    </w:p>
    <w:p w14:paraId="69DE62F9">
      <w:pPr>
        <w:spacing w:line="360" w:lineRule="auto"/>
        <w:ind w:firstLine="420" w:firstLineChars="20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附件</w:t>
      </w:r>
      <w:r>
        <w:rPr>
          <w:rFonts w:hint="eastAsia" w:ascii="宋体" w:hAnsi="宋体" w:eastAsia="宋体" w:cs="宋体"/>
          <w:b w:val="0"/>
          <w:bCs w:val="0"/>
          <w:sz w:val="21"/>
          <w:szCs w:val="21"/>
          <w:highlight w:val="none"/>
          <w:lang w:val="en-US" w:eastAsia="zh-CN"/>
        </w:rPr>
        <w:t>5-1</w:t>
      </w:r>
      <w:r>
        <w:rPr>
          <w:rFonts w:hint="eastAsia" w:ascii="宋体" w:hAnsi="宋体" w:eastAsia="宋体" w:cs="宋体"/>
          <w:b w:val="0"/>
          <w:bCs w:val="0"/>
          <w:sz w:val="21"/>
          <w:szCs w:val="21"/>
          <w:highlight w:val="none"/>
        </w:rPr>
        <w:t xml:space="preserve"> 供应商基本情况表</w:t>
      </w:r>
    </w:p>
    <w:p w14:paraId="355BBEFB">
      <w:pPr>
        <w:adjustRightInd w:val="0"/>
        <w:snapToGrid w:val="0"/>
        <w:spacing w:line="360" w:lineRule="auto"/>
        <w:ind w:right="24"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附件</w:t>
      </w:r>
      <w:r>
        <w:rPr>
          <w:rFonts w:hint="eastAsia" w:ascii="宋体" w:hAnsi="宋体" w:eastAsia="宋体" w:cs="宋体"/>
          <w:b w:val="0"/>
          <w:bCs w:val="0"/>
          <w:sz w:val="21"/>
          <w:szCs w:val="21"/>
          <w:highlight w:val="none"/>
          <w:lang w:val="en-US" w:eastAsia="zh-CN"/>
        </w:rPr>
        <w:t xml:space="preserve">5-2 </w:t>
      </w:r>
      <w:r>
        <w:rPr>
          <w:rFonts w:hint="eastAsia" w:ascii="宋体" w:hAnsi="宋体" w:eastAsia="宋体" w:cs="宋体"/>
          <w:b w:val="0"/>
          <w:bCs w:val="0"/>
          <w:i w:val="0"/>
          <w:iCs w:val="0"/>
          <w:caps w:val="0"/>
          <w:color w:val="000000"/>
          <w:spacing w:val="0"/>
          <w:sz w:val="21"/>
          <w:szCs w:val="21"/>
          <w:highlight w:val="none"/>
        </w:rPr>
        <w:t>湖南省政府采购供应商资格承诺函</w:t>
      </w:r>
    </w:p>
    <w:p w14:paraId="7F8EF9BA">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六、采购需求的响应</w:t>
      </w:r>
    </w:p>
    <w:p w14:paraId="5C6D508F">
      <w:pPr>
        <w:spacing w:line="360" w:lineRule="auto"/>
        <w:jc w:val="both"/>
        <w:rPr>
          <w:rFonts w:hint="eastAsia" w:ascii="宋体" w:hAnsi="宋体" w:eastAsia="宋体" w:cs="宋体"/>
          <w:b/>
          <w:bCs/>
          <w:sz w:val="21"/>
          <w:szCs w:val="21"/>
        </w:rPr>
      </w:pPr>
      <w:r>
        <w:rPr>
          <w:rFonts w:hint="eastAsia" w:ascii="宋体" w:hAnsi="宋体" w:eastAsia="宋体" w:cs="宋体"/>
          <w:b/>
          <w:bCs/>
          <w:sz w:val="21"/>
          <w:szCs w:val="21"/>
        </w:rPr>
        <w:t>七、合同条款偏离表</w:t>
      </w:r>
    </w:p>
    <w:p w14:paraId="2D768062">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八、采购需求偏离表</w:t>
      </w:r>
    </w:p>
    <w:p w14:paraId="36B3611B">
      <w:pPr>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九</w:t>
      </w:r>
      <w:r>
        <w:rPr>
          <w:rFonts w:hint="eastAsia" w:ascii="宋体" w:hAnsi="宋体" w:eastAsia="宋体" w:cs="宋体"/>
          <w:b/>
          <w:bCs/>
          <w:sz w:val="21"/>
          <w:szCs w:val="21"/>
          <w:highlight w:val="none"/>
        </w:rPr>
        <w:t>、享受政府采购政策</w:t>
      </w:r>
      <w:r>
        <w:rPr>
          <w:rFonts w:hint="eastAsia" w:ascii="宋体" w:hAnsi="宋体" w:eastAsia="宋体" w:cs="宋体"/>
          <w:b/>
          <w:bCs/>
          <w:sz w:val="21"/>
          <w:szCs w:val="21"/>
          <w:highlight w:val="none"/>
          <w:lang w:val="en-US" w:eastAsia="zh-CN"/>
        </w:rPr>
        <w:t>优惠的证明资料</w:t>
      </w:r>
    </w:p>
    <w:p w14:paraId="57B5C1D4">
      <w:pPr>
        <w:tabs>
          <w:tab w:val="left" w:pos="3600"/>
        </w:tabs>
        <w:adjustRightInd w:val="0"/>
        <w:snapToGrid w:val="0"/>
        <w:spacing w:line="360" w:lineRule="auto"/>
        <w:ind w:firstLine="420" w:firstLineChars="200"/>
        <w:jc w:val="both"/>
        <w:rPr>
          <w:rFonts w:hint="eastAsia" w:ascii="宋体" w:hAnsi="宋体" w:eastAsia="宋体" w:cs="宋体"/>
          <w:b w:val="0"/>
          <w:bCs w:val="0"/>
          <w:spacing w:val="6"/>
          <w:kern w:val="0"/>
          <w:sz w:val="21"/>
          <w:szCs w:val="21"/>
          <w:highlight w:val="none"/>
        </w:rPr>
      </w:pPr>
      <w:r>
        <w:rPr>
          <w:rFonts w:hint="eastAsia" w:ascii="宋体" w:hAnsi="宋体" w:eastAsia="宋体" w:cs="宋体"/>
          <w:b w:val="0"/>
          <w:bCs w:val="0"/>
          <w:sz w:val="21"/>
          <w:szCs w:val="21"/>
          <w:highlight w:val="none"/>
        </w:rPr>
        <w:t>附件</w:t>
      </w:r>
      <w:r>
        <w:rPr>
          <w:rFonts w:hint="eastAsia" w:ascii="宋体" w:hAnsi="宋体" w:eastAsia="宋体" w:cs="宋体"/>
          <w:b w:val="0"/>
          <w:bCs w:val="0"/>
          <w:sz w:val="21"/>
          <w:szCs w:val="21"/>
          <w:highlight w:val="none"/>
          <w:lang w:val="en-US" w:eastAsia="zh-CN"/>
        </w:rPr>
        <w:t xml:space="preserve">9-1 </w:t>
      </w:r>
      <w:r>
        <w:rPr>
          <w:rFonts w:hint="eastAsia" w:ascii="宋体" w:hAnsi="宋体" w:eastAsia="宋体" w:cs="宋体"/>
          <w:b w:val="0"/>
          <w:bCs w:val="0"/>
          <w:spacing w:val="6"/>
          <w:kern w:val="0"/>
          <w:sz w:val="21"/>
          <w:szCs w:val="21"/>
          <w:highlight w:val="none"/>
        </w:rPr>
        <w:t>中小企业声明函（工程）</w:t>
      </w:r>
    </w:p>
    <w:p w14:paraId="3F92212D">
      <w:pPr>
        <w:tabs>
          <w:tab w:val="left" w:pos="3600"/>
        </w:tabs>
        <w:adjustRightInd w:val="0"/>
        <w:snapToGrid w:val="0"/>
        <w:spacing w:line="360" w:lineRule="auto"/>
        <w:ind w:firstLine="444" w:firstLineChars="200"/>
        <w:jc w:val="both"/>
        <w:rPr>
          <w:rFonts w:hint="eastAsia" w:ascii="宋体" w:hAnsi="宋体" w:eastAsia="宋体" w:cs="宋体"/>
          <w:b w:val="0"/>
          <w:bCs w:val="0"/>
          <w:spacing w:val="6"/>
          <w:kern w:val="0"/>
          <w:sz w:val="21"/>
          <w:szCs w:val="21"/>
          <w:highlight w:val="none"/>
        </w:rPr>
      </w:pPr>
      <w:r>
        <w:rPr>
          <w:rFonts w:hint="eastAsia" w:ascii="宋体" w:hAnsi="宋体" w:eastAsia="宋体" w:cs="宋体"/>
          <w:b w:val="0"/>
          <w:bCs w:val="0"/>
          <w:spacing w:val="6"/>
          <w:kern w:val="0"/>
          <w:sz w:val="21"/>
          <w:szCs w:val="21"/>
          <w:highlight w:val="none"/>
        </w:rPr>
        <w:t>附件</w:t>
      </w:r>
      <w:r>
        <w:rPr>
          <w:rFonts w:hint="eastAsia" w:ascii="宋体" w:hAnsi="宋体" w:eastAsia="宋体" w:cs="宋体"/>
          <w:b w:val="0"/>
          <w:bCs w:val="0"/>
          <w:spacing w:val="6"/>
          <w:kern w:val="0"/>
          <w:sz w:val="21"/>
          <w:szCs w:val="21"/>
          <w:highlight w:val="none"/>
          <w:lang w:val="en-US" w:eastAsia="zh-CN"/>
        </w:rPr>
        <w:t xml:space="preserve">9-2 </w:t>
      </w:r>
      <w:r>
        <w:rPr>
          <w:rFonts w:hint="eastAsia" w:ascii="宋体" w:hAnsi="宋体" w:eastAsia="宋体" w:cs="宋体"/>
          <w:b w:val="0"/>
          <w:bCs w:val="0"/>
          <w:spacing w:val="6"/>
          <w:kern w:val="0"/>
          <w:sz w:val="21"/>
          <w:szCs w:val="21"/>
          <w:highlight w:val="none"/>
        </w:rPr>
        <w:t>残疾人福利性单位声明函</w:t>
      </w:r>
    </w:p>
    <w:p w14:paraId="3B449EF2">
      <w:pPr>
        <w:adjustRightInd w:val="0"/>
        <w:snapToGrid w:val="0"/>
        <w:spacing w:line="360" w:lineRule="auto"/>
        <w:ind w:firstLine="444"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pacing w:val="6"/>
          <w:kern w:val="0"/>
          <w:sz w:val="21"/>
          <w:szCs w:val="21"/>
          <w:highlight w:val="none"/>
        </w:rPr>
        <w:t>附件</w:t>
      </w:r>
      <w:r>
        <w:rPr>
          <w:rFonts w:hint="eastAsia" w:ascii="宋体" w:hAnsi="宋体" w:eastAsia="宋体" w:cs="宋体"/>
          <w:b w:val="0"/>
          <w:bCs w:val="0"/>
          <w:spacing w:val="6"/>
          <w:kern w:val="0"/>
          <w:sz w:val="21"/>
          <w:szCs w:val="21"/>
          <w:highlight w:val="none"/>
          <w:lang w:val="en-US" w:eastAsia="zh-CN"/>
        </w:rPr>
        <w:t xml:space="preserve">9-3 </w:t>
      </w:r>
      <w:r>
        <w:rPr>
          <w:rFonts w:hint="eastAsia" w:ascii="宋体" w:hAnsi="宋体" w:eastAsia="宋体" w:cs="宋体"/>
          <w:b w:val="0"/>
          <w:bCs w:val="0"/>
          <w:sz w:val="21"/>
          <w:szCs w:val="21"/>
          <w:highlight w:val="none"/>
        </w:rPr>
        <w:t>监狱企业证明资料</w:t>
      </w:r>
    </w:p>
    <w:p w14:paraId="7400ECAF">
      <w:pPr>
        <w:adjustRightInd w:val="0"/>
        <w:snapToGrid w:val="0"/>
        <w:spacing w:line="360" w:lineRule="auto"/>
        <w:ind w:firstLine="444"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pacing w:val="6"/>
          <w:kern w:val="0"/>
          <w:sz w:val="21"/>
          <w:szCs w:val="21"/>
          <w:highlight w:val="none"/>
        </w:rPr>
        <w:t>附件</w:t>
      </w:r>
      <w:r>
        <w:rPr>
          <w:rFonts w:hint="eastAsia" w:ascii="宋体" w:hAnsi="宋体" w:eastAsia="宋体" w:cs="宋体"/>
          <w:b w:val="0"/>
          <w:bCs w:val="0"/>
          <w:spacing w:val="6"/>
          <w:kern w:val="0"/>
          <w:sz w:val="21"/>
          <w:szCs w:val="21"/>
          <w:highlight w:val="none"/>
          <w:lang w:val="en-US" w:eastAsia="zh-CN"/>
        </w:rPr>
        <w:t xml:space="preserve">9-4 </w:t>
      </w:r>
      <w:r>
        <w:rPr>
          <w:rFonts w:hint="eastAsia" w:ascii="宋体" w:hAnsi="宋体" w:eastAsia="宋体" w:cs="宋体"/>
          <w:b w:val="0"/>
          <w:bCs w:val="0"/>
          <w:sz w:val="21"/>
          <w:szCs w:val="21"/>
          <w:highlight w:val="none"/>
        </w:rPr>
        <w:t>强制采购或者优先采购产品的证明材料</w:t>
      </w:r>
    </w:p>
    <w:p w14:paraId="01FFDEF4">
      <w:pPr>
        <w:numPr>
          <w:ilvl w:val="0"/>
          <w:numId w:val="4"/>
        </w:numPr>
        <w:adjustRightInd w:val="0"/>
        <w:snapToGrid w:val="0"/>
        <w:spacing w:line="36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其他证明资料或说明</w:t>
      </w:r>
    </w:p>
    <w:p w14:paraId="05A32376">
      <w:pPr>
        <w:numPr>
          <w:ilvl w:val="0"/>
          <w:numId w:val="4"/>
        </w:numPr>
        <w:adjustRightInd w:val="0"/>
        <w:snapToGrid w:val="0"/>
        <w:spacing w:line="360" w:lineRule="auto"/>
        <w:ind w:left="0" w:leftChars="0" w:firstLine="0" w:firstLineChars="0"/>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施工实施方案</w:t>
      </w:r>
    </w:p>
    <w:p w14:paraId="37BF7315">
      <w:pPr>
        <w:numPr>
          <w:ilvl w:val="0"/>
          <w:numId w:val="0"/>
        </w:numPr>
        <w:adjustRightInd w:val="0"/>
        <w:snapToGrid w:val="0"/>
        <w:spacing w:line="360" w:lineRule="auto"/>
        <w:ind w:leftChars="0"/>
        <w:jc w:val="both"/>
        <w:rPr>
          <w:rFonts w:hint="eastAsia" w:ascii="宋体" w:hAnsi="宋体" w:eastAsia="宋体" w:cs="宋体"/>
          <w:b/>
          <w:bCs/>
          <w:sz w:val="21"/>
          <w:szCs w:val="21"/>
          <w:highlight w:val="none"/>
        </w:rPr>
      </w:pPr>
      <w:r>
        <w:rPr>
          <w:rStyle w:val="280"/>
          <w:rFonts w:hint="eastAsia" w:ascii="宋体" w:hAnsi="宋体" w:eastAsia="宋体" w:cs="宋体"/>
          <w:b/>
          <w:bCs/>
          <w:sz w:val="21"/>
          <w:szCs w:val="21"/>
          <w:highlight w:val="none"/>
          <w:lang w:val="en-US"/>
        </w:rPr>
        <w:t>十二</w:t>
      </w:r>
      <w:r>
        <w:rPr>
          <w:rStyle w:val="280"/>
          <w:rFonts w:hint="eastAsia" w:ascii="宋体" w:hAnsi="宋体" w:eastAsia="宋体" w:cs="宋体"/>
          <w:b/>
          <w:bCs/>
          <w:sz w:val="21"/>
          <w:szCs w:val="21"/>
          <w:highlight w:val="none"/>
        </w:rPr>
        <w:t>、报价表及报价文件</w:t>
      </w:r>
    </w:p>
    <w:p w14:paraId="3A396C1B">
      <w:pPr>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附件1</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-1</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rPr>
        <w:t>报价表</w:t>
      </w:r>
    </w:p>
    <w:p w14:paraId="02F570B6">
      <w:pPr>
        <w:adjustRightInd w:val="0"/>
        <w:snapToGrid w:val="0"/>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附件1</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-2</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rPr>
        <w:t>已标价工程量清单</w:t>
      </w:r>
    </w:p>
    <w:p w14:paraId="416EF5D3">
      <w:pPr>
        <w:spacing w:line="360" w:lineRule="auto"/>
        <w:jc w:val="both"/>
        <w:outlineLvl w:val="1"/>
        <w:rPr>
          <w:rFonts w:hint="eastAsia" w:ascii="宋体" w:hAnsi="宋体" w:eastAsia="宋体" w:cs="宋体"/>
          <w:b/>
          <w:bCs/>
          <w:spacing w:val="6"/>
          <w:kern w:val="0"/>
          <w:sz w:val="21"/>
          <w:szCs w:val="21"/>
          <w:highlight w:val="none"/>
          <w:lang w:val="en-US" w:eastAsia="zh-CN"/>
        </w:rPr>
      </w:pPr>
      <w:r>
        <w:rPr>
          <w:rFonts w:hint="eastAsia" w:ascii="宋体" w:hAnsi="宋体" w:eastAsia="宋体" w:cs="宋体"/>
          <w:b/>
          <w:bCs/>
          <w:sz w:val="21"/>
          <w:szCs w:val="21"/>
          <w:highlight w:val="none"/>
          <w:lang w:val="en-US" w:eastAsia="zh-CN"/>
        </w:rPr>
        <w:t>十三</w:t>
      </w:r>
      <w:r>
        <w:rPr>
          <w:rFonts w:hint="eastAsia" w:ascii="宋体" w:hAnsi="宋体" w:eastAsia="宋体" w:cs="宋体"/>
          <w:b/>
          <w:bCs/>
          <w:sz w:val="21"/>
          <w:szCs w:val="21"/>
          <w:highlight w:val="none"/>
        </w:rPr>
        <w:t>、供应商认为需要提供的其它资料</w:t>
      </w:r>
    </w:p>
    <w:p w14:paraId="5FBC0729">
      <w:pPr>
        <w:adjustRightInd w:val="0"/>
        <w:snapToGrid w:val="0"/>
        <w:spacing w:line="36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十四</w:t>
      </w:r>
      <w:r>
        <w:rPr>
          <w:rFonts w:hint="eastAsia" w:ascii="宋体" w:hAnsi="宋体" w:eastAsia="宋体" w:cs="宋体"/>
          <w:b/>
          <w:bCs/>
          <w:sz w:val="21"/>
          <w:szCs w:val="21"/>
          <w:highlight w:val="none"/>
        </w:rPr>
        <w:t>、最后报价</w:t>
      </w:r>
    </w:p>
    <w:p w14:paraId="08A477A2">
      <w:pPr>
        <w:adjustRightInd w:val="0"/>
        <w:snapToGrid w:val="0"/>
        <w:spacing w:line="360" w:lineRule="auto"/>
        <w:ind w:firstLine="643" w:firstLineChars="200"/>
        <w:jc w:val="center"/>
        <w:rPr>
          <w:rFonts w:ascii="黑体" w:eastAsia="黑体"/>
          <w:b/>
          <w:sz w:val="32"/>
          <w:szCs w:val="32"/>
          <w:highlight w:val="none"/>
        </w:rPr>
      </w:pPr>
    </w:p>
    <w:p w14:paraId="19039C40">
      <w:pPr>
        <w:rPr>
          <w:rFonts w:hAnsi="宋体"/>
          <w:b/>
          <w:bCs/>
          <w:sz w:val="72"/>
          <w:szCs w:val="72"/>
          <w:highlight w:val="none"/>
        </w:rPr>
      </w:pPr>
      <w:r>
        <w:rPr>
          <w:rFonts w:hint="eastAsia" w:hAnsi="宋体"/>
          <w:b/>
          <w:bCs/>
          <w:sz w:val="72"/>
          <w:szCs w:val="72"/>
          <w:highlight w:val="none"/>
        </w:rPr>
        <w:br w:type="page"/>
      </w:r>
    </w:p>
    <w:p w14:paraId="36F2030E">
      <w:pPr>
        <w:pStyle w:val="24"/>
        <w:adjustRightInd w:val="0"/>
        <w:snapToGrid w:val="0"/>
        <w:spacing w:line="360" w:lineRule="auto"/>
        <w:jc w:val="center"/>
        <w:rPr>
          <w:rFonts w:hAnsi="宋体"/>
          <w:b/>
          <w:bCs/>
          <w:sz w:val="72"/>
          <w:szCs w:val="72"/>
          <w:highlight w:val="none"/>
        </w:rPr>
      </w:pPr>
    </w:p>
    <w:p w14:paraId="6737D961">
      <w:pPr>
        <w:pStyle w:val="24"/>
        <w:adjustRightInd w:val="0"/>
        <w:snapToGrid w:val="0"/>
        <w:spacing w:line="360" w:lineRule="auto"/>
        <w:jc w:val="center"/>
        <w:rPr>
          <w:rFonts w:hAnsi="宋体"/>
          <w:b/>
          <w:bCs/>
          <w:sz w:val="72"/>
          <w:szCs w:val="72"/>
          <w:highlight w:val="none"/>
        </w:rPr>
      </w:pPr>
      <w:r>
        <w:rPr>
          <w:rFonts w:hint="eastAsia" w:hAnsi="宋体"/>
          <w:b/>
          <w:bCs/>
          <w:sz w:val="72"/>
          <w:szCs w:val="72"/>
          <w:highlight w:val="none"/>
        </w:rPr>
        <w:t>政府采购</w:t>
      </w:r>
    </w:p>
    <w:p w14:paraId="7E13B2AF">
      <w:pPr>
        <w:adjustRightInd w:val="0"/>
        <w:snapToGrid w:val="0"/>
        <w:spacing w:line="360" w:lineRule="auto"/>
        <w:jc w:val="center"/>
        <w:rPr>
          <w:rFonts w:ascii="宋体" w:hAnsi="宋体"/>
          <w:b/>
          <w:bCs/>
          <w:sz w:val="84"/>
          <w:szCs w:val="84"/>
          <w:highlight w:val="none"/>
        </w:rPr>
      </w:pPr>
      <w:r>
        <w:rPr>
          <w:rFonts w:hint="eastAsia" w:ascii="宋体" w:hAnsi="宋体"/>
          <w:b/>
          <w:bCs/>
          <w:sz w:val="84"/>
          <w:szCs w:val="84"/>
          <w:highlight w:val="none"/>
        </w:rPr>
        <w:t>响 应 文 件</w:t>
      </w:r>
    </w:p>
    <w:p w14:paraId="2D46346C">
      <w:pPr>
        <w:adjustRightInd w:val="0"/>
        <w:snapToGrid w:val="0"/>
        <w:spacing w:line="360" w:lineRule="auto"/>
        <w:rPr>
          <w:rFonts w:ascii="黑体" w:hAnsi="黑体" w:eastAsia="黑体"/>
          <w:b/>
          <w:sz w:val="32"/>
          <w:szCs w:val="32"/>
          <w:highlight w:val="none"/>
        </w:rPr>
      </w:pPr>
    </w:p>
    <w:p w14:paraId="123E7939">
      <w:pPr>
        <w:adjustRightInd w:val="0"/>
        <w:snapToGrid w:val="0"/>
        <w:spacing w:line="360" w:lineRule="auto"/>
        <w:rPr>
          <w:rFonts w:ascii="宋体" w:hAnsi="宋体"/>
          <w:b/>
          <w:sz w:val="30"/>
          <w:szCs w:val="30"/>
          <w:highlight w:val="none"/>
        </w:rPr>
      </w:pPr>
      <w:r>
        <w:rPr>
          <w:rFonts w:hint="eastAsia" w:ascii="宋体" w:hAnsi="宋体"/>
          <w:b/>
          <w:sz w:val="32"/>
          <w:szCs w:val="32"/>
          <w:highlight w:val="none"/>
        </w:rPr>
        <w:t xml:space="preserve">                     </w:t>
      </w:r>
    </w:p>
    <w:p w14:paraId="5AFF2D74">
      <w:pPr>
        <w:pStyle w:val="24"/>
        <w:adjustRightInd w:val="0"/>
        <w:snapToGrid w:val="0"/>
        <w:spacing w:line="360" w:lineRule="auto"/>
        <w:ind w:firstLine="1988" w:firstLineChars="660"/>
        <w:rPr>
          <w:rFonts w:hAnsi="宋体"/>
          <w:b/>
          <w:bCs/>
          <w:sz w:val="30"/>
          <w:szCs w:val="30"/>
          <w:highlight w:val="none"/>
          <w:u w:val="single"/>
        </w:rPr>
      </w:pPr>
      <w:r>
        <w:rPr>
          <w:rFonts w:hint="eastAsia" w:hAnsi="宋体"/>
          <w:b/>
          <w:bCs/>
          <w:sz w:val="30"/>
          <w:szCs w:val="30"/>
          <w:highlight w:val="none"/>
        </w:rPr>
        <w:t>采购项目名称:</w:t>
      </w:r>
      <w:r>
        <w:rPr>
          <w:rFonts w:hint="eastAsia" w:hAnsi="宋体"/>
          <w:b/>
          <w:bCs/>
          <w:sz w:val="30"/>
          <w:szCs w:val="30"/>
          <w:highlight w:val="none"/>
          <w:u w:val="single"/>
        </w:rPr>
        <w:t xml:space="preserve">                       </w:t>
      </w:r>
    </w:p>
    <w:p w14:paraId="1A46423A">
      <w:pPr>
        <w:pStyle w:val="24"/>
        <w:adjustRightInd w:val="0"/>
        <w:snapToGrid w:val="0"/>
        <w:spacing w:line="360" w:lineRule="auto"/>
        <w:ind w:firstLine="1988" w:firstLineChars="660"/>
        <w:rPr>
          <w:rFonts w:hAnsi="宋体"/>
          <w:b/>
          <w:bCs/>
          <w:sz w:val="30"/>
          <w:szCs w:val="30"/>
          <w:highlight w:val="none"/>
        </w:rPr>
      </w:pPr>
      <w:r>
        <w:rPr>
          <w:rFonts w:hint="eastAsia" w:hAnsi="宋体"/>
          <w:b/>
          <w:bCs/>
          <w:sz w:val="30"/>
          <w:szCs w:val="30"/>
          <w:highlight w:val="none"/>
        </w:rPr>
        <w:t>采   购   人：</w:t>
      </w:r>
      <w:r>
        <w:rPr>
          <w:rFonts w:hint="eastAsia" w:hAnsi="宋体"/>
          <w:b/>
          <w:bCs/>
          <w:sz w:val="30"/>
          <w:szCs w:val="30"/>
          <w:highlight w:val="none"/>
          <w:u w:val="single"/>
        </w:rPr>
        <w:t xml:space="preserve">                       </w:t>
      </w:r>
    </w:p>
    <w:p w14:paraId="220D6227">
      <w:pPr>
        <w:pStyle w:val="24"/>
        <w:adjustRightInd w:val="0"/>
        <w:snapToGrid w:val="0"/>
        <w:spacing w:line="360" w:lineRule="auto"/>
        <w:ind w:firstLine="1988" w:firstLineChars="660"/>
        <w:rPr>
          <w:rFonts w:hAnsi="宋体"/>
          <w:b/>
          <w:bCs/>
          <w:sz w:val="30"/>
          <w:szCs w:val="30"/>
          <w:highlight w:val="none"/>
          <w:u w:val="single"/>
        </w:rPr>
      </w:pPr>
      <w:r>
        <w:rPr>
          <w:rFonts w:hint="eastAsia" w:hAnsi="宋体"/>
          <w:b/>
          <w:bCs/>
          <w:sz w:val="30"/>
          <w:szCs w:val="30"/>
          <w:highlight w:val="none"/>
        </w:rPr>
        <w:t>政府采购编号:</w:t>
      </w:r>
      <w:r>
        <w:rPr>
          <w:rFonts w:hint="eastAsia" w:hAnsi="宋体"/>
          <w:b/>
          <w:bCs/>
          <w:sz w:val="30"/>
          <w:szCs w:val="30"/>
          <w:highlight w:val="none"/>
          <w:u w:val="single"/>
        </w:rPr>
        <w:t xml:space="preserve">                       </w:t>
      </w:r>
    </w:p>
    <w:p w14:paraId="24BC0D88">
      <w:pPr>
        <w:pStyle w:val="24"/>
        <w:adjustRightInd w:val="0"/>
        <w:snapToGrid w:val="0"/>
        <w:spacing w:line="360" w:lineRule="auto"/>
        <w:ind w:firstLine="1988" w:firstLineChars="660"/>
        <w:rPr>
          <w:rFonts w:hAnsi="宋体"/>
          <w:b/>
          <w:bCs/>
          <w:sz w:val="30"/>
          <w:szCs w:val="30"/>
          <w:highlight w:val="none"/>
          <w:u w:val="single"/>
        </w:rPr>
      </w:pPr>
      <w:r>
        <w:rPr>
          <w:rFonts w:hint="eastAsia" w:hAnsi="宋体"/>
          <w:b/>
          <w:bCs/>
          <w:sz w:val="30"/>
          <w:szCs w:val="30"/>
          <w:highlight w:val="none"/>
        </w:rPr>
        <w:t>采购代理编号:</w:t>
      </w:r>
      <w:r>
        <w:rPr>
          <w:rFonts w:hint="eastAsia" w:hAnsi="宋体"/>
          <w:b/>
          <w:bCs/>
          <w:sz w:val="30"/>
          <w:szCs w:val="30"/>
          <w:highlight w:val="none"/>
          <w:u w:val="single"/>
        </w:rPr>
        <w:t xml:space="preserve">                       </w:t>
      </w:r>
    </w:p>
    <w:p w14:paraId="7B517ABB">
      <w:pPr>
        <w:pStyle w:val="24"/>
        <w:adjustRightInd w:val="0"/>
        <w:snapToGrid w:val="0"/>
        <w:spacing w:line="360" w:lineRule="auto"/>
        <w:ind w:firstLine="1988" w:firstLineChars="660"/>
        <w:rPr>
          <w:rFonts w:hAnsi="宋体"/>
          <w:b/>
          <w:bCs/>
          <w:sz w:val="30"/>
          <w:szCs w:val="30"/>
          <w:highlight w:val="none"/>
          <w:u w:val="single"/>
        </w:rPr>
      </w:pPr>
      <w:r>
        <w:rPr>
          <w:rFonts w:hint="eastAsia" w:hAnsi="宋体"/>
          <w:b/>
          <w:bCs/>
          <w:sz w:val="30"/>
          <w:szCs w:val="30"/>
          <w:highlight w:val="none"/>
        </w:rPr>
        <w:t>采购代理机构：</w:t>
      </w:r>
      <w:r>
        <w:rPr>
          <w:rFonts w:hint="eastAsia" w:hAnsi="宋体"/>
          <w:b/>
          <w:bCs/>
          <w:sz w:val="30"/>
          <w:szCs w:val="30"/>
          <w:highlight w:val="none"/>
          <w:u w:val="single"/>
        </w:rPr>
        <w:t xml:space="preserve">                      </w:t>
      </w:r>
    </w:p>
    <w:p w14:paraId="624B911F">
      <w:pPr>
        <w:adjustRightInd w:val="0"/>
        <w:snapToGrid w:val="0"/>
        <w:spacing w:line="360" w:lineRule="auto"/>
        <w:rPr>
          <w:rFonts w:ascii="黑体" w:hAnsi="黑体" w:eastAsia="黑体"/>
          <w:sz w:val="30"/>
          <w:szCs w:val="30"/>
          <w:highlight w:val="none"/>
        </w:rPr>
      </w:pPr>
    </w:p>
    <w:p w14:paraId="166DFA40">
      <w:pPr>
        <w:adjustRightInd w:val="0"/>
        <w:snapToGrid w:val="0"/>
        <w:rPr>
          <w:rFonts w:ascii="黑体" w:hAnsi="宋体" w:eastAsia="黑体"/>
          <w:sz w:val="30"/>
          <w:szCs w:val="30"/>
          <w:highlight w:val="none"/>
        </w:rPr>
      </w:pPr>
    </w:p>
    <w:p w14:paraId="46055B31">
      <w:pPr>
        <w:adjustRightInd w:val="0"/>
        <w:snapToGrid w:val="0"/>
        <w:spacing w:line="360" w:lineRule="auto"/>
        <w:rPr>
          <w:rFonts w:ascii="黑体" w:hAnsi="宋体" w:eastAsia="黑体"/>
          <w:sz w:val="30"/>
          <w:szCs w:val="30"/>
          <w:highlight w:val="none"/>
        </w:rPr>
      </w:pPr>
    </w:p>
    <w:p w14:paraId="07D2EDF8">
      <w:pPr>
        <w:adjustRightInd w:val="0"/>
        <w:snapToGrid w:val="0"/>
        <w:spacing w:line="360" w:lineRule="auto"/>
        <w:rPr>
          <w:rFonts w:ascii="黑体" w:hAnsi="宋体" w:eastAsia="黑体"/>
          <w:sz w:val="30"/>
          <w:szCs w:val="30"/>
          <w:highlight w:val="none"/>
        </w:rPr>
      </w:pPr>
    </w:p>
    <w:p w14:paraId="11E931CF">
      <w:pPr>
        <w:adjustRightInd w:val="0"/>
        <w:snapToGrid w:val="0"/>
        <w:spacing w:line="360" w:lineRule="auto"/>
        <w:rPr>
          <w:rFonts w:ascii="黑体" w:hAnsi="宋体" w:eastAsia="黑体"/>
          <w:sz w:val="30"/>
          <w:szCs w:val="30"/>
          <w:highlight w:val="none"/>
        </w:rPr>
      </w:pPr>
    </w:p>
    <w:p w14:paraId="31C4531E">
      <w:pPr>
        <w:adjustRightInd w:val="0"/>
        <w:snapToGrid w:val="0"/>
        <w:spacing w:line="360" w:lineRule="auto"/>
        <w:ind w:firstLine="1984" w:firstLineChars="620"/>
        <w:rPr>
          <w:rFonts w:ascii="黑体" w:hAnsi="黑体" w:eastAsia="黑体"/>
          <w:sz w:val="32"/>
          <w:szCs w:val="32"/>
          <w:highlight w:val="none"/>
          <w:u w:val="single"/>
        </w:rPr>
      </w:pPr>
      <w:r>
        <w:rPr>
          <w:rFonts w:hint="eastAsia" w:ascii="黑体" w:hAnsi="黑体" w:eastAsia="黑体"/>
          <w:sz w:val="32"/>
          <w:szCs w:val="32"/>
          <w:highlight w:val="none"/>
        </w:rPr>
        <w:t>供应商</w:t>
      </w:r>
      <w:r>
        <w:rPr>
          <w:rFonts w:hint="eastAsia" w:ascii="黑体" w:hAnsi="黑体" w:eastAsia="黑体"/>
          <w:sz w:val="32"/>
          <w:szCs w:val="32"/>
          <w:highlight w:val="none"/>
          <w:u w:val="single"/>
        </w:rPr>
        <w:t xml:space="preserve">                         </w:t>
      </w:r>
    </w:p>
    <w:p w14:paraId="42C119A0">
      <w:pPr>
        <w:jc w:val="center"/>
        <w:rPr>
          <w:rFonts w:ascii="黑体" w:hAnsi="黑体" w:eastAsia="黑体"/>
          <w:sz w:val="32"/>
          <w:szCs w:val="32"/>
          <w:highlight w:val="none"/>
        </w:rPr>
      </w:pPr>
      <w:r>
        <w:rPr>
          <w:rFonts w:hint="eastAsia" w:ascii="黑体" w:hAnsi="黑体" w:eastAsia="黑体"/>
          <w:sz w:val="32"/>
          <w:szCs w:val="32"/>
          <w:highlight w:val="none"/>
        </w:rPr>
        <w:t>年  月  日</w:t>
      </w:r>
    </w:p>
    <w:p w14:paraId="4254368F">
      <w:pPr>
        <w:adjustRightInd w:val="0"/>
        <w:snapToGrid w:val="0"/>
        <w:spacing w:line="360" w:lineRule="auto"/>
        <w:ind w:firstLine="422" w:firstLineChars="200"/>
        <w:jc w:val="center"/>
        <w:rPr>
          <w:rFonts w:ascii="黑体" w:eastAsia="黑体"/>
          <w:b/>
          <w:sz w:val="32"/>
          <w:szCs w:val="32"/>
          <w:highlight w:val="none"/>
        </w:rPr>
      </w:pPr>
      <w:r>
        <w:rPr>
          <w:rFonts w:hAnsi="宋体"/>
          <w:b/>
          <w:highlight w:val="none"/>
        </w:rPr>
        <w:br w:type="page"/>
      </w:r>
    </w:p>
    <w:p w14:paraId="7D5BE351">
      <w:pPr>
        <w:jc w:val="center"/>
        <w:rPr>
          <w:rStyle w:val="280"/>
          <w:rFonts w:hint="eastAsia" w:eastAsia="宋体" w:cs="Times New Roman"/>
          <w:highlight w:val="none"/>
        </w:rPr>
      </w:pPr>
      <w:r>
        <w:rPr>
          <w:rStyle w:val="280"/>
          <w:rFonts w:hint="eastAsia" w:eastAsia="宋体" w:cs="Times New Roman"/>
          <w:highlight w:val="none"/>
          <w:lang w:val="en-US"/>
        </w:rPr>
        <w:t>一</w:t>
      </w:r>
      <w:r>
        <w:rPr>
          <w:rStyle w:val="280"/>
          <w:rFonts w:hint="eastAsia" w:eastAsia="宋体" w:cs="Times New Roman"/>
          <w:highlight w:val="none"/>
        </w:rPr>
        <w:t>、磋商响应声明</w:t>
      </w:r>
    </w:p>
    <w:p w14:paraId="6F69256E">
      <w:pPr>
        <w:adjustRightInd w:val="0"/>
        <w:snapToGrid w:val="0"/>
        <w:spacing w:line="360" w:lineRule="auto"/>
        <w:rPr>
          <w:rFonts w:ascii="宋体" w:hAnsi="宋体"/>
          <w:szCs w:val="21"/>
          <w:highlight w:val="none"/>
        </w:rPr>
      </w:pPr>
    </w:p>
    <w:p w14:paraId="671FE282">
      <w:pPr>
        <w:pStyle w:val="43"/>
        <w:ind w:firstLine="210"/>
        <w:rPr>
          <w:highlight w:val="none"/>
        </w:rPr>
      </w:pPr>
    </w:p>
    <w:p w14:paraId="2E64072C">
      <w:pPr>
        <w:adjustRightInd w:val="0"/>
        <w:snapToGrid w:val="0"/>
        <w:spacing w:beforeLines="50" w:line="360" w:lineRule="auto"/>
        <w:rPr>
          <w:rFonts w:ascii="宋体" w:hAnsi="宋体"/>
          <w:szCs w:val="21"/>
        </w:rPr>
      </w:pPr>
      <w:r>
        <w:rPr>
          <w:rFonts w:hint="eastAsia" w:ascii="宋体" w:hAnsi="宋体"/>
          <w:szCs w:val="21"/>
        </w:rPr>
        <w:t xml:space="preserve">致 </w:t>
      </w:r>
      <w:r>
        <w:rPr>
          <w:rFonts w:hint="eastAsia" w:ascii="宋体" w:hAnsi="宋体"/>
          <w:szCs w:val="21"/>
          <w:u w:val="single"/>
        </w:rPr>
        <w:t xml:space="preserve"> (采购人、采购代理机构)</w:t>
      </w:r>
      <w:r>
        <w:rPr>
          <w:rFonts w:hint="eastAsia" w:ascii="宋体" w:hAnsi="宋体"/>
          <w:szCs w:val="21"/>
        </w:rPr>
        <w:t>：</w:t>
      </w:r>
    </w:p>
    <w:p w14:paraId="6444AFCD">
      <w:pPr>
        <w:adjustRightInd w:val="0"/>
        <w:snapToGrid w:val="0"/>
        <w:spacing w:beforeLines="50" w:line="360" w:lineRule="auto"/>
        <w:ind w:firstLine="435"/>
        <w:rPr>
          <w:rFonts w:ascii="宋体" w:hAnsi="宋体"/>
          <w:szCs w:val="21"/>
        </w:rPr>
      </w:pPr>
      <w:r>
        <w:rPr>
          <w:rFonts w:hint="eastAsia" w:ascii="宋体" w:hAnsi="宋体"/>
          <w:szCs w:val="21"/>
        </w:rPr>
        <w:t>根据贵方为</w:t>
      </w:r>
      <w:r>
        <w:rPr>
          <w:rFonts w:hint="eastAsia" w:ascii="宋体" w:hAnsi="宋体"/>
          <w:szCs w:val="21"/>
          <w:u w:val="single"/>
        </w:rPr>
        <w:t>（项目名称）</w:t>
      </w:r>
      <w:r>
        <w:rPr>
          <w:rFonts w:hint="eastAsia" w:ascii="宋体" w:hAnsi="宋体"/>
          <w:szCs w:val="21"/>
        </w:rPr>
        <w:t>的磋商邀请（</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w:t>
      </w:r>
      <w:r>
        <w:rPr>
          <w:rFonts w:hint="eastAsia" w:ascii="宋体" w:hAnsi="宋体"/>
          <w:szCs w:val="21"/>
        </w:rPr>
        <w:t>采购代理编号：</w:t>
      </w:r>
      <w:r>
        <w:rPr>
          <w:rFonts w:hint="eastAsia" w:ascii="宋体" w:hAnsi="宋体"/>
          <w:iCs/>
          <w:u w:val="single"/>
        </w:rPr>
        <w:t xml:space="preserve">    </w:t>
      </w:r>
      <w:r>
        <w:rPr>
          <w:rFonts w:hint="eastAsia" w:ascii="宋体" w:hAnsi="宋体"/>
          <w:szCs w:val="21"/>
        </w:rPr>
        <w:t>），签字代表</w:t>
      </w:r>
      <w:r>
        <w:rPr>
          <w:rFonts w:hint="eastAsia" w:ascii="宋体" w:hAnsi="宋体"/>
          <w:szCs w:val="21"/>
          <w:u w:val="single"/>
        </w:rPr>
        <w:t>（姓名、职务）</w:t>
      </w:r>
      <w:r>
        <w:rPr>
          <w:rFonts w:hint="eastAsia" w:ascii="宋体" w:hAnsi="宋体"/>
          <w:szCs w:val="21"/>
        </w:rPr>
        <w:t>经正式授权并代表供应商</w:t>
      </w:r>
      <w:r>
        <w:rPr>
          <w:rFonts w:hint="eastAsia" w:ascii="宋体" w:hAnsi="宋体"/>
          <w:szCs w:val="21"/>
          <w:u w:val="single"/>
        </w:rPr>
        <w:t>（供应商名称）</w:t>
      </w:r>
      <w:r>
        <w:rPr>
          <w:rFonts w:hint="eastAsia" w:ascii="宋体" w:hAnsi="宋体"/>
          <w:szCs w:val="21"/>
        </w:rPr>
        <w:t>提交响应文件正本一份,副本</w:t>
      </w:r>
      <w:r>
        <w:rPr>
          <w:rFonts w:hint="eastAsia" w:ascii="宋体" w:hAnsi="宋体"/>
          <w:iCs/>
          <w:u w:val="single"/>
        </w:rPr>
        <w:t xml:space="preserve">    </w:t>
      </w:r>
      <w:r>
        <w:rPr>
          <w:rFonts w:hint="eastAsia" w:ascii="宋体" w:hAnsi="宋体"/>
          <w:szCs w:val="21"/>
        </w:rPr>
        <w:t>份；响应文件电子文档：一份，参加采购项目磋商，并在此声明，所递交的响应文件内容完整、真实。</w:t>
      </w:r>
    </w:p>
    <w:p w14:paraId="53744258">
      <w:pPr>
        <w:pStyle w:val="24"/>
        <w:adjustRightInd w:val="0"/>
        <w:snapToGrid w:val="0"/>
        <w:spacing w:beforeLines="50" w:line="360" w:lineRule="auto"/>
        <w:ind w:firstLine="420" w:firstLineChars="200"/>
        <w:rPr>
          <w:rFonts w:hAnsi="宋体"/>
        </w:rPr>
      </w:pPr>
      <w:r>
        <w:rPr>
          <w:rFonts w:hint="eastAsia" w:hAnsi="宋体"/>
        </w:rPr>
        <w:t>一、我方已详细审查磋商文件。我们完全理解并同意放弃对这方面有不明及误解的权力。</w:t>
      </w:r>
    </w:p>
    <w:p w14:paraId="6444606D">
      <w:pPr>
        <w:pStyle w:val="24"/>
        <w:adjustRightInd w:val="0"/>
        <w:snapToGrid w:val="0"/>
        <w:spacing w:beforeLines="50" w:line="360" w:lineRule="auto"/>
        <w:ind w:firstLine="420" w:firstLineChars="200"/>
        <w:rPr>
          <w:rFonts w:hAnsi="宋体"/>
          <w:bCs/>
        </w:rPr>
      </w:pPr>
      <w:r>
        <w:rPr>
          <w:rFonts w:hint="eastAsia" w:hAnsi="宋体"/>
        </w:rPr>
        <w:t>二、我方愿意向贵方提供任何与本项采购有关的数据、情况和技术资料。若贵方需要，我方愿意提供我方作出的一切承诺的证明材料。</w:t>
      </w:r>
    </w:p>
    <w:p w14:paraId="0B00EF40">
      <w:pPr>
        <w:pStyle w:val="24"/>
        <w:adjustRightInd w:val="0"/>
        <w:snapToGrid w:val="0"/>
        <w:spacing w:beforeLines="50" w:line="360" w:lineRule="auto"/>
        <w:ind w:firstLine="420" w:firstLineChars="200"/>
        <w:rPr>
          <w:rFonts w:hAnsi="宋体"/>
        </w:rPr>
      </w:pPr>
      <w:r>
        <w:rPr>
          <w:rFonts w:hint="eastAsia" w:hAnsi="宋体"/>
        </w:rPr>
        <w:t>三、我方愿意按磋商文件规定和磋商小组要求重新提交响应文件和最后报价。</w:t>
      </w:r>
    </w:p>
    <w:p w14:paraId="56A7ED49">
      <w:pPr>
        <w:pStyle w:val="24"/>
        <w:adjustRightInd w:val="0"/>
        <w:snapToGrid w:val="0"/>
        <w:spacing w:beforeLines="50" w:line="360" w:lineRule="auto"/>
        <w:ind w:firstLine="420" w:firstLineChars="200"/>
        <w:rPr>
          <w:rFonts w:hAnsi="宋体"/>
        </w:rPr>
      </w:pPr>
      <w:r>
        <w:rPr>
          <w:rFonts w:hint="eastAsia" w:hAnsi="宋体"/>
        </w:rPr>
        <w:t>四、我方同意在磋商文件中规定的提交首次响应文件截止时间起</w:t>
      </w:r>
      <w:r>
        <w:rPr>
          <w:rFonts w:hint="eastAsia" w:hAnsi="宋体"/>
          <w:iCs/>
          <w:u w:val="single"/>
        </w:rPr>
        <w:t xml:space="preserve">    </w:t>
      </w:r>
      <w:r>
        <w:rPr>
          <w:rFonts w:hint="eastAsia" w:hAnsi="宋体"/>
        </w:rPr>
        <w:t>日内(响应文件有效期)遵守本响应文件中的承诺且在此期限期满之前均具有法律约束力。</w:t>
      </w:r>
    </w:p>
    <w:p w14:paraId="5F5D0D11">
      <w:pPr>
        <w:pStyle w:val="24"/>
        <w:adjustRightInd w:val="0"/>
        <w:snapToGrid w:val="0"/>
        <w:spacing w:beforeLines="50" w:line="360" w:lineRule="auto"/>
        <w:ind w:firstLine="420" w:firstLineChars="200"/>
        <w:rPr>
          <w:rFonts w:hAnsi="宋体"/>
        </w:rPr>
      </w:pPr>
      <w:r>
        <w:rPr>
          <w:rFonts w:hint="eastAsia" w:hAnsi="宋体"/>
        </w:rPr>
        <w:t>五、我方承诺遵守《政府采购法》及其实施条例</w:t>
      </w:r>
      <w:r>
        <w:rPr>
          <w:rFonts w:hint="eastAsia" w:hAnsi="宋体"/>
          <w:lang w:eastAsia="zh-CN"/>
        </w:rPr>
        <w:t>、《</w:t>
      </w:r>
      <w:r>
        <w:rPr>
          <w:rFonts w:hint="eastAsia" w:hAnsi="宋体"/>
          <w:lang w:val="en-US" w:eastAsia="zh-CN"/>
        </w:rPr>
        <w:t>政府采购竞争性磋商采购方式管理暂行办法（财库[2014]214号》的</w:t>
      </w:r>
      <w:r>
        <w:rPr>
          <w:rFonts w:hint="eastAsia" w:hAnsi="宋体"/>
        </w:rPr>
        <w:t>有关规定，保证在获得成交资格后，按照磋商文件确定的事项签订政府采购合同，履行双方所签订的合同，并承担合同规定的责任和义务。</w:t>
      </w:r>
    </w:p>
    <w:p w14:paraId="18B58676">
      <w:pPr>
        <w:pStyle w:val="24"/>
        <w:adjustRightInd w:val="0"/>
        <w:snapToGrid w:val="0"/>
        <w:spacing w:beforeLines="50" w:line="360" w:lineRule="auto"/>
        <w:ind w:firstLine="420" w:firstLineChars="200"/>
        <w:rPr>
          <w:rFonts w:hAnsi="宋体"/>
        </w:rPr>
      </w:pPr>
      <w:r>
        <w:rPr>
          <w:rFonts w:hint="eastAsia" w:hAnsi="宋体"/>
        </w:rPr>
        <w:t>六、我方承诺在参与竞争性磋商过程中，若出现《政府采购法》第七十七条、《政府采购法实施条例》第七十二条规定之情形，我方同意接受条款规定作出的处罚。</w:t>
      </w:r>
    </w:p>
    <w:p w14:paraId="7D240B5F">
      <w:pPr>
        <w:adjustRightInd w:val="0"/>
        <w:snapToGrid w:val="0"/>
        <w:spacing w:beforeLines="50" w:line="360" w:lineRule="auto"/>
        <w:ind w:firstLine="420" w:firstLineChars="200"/>
        <w:rPr>
          <w:rFonts w:ascii="宋体" w:hAnsi="宋体"/>
          <w:szCs w:val="21"/>
        </w:rPr>
      </w:pPr>
      <w:r>
        <w:rPr>
          <w:rFonts w:hint="eastAsia" w:ascii="宋体" w:hAnsi="宋体"/>
          <w:szCs w:val="21"/>
        </w:rPr>
        <w:t>七、我方的联系方式：</w:t>
      </w:r>
    </w:p>
    <w:p w14:paraId="6372355E">
      <w:pPr>
        <w:adjustRightInd w:val="0"/>
        <w:snapToGrid w:val="0"/>
        <w:spacing w:beforeLines="50"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；电话：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；电子邮箱：</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w:t>
      </w:r>
    </w:p>
    <w:p w14:paraId="56A472B1">
      <w:pPr>
        <w:adjustRightInd w:val="0"/>
        <w:snapToGrid w:val="0"/>
        <w:spacing w:line="360" w:lineRule="auto"/>
        <w:ind w:right="24"/>
        <w:rPr>
          <w:rFonts w:ascii="宋体" w:hAnsi="宋体"/>
          <w:bCs/>
          <w:szCs w:val="21"/>
          <w:highlight w:val="none"/>
        </w:rPr>
      </w:pPr>
    </w:p>
    <w:p w14:paraId="1905F974">
      <w:pPr>
        <w:pStyle w:val="24"/>
        <w:adjustRightInd w:val="0"/>
        <w:snapToGrid w:val="0"/>
        <w:spacing w:line="360" w:lineRule="auto"/>
        <w:rPr>
          <w:rFonts w:hAnsi="宋体"/>
          <w:highlight w:val="none"/>
        </w:rPr>
      </w:pPr>
    </w:p>
    <w:p w14:paraId="756A4EED">
      <w:pPr>
        <w:pStyle w:val="24"/>
        <w:adjustRightInd w:val="0"/>
        <w:snapToGrid w:val="0"/>
        <w:spacing w:line="360" w:lineRule="auto"/>
        <w:rPr>
          <w:rFonts w:hAnsi="宋体"/>
          <w:highlight w:val="none"/>
        </w:rPr>
      </w:pPr>
    </w:p>
    <w:p w14:paraId="2E930D1D">
      <w:pPr>
        <w:pStyle w:val="24"/>
        <w:adjustRightInd w:val="0"/>
        <w:snapToGrid w:val="0"/>
        <w:spacing w:line="360" w:lineRule="auto"/>
        <w:rPr>
          <w:rFonts w:hAnsi="宋体"/>
          <w:highlight w:val="none"/>
        </w:rPr>
      </w:pPr>
    </w:p>
    <w:p w14:paraId="1EDE5644">
      <w:pPr>
        <w:pStyle w:val="24"/>
        <w:adjustRightInd w:val="0"/>
        <w:snapToGrid w:val="0"/>
        <w:spacing w:line="360" w:lineRule="auto"/>
        <w:rPr>
          <w:rFonts w:hAnsi="宋体"/>
          <w:highlight w:val="none"/>
        </w:rPr>
      </w:pPr>
      <w:r>
        <w:rPr>
          <w:rFonts w:hint="eastAsia" w:hAnsi="宋体"/>
          <w:highlight w:val="none"/>
        </w:rPr>
        <w:t>供应商名称(</w:t>
      </w:r>
      <w:r>
        <w:rPr>
          <w:rFonts w:hint="eastAsia" w:ascii="宋体" w:hAnsi="宋体"/>
          <w:szCs w:val="21"/>
          <w:highlight w:val="none"/>
        </w:rPr>
        <w:t>盖单位</w:t>
      </w:r>
      <w:r>
        <w:rPr>
          <w:rFonts w:hint="eastAsia" w:ascii="宋体" w:hAnsi="宋体"/>
          <w:szCs w:val="21"/>
          <w:highlight w:val="none"/>
          <w:lang w:val="en-US" w:eastAsia="zh-CN"/>
        </w:rPr>
        <w:t>公</w:t>
      </w:r>
      <w:r>
        <w:rPr>
          <w:rFonts w:hint="eastAsia" w:ascii="宋体" w:hAnsi="宋体"/>
          <w:szCs w:val="21"/>
          <w:highlight w:val="none"/>
        </w:rPr>
        <w:t>章</w:t>
      </w:r>
      <w:r>
        <w:rPr>
          <w:rFonts w:hint="eastAsia" w:hAnsi="宋体"/>
          <w:highlight w:val="none"/>
        </w:rPr>
        <w:t>)：</w:t>
      </w:r>
    </w:p>
    <w:p w14:paraId="17E17346">
      <w:pPr>
        <w:adjustRightInd w:val="0"/>
        <w:snapToGrid w:val="0"/>
        <w:spacing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r>
        <w:rPr>
          <w:rFonts w:hint="eastAsia" w:ascii="宋体" w:hAnsi="宋体"/>
          <w:szCs w:val="21"/>
          <w:highlight w:val="none"/>
          <w:u w:val="single"/>
        </w:rPr>
        <w:t xml:space="preserve">            </w:t>
      </w:r>
    </w:p>
    <w:p w14:paraId="30647023">
      <w:pPr>
        <w:adjustRightInd w:val="0"/>
        <w:snapToGrid w:val="0"/>
        <w:spacing w:line="360" w:lineRule="auto"/>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E6FF592">
      <w:pPr>
        <w:rPr>
          <w:rStyle w:val="280"/>
          <w:rFonts w:hint="eastAsia"/>
          <w:highlight w:val="none"/>
          <w:lang w:val="en-US"/>
        </w:rPr>
      </w:pPr>
      <w:r>
        <w:rPr>
          <w:rStyle w:val="280"/>
          <w:rFonts w:hint="eastAsia"/>
          <w:highlight w:val="none"/>
          <w:lang w:val="en-US"/>
        </w:rPr>
        <w:br w:type="page"/>
      </w:r>
    </w:p>
    <w:p w14:paraId="6FF2AA19">
      <w:pPr>
        <w:jc w:val="center"/>
        <w:rPr>
          <w:rFonts w:ascii="宋体" w:hAnsi="宋体"/>
          <w:b/>
          <w:bCs/>
          <w:sz w:val="24"/>
          <w:highlight w:val="none"/>
        </w:rPr>
      </w:pPr>
      <w:r>
        <w:rPr>
          <w:rStyle w:val="280"/>
          <w:rFonts w:hint="eastAsia" w:eastAsia="宋体" w:cs="Times New Roman"/>
          <w:highlight w:val="none"/>
          <w:lang w:val="en-US"/>
        </w:rPr>
        <w:t>二、法定代表人身份证明</w:t>
      </w:r>
      <w:r>
        <w:rPr>
          <w:rFonts w:hint="eastAsia" w:ascii="宋体" w:hAnsi="宋体"/>
          <w:sz w:val="24"/>
          <w:highlight w:val="none"/>
        </w:rPr>
        <w:t>(法定代表人参加磋商)</w:t>
      </w:r>
    </w:p>
    <w:p w14:paraId="4E810DB6">
      <w:pPr>
        <w:snapToGrid w:val="0"/>
        <w:spacing w:line="480" w:lineRule="auto"/>
        <w:rPr>
          <w:rFonts w:ascii="宋体" w:hAnsi="宋体"/>
          <w:szCs w:val="21"/>
          <w:highlight w:val="none"/>
        </w:rPr>
      </w:pPr>
    </w:p>
    <w:p w14:paraId="41D437D9">
      <w:pPr>
        <w:autoSpaceDE w:val="0"/>
        <w:autoSpaceDN w:val="0"/>
        <w:adjustRightInd w:val="0"/>
        <w:snapToGrid w:val="0"/>
        <w:spacing w:before="120" w:beforeLines="50" w:line="360" w:lineRule="auto"/>
        <w:jc w:val="left"/>
        <w:rPr>
          <w:rFonts w:ascii="宋体" w:hAnsi="宋体" w:cs="宋体"/>
          <w:kern w:val="0"/>
          <w:szCs w:val="21"/>
          <w:highlight w:val="none"/>
        </w:rPr>
      </w:pPr>
      <w:r>
        <w:rPr>
          <w:rFonts w:hint="eastAsia" w:ascii="宋体" w:hAnsi="宋体"/>
          <w:szCs w:val="21"/>
          <w:highlight w:val="none"/>
        </w:rPr>
        <w:t>供应商</w:t>
      </w:r>
      <w:r>
        <w:rPr>
          <w:rFonts w:hint="eastAsia" w:ascii="宋体" w:hAnsi="宋体" w:cs="宋体"/>
          <w:kern w:val="0"/>
          <w:szCs w:val="21"/>
          <w:highlight w:val="none"/>
        </w:rPr>
        <w:t>名称：</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53A60C9D">
      <w:pPr>
        <w:autoSpaceDE w:val="0"/>
        <w:autoSpaceDN w:val="0"/>
        <w:adjustRightInd w:val="0"/>
        <w:snapToGrid w:val="0"/>
        <w:spacing w:before="120" w:beforeLines="50" w:line="360" w:lineRule="auto"/>
        <w:jc w:val="left"/>
        <w:rPr>
          <w:rFonts w:ascii="宋体" w:hAnsi="宋体" w:cs="宋体"/>
          <w:kern w:val="0"/>
          <w:szCs w:val="21"/>
          <w:highlight w:val="none"/>
        </w:rPr>
      </w:pPr>
      <w:r>
        <w:rPr>
          <w:rFonts w:hint="eastAsia" w:ascii="宋体" w:hAnsi="宋体" w:cs="宋体"/>
          <w:kern w:val="0"/>
          <w:szCs w:val="21"/>
          <w:highlight w:val="none"/>
        </w:rPr>
        <w:t>注册号：</w:t>
      </w:r>
      <w:r>
        <w:rPr>
          <w:rFonts w:hint="eastAsia" w:ascii="宋体" w:hAnsi="宋体" w:cs="宋体"/>
          <w:kern w:val="0"/>
          <w:szCs w:val="21"/>
          <w:highlight w:val="none"/>
          <w:u w:val="single"/>
        </w:rPr>
        <w:t xml:space="preserve">                  </w:t>
      </w:r>
    </w:p>
    <w:p w14:paraId="1A7B3C95">
      <w:pPr>
        <w:autoSpaceDE w:val="0"/>
        <w:autoSpaceDN w:val="0"/>
        <w:adjustRightInd w:val="0"/>
        <w:snapToGrid w:val="0"/>
        <w:spacing w:before="120" w:beforeLines="50" w:line="360" w:lineRule="auto"/>
        <w:jc w:val="left"/>
        <w:rPr>
          <w:rFonts w:ascii="宋体" w:hAnsi="宋体" w:cs="宋体"/>
          <w:kern w:val="0"/>
          <w:szCs w:val="21"/>
          <w:highlight w:val="none"/>
        </w:rPr>
      </w:pPr>
      <w:r>
        <w:rPr>
          <w:rFonts w:hint="eastAsia" w:ascii="宋体" w:hAnsi="宋体" w:cs="宋体"/>
          <w:kern w:val="0"/>
          <w:szCs w:val="21"/>
          <w:highlight w:val="none"/>
        </w:rPr>
        <w:t>注册地址：</w:t>
      </w:r>
      <w:r>
        <w:rPr>
          <w:rFonts w:hint="eastAsia" w:ascii="宋体" w:hAnsi="宋体" w:cs="宋体"/>
          <w:kern w:val="0"/>
          <w:szCs w:val="21"/>
          <w:highlight w:val="none"/>
          <w:u w:val="single"/>
        </w:rPr>
        <w:t xml:space="preserve">                                    </w:t>
      </w:r>
    </w:p>
    <w:p w14:paraId="35F03251">
      <w:pPr>
        <w:autoSpaceDE w:val="0"/>
        <w:autoSpaceDN w:val="0"/>
        <w:adjustRightInd w:val="0"/>
        <w:snapToGrid w:val="0"/>
        <w:spacing w:before="120" w:beforeLines="50" w:line="360" w:lineRule="auto"/>
        <w:jc w:val="left"/>
        <w:rPr>
          <w:rFonts w:ascii="宋体" w:hAnsi="宋体" w:cs="宋体"/>
          <w:kern w:val="0"/>
          <w:szCs w:val="21"/>
          <w:highlight w:val="none"/>
        </w:rPr>
      </w:pPr>
      <w:r>
        <w:rPr>
          <w:rFonts w:hint="eastAsia" w:ascii="宋体" w:hAnsi="宋体" w:cs="宋体"/>
          <w:kern w:val="0"/>
          <w:szCs w:val="21"/>
          <w:highlight w:val="none"/>
        </w:rPr>
        <w:t xml:space="preserve">成立时间：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年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日</w:t>
      </w:r>
    </w:p>
    <w:p w14:paraId="427444FE">
      <w:pPr>
        <w:autoSpaceDE w:val="0"/>
        <w:autoSpaceDN w:val="0"/>
        <w:adjustRightInd w:val="0"/>
        <w:snapToGrid w:val="0"/>
        <w:spacing w:before="120" w:beforeLines="50" w:line="360" w:lineRule="auto"/>
        <w:jc w:val="left"/>
        <w:rPr>
          <w:rFonts w:ascii="宋体" w:hAnsi="宋体" w:cs="宋体"/>
          <w:kern w:val="0"/>
          <w:szCs w:val="21"/>
          <w:highlight w:val="none"/>
          <w:u w:val="single"/>
        </w:rPr>
      </w:pPr>
      <w:r>
        <w:rPr>
          <w:rFonts w:hint="eastAsia" w:ascii="宋体" w:hAnsi="宋体" w:cs="宋体"/>
          <w:kern w:val="0"/>
          <w:szCs w:val="21"/>
          <w:highlight w:val="none"/>
        </w:rPr>
        <w:t>经营期限：</w:t>
      </w:r>
      <w:r>
        <w:rPr>
          <w:rFonts w:hint="eastAsia" w:ascii="宋体" w:hAnsi="宋体" w:cs="宋体"/>
          <w:kern w:val="0"/>
          <w:szCs w:val="21"/>
          <w:highlight w:val="none"/>
          <w:u w:val="single"/>
        </w:rPr>
        <w:t xml:space="preserve">                  </w:t>
      </w:r>
    </w:p>
    <w:p w14:paraId="386FEA84">
      <w:pPr>
        <w:autoSpaceDE w:val="0"/>
        <w:autoSpaceDN w:val="0"/>
        <w:adjustRightInd w:val="0"/>
        <w:snapToGrid w:val="0"/>
        <w:spacing w:before="120" w:beforeLines="50" w:line="360" w:lineRule="auto"/>
        <w:jc w:val="left"/>
        <w:rPr>
          <w:rFonts w:ascii="宋体" w:hAnsi="宋体" w:cs="宋体"/>
          <w:kern w:val="0"/>
          <w:szCs w:val="21"/>
          <w:highlight w:val="none"/>
          <w:u w:val="single"/>
        </w:rPr>
      </w:pPr>
      <w:r>
        <w:rPr>
          <w:rFonts w:hint="eastAsia" w:ascii="宋体" w:hAnsi="宋体" w:cs="宋体"/>
          <w:kern w:val="0"/>
          <w:szCs w:val="21"/>
          <w:highlight w:val="none"/>
        </w:rPr>
        <w:t>经营范围：主营：</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；兼营：</w:t>
      </w:r>
      <w:r>
        <w:rPr>
          <w:rFonts w:hint="eastAsia" w:ascii="宋体" w:hAnsi="宋体" w:cs="宋体"/>
          <w:kern w:val="0"/>
          <w:szCs w:val="21"/>
          <w:highlight w:val="none"/>
          <w:u w:val="single"/>
        </w:rPr>
        <w:t xml:space="preserve">              </w:t>
      </w:r>
    </w:p>
    <w:p w14:paraId="4196C999">
      <w:pPr>
        <w:autoSpaceDE w:val="0"/>
        <w:autoSpaceDN w:val="0"/>
        <w:adjustRightInd w:val="0"/>
        <w:snapToGrid w:val="0"/>
        <w:spacing w:before="120" w:beforeLines="50" w:line="360" w:lineRule="auto"/>
        <w:jc w:val="left"/>
        <w:rPr>
          <w:rFonts w:ascii="宋体" w:hAnsi="宋体" w:cs="宋体"/>
          <w:kern w:val="0"/>
          <w:szCs w:val="21"/>
          <w:highlight w:val="none"/>
        </w:rPr>
      </w:pPr>
      <w:r>
        <w:rPr>
          <w:rFonts w:hint="eastAsia" w:ascii="宋体" w:hAnsi="宋体" w:cs="宋体"/>
          <w:kern w:val="0"/>
          <w:szCs w:val="21"/>
          <w:highlight w:val="none"/>
        </w:rPr>
        <w:t>姓名：</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性别：</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年龄：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系</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r>
        <w:rPr>
          <w:rFonts w:hint="eastAsia" w:ascii="宋体" w:hAnsi="宋体"/>
          <w:szCs w:val="21"/>
          <w:highlight w:val="none"/>
        </w:rPr>
        <w:t>供应商</w:t>
      </w:r>
      <w:r>
        <w:rPr>
          <w:rFonts w:hint="eastAsia" w:ascii="宋体" w:hAnsi="宋体" w:cs="宋体"/>
          <w:kern w:val="0"/>
          <w:szCs w:val="21"/>
          <w:highlight w:val="none"/>
        </w:rPr>
        <w:t>名称）的法定代表人。</w:t>
      </w:r>
    </w:p>
    <w:p w14:paraId="6D884132">
      <w:pPr>
        <w:autoSpaceDE w:val="0"/>
        <w:autoSpaceDN w:val="0"/>
        <w:adjustRightInd w:val="0"/>
        <w:snapToGrid w:val="0"/>
        <w:spacing w:before="120" w:beforeLines="50" w:line="360" w:lineRule="auto"/>
        <w:jc w:val="left"/>
        <w:rPr>
          <w:rFonts w:hint="eastAsia" w:ascii="宋体" w:hAnsi="宋体" w:cs="宋体"/>
          <w:kern w:val="0"/>
          <w:szCs w:val="21"/>
          <w:highlight w:val="none"/>
        </w:rPr>
      </w:pPr>
      <w:r>
        <w:rPr>
          <w:rFonts w:hint="eastAsia" w:ascii="宋体" w:hAnsi="宋体" w:cs="宋体"/>
          <w:kern w:val="0"/>
          <w:szCs w:val="21"/>
          <w:highlight w:val="none"/>
        </w:rPr>
        <w:t>特此证明。</w:t>
      </w:r>
    </w:p>
    <w:p w14:paraId="394B2A80">
      <w:pPr>
        <w:autoSpaceDE w:val="0"/>
        <w:autoSpaceDN w:val="0"/>
        <w:adjustRightInd w:val="0"/>
        <w:snapToGrid w:val="0"/>
        <w:spacing w:before="120" w:beforeLines="50" w:line="360" w:lineRule="auto"/>
        <w:jc w:val="left"/>
        <w:rPr>
          <w:rFonts w:hint="eastAsia" w:ascii="宋体" w:hAnsi="宋体" w:cs="宋体"/>
          <w:kern w:val="0"/>
          <w:szCs w:val="21"/>
          <w:highlight w:val="none"/>
        </w:rPr>
      </w:pPr>
    </w:p>
    <w:tbl>
      <w:tblPr>
        <w:tblStyle w:val="4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27A1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3" w:hRule="atLeast"/>
        </w:trPr>
        <w:tc>
          <w:tcPr>
            <w:tcW w:w="3898" w:type="dxa"/>
            <w:vAlign w:val="center"/>
          </w:tcPr>
          <w:p w14:paraId="742AAEE5">
            <w:pPr>
              <w:adjustRightInd w:val="0"/>
              <w:snapToGrid w:val="0"/>
              <w:spacing w:before="120" w:beforeLines="50" w:line="360" w:lineRule="auto"/>
              <w:jc w:val="center"/>
              <w:rPr>
                <w:rFonts w:ascii="宋体" w:hAnsi="宋体"/>
                <w:szCs w:val="21"/>
                <w:highlight w:val="none"/>
              </w:rPr>
            </w:pPr>
            <w:r>
              <w:rPr>
                <w:rFonts w:hint="eastAsia" w:ascii="宋体" w:hAnsi="宋体"/>
                <w:szCs w:val="21"/>
                <w:highlight w:val="none"/>
                <w:lang w:val="en-US"/>
              </w:rPr>
              <w:t>法定代表人</w:t>
            </w:r>
            <w:r>
              <w:rPr>
                <w:rFonts w:hint="eastAsia" w:ascii="宋体" w:hAnsi="宋体"/>
                <w:szCs w:val="21"/>
                <w:highlight w:val="none"/>
              </w:rPr>
              <w:t>身份证（正面）</w:t>
            </w:r>
            <w:r>
              <w:rPr>
                <w:rFonts w:hint="eastAsia" w:ascii="宋体" w:hAnsi="宋体" w:cs="微软雅黑"/>
                <w:spacing w:val="-2"/>
                <w:kern w:val="0"/>
                <w:szCs w:val="21"/>
                <w:highlight w:val="none"/>
              </w:rPr>
              <w:t>复</w:t>
            </w:r>
            <w:r>
              <w:rPr>
                <w:rFonts w:hint="eastAsia" w:ascii="宋体" w:hAnsi="宋体" w:cs="微软雅黑"/>
                <w:kern w:val="0"/>
                <w:szCs w:val="21"/>
                <w:highlight w:val="none"/>
              </w:rPr>
              <w:t>印</w:t>
            </w:r>
            <w:r>
              <w:rPr>
                <w:rFonts w:hint="eastAsia" w:ascii="宋体" w:hAnsi="宋体" w:cs="微软雅黑"/>
                <w:spacing w:val="-2"/>
                <w:kern w:val="0"/>
                <w:szCs w:val="21"/>
                <w:highlight w:val="none"/>
              </w:rPr>
              <w:t>件</w:t>
            </w:r>
          </w:p>
        </w:tc>
        <w:tc>
          <w:tcPr>
            <w:tcW w:w="3899" w:type="dxa"/>
            <w:vAlign w:val="center"/>
          </w:tcPr>
          <w:p w14:paraId="70AC8AA7">
            <w:pPr>
              <w:adjustRightInd w:val="0"/>
              <w:snapToGrid w:val="0"/>
              <w:spacing w:before="120" w:beforeLines="50" w:line="360" w:lineRule="auto"/>
              <w:jc w:val="center"/>
              <w:rPr>
                <w:rFonts w:ascii="宋体" w:hAnsi="宋体"/>
                <w:szCs w:val="21"/>
                <w:highlight w:val="none"/>
              </w:rPr>
            </w:pPr>
            <w:r>
              <w:rPr>
                <w:rFonts w:hint="eastAsia" w:ascii="宋体" w:hAnsi="宋体"/>
                <w:szCs w:val="21"/>
                <w:highlight w:val="none"/>
                <w:lang w:val="en-US"/>
              </w:rPr>
              <w:t>法定代表人</w:t>
            </w:r>
            <w:r>
              <w:rPr>
                <w:rFonts w:hint="eastAsia" w:ascii="宋体" w:hAnsi="宋体"/>
                <w:szCs w:val="21"/>
                <w:highlight w:val="none"/>
              </w:rPr>
              <w:t>身份证（反面）</w:t>
            </w:r>
            <w:r>
              <w:rPr>
                <w:rFonts w:hint="eastAsia" w:ascii="宋体" w:hAnsi="宋体" w:cs="微软雅黑"/>
                <w:spacing w:val="-2"/>
                <w:kern w:val="0"/>
                <w:szCs w:val="21"/>
                <w:highlight w:val="none"/>
              </w:rPr>
              <w:t>复</w:t>
            </w:r>
            <w:r>
              <w:rPr>
                <w:rFonts w:hint="eastAsia" w:ascii="宋体" w:hAnsi="宋体" w:cs="微软雅黑"/>
                <w:kern w:val="0"/>
                <w:szCs w:val="21"/>
                <w:highlight w:val="none"/>
              </w:rPr>
              <w:t>印</w:t>
            </w:r>
            <w:r>
              <w:rPr>
                <w:rFonts w:hint="eastAsia" w:ascii="宋体" w:hAnsi="宋体" w:cs="微软雅黑"/>
                <w:spacing w:val="-2"/>
                <w:kern w:val="0"/>
                <w:szCs w:val="21"/>
                <w:highlight w:val="none"/>
              </w:rPr>
              <w:t>件</w:t>
            </w:r>
          </w:p>
        </w:tc>
      </w:tr>
    </w:tbl>
    <w:p w14:paraId="564B0395">
      <w:pPr>
        <w:snapToGrid w:val="0"/>
        <w:rPr>
          <w:rFonts w:ascii="宋体" w:hAnsi="宋体"/>
          <w:szCs w:val="21"/>
          <w:highlight w:val="none"/>
        </w:rPr>
      </w:pPr>
    </w:p>
    <w:p w14:paraId="0D230367">
      <w:pPr>
        <w:snapToGrid w:val="0"/>
        <w:rPr>
          <w:rFonts w:ascii="宋体" w:hAnsi="宋体"/>
          <w:szCs w:val="21"/>
          <w:highlight w:val="none"/>
        </w:rPr>
      </w:pPr>
    </w:p>
    <w:p w14:paraId="089C5061">
      <w:pPr>
        <w:snapToGrid w:val="0"/>
        <w:rPr>
          <w:rFonts w:ascii="宋体" w:hAnsi="宋体"/>
          <w:szCs w:val="21"/>
          <w:highlight w:val="none"/>
        </w:rPr>
      </w:pPr>
    </w:p>
    <w:p w14:paraId="0485F974">
      <w:pPr>
        <w:snapToGrid w:val="0"/>
        <w:rPr>
          <w:rFonts w:ascii="宋体" w:hAnsi="宋体"/>
          <w:szCs w:val="21"/>
          <w:highlight w:val="none"/>
        </w:rPr>
      </w:pPr>
    </w:p>
    <w:p w14:paraId="6C715B83">
      <w:pPr>
        <w:adjustRightInd w:val="0"/>
        <w:snapToGrid w:val="0"/>
        <w:spacing w:line="360" w:lineRule="auto"/>
        <w:rPr>
          <w:rFonts w:ascii="宋体" w:hAnsi="宋体"/>
          <w:szCs w:val="21"/>
          <w:highlight w:val="none"/>
        </w:rPr>
      </w:pPr>
    </w:p>
    <w:p w14:paraId="7B407102">
      <w:pPr>
        <w:adjustRightInd w:val="0"/>
        <w:snapToGrid w:val="0"/>
        <w:spacing w:line="360" w:lineRule="auto"/>
        <w:ind w:right="420"/>
        <w:rPr>
          <w:rFonts w:ascii="宋体" w:hAnsi="宋体"/>
          <w:szCs w:val="21"/>
          <w:highlight w:val="none"/>
        </w:rPr>
      </w:pPr>
      <w:r>
        <w:rPr>
          <w:rFonts w:hint="eastAsia" w:ascii="宋体" w:hAnsi="宋体"/>
          <w:szCs w:val="21"/>
          <w:highlight w:val="none"/>
        </w:rPr>
        <w:t>供应商名称（盖单位</w:t>
      </w:r>
      <w:r>
        <w:rPr>
          <w:rFonts w:hint="eastAsia" w:ascii="宋体" w:hAnsi="宋体"/>
          <w:szCs w:val="21"/>
          <w:highlight w:val="none"/>
          <w:lang w:val="en-US" w:eastAsia="zh-CN"/>
        </w:rPr>
        <w:t>公</w:t>
      </w:r>
      <w:r>
        <w:rPr>
          <w:rFonts w:hint="eastAsia" w:ascii="宋体" w:hAnsi="宋体"/>
          <w:szCs w:val="21"/>
          <w:highlight w:val="none"/>
        </w:rPr>
        <w:t>章）：</w:t>
      </w:r>
    </w:p>
    <w:p w14:paraId="3BEBDCC1">
      <w:pPr>
        <w:adjustRightInd w:val="0"/>
        <w:snapToGrid w:val="0"/>
        <w:spacing w:line="360" w:lineRule="auto"/>
        <w:ind w:right="420"/>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7C4ABB93">
      <w:pPr>
        <w:adjustRightInd w:val="0"/>
        <w:snapToGrid w:val="0"/>
        <w:spacing w:before="120" w:beforeLines="50" w:line="360" w:lineRule="auto"/>
        <w:rPr>
          <w:rFonts w:ascii="宋体" w:hAnsi="宋体"/>
          <w:szCs w:val="21"/>
          <w:highlight w:val="none"/>
        </w:rPr>
      </w:pPr>
    </w:p>
    <w:p w14:paraId="04CB0172">
      <w:pPr>
        <w:adjustRightInd w:val="0"/>
        <w:snapToGrid w:val="0"/>
        <w:spacing w:before="120" w:beforeLines="50" w:line="360" w:lineRule="auto"/>
        <w:rPr>
          <w:rFonts w:ascii="宋体" w:hAnsi="宋体"/>
          <w:szCs w:val="21"/>
          <w:highlight w:val="none"/>
        </w:rPr>
      </w:pPr>
    </w:p>
    <w:p w14:paraId="2503F910">
      <w:pPr>
        <w:pStyle w:val="43"/>
        <w:ind w:firstLine="210"/>
        <w:rPr>
          <w:highlight w:val="none"/>
        </w:rPr>
      </w:pPr>
    </w:p>
    <w:p w14:paraId="0BBA2A7D">
      <w:pPr>
        <w:adjustRightInd w:val="0"/>
        <w:snapToGrid w:val="0"/>
        <w:spacing w:before="120" w:beforeLines="50" w:line="360" w:lineRule="auto"/>
        <w:rPr>
          <w:rFonts w:ascii="宋体" w:hAnsi="宋体" w:cs="宋体"/>
          <w:bCs/>
          <w:sz w:val="30"/>
          <w:szCs w:val="30"/>
          <w:highlight w:val="none"/>
        </w:rPr>
      </w:pPr>
      <w:r>
        <w:rPr>
          <w:rFonts w:hint="eastAsia" w:ascii="宋体" w:hAnsi="宋体"/>
          <w:b/>
          <w:szCs w:val="21"/>
          <w:highlight w:val="none"/>
        </w:rPr>
        <w:t>★本法定代表人身份证明须单独另备一份及法定代表人身份证原件开标现场查验。</w:t>
      </w:r>
    </w:p>
    <w:p w14:paraId="52124E88">
      <w:pPr>
        <w:adjustRightInd w:val="0"/>
        <w:snapToGrid w:val="0"/>
        <w:spacing w:before="120" w:beforeLines="50" w:line="360" w:lineRule="auto"/>
        <w:rPr>
          <w:rFonts w:hint="eastAsia" w:ascii="宋体" w:hAnsi="宋体" w:eastAsia="宋体"/>
          <w:szCs w:val="21"/>
          <w:highlight w:val="none"/>
          <w:lang w:eastAsia="zh-CN"/>
        </w:rPr>
      </w:pPr>
      <w:r>
        <w:rPr>
          <w:rFonts w:ascii="宋体" w:hAnsi="宋体"/>
          <w:szCs w:val="21"/>
          <w:highlight w:val="none"/>
        </w:rPr>
        <w:br w:type="page"/>
      </w:r>
    </w:p>
    <w:p w14:paraId="6F340794">
      <w:pPr>
        <w:jc w:val="center"/>
        <w:rPr>
          <w:rFonts w:ascii="宋体" w:hAnsi="宋体"/>
          <w:sz w:val="24"/>
          <w:highlight w:val="none"/>
        </w:rPr>
      </w:pPr>
      <w:r>
        <w:rPr>
          <w:rStyle w:val="280"/>
          <w:rFonts w:hint="eastAsia" w:eastAsia="宋体" w:cs="Times New Roman"/>
          <w:highlight w:val="none"/>
          <w:lang w:val="en-US"/>
        </w:rPr>
        <w:t>三、授权委托书</w:t>
      </w:r>
      <w:r>
        <w:rPr>
          <w:rFonts w:hint="eastAsia" w:ascii="宋体" w:hAnsi="宋体"/>
          <w:sz w:val="24"/>
          <w:highlight w:val="none"/>
        </w:rPr>
        <w:t>(委托代理人参加磋商)</w:t>
      </w:r>
    </w:p>
    <w:p w14:paraId="54A42F2F">
      <w:pPr>
        <w:adjustRightInd w:val="0"/>
        <w:snapToGrid w:val="0"/>
        <w:spacing w:line="360" w:lineRule="auto"/>
        <w:jc w:val="center"/>
        <w:rPr>
          <w:rFonts w:ascii="宋体" w:hAnsi="宋体"/>
          <w:b/>
          <w:szCs w:val="21"/>
          <w:highlight w:val="none"/>
        </w:rPr>
      </w:pPr>
    </w:p>
    <w:p w14:paraId="3AC69DA8">
      <w:pPr>
        <w:autoSpaceDE w:val="0"/>
        <w:autoSpaceDN w:val="0"/>
        <w:adjustRightInd w:val="0"/>
        <w:snapToGrid w:val="0"/>
        <w:spacing w:before="120"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本人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（姓名、职务）系</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r>
        <w:rPr>
          <w:rFonts w:hint="eastAsia" w:ascii="宋体" w:hAnsi="宋体"/>
          <w:szCs w:val="21"/>
          <w:highlight w:val="none"/>
        </w:rPr>
        <w:t>供应商</w:t>
      </w:r>
      <w:r>
        <w:rPr>
          <w:rFonts w:hint="eastAsia" w:ascii="宋体" w:hAnsi="宋体" w:cs="宋体"/>
          <w:kern w:val="0"/>
          <w:szCs w:val="21"/>
          <w:highlight w:val="none"/>
        </w:rPr>
        <w:t>名称）的法定代表人，现授权</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（姓名、职务）为我方代理人。代理人根据授权，以我方名义：(1)签署、澄清、补正、修改、撤回、提交</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（项目名称、</w:t>
      </w:r>
      <w:r>
        <w:rPr>
          <w:rFonts w:hint="eastAsia" w:ascii="宋体" w:hAnsi="宋体"/>
          <w:szCs w:val="21"/>
          <w:highlight w:val="none"/>
        </w:rPr>
        <w:t>政府</w:t>
      </w:r>
      <w:r>
        <w:rPr>
          <w:rFonts w:hint="eastAsia" w:ascii="宋体" w:hAnsi="宋体" w:cs="宋体"/>
          <w:kern w:val="0"/>
          <w:szCs w:val="21"/>
          <w:highlight w:val="none"/>
        </w:rPr>
        <w:t>采购</w:t>
      </w:r>
      <w:r>
        <w:rPr>
          <w:rFonts w:hint="eastAsia" w:ascii="宋体" w:hAnsi="宋体" w:cs="宋体"/>
          <w:kern w:val="0"/>
          <w:szCs w:val="21"/>
          <w:highlight w:val="none"/>
          <w:lang w:val="en-US" w:eastAsia="zh-CN"/>
        </w:rPr>
        <w:t>计划</w:t>
      </w:r>
      <w:r>
        <w:rPr>
          <w:rFonts w:hint="eastAsia" w:ascii="宋体" w:hAnsi="宋体" w:cs="宋体"/>
          <w:kern w:val="0"/>
          <w:szCs w:val="21"/>
          <w:highlight w:val="none"/>
        </w:rPr>
        <w:t>编号、</w:t>
      </w:r>
      <w:r>
        <w:rPr>
          <w:rFonts w:hint="eastAsia" w:ascii="宋体" w:hAnsi="宋体" w:cs="宋体"/>
          <w:kern w:val="0"/>
          <w:szCs w:val="21"/>
          <w:highlight w:val="none"/>
          <w:lang w:val="en-US" w:eastAsia="zh-CN"/>
        </w:rPr>
        <w:t>委托代理</w:t>
      </w:r>
      <w:r>
        <w:rPr>
          <w:rFonts w:hint="eastAsia" w:ascii="宋体" w:hAnsi="宋体" w:cs="宋体"/>
          <w:kern w:val="0"/>
          <w:szCs w:val="21"/>
          <w:highlight w:val="none"/>
        </w:rPr>
        <w:t>编号）响应文件；(2)签署并重新提交响应文件及最后报价；(3)退出磋商</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如可能）</w:t>
      </w:r>
      <w:r>
        <w:rPr>
          <w:rFonts w:hint="eastAsia" w:ascii="宋体" w:hAnsi="宋体" w:cs="宋体"/>
          <w:kern w:val="0"/>
          <w:szCs w:val="21"/>
          <w:highlight w:val="none"/>
        </w:rPr>
        <w:t>；(4)签订合同和处理有关事宜，其法律后果由我方承担。</w:t>
      </w:r>
    </w:p>
    <w:p w14:paraId="368E3013">
      <w:pPr>
        <w:autoSpaceDE w:val="0"/>
        <w:autoSpaceDN w:val="0"/>
        <w:adjustRightInd w:val="0"/>
        <w:snapToGrid w:val="0"/>
        <w:spacing w:before="120"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委托期限：</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3932C043">
      <w:pPr>
        <w:spacing w:line="360" w:lineRule="auto"/>
        <w:ind w:firstLine="435"/>
        <w:rPr>
          <w:rFonts w:ascii="宋体" w:hAnsi="宋体" w:cs="宋体"/>
          <w:kern w:val="0"/>
          <w:szCs w:val="21"/>
          <w:highlight w:val="none"/>
        </w:rPr>
      </w:pPr>
      <w:r>
        <w:rPr>
          <w:rFonts w:hint="eastAsia" w:ascii="宋体" w:hAnsi="宋体" w:cs="宋体"/>
          <w:kern w:val="0"/>
          <w:szCs w:val="21"/>
          <w:highlight w:val="none"/>
        </w:rPr>
        <w:t>代理人无转委托权。</w:t>
      </w:r>
    </w:p>
    <w:p w14:paraId="3A5160AA">
      <w:pPr>
        <w:spacing w:line="360" w:lineRule="auto"/>
        <w:ind w:firstLine="435"/>
        <w:rPr>
          <w:rFonts w:ascii="宋体" w:hAnsi="宋体"/>
          <w:szCs w:val="21"/>
          <w:highlight w:val="none"/>
        </w:rPr>
      </w:pPr>
      <w:r>
        <w:rPr>
          <w:rFonts w:hint="eastAsia" w:ascii="宋体" w:hAnsi="宋体"/>
          <w:szCs w:val="21"/>
          <w:highlight w:val="none"/>
        </w:rPr>
        <w:t>本授权书于</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日签字生效，特此声明。</w:t>
      </w:r>
    </w:p>
    <w:p w14:paraId="5D365481">
      <w:pPr>
        <w:adjustRightInd w:val="0"/>
        <w:snapToGrid w:val="0"/>
        <w:spacing w:line="360" w:lineRule="auto"/>
        <w:ind w:right="420"/>
        <w:rPr>
          <w:rFonts w:ascii="宋体" w:hAnsi="宋体"/>
          <w:szCs w:val="21"/>
          <w:highlight w:val="none"/>
        </w:rPr>
      </w:pPr>
    </w:p>
    <w:tbl>
      <w:tblPr>
        <w:tblStyle w:val="4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3656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trPr>
        <w:tc>
          <w:tcPr>
            <w:tcW w:w="3898" w:type="dxa"/>
            <w:vAlign w:val="center"/>
          </w:tcPr>
          <w:p w14:paraId="2F3BD0A7">
            <w:pPr>
              <w:adjustRightInd w:val="0"/>
              <w:snapToGrid w:val="0"/>
              <w:spacing w:before="120" w:beforeLines="50" w:line="360" w:lineRule="auto"/>
              <w:jc w:val="center"/>
              <w:rPr>
                <w:rFonts w:ascii="宋体" w:hAnsi="宋体"/>
                <w:szCs w:val="21"/>
                <w:highlight w:val="none"/>
              </w:rPr>
            </w:pPr>
            <w:r>
              <w:rPr>
                <w:rFonts w:hint="eastAsia" w:ascii="宋体" w:hAnsi="宋体"/>
                <w:szCs w:val="21"/>
                <w:highlight w:val="none"/>
                <w:lang w:val="en-US" w:eastAsia="zh-CN"/>
              </w:rPr>
              <w:t>委托代理人</w:t>
            </w:r>
            <w:r>
              <w:rPr>
                <w:rFonts w:hint="eastAsia" w:ascii="宋体" w:hAnsi="宋体"/>
                <w:szCs w:val="21"/>
                <w:highlight w:val="none"/>
              </w:rPr>
              <w:t>身份证（正面）</w:t>
            </w:r>
            <w:r>
              <w:rPr>
                <w:rFonts w:hint="eastAsia" w:ascii="宋体" w:hAnsi="宋体" w:cs="微软雅黑"/>
                <w:spacing w:val="-2"/>
                <w:kern w:val="0"/>
                <w:szCs w:val="21"/>
                <w:highlight w:val="none"/>
              </w:rPr>
              <w:t>复</w:t>
            </w:r>
            <w:r>
              <w:rPr>
                <w:rFonts w:hint="eastAsia" w:ascii="宋体" w:hAnsi="宋体" w:cs="微软雅黑"/>
                <w:kern w:val="0"/>
                <w:szCs w:val="21"/>
                <w:highlight w:val="none"/>
              </w:rPr>
              <w:t>印</w:t>
            </w:r>
            <w:r>
              <w:rPr>
                <w:rFonts w:hint="eastAsia" w:ascii="宋体" w:hAnsi="宋体" w:cs="微软雅黑"/>
                <w:spacing w:val="-2"/>
                <w:kern w:val="0"/>
                <w:szCs w:val="21"/>
                <w:highlight w:val="none"/>
              </w:rPr>
              <w:t>件</w:t>
            </w:r>
          </w:p>
        </w:tc>
        <w:tc>
          <w:tcPr>
            <w:tcW w:w="3899" w:type="dxa"/>
            <w:vAlign w:val="center"/>
          </w:tcPr>
          <w:p w14:paraId="5D6BBEE0">
            <w:pPr>
              <w:adjustRightInd w:val="0"/>
              <w:snapToGrid w:val="0"/>
              <w:spacing w:before="120" w:beforeLines="50" w:line="360" w:lineRule="auto"/>
              <w:jc w:val="center"/>
              <w:rPr>
                <w:rFonts w:ascii="宋体" w:hAnsi="宋体"/>
                <w:szCs w:val="21"/>
                <w:highlight w:val="none"/>
              </w:rPr>
            </w:pPr>
            <w:r>
              <w:rPr>
                <w:rFonts w:hint="eastAsia" w:ascii="宋体" w:hAnsi="宋体"/>
                <w:szCs w:val="21"/>
                <w:highlight w:val="none"/>
                <w:lang w:val="en-US" w:eastAsia="zh-CN"/>
              </w:rPr>
              <w:t>委托代理人</w:t>
            </w:r>
            <w:r>
              <w:rPr>
                <w:rFonts w:hint="eastAsia" w:ascii="宋体" w:hAnsi="宋体"/>
                <w:szCs w:val="21"/>
                <w:highlight w:val="none"/>
              </w:rPr>
              <w:t>身份证（反面）</w:t>
            </w:r>
            <w:r>
              <w:rPr>
                <w:rFonts w:hint="eastAsia" w:ascii="宋体" w:hAnsi="宋体" w:cs="微软雅黑"/>
                <w:spacing w:val="-2"/>
                <w:kern w:val="0"/>
                <w:szCs w:val="21"/>
                <w:highlight w:val="none"/>
              </w:rPr>
              <w:t>复</w:t>
            </w:r>
            <w:r>
              <w:rPr>
                <w:rFonts w:hint="eastAsia" w:ascii="宋体" w:hAnsi="宋体" w:cs="微软雅黑"/>
                <w:kern w:val="0"/>
                <w:szCs w:val="21"/>
                <w:highlight w:val="none"/>
              </w:rPr>
              <w:t>印</w:t>
            </w:r>
            <w:r>
              <w:rPr>
                <w:rFonts w:hint="eastAsia" w:ascii="宋体" w:hAnsi="宋体" w:cs="微软雅黑"/>
                <w:spacing w:val="-2"/>
                <w:kern w:val="0"/>
                <w:szCs w:val="21"/>
                <w:highlight w:val="none"/>
              </w:rPr>
              <w:t>件</w:t>
            </w:r>
          </w:p>
        </w:tc>
      </w:tr>
    </w:tbl>
    <w:p w14:paraId="7E064102">
      <w:pPr>
        <w:adjustRightInd w:val="0"/>
        <w:snapToGrid w:val="0"/>
        <w:spacing w:line="360" w:lineRule="auto"/>
        <w:ind w:right="420"/>
        <w:rPr>
          <w:rFonts w:ascii="宋体" w:hAnsi="宋体"/>
          <w:szCs w:val="21"/>
          <w:highlight w:val="none"/>
        </w:rPr>
      </w:pPr>
    </w:p>
    <w:tbl>
      <w:tblPr>
        <w:tblStyle w:val="4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6C00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trPr>
        <w:tc>
          <w:tcPr>
            <w:tcW w:w="3898" w:type="dxa"/>
            <w:vAlign w:val="center"/>
          </w:tcPr>
          <w:p w14:paraId="5CB02755">
            <w:pPr>
              <w:adjustRightInd w:val="0"/>
              <w:snapToGrid w:val="0"/>
              <w:spacing w:before="120" w:beforeLines="50" w:line="360" w:lineRule="auto"/>
              <w:jc w:val="center"/>
              <w:rPr>
                <w:rFonts w:ascii="宋体" w:hAnsi="宋体"/>
                <w:szCs w:val="21"/>
                <w:highlight w:val="none"/>
              </w:rPr>
            </w:pPr>
            <w:r>
              <w:rPr>
                <w:rFonts w:hint="eastAsia" w:ascii="宋体" w:hAnsi="宋体"/>
                <w:szCs w:val="21"/>
                <w:highlight w:val="none"/>
                <w:lang w:val="en-US"/>
              </w:rPr>
              <w:t>法定代表人</w:t>
            </w:r>
            <w:r>
              <w:rPr>
                <w:rFonts w:hint="eastAsia" w:ascii="宋体" w:hAnsi="宋体"/>
                <w:szCs w:val="21"/>
                <w:highlight w:val="none"/>
              </w:rPr>
              <w:t>身份证（正面）</w:t>
            </w:r>
            <w:r>
              <w:rPr>
                <w:rFonts w:hint="eastAsia" w:ascii="宋体" w:hAnsi="宋体" w:cs="微软雅黑"/>
                <w:spacing w:val="-2"/>
                <w:kern w:val="0"/>
                <w:szCs w:val="21"/>
                <w:highlight w:val="none"/>
              </w:rPr>
              <w:t>复</w:t>
            </w:r>
            <w:r>
              <w:rPr>
                <w:rFonts w:hint="eastAsia" w:ascii="宋体" w:hAnsi="宋体" w:cs="微软雅黑"/>
                <w:kern w:val="0"/>
                <w:szCs w:val="21"/>
                <w:highlight w:val="none"/>
              </w:rPr>
              <w:t>印</w:t>
            </w:r>
            <w:r>
              <w:rPr>
                <w:rFonts w:hint="eastAsia" w:ascii="宋体" w:hAnsi="宋体" w:cs="微软雅黑"/>
                <w:spacing w:val="-2"/>
                <w:kern w:val="0"/>
                <w:szCs w:val="21"/>
                <w:highlight w:val="none"/>
              </w:rPr>
              <w:t>件</w:t>
            </w:r>
          </w:p>
        </w:tc>
        <w:tc>
          <w:tcPr>
            <w:tcW w:w="3899" w:type="dxa"/>
            <w:vAlign w:val="center"/>
          </w:tcPr>
          <w:p w14:paraId="179B751A">
            <w:pPr>
              <w:adjustRightInd w:val="0"/>
              <w:snapToGrid w:val="0"/>
              <w:spacing w:before="120" w:beforeLines="50" w:line="360" w:lineRule="auto"/>
              <w:jc w:val="center"/>
              <w:rPr>
                <w:rFonts w:ascii="宋体" w:hAnsi="宋体"/>
                <w:szCs w:val="21"/>
                <w:highlight w:val="none"/>
              </w:rPr>
            </w:pPr>
            <w:r>
              <w:rPr>
                <w:rFonts w:hint="eastAsia" w:ascii="宋体" w:hAnsi="宋体"/>
                <w:szCs w:val="21"/>
                <w:highlight w:val="none"/>
                <w:lang w:val="en-US"/>
              </w:rPr>
              <w:t>法定代表人</w:t>
            </w:r>
            <w:r>
              <w:rPr>
                <w:rFonts w:hint="eastAsia" w:ascii="宋体" w:hAnsi="宋体"/>
                <w:szCs w:val="21"/>
                <w:highlight w:val="none"/>
              </w:rPr>
              <w:t>身份证（反面）</w:t>
            </w:r>
            <w:r>
              <w:rPr>
                <w:rFonts w:hint="eastAsia" w:ascii="宋体" w:hAnsi="宋体" w:cs="微软雅黑"/>
                <w:spacing w:val="-2"/>
                <w:kern w:val="0"/>
                <w:szCs w:val="21"/>
                <w:highlight w:val="none"/>
              </w:rPr>
              <w:t>复</w:t>
            </w:r>
            <w:r>
              <w:rPr>
                <w:rFonts w:hint="eastAsia" w:ascii="宋体" w:hAnsi="宋体" w:cs="微软雅黑"/>
                <w:kern w:val="0"/>
                <w:szCs w:val="21"/>
                <w:highlight w:val="none"/>
              </w:rPr>
              <w:t>印</w:t>
            </w:r>
            <w:r>
              <w:rPr>
                <w:rFonts w:hint="eastAsia" w:ascii="宋体" w:hAnsi="宋体" w:cs="微软雅黑"/>
                <w:spacing w:val="-2"/>
                <w:kern w:val="0"/>
                <w:szCs w:val="21"/>
                <w:highlight w:val="none"/>
              </w:rPr>
              <w:t>件</w:t>
            </w:r>
          </w:p>
        </w:tc>
      </w:tr>
    </w:tbl>
    <w:p w14:paraId="0B1CB505">
      <w:pPr>
        <w:adjustRightInd w:val="0"/>
        <w:snapToGrid w:val="0"/>
        <w:spacing w:line="360" w:lineRule="auto"/>
        <w:ind w:right="420"/>
        <w:rPr>
          <w:rFonts w:ascii="宋体" w:hAnsi="宋体"/>
          <w:szCs w:val="21"/>
          <w:highlight w:val="none"/>
        </w:rPr>
      </w:pPr>
    </w:p>
    <w:p w14:paraId="60E5DD2A">
      <w:pPr>
        <w:adjustRightInd w:val="0"/>
        <w:snapToGrid w:val="0"/>
        <w:spacing w:line="360" w:lineRule="auto"/>
        <w:ind w:right="420"/>
        <w:rPr>
          <w:rFonts w:hint="eastAsia" w:ascii="宋体" w:hAnsi="宋体"/>
          <w:szCs w:val="21"/>
          <w:highlight w:val="none"/>
        </w:rPr>
      </w:pPr>
      <w:r>
        <w:rPr>
          <w:rFonts w:hint="eastAsia" w:ascii="宋体" w:hAnsi="宋体"/>
          <w:szCs w:val="21"/>
          <w:highlight w:val="none"/>
        </w:rPr>
        <w:t>供应商名称（盖单位</w:t>
      </w:r>
      <w:r>
        <w:rPr>
          <w:rFonts w:hint="eastAsia" w:ascii="宋体" w:hAnsi="宋体"/>
          <w:szCs w:val="21"/>
          <w:highlight w:val="none"/>
          <w:lang w:val="en-US" w:eastAsia="zh-CN"/>
        </w:rPr>
        <w:t>公</w:t>
      </w:r>
      <w:r>
        <w:rPr>
          <w:rFonts w:hint="eastAsia" w:ascii="宋体" w:hAnsi="宋体"/>
          <w:szCs w:val="21"/>
          <w:highlight w:val="none"/>
        </w:rPr>
        <w:t>章）：</w:t>
      </w:r>
    </w:p>
    <w:p w14:paraId="4CD5D264">
      <w:pPr>
        <w:adjustRightInd w:val="0"/>
        <w:snapToGrid w:val="0"/>
        <w:spacing w:line="360" w:lineRule="auto"/>
        <w:ind w:right="420"/>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eastAsia="zh-CN"/>
        </w:rPr>
        <w:t>（</w:t>
      </w:r>
      <w:r>
        <w:rPr>
          <w:rFonts w:hint="eastAsia" w:ascii="宋体" w:hAnsi="宋体"/>
          <w:szCs w:val="21"/>
          <w:highlight w:val="none"/>
          <w:lang w:val="en-US" w:eastAsia="zh-CN"/>
        </w:rPr>
        <w:t>单位负责人）</w:t>
      </w:r>
      <w:r>
        <w:rPr>
          <w:rFonts w:hint="eastAsia" w:ascii="宋体" w:hAnsi="宋体"/>
          <w:szCs w:val="21"/>
          <w:highlight w:val="none"/>
        </w:rPr>
        <w:t>（签字</w:t>
      </w:r>
      <w:r>
        <w:rPr>
          <w:rFonts w:hint="eastAsia" w:ascii="宋体" w:hAnsi="宋体"/>
          <w:szCs w:val="21"/>
          <w:highlight w:val="none"/>
          <w:lang w:val="en-US" w:eastAsia="zh-CN"/>
        </w:rPr>
        <w:t>或印章</w:t>
      </w:r>
      <w:r>
        <w:rPr>
          <w:rFonts w:hint="eastAsia" w:ascii="宋体" w:hAnsi="宋体"/>
          <w:szCs w:val="21"/>
          <w:highlight w:val="none"/>
        </w:rPr>
        <w:t>）：</w:t>
      </w:r>
      <w:r>
        <w:rPr>
          <w:rFonts w:hint="eastAsia" w:ascii="宋体" w:hAnsi="宋体"/>
          <w:szCs w:val="21"/>
          <w:highlight w:val="none"/>
          <w:u w:val="single"/>
        </w:rPr>
        <w:t xml:space="preserve">                     </w:t>
      </w:r>
    </w:p>
    <w:p w14:paraId="18BCAFF5">
      <w:pPr>
        <w:adjustRightInd w:val="0"/>
        <w:snapToGrid w:val="0"/>
        <w:spacing w:line="360" w:lineRule="auto"/>
        <w:ind w:right="420"/>
        <w:rPr>
          <w:rFonts w:ascii="宋体" w:hAnsi="宋体"/>
          <w:szCs w:val="21"/>
          <w:highlight w:val="none"/>
        </w:rPr>
      </w:pPr>
      <w:r>
        <w:rPr>
          <w:rFonts w:hint="eastAsia" w:ascii="宋体" w:hAnsi="宋体"/>
          <w:szCs w:val="21"/>
          <w:highlight w:val="none"/>
        </w:rPr>
        <w:t>委托代理人（签字</w:t>
      </w:r>
      <w:r>
        <w:rPr>
          <w:rFonts w:hint="eastAsia" w:ascii="宋体" w:hAnsi="宋体"/>
          <w:szCs w:val="21"/>
          <w:highlight w:val="none"/>
          <w:lang w:val="en-US" w:eastAsia="zh-CN"/>
        </w:rPr>
        <w:t>或印章</w:t>
      </w:r>
      <w:r>
        <w:rPr>
          <w:rFonts w:hint="eastAsia" w:ascii="宋体" w:hAnsi="宋体"/>
          <w:szCs w:val="21"/>
          <w:highlight w:val="none"/>
        </w:rPr>
        <w:t>）：</w:t>
      </w:r>
      <w:r>
        <w:rPr>
          <w:rFonts w:hint="eastAsia" w:ascii="宋体" w:hAnsi="宋体"/>
          <w:szCs w:val="21"/>
          <w:highlight w:val="none"/>
          <w:u w:val="single"/>
        </w:rPr>
        <w:t xml:space="preserve">                     </w:t>
      </w:r>
    </w:p>
    <w:p w14:paraId="357ACCFD">
      <w:pPr>
        <w:adjustRightInd w:val="0"/>
        <w:snapToGrid w:val="0"/>
        <w:spacing w:line="360" w:lineRule="auto"/>
        <w:ind w:right="24"/>
        <w:rPr>
          <w:rFonts w:ascii="宋体" w:hAnsi="宋体"/>
          <w:b/>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715481A9">
      <w:pPr>
        <w:spacing w:line="360" w:lineRule="exact"/>
        <w:rPr>
          <w:rFonts w:ascii="宋体"/>
          <w:b/>
          <w:highlight w:val="none"/>
        </w:rPr>
      </w:pPr>
    </w:p>
    <w:p w14:paraId="48D3309C">
      <w:pPr>
        <w:spacing w:line="360" w:lineRule="exact"/>
        <w:rPr>
          <w:rFonts w:ascii="宋体"/>
          <w:b/>
          <w:highlight w:val="none"/>
        </w:rPr>
      </w:pPr>
    </w:p>
    <w:p w14:paraId="34DE69E1">
      <w:pPr>
        <w:adjustRightInd w:val="0"/>
        <w:snapToGrid w:val="0"/>
        <w:spacing w:line="360" w:lineRule="auto"/>
        <w:rPr>
          <w:rFonts w:ascii="宋体"/>
          <w:b/>
          <w:highlight w:val="none"/>
        </w:rPr>
      </w:pPr>
      <w:r>
        <w:rPr>
          <w:rFonts w:hint="eastAsia" w:ascii="宋体" w:hAnsi="宋体"/>
          <w:b/>
          <w:szCs w:val="21"/>
          <w:highlight w:val="none"/>
        </w:rPr>
        <w:t>★本授权委托书须单独另备一份及委托代理人身份证原件，并附法定代表人身份证明开标现场查验。</w:t>
      </w:r>
    </w:p>
    <w:p w14:paraId="5DB320C3">
      <w:pPr>
        <w:adjustRightInd w:val="0"/>
        <w:snapToGrid w:val="0"/>
        <w:spacing w:line="360" w:lineRule="auto"/>
        <w:ind w:right="24"/>
        <w:rPr>
          <w:rFonts w:ascii="黑体" w:hAnsi="华文中宋" w:eastAsia="黑体"/>
          <w:bCs/>
          <w:sz w:val="24"/>
          <w:szCs w:val="28"/>
          <w:highlight w:val="none"/>
        </w:rPr>
      </w:pPr>
    </w:p>
    <w:p w14:paraId="48705F47">
      <w:pPr>
        <w:jc w:val="center"/>
        <w:rPr>
          <w:rStyle w:val="280"/>
          <w:rFonts w:hint="eastAsia" w:eastAsia="宋体" w:cs="Times New Roman"/>
          <w:highlight w:val="none"/>
        </w:rPr>
      </w:pPr>
      <w:r>
        <w:rPr>
          <w:rStyle w:val="280"/>
          <w:rFonts w:hint="eastAsia" w:eastAsia="宋体" w:cs="Times New Roman"/>
          <w:highlight w:val="none"/>
          <w:lang w:val="en-US" w:eastAsia="zh-CN"/>
        </w:rPr>
        <w:t>四</w:t>
      </w:r>
      <w:r>
        <w:rPr>
          <w:rStyle w:val="280"/>
          <w:rFonts w:hint="eastAsia" w:eastAsia="宋体" w:cs="Times New Roman"/>
          <w:highlight w:val="none"/>
        </w:rPr>
        <w:t>、保证金</w:t>
      </w:r>
    </w:p>
    <w:p w14:paraId="68A497F9">
      <w:pPr>
        <w:pStyle w:val="24"/>
        <w:adjustRightInd w:val="0"/>
        <w:snapToGrid w:val="0"/>
        <w:spacing w:before="120" w:beforeLines="50" w:line="360" w:lineRule="auto"/>
        <w:rPr>
          <w:rFonts w:hAnsi="宋体"/>
          <w:highlight w:val="none"/>
        </w:rPr>
      </w:pPr>
    </w:p>
    <w:p w14:paraId="2A071D04">
      <w:pPr>
        <w:jc w:val="center"/>
        <w:rPr>
          <w:highlight w:val="none"/>
        </w:rPr>
      </w:pPr>
      <w:r>
        <w:rPr>
          <w:rFonts w:hint="eastAsia"/>
          <w:highlight w:val="none"/>
        </w:rPr>
        <w:t>（不需要提供）</w:t>
      </w:r>
    </w:p>
    <w:p w14:paraId="575D4D37">
      <w:pPr>
        <w:rPr>
          <w:rStyle w:val="280"/>
          <w:rFonts w:hint="eastAsia"/>
          <w:highlight w:val="none"/>
          <w:lang w:val="en-US"/>
        </w:rPr>
      </w:pPr>
      <w:r>
        <w:rPr>
          <w:rStyle w:val="280"/>
          <w:rFonts w:hint="eastAsia"/>
          <w:highlight w:val="none"/>
          <w:lang w:val="en-US"/>
        </w:rPr>
        <w:br w:type="page"/>
      </w:r>
    </w:p>
    <w:p w14:paraId="67B219D4">
      <w:pPr>
        <w:jc w:val="center"/>
        <w:rPr>
          <w:rStyle w:val="280"/>
          <w:rFonts w:hint="eastAsia" w:eastAsia="宋体" w:cs="Times New Roman"/>
          <w:highlight w:val="none"/>
          <w:lang w:val="en-US" w:eastAsia="zh-CN"/>
        </w:rPr>
      </w:pPr>
      <w:r>
        <w:rPr>
          <w:rStyle w:val="280"/>
          <w:rFonts w:hint="eastAsia" w:eastAsia="宋体" w:cs="Times New Roman"/>
          <w:highlight w:val="none"/>
          <w:lang w:val="en-US" w:eastAsia="zh-CN"/>
        </w:rPr>
        <w:t>五、供应商资格条件证明资料</w:t>
      </w:r>
    </w:p>
    <w:p w14:paraId="6BDE4060">
      <w:pPr>
        <w:spacing w:line="480" w:lineRule="exact"/>
        <w:rPr>
          <w:rFonts w:ascii="黑体" w:hAnsi="宋体" w:eastAsia="黑体"/>
          <w:szCs w:val="21"/>
          <w:highlight w:val="none"/>
        </w:rPr>
      </w:pPr>
    </w:p>
    <w:p w14:paraId="2A6F6D3A">
      <w:pPr>
        <w:spacing w:line="480" w:lineRule="exact"/>
        <w:ind w:firstLine="525" w:firstLineChars="250"/>
        <w:rPr>
          <w:rFonts w:hint="eastAsia" w:ascii="仿宋" w:hAnsi="仿宋" w:eastAsia="仿宋" w:cs="仿宋"/>
          <w:color w:val="000000"/>
          <w:szCs w:val="21"/>
          <w:highlight w:val="none"/>
        </w:rPr>
      </w:pPr>
      <w:r>
        <w:rPr>
          <w:rFonts w:hint="eastAsia" w:ascii="宋体" w:hAnsi="宋体"/>
          <w:szCs w:val="21"/>
          <w:highlight w:val="none"/>
        </w:rPr>
        <w:t>备注：提供第二章 磋商须知第3.1款</w:t>
      </w:r>
      <w:r>
        <w:rPr>
          <w:rFonts w:hint="eastAsia" w:asciiTheme="minorEastAsia" w:hAnsiTheme="minorEastAsia" w:eastAsiaTheme="minorEastAsia" w:cstheme="minorEastAsia"/>
          <w:szCs w:val="21"/>
          <w:highlight w:val="none"/>
        </w:rPr>
        <w:t>供应商资格条</w:t>
      </w:r>
      <w:r>
        <w:rPr>
          <w:rFonts w:hint="eastAsia" w:ascii="宋体" w:hAnsi="宋体"/>
          <w:szCs w:val="21"/>
          <w:highlight w:val="none"/>
        </w:rPr>
        <w:t>证明资料的复印件。</w:t>
      </w:r>
    </w:p>
    <w:p w14:paraId="3CAF24F6">
      <w:pPr>
        <w:rPr>
          <w:highlight w:val="none"/>
        </w:rPr>
      </w:pPr>
      <w:r>
        <w:rPr>
          <w:rStyle w:val="280"/>
          <w:rFonts w:hint="eastAsia"/>
          <w:highlight w:val="none"/>
          <w:lang w:val="en-US"/>
        </w:rPr>
        <w:br w:type="page"/>
      </w:r>
    </w:p>
    <w:p w14:paraId="5076ECCF">
      <w:pPr>
        <w:rPr>
          <w:rFonts w:hint="eastAsia" w:ascii="宋体" w:hAnsi="宋体"/>
          <w:bCs/>
          <w:szCs w:val="21"/>
          <w:highlight w:val="none"/>
        </w:rPr>
      </w:pPr>
    </w:p>
    <w:p w14:paraId="53925A46">
      <w:pPr>
        <w:adjustRightInd w:val="0"/>
        <w:snapToGrid w:val="0"/>
        <w:spacing w:line="360" w:lineRule="auto"/>
        <w:rPr>
          <w:rFonts w:ascii="宋体" w:hAnsi="宋体"/>
          <w:b/>
          <w:bCs/>
          <w:sz w:val="24"/>
          <w:highlight w:val="none"/>
        </w:rPr>
      </w:pPr>
      <w:r>
        <w:rPr>
          <w:rFonts w:hint="eastAsia" w:ascii="宋体" w:hAnsi="宋体"/>
          <w:bCs/>
          <w:szCs w:val="21"/>
          <w:highlight w:val="none"/>
        </w:rPr>
        <w:t>附件</w:t>
      </w:r>
      <w:r>
        <w:rPr>
          <w:rFonts w:hint="eastAsia" w:ascii="宋体" w:hAnsi="宋体"/>
          <w:bCs/>
          <w:szCs w:val="21"/>
          <w:highlight w:val="none"/>
          <w:lang w:val="en-US" w:eastAsia="zh-CN"/>
        </w:rPr>
        <w:t>5-1</w:t>
      </w:r>
      <w:r>
        <w:rPr>
          <w:rFonts w:hint="eastAsia" w:ascii="宋体" w:hAnsi="宋体"/>
          <w:b/>
          <w:bCs/>
          <w:sz w:val="24"/>
          <w:highlight w:val="none"/>
        </w:rPr>
        <w:t xml:space="preserve">                        供应商基本情况表</w:t>
      </w:r>
    </w:p>
    <w:p w14:paraId="621F9CAD">
      <w:pPr>
        <w:adjustRightInd w:val="0"/>
        <w:snapToGrid w:val="0"/>
        <w:spacing w:line="360" w:lineRule="auto"/>
        <w:rPr>
          <w:rFonts w:ascii="宋体" w:hAnsi="宋体"/>
          <w:szCs w:val="21"/>
          <w:highlight w:val="none"/>
        </w:rPr>
      </w:pPr>
      <w:r>
        <w:rPr>
          <w:rFonts w:hint="eastAsia" w:ascii="宋体" w:hAnsi="宋体"/>
          <w:szCs w:val="21"/>
          <w:highlight w:val="none"/>
        </w:rPr>
        <w:t>供应商盖章</w:t>
      </w:r>
    </w:p>
    <w:tbl>
      <w:tblPr>
        <w:tblStyle w:val="44"/>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101"/>
      </w:tblGrid>
      <w:tr w14:paraId="29716B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61FC651F">
            <w:pPr>
              <w:topLinePunct/>
              <w:spacing w:line="440" w:lineRule="exact"/>
              <w:jc w:val="center"/>
              <w:rPr>
                <w:rFonts w:ascii="宋体" w:hAnsi="宋体"/>
                <w:szCs w:val="21"/>
                <w:highlight w:val="none"/>
              </w:rPr>
            </w:pPr>
            <w:r>
              <w:rPr>
                <w:rFonts w:hint="eastAsia" w:ascii="宋体" w:hAnsi="宋体"/>
                <w:szCs w:val="21"/>
                <w:highlight w:val="none"/>
              </w:rPr>
              <w:t>供应商</w:t>
            </w:r>
            <w:r>
              <w:rPr>
                <w:rFonts w:ascii="宋体" w:hAnsi="宋体"/>
                <w:szCs w:val="21"/>
                <w:highlight w:val="none"/>
              </w:rPr>
              <w:t>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3F4048B8">
            <w:pPr>
              <w:topLinePunct/>
              <w:spacing w:line="440" w:lineRule="exact"/>
              <w:jc w:val="center"/>
              <w:rPr>
                <w:rFonts w:ascii="宋体" w:hAnsi="宋体"/>
                <w:szCs w:val="21"/>
                <w:highlight w:val="none"/>
              </w:rPr>
            </w:pPr>
          </w:p>
        </w:tc>
        <w:tc>
          <w:tcPr>
            <w:tcW w:w="1329" w:type="dxa"/>
            <w:tcBorders>
              <w:top w:val="double" w:color="auto" w:sz="4" w:space="0"/>
              <w:left w:val="single" w:color="auto" w:sz="6" w:space="0"/>
              <w:bottom w:val="single" w:color="auto" w:sz="6" w:space="0"/>
              <w:right w:val="single" w:color="auto" w:sz="6" w:space="0"/>
            </w:tcBorders>
            <w:vAlign w:val="center"/>
          </w:tcPr>
          <w:p w14:paraId="03C81F20">
            <w:pPr>
              <w:topLinePunct/>
              <w:spacing w:line="440" w:lineRule="exact"/>
              <w:jc w:val="center"/>
              <w:rPr>
                <w:rFonts w:ascii="宋体" w:hAnsi="宋体"/>
                <w:szCs w:val="21"/>
                <w:highlight w:val="none"/>
              </w:rPr>
            </w:pPr>
            <w:r>
              <w:rPr>
                <w:rFonts w:ascii="宋体" w:hAnsi="宋体"/>
                <w:szCs w:val="21"/>
                <w:highlight w:val="none"/>
              </w:rPr>
              <w:t>法定代表人</w:t>
            </w:r>
          </w:p>
        </w:tc>
        <w:tc>
          <w:tcPr>
            <w:tcW w:w="2101" w:type="dxa"/>
            <w:tcBorders>
              <w:top w:val="double" w:color="auto" w:sz="4" w:space="0"/>
              <w:left w:val="single" w:color="auto" w:sz="6" w:space="0"/>
              <w:bottom w:val="single" w:color="auto" w:sz="6" w:space="0"/>
              <w:right w:val="double" w:color="auto" w:sz="4" w:space="0"/>
            </w:tcBorders>
            <w:vAlign w:val="center"/>
          </w:tcPr>
          <w:p w14:paraId="2CEF6D79">
            <w:pPr>
              <w:topLinePunct/>
              <w:spacing w:line="440" w:lineRule="exact"/>
              <w:jc w:val="center"/>
              <w:rPr>
                <w:rFonts w:ascii="宋体" w:hAnsi="宋体"/>
                <w:szCs w:val="21"/>
                <w:highlight w:val="none"/>
              </w:rPr>
            </w:pPr>
          </w:p>
        </w:tc>
      </w:tr>
      <w:tr w14:paraId="5A35B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5A613B1">
            <w:pPr>
              <w:topLinePunct/>
              <w:spacing w:line="440" w:lineRule="exact"/>
              <w:jc w:val="center"/>
              <w:rPr>
                <w:rFonts w:ascii="宋体" w:hAnsi="宋体"/>
                <w:szCs w:val="21"/>
                <w:highlight w:val="none"/>
              </w:rPr>
            </w:pPr>
            <w:r>
              <w:rPr>
                <w:rFonts w:hint="eastAsia" w:ascii="宋体" w:hAnsi="宋体"/>
                <w:szCs w:val="21"/>
                <w:highlight w:val="none"/>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4B44168A">
            <w:pPr>
              <w:topLinePunct/>
              <w:spacing w:line="440" w:lineRule="exact"/>
              <w:jc w:val="center"/>
              <w:rPr>
                <w:rFonts w:ascii="宋体" w:hAnsi="宋体"/>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72DCA1FC">
            <w:pPr>
              <w:topLinePunct/>
              <w:spacing w:line="440" w:lineRule="exact"/>
              <w:jc w:val="center"/>
              <w:rPr>
                <w:rFonts w:ascii="宋体" w:hAnsi="宋体"/>
                <w:szCs w:val="21"/>
                <w:highlight w:val="none"/>
              </w:rPr>
            </w:pPr>
            <w:r>
              <w:rPr>
                <w:rFonts w:ascii="宋体" w:hAnsi="宋体"/>
                <w:szCs w:val="21"/>
                <w:highlight w:val="none"/>
              </w:rPr>
              <w:t>邮政编码</w:t>
            </w:r>
          </w:p>
        </w:tc>
        <w:tc>
          <w:tcPr>
            <w:tcW w:w="2101" w:type="dxa"/>
            <w:tcBorders>
              <w:top w:val="single" w:color="auto" w:sz="6" w:space="0"/>
              <w:left w:val="single" w:color="auto" w:sz="6" w:space="0"/>
              <w:bottom w:val="single" w:color="auto" w:sz="6" w:space="0"/>
              <w:right w:val="double" w:color="auto" w:sz="4" w:space="0"/>
            </w:tcBorders>
            <w:vAlign w:val="center"/>
          </w:tcPr>
          <w:p w14:paraId="16804A2E">
            <w:pPr>
              <w:topLinePunct/>
              <w:spacing w:line="440" w:lineRule="exact"/>
              <w:jc w:val="center"/>
              <w:rPr>
                <w:rFonts w:ascii="宋体" w:hAnsi="宋体"/>
                <w:szCs w:val="21"/>
                <w:highlight w:val="none"/>
              </w:rPr>
            </w:pPr>
          </w:p>
        </w:tc>
      </w:tr>
      <w:tr w14:paraId="066CF8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F6FDBDD">
            <w:pPr>
              <w:topLinePunct/>
              <w:spacing w:line="440" w:lineRule="exact"/>
              <w:jc w:val="center"/>
              <w:rPr>
                <w:rFonts w:ascii="宋体" w:hAnsi="宋体"/>
                <w:szCs w:val="21"/>
                <w:highlight w:val="none"/>
              </w:rPr>
            </w:pPr>
            <w:r>
              <w:rPr>
                <w:rFonts w:hint="eastAsia" w:ascii="宋体" w:hAnsi="宋体"/>
                <w:szCs w:val="21"/>
                <w:highlight w:val="none"/>
              </w:rPr>
              <w:t>委托代理</w:t>
            </w:r>
            <w:r>
              <w:rPr>
                <w:rFonts w:ascii="宋体" w:hAnsi="宋体"/>
                <w:szCs w:val="21"/>
                <w:highlight w:val="none"/>
              </w:rPr>
              <w:t>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7E51405A">
            <w:pPr>
              <w:topLinePunct/>
              <w:spacing w:line="440" w:lineRule="exact"/>
              <w:jc w:val="center"/>
              <w:rPr>
                <w:rFonts w:ascii="宋体" w:hAnsi="宋体"/>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133C370E">
            <w:pPr>
              <w:topLinePunct/>
              <w:spacing w:line="440" w:lineRule="exact"/>
              <w:jc w:val="center"/>
              <w:rPr>
                <w:rFonts w:ascii="宋体" w:hAnsi="宋体"/>
                <w:szCs w:val="21"/>
                <w:highlight w:val="none"/>
              </w:rPr>
            </w:pPr>
            <w:r>
              <w:rPr>
                <w:rFonts w:hint="eastAsia" w:ascii="宋体" w:hAnsi="宋体"/>
                <w:szCs w:val="21"/>
                <w:highlight w:val="none"/>
              </w:rPr>
              <w:t>电子邮箱</w:t>
            </w:r>
          </w:p>
        </w:tc>
        <w:tc>
          <w:tcPr>
            <w:tcW w:w="2101" w:type="dxa"/>
            <w:tcBorders>
              <w:top w:val="single" w:color="auto" w:sz="6" w:space="0"/>
              <w:left w:val="single" w:color="auto" w:sz="6" w:space="0"/>
              <w:bottom w:val="single" w:color="auto" w:sz="6" w:space="0"/>
              <w:right w:val="double" w:color="auto" w:sz="4" w:space="0"/>
            </w:tcBorders>
            <w:vAlign w:val="center"/>
          </w:tcPr>
          <w:p w14:paraId="3B6224DD">
            <w:pPr>
              <w:topLinePunct/>
              <w:spacing w:line="440" w:lineRule="exact"/>
              <w:jc w:val="center"/>
              <w:rPr>
                <w:rFonts w:ascii="宋体" w:hAnsi="宋体"/>
                <w:szCs w:val="21"/>
                <w:highlight w:val="none"/>
              </w:rPr>
            </w:pPr>
          </w:p>
        </w:tc>
      </w:tr>
      <w:tr w14:paraId="664388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0D3E435F">
            <w:pPr>
              <w:topLinePunct/>
              <w:spacing w:line="440" w:lineRule="exact"/>
              <w:jc w:val="center"/>
              <w:rPr>
                <w:rFonts w:ascii="宋体" w:hAnsi="宋体"/>
                <w:szCs w:val="21"/>
                <w:highlight w:val="none"/>
              </w:rPr>
            </w:pPr>
            <w:r>
              <w:rPr>
                <w:rFonts w:hint="eastAsia" w:ascii="宋体" w:hAnsi="宋体"/>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84E3E5F">
            <w:pPr>
              <w:topLinePunct/>
              <w:spacing w:line="440" w:lineRule="exact"/>
              <w:jc w:val="center"/>
              <w:rPr>
                <w:rFonts w:ascii="宋体" w:hAnsi="宋体"/>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7D91053E">
            <w:pPr>
              <w:topLinePunct/>
              <w:spacing w:line="440" w:lineRule="exact"/>
              <w:jc w:val="center"/>
              <w:rPr>
                <w:rFonts w:ascii="宋体" w:hAnsi="宋体"/>
                <w:szCs w:val="21"/>
                <w:highlight w:val="none"/>
              </w:rPr>
            </w:pPr>
            <w:r>
              <w:rPr>
                <w:rFonts w:hint="eastAsia" w:ascii="宋体" w:hAnsi="宋体"/>
                <w:szCs w:val="21"/>
                <w:highlight w:val="none"/>
              </w:rPr>
              <w:t>员工总人数</w:t>
            </w:r>
          </w:p>
        </w:tc>
        <w:tc>
          <w:tcPr>
            <w:tcW w:w="2101" w:type="dxa"/>
            <w:tcBorders>
              <w:top w:val="single" w:color="auto" w:sz="6" w:space="0"/>
              <w:left w:val="single" w:color="auto" w:sz="6" w:space="0"/>
              <w:bottom w:val="single" w:color="auto" w:sz="6" w:space="0"/>
              <w:right w:val="double" w:color="auto" w:sz="4" w:space="0"/>
            </w:tcBorders>
            <w:vAlign w:val="center"/>
          </w:tcPr>
          <w:p w14:paraId="7F2785B1">
            <w:pPr>
              <w:topLinePunct/>
              <w:spacing w:line="440" w:lineRule="exact"/>
              <w:jc w:val="center"/>
              <w:rPr>
                <w:rFonts w:ascii="宋体" w:hAnsi="宋体"/>
                <w:szCs w:val="21"/>
                <w:highlight w:val="none"/>
              </w:rPr>
            </w:pPr>
          </w:p>
        </w:tc>
      </w:tr>
      <w:tr w14:paraId="2A344A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7BAA0361">
            <w:pPr>
              <w:topLinePunct/>
              <w:spacing w:line="440" w:lineRule="exact"/>
              <w:jc w:val="center"/>
              <w:rPr>
                <w:rFonts w:ascii="宋体" w:hAnsi="宋体"/>
                <w:szCs w:val="21"/>
                <w:highlight w:val="none"/>
              </w:rPr>
            </w:pPr>
            <w:r>
              <w:rPr>
                <w:rFonts w:hint="eastAsia" w:ascii="宋体" w:hAnsi="宋体"/>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8D8B7C4">
            <w:pPr>
              <w:topLinePunct/>
              <w:spacing w:line="440" w:lineRule="exact"/>
              <w:jc w:val="center"/>
              <w:rPr>
                <w:rFonts w:ascii="宋体" w:hAnsi="宋体"/>
                <w:szCs w:val="21"/>
                <w:highlight w:val="none"/>
              </w:rPr>
            </w:pPr>
            <w:r>
              <w:rPr>
                <w:rFonts w:hint="eastAsia" w:ascii="宋体" w:hAnsi="宋体"/>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FA79A1A">
            <w:pPr>
              <w:topLinePunct/>
              <w:spacing w:line="440" w:lineRule="exact"/>
              <w:jc w:val="center"/>
              <w:rPr>
                <w:rFonts w:ascii="宋体" w:hAns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F73EF17">
            <w:pPr>
              <w:topLinePunct/>
              <w:spacing w:line="440" w:lineRule="exact"/>
              <w:ind w:firstLine="105" w:firstLineChars="50"/>
              <w:jc w:val="center"/>
              <w:rPr>
                <w:rFonts w:ascii="宋体" w:hAnsi="宋体"/>
                <w:szCs w:val="21"/>
                <w:highlight w:val="none"/>
              </w:rPr>
            </w:pPr>
            <w:r>
              <w:rPr>
                <w:rFonts w:hint="eastAsia" w:ascii="宋体" w:hAnsi="宋体"/>
                <w:szCs w:val="21"/>
                <w:highlight w:val="none"/>
              </w:rPr>
              <w:t>注册地址</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17845606">
            <w:pPr>
              <w:topLinePunct/>
              <w:spacing w:line="440" w:lineRule="exact"/>
              <w:ind w:firstLine="105" w:firstLineChars="50"/>
              <w:jc w:val="center"/>
              <w:rPr>
                <w:rFonts w:ascii="宋体" w:hAnsi="宋体"/>
                <w:szCs w:val="21"/>
                <w:highlight w:val="none"/>
              </w:rPr>
            </w:pPr>
          </w:p>
        </w:tc>
      </w:tr>
      <w:tr w14:paraId="28BB4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2551F13B">
            <w:pPr>
              <w:topLinePunct/>
              <w:spacing w:line="440" w:lineRule="exact"/>
              <w:jc w:val="center"/>
              <w:rPr>
                <w:rFonts w:ascii="宋体" w:hAns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F3AFDED">
            <w:pPr>
              <w:topLinePunct/>
              <w:spacing w:line="440" w:lineRule="exact"/>
              <w:jc w:val="center"/>
              <w:rPr>
                <w:rFonts w:ascii="宋体" w:hAnsi="宋体"/>
                <w:szCs w:val="21"/>
                <w:highlight w:val="none"/>
              </w:rPr>
            </w:pPr>
            <w:r>
              <w:rPr>
                <w:rFonts w:hint="eastAsia" w:ascii="宋体" w:hAnsi="宋体"/>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6F22502">
            <w:pPr>
              <w:topLinePunct/>
              <w:spacing w:line="440" w:lineRule="exact"/>
              <w:jc w:val="center"/>
              <w:rPr>
                <w:rFonts w:ascii="宋体" w:hAns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57E23593">
            <w:pPr>
              <w:topLinePunct/>
              <w:spacing w:line="440" w:lineRule="exact"/>
              <w:ind w:firstLine="105" w:firstLineChars="50"/>
              <w:jc w:val="center"/>
              <w:rPr>
                <w:rFonts w:ascii="宋体" w:hAnsi="宋体"/>
                <w:szCs w:val="21"/>
                <w:highlight w:val="none"/>
              </w:rPr>
            </w:pPr>
            <w:r>
              <w:rPr>
                <w:rFonts w:hint="eastAsia" w:ascii="宋体" w:hAnsi="宋体"/>
                <w:szCs w:val="21"/>
                <w:highlight w:val="none"/>
              </w:rPr>
              <w:t>发证日期</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61DA6F8D">
            <w:pPr>
              <w:topLinePunct/>
              <w:spacing w:line="440" w:lineRule="exact"/>
              <w:ind w:firstLine="105" w:firstLineChars="50"/>
              <w:jc w:val="center"/>
              <w:rPr>
                <w:rFonts w:ascii="宋体" w:hAnsi="宋体"/>
                <w:szCs w:val="21"/>
                <w:highlight w:val="none"/>
              </w:rPr>
            </w:pPr>
          </w:p>
        </w:tc>
      </w:tr>
      <w:tr w14:paraId="4D3507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AD4B5A1">
            <w:pPr>
              <w:topLinePunct/>
              <w:spacing w:line="440" w:lineRule="exact"/>
              <w:jc w:val="center"/>
              <w:rPr>
                <w:rFonts w:ascii="宋体" w:hAns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B7DCF4E">
            <w:pPr>
              <w:topLinePunct/>
              <w:spacing w:line="440" w:lineRule="exact"/>
              <w:jc w:val="center"/>
              <w:rPr>
                <w:rFonts w:ascii="宋体" w:hAnsi="宋体"/>
                <w:szCs w:val="21"/>
                <w:highlight w:val="none"/>
              </w:rPr>
            </w:pPr>
            <w:r>
              <w:rPr>
                <w:rFonts w:hint="eastAsia" w:ascii="宋体" w:hAnsi="宋体"/>
                <w:szCs w:val="21"/>
                <w:highlight w:val="none"/>
              </w:rPr>
              <w:t>营业范围（主营）</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0A175CCE">
            <w:pPr>
              <w:topLinePunct/>
              <w:spacing w:line="440" w:lineRule="exact"/>
              <w:ind w:firstLine="105" w:firstLineChars="50"/>
              <w:jc w:val="center"/>
              <w:rPr>
                <w:rFonts w:ascii="宋体" w:hAnsi="宋体"/>
                <w:szCs w:val="21"/>
                <w:highlight w:val="none"/>
              </w:rPr>
            </w:pPr>
          </w:p>
        </w:tc>
      </w:tr>
      <w:tr w14:paraId="79F7F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9F6FBC2">
            <w:pPr>
              <w:topLinePunct/>
              <w:spacing w:line="440" w:lineRule="exact"/>
              <w:jc w:val="center"/>
              <w:rPr>
                <w:rFonts w:ascii="宋体" w:hAns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54392C3">
            <w:pPr>
              <w:topLinePunct/>
              <w:spacing w:line="440" w:lineRule="exact"/>
              <w:jc w:val="center"/>
              <w:rPr>
                <w:rFonts w:ascii="宋体" w:hAnsi="宋体"/>
                <w:szCs w:val="21"/>
                <w:highlight w:val="none"/>
              </w:rPr>
            </w:pPr>
            <w:r>
              <w:rPr>
                <w:rFonts w:hint="eastAsia" w:ascii="宋体" w:hAnsi="宋体"/>
                <w:szCs w:val="21"/>
                <w:highlight w:val="none"/>
              </w:rPr>
              <w:t>营业范围（兼营）</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08CE34DB">
            <w:pPr>
              <w:topLinePunct/>
              <w:spacing w:line="440" w:lineRule="exact"/>
              <w:ind w:firstLine="105" w:firstLineChars="50"/>
              <w:jc w:val="center"/>
              <w:rPr>
                <w:rFonts w:ascii="宋体" w:hAnsi="宋体"/>
                <w:szCs w:val="21"/>
                <w:highlight w:val="none"/>
              </w:rPr>
            </w:pPr>
          </w:p>
        </w:tc>
      </w:tr>
      <w:tr w14:paraId="292607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0DD57E8B">
            <w:pPr>
              <w:topLinePunct/>
              <w:spacing w:line="440" w:lineRule="exact"/>
              <w:jc w:val="center"/>
              <w:rPr>
                <w:rFonts w:ascii="宋体" w:hAnsi="宋体"/>
                <w:szCs w:val="21"/>
                <w:highlight w:val="none"/>
              </w:rPr>
            </w:pPr>
            <w:r>
              <w:rPr>
                <w:rFonts w:hint="eastAsia" w:ascii="宋体" w:hAnsi="宋体"/>
                <w:szCs w:val="21"/>
                <w:highlight w:val="none"/>
              </w:rPr>
              <w:t>基本账户开户行及帐号</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01127089">
            <w:pPr>
              <w:topLinePunct/>
              <w:spacing w:line="440" w:lineRule="exact"/>
              <w:jc w:val="center"/>
              <w:rPr>
                <w:rFonts w:ascii="宋体" w:hAnsi="宋体"/>
                <w:szCs w:val="21"/>
                <w:highlight w:val="none"/>
              </w:rPr>
            </w:pPr>
          </w:p>
        </w:tc>
      </w:tr>
      <w:tr w14:paraId="26224C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1499C566">
            <w:pPr>
              <w:topLinePunct/>
              <w:spacing w:line="440" w:lineRule="exact"/>
              <w:jc w:val="center"/>
              <w:rPr>
                <w:rFonts w:ascii="宋体" w:hAnsi="宋体"/>
                <w:szCs w:val="21"/>
                <w:highlight w:val="none"/>
              </w:rPr>
            </w:pPr>
            <w:r>
              <w:rPr>
                <w:rFonts w:hint="eastAsia" w:ascii="宋体" w:hAnsi="宋体"/>
                <w:szCs w:val="21"/>
                <w:highlight w:val="none"/>
              </w:rPr>
              <w:t>税务登记机关</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164CDC68">
            <w:pPr>
              <w:topLinePunct/>
              <w:spacing w:line="440" w:lineRule="exact"/>
              <w:jc w:val="center"/>
              <w:rPr>
                <w:rFonts w:ascii="宋体" w:hAnsi="宋体"/>
                <w:szCs w:val="21"/>
                <w:highlight w:val="none"/>
              </w:rPr>
            </w:pPr>
          </w:p>
        </w:tc>
      </w:tr>
      <w:tr w14:paraId="7B22A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633F168">
            <w:pPr>
              <w:topLinePunct/>
              <w:spacing w:line="440" w:lineRule="exact"/>
              <w:jc w:val="center"/>
              <w:rPr>
                <w:rFonts w:ascii="宋体" w:hAnsi="宋体"/>
                <w:szCs w:val="21"/>
                <w:highlight w:val="none"/>
              </w:rPr>
            </w:pPr>
            <w:r>
              <w:rPr>
                <w:rFonts w:ascii="宋体" w:hAnsi="宋体"/>
                <w:szCs w:val="21"/>
                <w:highlight w:val="none"/>
              </w:rPr>
              <w:t>资质</w:t>
            </w:r>
            <w:r>
              <w:rPr>
                <w:rFonts w:hint="eastAsia" w:ascii="宋体" w:hAnsi="宋体"/>
                <w:szCs w:val="21"/>
                <w:highlight w:val="none"/>
              </w:rPr>
              <w:t>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2DB2B08">
            <w:pPr>
              <w:topLinePunct/>
              <w:spacing w:line="440" w:lineRule="exact"/>
              <w:jc w:val="center"/>
              <w:rPr>
                <w:rFonts w:ascii="宋体" w:hAnsi="宋体"/>
                <w:szCs w:val="21"/>
                <w:highlight w:val="none"/>
              </w:rPr>
            </w:pPr>
            <w:r>
              <w:rPr>
                <w:rFonts w:ascii="宋体" w:hAnsi="宋体"/>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63275001">
            <w:pPr>
              <w:topLinePunct/>
              <w:spacing w:line="440" w:lineRule="exact"/>
              <w:jc w:val="center"/>
              <w:rPr>
                <w:rFonts w:ascii="宋体" w:hAnsi="宋体"/>
                <w:szCs w:val="21"/>
                <w:highlight w:val="none"/>
              </w:rPr>
            </w:pPr>
            <w:r>
              <w:rPr>
                <w:rFonts w:hint="eastAsia" w:ascii="宋体" w:hAnsi="宋体"/>
                <w:szCs w:val="21"/>
                <w:highlight w:val="none"/>
              </w:rPr>
              <w:t>发证机关</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285B03D9">
            <w:pPr>
              <w:topLinePunct/>
              <w:spacing w:line="440" w:lineRule="exact"/>
              <w:jc w:val="center"/>
              <w:rPr>
                <w:rFonts w:ascii="宋体" w:hAnsi="宋体"/>
                <w:szCs w:val="21"/>
                <w:highlight w:val="none"/>
              </w:rPr>
            </w:pPr>
            <w:r>
              <w:rPr>
                <w:rFonts w:hint="eastAsia" w:ascii="宋体" w:hAnsi="宋体"/>
                <w:szCs w:val="21"/>
                <w:highlight w:val="none"/>
              </w:rPr>
              <w:t>有效期</w:t>
            </w:r>
          </w:p>
        </w:tc>
      </w:tr>
      <w:tr w14:paraId="4CF76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830BA24">
            <w:pPr>
              <w:topLinePunct/>
              <w:spacing w:line="440" w:lineRule="exact"/>
              <w:jc w:val="center"/>
              <w:rPr>
                <w:rFonts w:ascii="宋体" w:hAns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8D01890">
            <w:pPr>
              <w:topLinePunct/>
              <w:spacing w:line="440" w:lineRule="exact"/>
              <w:jc w:val="center"/>
              <w:rPr>
                <w:rFonts w:ascii="宋体" w:hAnsi="宋体"/>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5BC53232">
            <w:pPr>
              <w:topLinePunct/>
              <w:spacing w:line="440" w:lineRule="exact"/>
              <w:jc w:val="center"/>
              <w:rPr>
                <w:rFonts w:ascii="宋体" w:hAnsi="宋体"/>
                <w:szCs w:val="21"/>
                <w:highlight w:val="none"/>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57F01989">
            <w:pPr>
              <w:topLinePunct/>
              <w:spacing w:line="440" w:lineRule="exact"/>
              <w:jc w:val="center"/>
              <w:rPr>
                <w:rFonts w:ascii="宋体" w:hAnsi="宋体"/>
                <w:szCs w:val="21"/>
                <w:highlight w:val="none"/>
              </w:rPr>
            </w:pPr>
          </w:p>
        </w:tc>
      </w:tr>
      <w:tr w14:paraId="6A543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15B8061">
            <w:pPr>
              <w:topLinePunct/>
              <w:spacing w:line="440" w:lineRule="exact"/>
              <w:jc w:val="center"/>
              <w:rPr>
                <w:rFonts w:ascii="宋体" w:hAns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AAB650">
            <w:pPr>
              <w:topLinePunct/>
              <w:spacing w:line="440" w:lineRule="exact"/>
              <w:jc w:val="center"/>
              <w:rPr>
                <w:rFonts w:ascii="宋体" w:hAnsi="宋体"/>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35F03CFB">
            <w:pPr>
              <w:topLinePunct/>
              <w:spacing w:line="440" w:lineRule="exact"/>
              <w:jc w:val="center"/>
              <w:rPr>
                <w:rFonts w:ascii="宋体" w:hAnsi="宋体"/>
                <w:szCs w:val="21"/>
                <w:highlight w:val="none"/>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7EBFCCA3">
            <w:pPr>
              <w:topLinePunct/>
              <w:spacing w:line="440" w:lineRule="exact"/>
              <w:jc w:val="center"/>
              <w:rPr>
                <w:rFonts w:ascii="宋体" w:hAnsi="宋体"/>
                <w:szCs w:val="21"/>
                <w:highlight w:val="none"/>
              </w:rPr>
            </w:pPr>
          </w:p>
        </w:tc>
      </w:tr>
      <w:tr w14:paraId="0B6D42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3102E5D">
            <w:pPr>
              <w:topLinePunct/>
              <w:spacing w:line="440" w:lineRule="exact"/>
              <w:jc w:val="center"/>
              <w:rPr>
                <w:rFonts w:ascii="宋体" w:hAns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304FBD9">
            <w:pPr>
              <w:topLinePunct/>
              <w:spacing w:line="440" w:lineRule="exact"/>
              <w:jc w:val="center"/>
              <w:rPr>
                <w:rFonts w:ascii="宋体" w:hAnsi="宋体"/>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3ECE8D24">
            <w:pPr>
              <w:topLinePunct/>
              <w:spacing w:line="440" w:lineRule="exact"/>
              <w:jc w:val="center"/>
              <w:rPr>
                <w:rFonts w:ascii="宋体" w:hAnsi="宋体"/>
                <w:szCs w:val="21"/>
                <w:highlight w:val="none"/>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5F726021">
            <w:pPr>
              <w:topLinePunct/>
              <w:spacing w:line="440" w:lineRule="exact"/>
              <w:jc w:val="center"/>
              <w:rPr>
                <w:rFonts w:ascii="宋体" w:hAnsi="宋体"/>
                <w:szCs w:val="21"/>
                <w:highlight w:val="none"/>
              </w:rPr>
            </w:pPr>
          </w:p>
        </w:tc>
      </w:tr>
      <w:tr w14:paraId="6A56C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2467E6CF">
            <w:pPr>
              <w:topLinePunct/>
              <w:spacing w:line="440" w:lineRule="exact"/>
              <w:jc w:val="center"/>
              <w:rPr>
                <w:rFonts w:ascii="宋体" w:hAns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2EBC3C3">
            <w:pPr>
              <w:topLinePunct/>
              <w:spacing w:line="440" w:lineRule="exact"/>
              <w:jc w:val="center"/>
              <w:rPr>
                <w:rFonts w:ascii="宋体" w:hAnsi="宋体"/>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1E868ED6">
            <w:pPr>
              <w:topLinePunct/>
              <w:spacing w:line="440" w:lineRule="exact"/>
              <w:jc w:val="center"/>
              <w:rPr>
                <w:rFonts w:ascii="宋体" w:hAnsi="宋体"/>
                <w:szCs w:val="21"/>
                <w:highlight w:val="none"/>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25455ED6">
            <w:pPr>
              <w:topLinePunct/>
              <w:spacing w:line="440" w:lineRule="exact"/>
              <w:jc w:val="center"/>
              <w:rPr>
                <w:rFonts w:ascii="宋体" w:hAnsi="宋体"/>
                <w:szCs w:val="21"/>
                <w:highlight w:val="none"/>
              </w:rPr>
            </w:pPr>
          </w:p>
        </w:tc>
      </w:tr>
      <w:tr w14:paraId="1C4307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41F832FB">
            <w:pPr>
              <w:topLinePunct/>
              <w:spacing w:line="440" w:lineRule="exact"/>
              <w:jc w:val="center"/>
              <w:rPr>
                <w:rFonts w:ascii="宋体" w:hAnsi="宋体"/>
                <w:szCs w:val="21"/>
                <w:highlight w:val="none"/>
              </w:rPr>
            </w:pPr>
            <w:r>
              <w:rPr>
                <w:rFonts w:ascii="宋体" w:hAnsi="宋体"/>
                <w:szCs w:val="21"/>
                <w:highlight w:val="none"/>
              </w:rPr>
              <w:t>备注</w:t>
            </w:r>
          </w:p>
        </w:tc>
        <w:tc>
          <w:tcPr>
            <w:tcW w:w="7752" w:type="dxa"/>
            <w:gridSpan w:val="8"/>
            <w:tcBorders>
              <w:top w:val="single" w:color="auto" w:sz="6" w:space="0"/>
              <w:left w:val="single" w:color="auto" w:sz="6" w:space="0"/>
              <w:bottom w:val="double" w:color="auto" w:sz="4" w:space="0"/>
              <w:right w:val="double" w:color="auto" w:sz="4" w:space="0"/>
            </w:tcBorders>
            <w:vAlign w:val="center"/>
          </w:tcPr>
          <w:p w14:paraId="4F5AD786">
            <w:pPr>
              <w:topLinePunct/>
              <w:spacing w:line="440" w:lineRule="exact"/>
              <w:rPr>
                <w:rFonts w:ascii="宋体" w:hAnsi="宋体"/>
                <w:szCs w:val="21"/>
                <w:highlight w:val="none"/>
              </w:rPr>
            </w:pPr>
            <w:r>
              <w:rPr>
                <w:rFonts w:hint="eastAsia" w:ascii="宋体" w:hAnsi="宋体" w:cs="宋体"/>
                <w:szCs w:val="21"/>
                <w:highlight w:val="none"/>
              </w:rPr>
              <w:t>提供</w:t>
            </w:r>
            <w:r>
              <w:rPr>
                <w:rFonts w:hint="eastAsia" w:ascii="宋体" w:hAnsi="宋体"/>
                <w:szCs w:val="21"/>
                <w:highlight w:val="none"/>
              </w:rPr>
              <w:t>法人或者其他组织的营业执照等主体资格证明文件。</w:t>
            </w:r>
          </w:p>
        </w:tc>
      </w:tr>
    </w:tbl>
    <w:p w14:paraId="3F3A55D5">
      <w:pPr>
        <w:spacing w:line="480" w:lineRule="exact"/>
        <w:rPr>
          <w:rFonts w:ascii="黑体" w:eastAsia="黑体"/>
          <w:sz w:val="30"/>
          <w:szCs w:val="30"/>
          <w:highlight w:val="none"/>
        </w:rPr>
      </w:pPr>
      <w:r>
        <w:rPr>
          <w:rFonts w:hint="eastAsia" w:ascii="宋体" w:hAnsi="宋体"/>
          <w:szCs w:val="21"/>
          <w:highlight w:val="none"/>
        </w:rPr>
        <w:br w:type="page"/>
      </w:r>
    </w:p>
    <w:p w14:paraId="0E137CA9">
      <w:pPr>
        <w:adjustRightInd w:val="0"/>
        <w:snapToGrid w:val="0"/>
        <w:spacing w:line="360" w:lineRule="auto"/>
        <w:ind w:right="24"/>
        <w:rPr>
          <w:rFonts w:hint="default" w:ascii="宋体" w:hAnsi="宋体" w:eastAsia="宋体"/>
          <w:bCs/>
          <w:szCs w:val="21"/>
          <w:highlight w:val="none"/>
          <w:lang w:val="en-US" w:eastAsia="zh-CN"/>
        </w:rPr>
      </w:pPr>
      <w:r>
        <w:rPr>
          <w:rFonts w:hint="eastAsia" w:ascii="宋体" w:hAnsi="宋体"/>
          <w:bCs/>
          <w:szCs w:val="21"/>
          <w:highlight w:val="none"/>
        </w:rPr>
        <w:t>附件</w:t>
      </w:r>
      <w:r>
        <w:rPr>
          <w:rFonts w:hint="eastAsia" w:ascii="宋体" w:hAnsi="宋体"/>
          <w:bCs/>
          <w:szCs w:val="21"/>
          <w:highlight w:val="none"/>
          <w:lang w:val="en-US" w:eastAsia="zh-CN"/>
        </w:rPr>
        <w:t>5-2</w:t>
      </w:r>
    </w:p>
    <w:p w14:paraId="0B2FFF88">
      <w:pPr>
        <w:pStyle w:val="39"/>
        <w:keepNext w:val="0"/>
        <w:keepLines w:val="0"/>
        <w:widowControl/>
        <w:suppressLineNumbers w:val="0"/>
        <w:spacing w:before="0" w:beforeAutospacing="0" w:after="0" w:afterAutospacing="0" w:line="560" w:lineRule="atLeast"/>
        <w:ind w:left="0" w:right="0" w:firstLine="0"/>
        <w:jc w:val="center"/>
        <w:rPr>
          <w:rFonts w:hint="default" w:ascii="Calibri" w:hAnsi="Calibri" w:cs="Calibri"/>
          <w:i w:val="0"/>
          <w:iCs w:val="0"/>
          <w:caps w:val="0"/>
          <w:color w:val="000000"/>
          <w:spacing w:val="0"/>
          <w:sz w:val="21"/>
          <w:szCs w:val="21"/>
          <w:highlight w:val="none"/>
        </w:rPr>
      </w:pPr>
      <w:r>
        <w:rPr>
          <w:rFonts w:hint="eastAsia" w:ascii="宋体" w:hAnsi="宋体" w:eastAsia="宋体" w:cs="宋体"/>
          <w:b/>
          <w:bCs/>
          <w:i w:val="0"/>
          <w:iCs w:val="0"/>
          <w:caps w:val="0"/>
          <w:color w:val="000000"/>
          <w:spacing w:val="0"/>
          <w:sz w:val="30"/>
          <w:szCs w:val="30"/>
          <w:highlight w:val="none"/>
        </w:rPr>
        <w:t>湖南省政府采购供应商资格承诺函</w:t>
      </w:r>
    </w:p>
    <w:p w14:paraId="43518F44">
      <w:pPr>
        <w:pStyle w:val="39"/>
        <w:keepNext w:val="0"/>
        <w:keepLines w:val="0"/>
        <w:widowControl/>
        <w:suppressLineNumbers w:val="0"/>
        <w:spacing w:before="0" w:beforeAutospacing="0" w:after="0" w:afterAutospacing="0" w:line="560" w:lineRule="atLeast"/>
        <w:ind w:left="0" w:right="0" w:firstLine="645"/>
        <w:jc w:val="left"/>
        <w:rPr>
          <w:rFonts w:hint="default" w:ascii="Calibri" w:hAnsi="Calibri" w:cs="Calibri"/>
          <w:i w:val="0"/>
          <w:iCs w:val="0"/>
          <w:caps w:val="0"/>
          <w:color w:val="000000"/>
          <w:spacing w:val="0"/>
          <w:sz w:val="21"/>
          <w:szCs w:val="21"/>
          <w:highlight w:val="none"/>
        </w:rPr>
      </w:pPr>
      <w:r>
        <w:rPr>
          <w:rFonts w:hint="default" w:ascii="Calibri" w:hAnsi="Calibri" w:cs="Calibri"/>
          <w:i w:val="0"/>
          <w:iCs w:val="0"/>
          <w:caps w:val="0"/>
          <w:color w:val="000000"/>
          <w:spacing w:val="0"/>
          <w:sz w:val="21"/>
          <w:szCs w:val="21"/>
          <w:highlight w:val="none"/>
        </w:rPr>
        <w:t> </w:t>
      </w:r>
    </w:p>
    <w:p w14:paraId="48C33D34">
      <w:pPr>
        <w:widowControl/>
        <w:spacing w:line="360" w:lineRule="auto"/>
        <w:ind w:firstLine="300"/>
        <w:jc w:val="left"/>
        <w:rPr>
          <w:rFonts w:hint="default"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6A355F8">
      <w:pPr>
        <w:widowControl/>
        <w:spacing w:line="360" w:lineRule="auto"/>
        <w:ind w:firstLine="300"/>
        <w:jc w:val="left"/>
        <w:rPr>
          <w:rFonts w:hint="default" w:ascii="宋体" w:hAnsi="宋体" w:cs="宋体"/>
          <w:color w:val="auto"/>
          <w:kern w:val="0"/>
          <w:sz w:val="22"/>
          <w:szCs w:val="22"/>
          <w:highlight w:val="none"/>
          <w:lang w:bidi="ar"/>
        </w:rPr>
      </w:pPr>
      <w:r>
        <w:rPr>
          <w:rFonts w:hint="default" w:ascii="宋体" w:hAnsi="宋体" w:cs="宋体"/>
          <w:color w:val="auto"/>
          <w:kern w:val="0"/>
          <w:sz w:val="22"/>
          <w:szCs w:val="22"/>
          <w:highlight w:val="none"/>
          <w:lang w:bidi="ar"/>
        </w:rPr>
        <w:t>按照《政府采购促进中小企业发展管理办法》（财库〔2020〕46号），本公司企业规模为：大型</w:t>
      </w:r>
      <w:r>
        <w:rPr>
          <w:rFonts w:hint="eastAsia" w:asciiTheme="minorEastAsia" w:hAnsiTheme="minorEastAsia" w:eastAsiaTheme="minorEastAsia" w:cstheme="minorEastAsia"/>
          <w:color w:val="auto"/>
          <w:sz w:val="22"/>
          <w:szCs w:val="22"/>
          <w:highlight w:val="none"/>
        </w:rPr>
        <w:t>□</w:t>
      </w:r>
      <w:r>
        <w:rPr>
          <w:rFonts w:hint="default" w:ascii="宋体" w:hAnsi="宋体" w:cs="宋体"/>
          <w:color w:val="auto"/>
          <w:kern w:val="0"/>
          <w:sz w:val="22"/>
          <w:szCs w:val="22"/>
          <w:highlight w:val="none"/>
          <w:lang w:bidi="ar"/>
        </w:rPr>
        <w:t> 中型</w:t>
      </w:r>
      <w:r>
        <w:rPr>
          <w:rFonts w:hint="eastAsia" w:asciiTheme="minorEastAsia" w:hAnsiTheme="minorEastAsia" w:eastAsiaTheme="minorEastAsia" w:cstheme="minorEastAsia"/>
          <w:color w:val="auto"/>
          <w:sz w:val="22"/>
          <w:szCs w:val="22"/>
          <w:highlight w:val="none"/>
        </w:rPr>
        <w:t>□</w:t>
      </w:r>
      <w:r>
        <w:rPr>
          <w:rFonts w:hint="default" w:ascii="宋体" w:hAnsi="宋体" w:cs="宋体"/>
          <w:color w:val="auto"/>
          <w:kern w:val="0"/>
          <w:sz w:val="22"/>
          <w:szCs w:val="22"/>
          <w:highlight w:val="none"/>
          <w:lang w:bidi="ar"/>
        </w:rPr>
        <w:t> 小型</w:t>
      </w:r>
      <w:r>
        <w:rPr>
          <w:rFonts w:hint="eastAsia" w:asciiTheme="minorEastAsia" w:hAnsiTheme="minorEastAsia" w:eastAsiaTheme="minorEastAsia" w:cstheme="minorEastAsia"/>
          <w:color w:val="auto"/>
          <w:sz w:val="22"/>
          <w:szCs w:val="22"/>
          <w:highlight w:val="none"/>
        </w:rPr>
        <w:t>□</w:t>
      </w:r>
      <w:r>
        <w:rPr>
          <w:rFonts w:hint="default" w:ascii="宋体" w:hAnsi="宋体" w:cs="宋体"/>
          <w:color w:val="auto"/>
          <w:kern w:val="0"/>
          <w:sz w:val="22"/>
          <w:szCs w:val="22"/>
          <w:highlight w:val="none"/>
          <w:lang w:bidi="ar"/>
        </w:rPr>
        <w:t> 微型</w:t>
      </w:r>
      <w:r>
        <w:rPr>
          <w:rFonts w:hint="eastAsia" w:asciiTheme="minorEastAsia" w:hAnsiTheme="minorEastAsia" w:eastAsiaTheme="minorEastAsia" w:cstheme="minorEastAsia"/>
          <w:color w:val="auto"/>
          <w:sz w:val="22"/>
          <w:szCs w:val="22"/>
          <w:highlight w:val="none"/>
        </w:rPr>
        <w:t>□</w:t>
      </w:r>
    </w:p>
    <w:p w14:paraId="02D7405B">
      <w:pPr>
        <w:widowControl/>
        <w:spacing w:line="360" w:lineRule="auto"/>
        <w:ind w:firstLine="300"/>
        <w:jc w:val="left"/>
        <w:rPr>
          <w:rFonts w:hint="default" w:ascii="宋体" w:hAnsi="宋体" w:cs="宋体"/>
          <w:color w:val="auto"/>
          <w:kern w:val="0"/>
          <w:sz w:val="22"/>
          <w:szCs w:val="22"/>
          <w:highlight w:val="none"/>
          <w:lang w:bidi="ar"/>
        </w:rPr>
      </w:pPr>
      <w:r>
        <w:rPr>
          <w:rFonts w:hint="eastAsia" w:asciiTheme="minorEastAsia" w:hAnsiTheme="minorEastAsia" w:eastAsiaTheme="minorEastAsia" w:cstheme="minorEastAsia"/>
          <w:color w:val="auto"/>
          <w:sz w:val="22"/>
          <w:szCs w:val="22"/>
          <w:highlight w:val="none"/>
        </w:rPr>
        <w:t>□</w:t>
      </w:r>
      <w:r>
        <w:rPr>
          <w:rFonts w:hint="default" w:ascii="宋体" w:hAnsi="宋体" w:cs="宋体"/>
          <w:color w:val="auto"/>
          <w:kern w:val="0"/>
          <w:sz w:val="22"/>
          <w:szCs w:val="22"/>
          <w:highlight w:val="none"/>
          <w:lang w:bidi="ar"/>
        </w:rPr>
        <w:t>本公司自愿入驻湖南省政府采购电子卖场，遵守《湖南省政府采购电子卖场管理办法》（湘财购〔2019〕27号），如违反承诺，同意金融机构将增信保证划缴国库（非电子卖场采购活动项目不需勾选）。</w:t>
      </w:r>
    </w:p>
    <w:p w14:paraId="0022B023">
      <w:pPr>
        <w:widowControl/>
        <w:spacing w:line="360" w:lineRule="auto"/>
        <w:ind w:firstLine="300"/>
        <w:jc w:val="left"/>
        <w:rPr>
          <w:rFonts w:hint="default" w:ascii="宋体" w:hAnsi="宋体" w:cs="宋体"/>
          <w:color w:val="auto"/>
          <w:kern w:val="0"/>
          <w:sz w:val="22"/>
          <w:szCs w:val="22"/>
          <w:highlight w:val="none"/>
          <w:lang w:bidi="ar"/>
        </w:rPr>
      </w:pPr>
      <w:r>
        <w:rPr>
          <w:rFonts w:hint="eastAsia" w:asciiTheme="minorEastAsia" w:hAnsiTheme="minorEastAsia" w:eastAsiaTheme="minorEastAsia" w:cstheme="minorEastAsia"/>
          <w:color w:val="auto"/>
          <w:sz w:val="22"/>
          <w:szCs w:val="22"/>
          <w:highlight w:val="none"/>
          <w:lang w:val="en-US" w:eastAsia="zh-CN"/>
        </w:rPr>
        <w:t xml:space="preserve">                                                 </w:t>
      </w:r>
      <w:r>
        <w:rPr>
          <w:rFonts w:hint="default" w:ascii="宋体" w:hAnsi="宋体" w:cs="宋体"/>
          <w:color w:val="auto"/>
          <w:kern w:val="0"/>
          <w:sz w:val="22"/>
          <w:szCs w:val="22"/>
          <w:highlight w:val="none"/>
          <w:lang w:bidi="ar"/>
        </w:rPr>
        <w:t>公司（单位）名称（盖章）</w:t>
      </w:r>
    </w:p>
    <w:p w14:paraId="3309B03B">
      <w:pPr>
        <w:widowControl/>
        <w:spacing w:line="360" w:lineRule="auto"/>
        <w:ind w:firstLine="300"/>
        <w:jc w:val="left"/>
        <w:rPr>
          <w:rFonts w:hint="default" w:ascii="宋体" w:hAnsi="宋体" w:cs="宋体"/>
          <w:color w:val="auto"/>
          <w:kern w:val="0"/>
          <w:sz w:val="22"/>
          <w:szCs w:val="22"/>
          <w:highlight w:val="none"/>
          <w:lang w:bidi="ar"/>
        </w:rPr>
      </w:pPr>
      <w:r>
        <w:rPr>
          <w:rFonts w:hint="default" w:ascii="宋体" w:hAnsi="宋体" w:cs="宋体"/>
          <w:color w:val="auto"/>
          <w:kern w:val="0"/>
          <w:sz w:val="22"/>
          <w:szCs w:val="22"/>
          <w:highlight w:val="none"/>
          <w:lang w:bidi="ar"/>
        </w:rPr>
        <w:t> </w:t>
      </w:r>
      <w:r>
        <w:rPr>
          <w:rFonts w:hint="eastAsia" w:ascii="宋体" w:hAnsi="宋体" w:cs="宋体"/>
          <w:color w:val="auto"/>
          <w:kern w:val="0"/>
          <w:sz w:val="22"/>
          <w:szCs w:val="22"/>
          <w:highlight w:val="none"/>
          <w:lang w:val="en-US" w:eastAsia="zh-CN" w:bidi="ar"/>
        </w:rPr>
        <w:t xml:space="preserve">                                                    </w:t>
      </w:r>
      <w:r>
        <w:rPr>
          <w:rFonts w:hint="default" w:ascii="宋体" w:hAnsi="宋体" w:cs="宋体"/>
          <w:color w:val="auto"/>
          <w:kern w:val="0"/>
          <w:sz w:val="22"/>
          <w:szCs w:val="22"/>
          <w:highlight w:val="none"/>
          <w:lang w:bidi="ar"/>
        </w:rPr>
        <w:t>年   月   日                 </w:t>
      </w:r>
    </w:p>
    <w:p w14:paraId="6220188B">
      <w:pPr>
        <w:widowControl/>
        <w:spacing w:line="360" w:lineRule="auto"/>
        <w:ind w:firstLine="300"/>
        <w:jc w:val="left"/>
        <w:rPr>
          <w:rFonts w:hint="default" w:ascii="宋体" w:hAnsi="宋体" w:cs="宋体"/>
          <w:color w:val="auto"/>
          <w:kern w:val="0"/>
          <w:sz w:val="22"/>
          <w:szCs w:val="22"/>
          <w:highlight w:val="none"/>
          <w:lang w:bidi="ar"/>
        </w:rPr>
      </w:pPr>
      <w:r>
        <w:rPr>
          <w:rFonts w:hint="default" w:ascii="宋体" w:hAnsi="宋体" w:cs="宋体"/>
          <w:color w:val="auto"/>
          <w:kern w:val="0"/>
          <w:sz w:val="22"/>
          <w:szCs w:val="22"/>
          <w:highlight w:val="none"/>
          <w:lang w:bidi="ar"/>
        </w:rPr>
        <w:t> </w:t>
      </w:r>
    </w:p>
    <w:p w14:paraId="5A76F14A">
      <w:pPr>
        <w:widowControl/>
        <w:spacing w:line="360" w:lineRule="auto"/>
        <w:ind w:firstLine="300"/>
        <w:jc w:val="left"/>
        <w:rPr>
          <w:rFonts w:hint="default" w:ascii="宋体" w:hAnsi="宋体" w:cs="宋体"/>
          <w:color w:val="auto"/>
          <w:kern w:val="0"/>
          <w:sz w:val="22"/>
          <w:szCs w:val="22"/>
          <w:highlight w:val="none"/>
          <w:lang w:bidi="ar"/>
        </w:rPr>
      </w:pPr>
      <w:r>
        <w:rPr>
          <w:rFonts w:hint="default" w:ascii="宋体" w:hAnsi="宋体" w:cs="宋体"/>
          <w:color w:val="auto"/>
          <w:kern w:val="0"/>
          <w:sz w:val="22"/>
          <w:szCs w:val="22"/>
          <w:highlight w:val="none"/>
          <w:lang w:bidi="ar"/>
        </w:rPr>
        <w:t>机构代码、注册登记机构、日期、有效期、注册资本、地址、经济行业、经济性质</w:t>
      </w:r>
    </w:p>
    <w:p w14:paraId="66A2B5D9">
      <w:pPr>
        <w:widowControl/>
        <w:spacing w:line="360" w:lineRule="auto"/>
        <w:ind w:firstLine="300"/>
        <w:jc w:val="left"/>
        <w:rPr>
          <w:rFonts w:hint="default" w:ascii="宋体" w:hAnsi="宋体" w:cs="宋体"/>
          <w:color w:val="auto"/>
          <w:kern w:val="0"/>
          <w:sz w:val="22"/>
          <w:szCs w:val="22"/>
          <w:highlight w:val="none"/>
          <w:lang w:bidi="ar"/>
        </w:rPr>
      </w:pPr>
      <w:r>
        <w:rPr>
          <w:rFonts w:hint="default" w:ascii="宋体" w:hAnsi="宋体" w:cs="宋体"/>
          <w:color w:val="auto"/>
          <w:kern w:val="0"/>
          <w:sz w:val="22"/>
          <w:szCs w:val="22"/>
          <w:highlight w:val="none"/>
          <w:lang w:bidi="ar"/>
        </w:rPr>
        <w:t>法定代表人（负责人）姓名（签字）、身份证号、手机号：</w:t>
      </w:r>
    </w:p>
    <w:p w14:paraId="1BB63E60">
      <w:pPr>
        <w:widowControl/>
        <w:spacing w:line="360" w:lineRule="auto"/>
        <w:ind w:firstLine="300"/>
        <w:jc w:val="left"/>
        <w:rPr>
          <w:rFonts w:hint="default" w:ascii="宋体" w:hAnsi="宋体" w:cs="宋体"/>
          <w:color w:val="auto"/>
          <w:kern w:val="0"/>
          <w:sz w:val="22"/>
          <w:szCs w:val="22"/>
          <w:highlight w:val="none"/>
          <w:lang w:bidi="ar"/>
        </w:rPr>
      </w:pPr>
      <w:r>
        <w:rPr>
          <w:rFonts w:hint="default" w:ascii="宋体" w:hAnsi="宋体" w:cs="宋体"/>
          <w:color w:val="auto"/>
          <w:kern w:val="0"/>
          <w:sz w:val="22"/>
          <w:szCs w:val="22"/>
          <w:highlight w:val="none"/>
          <w:lang w:bidi="ar"/>
        </w:rPr>
        <w:t>授权代表人姓名（签字）、身份证号、手机号：</w:t>
      </w:r>
    </w:p>
    <w:p w14:paraId="2000D98D">
      <w:pPr>
        <w:widowControl/>
        <w:spacing w:line="360" w:lineRule="auto"/>
        <w:ind w:firstLine="300"/>
        <w:jc w:val="left"/>
        <w:rPr>
          <w:rFonts w:hint="eastAsia" w:ascii="宋体" w:hAnsi="宋体" w:cs="宋体"/>
          <w:color w:val="auto"/>
          <w:kern w:val="0"/>
          <w:sz w:val="22"/>
          <w:szCs w:val="22"/>
          <w:highlight w:val="none"/>
          <w:lang w:bidi="ar"/>
        </w:rPr>
      </w:pPr>
    </w:p>
    <w:p w14:paraId="6FFACB54">
      <w:pPr>
        <w:rPr>
          <w:highlight w:val="none"/>
        </w:rPr>
      </w:pPr>
    </w:p>
    <w:p w14:paraId="73DF5176">
      <w:pPr>
        <w:rPr>
          <w:rFonts w:hint="eastAsia" w:ascii="黑体" w:eastAsia="黑体"/>
          <w:sz w:val="30"/>
          <w:szCs w:val="30"/>
          <w:highlight w:val="none"/>
        </w:rPr>
      </w:pPr>
      <w:bookmarkStart w:id="46" w:name="_Toc10666"/>
      <w:bookmarkStart w:id="47" w:name="_Toc17523_WPSOffice_Level1"/>
      <w:r>
        <w:rPr>
          <w:rFonts w:hint="eastAsia" w:ascii="黑体" w:eastAsia="黑体"/>
          <w:sz w:val="30"/>
          <w:szCs w:val="30"/>
          <w:highlight w:val="none"/>
        </w:rPr>
        <w:br w:type="page"/>
      </w:r>
    </w:p>
    <w:bookmarkEnd w:id="46"/>
    <w:bookmarkEnd w:id="47"/>
    <w:p w14:paraId="356CD372">
      <w:pPr>
        <w:pStyle w:val="3"/>
        <w:jc w:val="center"/>
        <w:rPr>
          <w:rFonts w:hint="eastAsia" w:ascii="宋体" w:hAnsi="宋体" w:eastAsia="宋体" w:cs="宋体"/>
          <w:sz w:val="28"/>
          <w:szCs w:val="28"/>
        </w:rPr>
      </w:pPr>
      <w:bookmarkStart w:id="48" w:name="_Toc119401566"/>
      <w:bookmarkStart w:id="49" w:name="_Toc62472918"/>
      <w:bookmarkStart w:id="50" w:name="_Toc7646"/>
      <w:bookmarkStart w:id="51" w:name="_Toc32763_WPSOffice_Level1"/>
      <w:r>
        <w:rPr>
          <w:rFonts w:hint="eastAsia" w:ascii="宋体" w:hAnsi="宋体" w:eastAsia="宋体" w:cs="宋体"/>
          <w:sz w:val="28"/>
          <w:szCs w:val="28"/>
        </w:rPr>
        <w:t>六、采购需求的响应</w:t>
      </w:r>
      <w:bookmarkEnd w:id="48"/>
      <w:bookmarkEnd w:id="49"/>
    </w:p>
    <w:p w14:paraId="4A68FD7F">
      <w:pPr>
        <w:adjustRightInd w:val="0"/>
        <w:snapToGrid w:val="0"/>
        <w:spacing w:line="360" w:lineRule="auto"/>
        <w:rPr>
          <w:rFonts w:ascii="宋体" w:hAnsi="宋体"/>
          <w:b/>
          <w:szCs w:val="21"/>
        </w:rPr>
      </w:pPr>
    </w:p>
    <w:p w14:paraId="42DAE167">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供应商应按磋商文件第四章采购需求自行编写采购需求响应文件（其内容可包括，且不限于详细的技术指标和性能、售后服务和技术服务的组织及保证措施等，格式自拟）。</w:t>
      </w:r>
    </w:p>
    <w:p w14:paraId="2D3DEC60"/>
    <w:p w14:paraId="4B5B5182">
      <w:pPr>
        <w:pStyle w:val="26"/>
        <w:tabs>
          <w:tab w:val="left" w:pos="6208"/>
        </w:tabs>
        <w:adjustRightInd w:val="0"/>
        <w:snapToGrid w:val="0"/>
        <w:spacing w:line="360" w:lineRule="auto"/>
        <w:ind w:left="-88" w:leftChars="-42"/>
        <w:rPr>
          <w:rFonts w:ascii="宋体" w:hAnsi="宋体"/>
          <w:bCs/>
          <w:sz w:val="21"/>
          <w:szCs w:val="21"/>
        </w:rPr>
      </w:pPr>
    </w:p>
    <w:p w14:paraId="1ADCE2B5">
      <w:pPr>
        <w:adjustRightInd w:val="0"/>
        <w:snapToGrid w:val="0"/>
        <w:spacing w:line="360" w:lineRule="auto"/>
        <w:rPr>
          <w:rFonts w:ascii="宋体" w:hAnsi="宋体"/>
          <w:szCs w:val="21"/>
        </w:rPr>
      </w:pPr>
    </w:p>
    <w:p w14:paraId="227A49AB">
      <w:pPr>
        <w:adjustRightInd w:val="0"/>
        <w:snapToGrid w:val="0"/>
        <w:spacing w:line="360" w:lineRule="auto"/>
        <w:rPr>
          <w:rFonts w:hint="eastAsia" w:ascii="宋体" w:hAnsi="宋体"/>
          <w:szCs w:val="21"/>
        </w:rPr>
      </w:pPr>
    </w:p>
    <w:p w14:paraId="0122B1A2">
      <w:pPr>
        <w:adjustRightInd w:val="0"/>
        <w:snapToGrid w:val="0"/>
        <w:spacing w:line="360" w:lineRule="auto"/>
        <w:rPr>
          <w:rFonts w:hint="eastAsia" w:ascii="宋体" w:hAnsi="宋体"/>
          <w:szCs w:val="21"/>
        </w:rPr>
      </w:pPr>
    </w:p>
    <w:p w14:paraId="569B63D0">
      <w:pPr>
        <w:adjustRightInd w:val="0"/>
        <w:snapToGrid w:val="0"/>
        <w:spacing w:line="360" w:lineRule="auto"/>
        <w:rPr>
          <w:rFonts w:hint="eastAsia" w:ascii="宋体" w:hAnsi="宋体"/>
          <w:szCs w:val="21"/>
        </w:rPr>
      </w:pPr>
    </w:p>
    <w:p w14:paraId="6574127A">
      <w:pPr>
        <w:adjustRightInd w:val="0"/>
        <w:snapToGrid w:val="0"/>
        <w:spacing w:line="360" w:lineRule="auto"/>
        <w:rPr>
          <w:rFonts w:ascii="宋体" w:hAnsi="宋体"/>
          <w:szCs w:val="21"/>
        </w:rPr>
      </w:pPr>
      <w:r>
        <w:rPr>
          <w:rFonts w:hint="eastAsia" w:ascii="宋体" w:hAnsi="宋体"/>
          <w:szCs w:val="21"/>
        </w:rPr>
        <w:t>供应商名称（盖单位公章）：</w:t>
      </w:r>
    </w:p>
    <w:p w14:paraId="37BD430B">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或者其授权的代理人（签字或者印章）：</w:t>
      </w:r>
      <w:r>
        <w:rPr>
          <w:rFonts w:hint="eastAsia" w:ascii="宋体" w:hAnsi="宋体"/>
          <w:iCs/>
          <w:u w:val="single"/>
        </w:rPr>
        <w:t xml:space="preserve">                </w:t>
      </w:r>
    </w:p>
    <w:p w14:paraId="536FCD57">
      <w:pPr>
        <w:adjustRightInd w:val="0"/>
        <w:snapToGrid w:val="0"/>
        <w:spacing w:line="360" w:lineRule="auto"/>
        <w:ind w:right="24"/>
        <w:rPr>
          <w:rFonts w:ascii="宋体" w:hAnsi="宋体"/>
          <w:b/>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26D8330"/>
    <w:p w14:paraId="20D4A541"/>
    <w:p w14:paraId="15639D7D">
      <w:pPr>
        <w:adjustRightInd w:val="0"/>
        <w:snapToGrid w:val="0"/>
        <w:spacing w:line="360" w:lineRule="auto"/>
        <w:rPr>
          <w:rFonts w:ascii="宋体" w:hAnsi="宋体"/>
          <w:szCs w:val="21"/>
        </w:rPr>
      </w:pPr>
    </w:p>
    <w:p w14:paraId="487747B3">
      <w:pPr>
        <w:rPr>
          <w:rFonts w:hint="eastAsia" w:ascii="黑体" w:eastAsia="黑体"/>
          <w:sz w:val="30"/>
          <w:szCs w:val="30"/>
          <w:highlight w:val="none"/>
        </w:rPr>
      </w:pPr>
      <w:r>
        <w:rPr>
          <w:rFonts w:hint="eastAsia" w:ascii="黑体" w:eastAsia="黑体"/>
          <w:sz w:val="30"/>
          <w:szCs w:val="30"/>
          <w:highlight w:val="none"/>
        </w:rPr>
        <w:t xml:space="preserve"> </w:t>
      </w:r>
    </w:p>
    <w:p w14:paraId="16E51C1D">
      <w:pPr>
        <w:rPr>
          <w:rFonts w:hint="eastAsia" w:ascii="黑体" w:eastAsia="黑体"/>
          <w:sz w:val="30"/>
          <w:szCs w:val="30"/>
          <w:highlight w:val="none"/>
        </w:rPr>
      </w:pPr>
      <w:r>
        <w:rPr>
          <w:rFonts w:hint="eastAsia" w:ascii="黑体" w:eastAsia="黑体"/>
          <w:sz w:val="30"/>
          <w:szCs w:val="30"/>
          <w:highlight w:val="none"/>
        </w:rPr>
        <w:br w:type="page"/>
      </w:r>
    </w:p>
    <w:p w14:paraId="301FE1CB">
      <w:pPr>
        <w:jc w:val="center"/>
        <w:rPr>
          <w:rFonts w:ascii="黑体" w:hAnsi="黑体" w:eastAsia="黑体"/>
          <w:b/>
          <w:sz w:val="28"/>
          <w:szCs w:val="28"/>
        </w:rPr>
      </w:pPr>
      <w:r>
        <w:rPr>
          <w:rFonts w:hint="eastAsia" w:asciiTheme="majorEastAsia" w:hAnsiTheme="majorEastAsia" w:eastAsiaTheme="majorEastAsia" w:cstheme="majorEastAsia"/>
          <w:b/>
          <w:sz w:val="28"/>
          <w:szCs w:val="28"/>
        </w:rPr>
        <w:t>七、合同条款偏离表</w:t>
      </w:r>
    </w:p>
    <w:p w14:paraId="698FA5E9">
      <w:pPr>
        <w:adjustRightInd w:val="0"/>
        <w:snapToGrid w:val="0"/>
        <w:spacing w:beforeLines="50" w:line="360" w:lineRule="auto"/>
        <w:rPr>
          <w:rFonts w:ascii="宋体" w:hAnsi="宋体"/>
          <w:szCs w:val="21"/>
          <w:u w:val="single"/>
        </w:rPr>
      </w:pPr>
      <w:r>
        <w:rPr>
          <w:rFonts w:hint="eastAsia" w:ascii="宋体" w:hAnsi="宋体"/>
          <w:spacing w:val="28"/>
          <w:szCs w:val="21"/>
          <w:lang w:val="en-US" w:eastAsia="zh-CN"/>
        </w:rPr>
        <w:t>政府采购计划</w:t>
      </w:r>
      <w:r>
        <w:rPr>
          <w:rFonts w:hint="eastAsia" w:ascii="宋体" w:hAnsi="宋体"/>
          <w:spacing w:val="28"/>
          <w:szCs w:val="21"/>
        </w:rPr>
        <w:t>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u w:val="single"/>
          <w:lang w:val="en-US" w:eastAsia="zh-CN"/>
        </w:rPr>
        <w:t xml:space="preserve">   </w:t>
      </w:r>
    </w:p>
    <w:p w14:paraId="687537C2">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包名称：</w:t>
      </w:r>
      <w:r>
        <w:rPr>
          <w:rFonts w:hint="eastAsia" w:ascii="宋体" w:hAnsi="宋体"/>
          <w:szCs w:val="21"/>
          <w:u w:val="single"/>
        </w:rPr>
        <w:t xml:space="preserve">               </w:t>
      </w:r>
      <w:r>
        <w:rPr>
          <w:rFonts w:hint="eastAsia" w:ascii="宋体" w:hAnsi="宋体"/>
          <w:szCs w:val="21"/>
          <w:u w:val="single"/>
          <w:lang w:val="en-US" w:eastAsia="zh-CN"/>
        </w:rPr>
        <w:t xml:space="preserve">     </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7AC17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14E7B5A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64DC6FD8">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vAlign w:val="center"/>
          </w:tcPr>
          <w:p w14:paraId="77832277">
            <w:pPr>
              <w:adjustRightInd w:val="0"/>
              <w:snapToGrid w:val="0"/>
              <w:spacing w:before="50" w:line="360" w:lineRule="auto"/>
              <w:ind w:left="-88" w:leftChars="-42"/>
              <w:jc w:val="center"/>
              <w:rPr>
                <w:rFonts w:ascii="宋体" w:hAnsi="宋体"/>
                <w:szCs w:val="21"/>
              </w:rPr>
            </w:pPr>
            <w:r>
              <w:rPr>
                <w:rFonts w:hint="eastAsia" w:ascii="宋体" w:hAnsi="宋体"/>
                <w:szCs w:val="21"/>
              </w:rPr>
              <w:t>磋商</w:t>
            </w:r>
            <w:r>
              <w:rPr>
                <w:rFonts w:hint="eastAsia"/>
              </w:rPr>
              <w:t>文件要求</w:t>
            </w:r>
          </w:p>
        </w:tc>
        <w:tc>
          <w:tcPr>
            <w:tcW w:w="2082" w:type="dxa"/>
            <w:tcBorders>
              <w:right w:val="single" w:color="auto" w:sz="4" w:space="0"/>
            </w:tcBorders>
            <w:vAlign w:val="center"/>
          </w:tcPr>
          <w:p w14:paraId="071F80C7">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01A7C77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2DA98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94D70B3">
            <w:pPr>
              <w:adjustRightInd w:val="0"/>
              <w:snapToGrid w:val="0"/>
              <w:spacing w:before="50" w:line="360" w:lineRule="auto"/>
              <w:ind w:left="-88" w:leftChars="-42"/>
              <w:jc w:val="center"/>
              <w:rPr>
                <w:rFonts w:ascii="宋体" w:hAnsi="宋体"/>
                <w:szCs w:val="21"/>
              </w:rPr>
            </w:pPr>
          </w:p>
        </w:tc>
        <w:tc>
          <w:tcPr>
            <w:tcW w:w="2410" w:type="dxa"/>
            <w:vAlign w:val="center"/>
          </w:tcPr>
          <w:p w14:paraId="00311D16">
            <w:pPr>
              <w:adjustRightInd w:val="0"/>
              <w:snapToGrid w:val="0"/>
              <w:spacing w:before="50" w:line="360" w:lineRule="auto"/>
              <w:ind w:left="-88" w:leftChars="-42"/>
              <w:jc w:val="center"/>
              <w:rPr>
                <w:rFonts w:ascii="宋体" w:hAnsi="宋体"/>
                <w:szCs w:val="21"/>
              </w:rPr>
            </w:pPr>
          </w:p>
        </w:tc>
        <w:tc>
          <w:tcPr>
            <w:tcW w:w="1985" w:type="dxa"/>
          </w:tcPr>
          <w:p w14:paraId="56801FDB">
            <w:pPr>
              <w:adjustRightInd w:val="0"/>
              <w:snapToGrid w:val="0"/>
              <w:spacing w:before="50" w:line="360" w:lineRule="auto"/>
            </w:pPr>
          </w:p>
        </w:tc>
        <w:tc>
          <w:tcPr>
            <w:tcW w:w="2082" w:type="dxa"/>
            <w:tcBorders>
              <w:right w:val="single" w:color="auto" w:sz="4" w:space="0"/>
            </w:tcBorders>
          </w:tcPr>
          <w:p w14:paraId="1C13A3A9">
            <w:pPr>
              <w:adjustRightInd w:val="0"/>
              <w:snapToGrid w:val="0"/>
              <w:spacing w:before="50" w:line="360" w:lineRule="auto"/>
            </w:pPr>
          </w:p>
        </w:tc>
        <w:tc>
          <w:tcPr>
            <w:tcW w:w="1942" w:type="dxa"/>
            <w:tcBorders>
              <w:left w:val="single" w:color="auto" w:sz="4" w:space="0"/>
            </w:tcBorders>
          </w:tcPr>
          <w:p w14:paraId="69631B1C">
            <w:pPr>
              <w:adjustRightInd w:val="0"/>
              <w:snapToGrid w:val="0"/>
              <w:spacing w:before="50" w:line="360" w:lineRule="auto"/>
              <w:ind w:left="-88" w:leftChars="-42"/>
              <w:jc w:val="center"/>
              <w:rPr>
                <w:rFonts w:ascii="宋体" w:hAnsi="宋体"/>
                <w:szCs w:val="21"/>
              </w:rPr>
            </w:pPr>
          </w:p>
        </w:tc>
      </w:tr>
      <w:tr w14:paraId="088E68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8890D5E">
            <w:pPr>
              <w:adjustRightInd w:val="0"/>
              <w:snapToGrid w:val="0"/>
              <w:spacing w:before="50" w:line="360" w:lineRule="auto"/>
              <w:ind w:left="-88" w:leftChars="-42"/>
              <w:jc w:val="center"/>
              <w:rPr>
                <w:rFonts w:ascii="宋体" w:hAnsi="宋体"/>
                <w:szCs w:val="21"/>
              </w:rPr>
            </w:pPr>
          </w:p>
        </w:tc>
        <w:tc>
          <w:tcPr>
            <w:tcW w:w="2410" w:type="dxa"/>
            <w:vAlign w:val="center"/>
          </w:tcPr>
          <w:p w14:paraId="43225577">
            <w:pPr>
              <w:adjustRightInd w:val="0"/>
              <w:snapToGrid w:val="0"/>
              <w:spacing w:before="50" w:line="360" w:lineRule="auto"/>
              <w:ind w:left="-88" w:leftChars="-42"/>
              <w:jc w:val="center"/>
              <w:rPr>
                <w:rFonts w:ascii="宋体" w:hAnsi="宋体"/>
                <w:szCs w:val="21"/>
              </w:rPr>
            </w:pPr>
          </w:p>
        </w:tc>
        <w:tc>
          <w:tcPr>
            <w:tcW w:w="1985" w:type="dxa"/>
            <w:vAlign w:val="center"/>
          </w:tcPr>
          <w:p w14:paraId="16E3D6B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5D27C0D">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273D7E9">
            <w:pPr>
              <w:adjustRightInd w:val="0"/>
              <w:snapToGrid w:val="0"/>
              <w:spacing w:before="50" w:line="360" w:lineRule="auto"/>
              <w:ind w:left="-88" w:leftChars="-42"/>
              <w:jc w:val="center"/>
              <w:rPr>
                <w:rFonts w:ascii="宋体" w:hAnsi="宋体"/>
                <w:szCs w:val="21"/>
              </w:rPr>
            </w:pPr>
          </w:p>
        </w:tc>
      </w:tr>
      <w:tr w14:paraId="29AB49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EE67AF1">
            <w:pPr>
              <w:adjustRightInd w:val="0"/>
              <w:snapToGrid w:val="0"/>
              <w:spacing w:before="50" w:line="360" w:lineRule="auto"/>
              <w:ind w:left="-88" w:leftChars="-42"/>
              <w:jc w:val="center"/>
              <w:rPr>
                <w:rFonts w:ascii="宋体" w:hAnsi="宋体"/>
                <w:szCs w:val="21"/>
              </w:rPr>
            </w:pPr>
          </w:p>
        </w:tc>
        <w:tc>
          <w:tcPr>
            <w:tcW w:w="2410" w:type="dxa"/>
            <w:vAlign w:val="center"/>
          </w:tcPr>
          <w:p w14:paraId="22C97E8F">
            <w:pPr>
              <w:adjustRightInd w:val="0"/>
              <w:snapToGrid w:val="0"/>
              <w:spacing w:before="50" w:line="360" w:lineRule="auto"/>
              <w:ind w:left="-88" w:leftChars="-42"/>
              <w:jc w:val="center"/>
              <w:rPr>
                <w:rFonts w:ascii="宋体" w:hAnsi="宋体"/>
                <w:szCs w:val="21"/>
              </w:rPr>
            </w:pPr>
          </w:p>
        </w:tc>
        <w:tc>
          <w:tcPr>
            <w:tcW w:w="1985" w:type="dxa"/>
            <w:vAlign w:val="center"/>
          </w:tcPr>
          <w:p w14:paraId="756A543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BC4740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4F5BAC15">
            <w:pPr>
              <w:adjustRightInd w:val="0"/>
              <w:snapToGrid w:val="0"/>
              <w:spacing w:before="50" w:line="360" w:lineRule="auto"/>
              <w:ind w:left="-88" w:leftChars="-42"/>
              <w:jc w:val="center"/>
              <w:rPr>
                <w:rFonts w:ascii="宋体" w:hAnsi="宋体"/>
                <w:szCs w:val="21"/>
              </w:rPr>
            </w:pPr>
          </w:p>
        </w:tc>
      </w:tr>
      <w:tr w14:paraId="11E019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762E651">
            <w:pPr>
              <w:adjustRightInd w:val="0"/>
              <w:snapToGrid w:val="0"/>
              <w:spacing w:before="50" w:line="360" w:lineRule="auto"/>
              <w:ind w:left="-88" w:leftChars="-42"/>
              <w:jc w:val="center"/>
              <w:rPr>
                <w:rFonts w:ascii="宋体" w:hAnsi="宋体"/>
                <w:szCs w:val="21"/>
              </w:rPr>
            </w:pPr>
          </w:p>
        </w:tc>
        <w:tc>
          <w:tcPr>
            <w:tcW w:w="2410" w:type="dxa"/>
            <w:vAlign w:val="center"/>
          </w:tcPr>
          <w:p w14:paraId="06DDD841">
            <w:pPr>
              <w:adjustRightInd w:val="0"/>
              <w:snapToGrid w:val="0"/>
              <w:spacing w:before="50" w:line="360" w:lineRule="auto"/>
              <w:ind w:left="-88" w:leftChars="-42"/>
              <w:jc w:val="center"/>
              <w:rPr>
                <w:rFonts w:ascii="宋体" w:hAnsi="宋体"/>
                <w:szCs w:val="21"/>
              </w:rPr>
            </w:pPr>
          </w:p>
        </w:tc>
        <w:tc>
          <w:tcPr>
            <w:tcW w:w="1985" w:type="dxa"/>
            <w:vAlign w:val="center"/>
          </w:tcPr>
          <w:p w14:paraId="2B6A42B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611962EC">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8CDDC91">
            <w:pPr>
              <w:adjustRightInd w:val="0"/>
              <w:snapToGrid w:val="0"/>
              <w:spacing w:before="50" w:line="360" w:lineRule="auto"/>
              <w:ind w:left="-88" w:leftChars="-42"/>
              <w:jc w:val="center"/>
              <w:rPr>
                <w:rFonts w:ascii="宋体" w:hAnsi="宋体"/>
                <w:szCs w:val="21"/>
              </w:rPr>
            </w:pPr>
          </w:p>
        </w:tc>
      </w:tr>
      <w:tr w14:paraId="19A29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0328281">
            <w:pPr>
              <w:adjustRightInd w:val="0"/>
              <w:snapToGrid w:val="0"/>
              <w:spacing w:before="50" w:line="360" w:lineRule="auto"/>
              <w:ind w:left="-88" w:leftChars="-42"/>
              <w:jc w:val="center"/>
              <w:rPr>
                <w:rFonts w:ascii="宋体" w:hAnsi="宋体"/>
                <w:szCs w:val="21"/>
              </w:rPr>
            </w:pPr>
          </w:p>
        </w:tc>
        <w:tc>
          <w:tcPr>
            <w:tcW w:w="2410" w:type="dxa"/>
            <w:vAlign w:val="center"/>
          </w:tcPr>
          <w:p w14:paraId="32E5DC92">
            <w:pPr>
              <w:adjustRightInd w:val="0"/>
              <w:snapToGrid w:val="0"/>
              <w:spacing w:before="50" w:line="360" w:lineRule="auto"/>
              <w:ind w:left="-88" w:leftChars="-42"/>
              <w:jc w:val="center"/>
              <w:rPr>
                <w:rFonts w:ascii="宋体" w:hAnsi="宋体"/>
                <w:szCs w:val="21"/>
              </w:rPr>
            </w:pPr>
          </w:p>
        </w:tc>
        <w:tc>
          <w:tcPr>
            <w:tcW w:w="1985" w:type="dxa"/>
            <w:vAlign w:val="center"/>
          </w:tcPr>
          <w:p w14:paraId="7B749CEE">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E671C5A">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43837D1B">
            <w:pPr>
              <w:adjustRightInd w:val="0"/>
              <w:snapToGrid w:val="0"/>
              <w:spacing w:before="50" w:line="360" w:lineRule="auto"/>
              <w:ind w:left="-88" w:leftChars="-42"/>
              <w:jc w:val="center"/>
              <w:rPr>
                <w:rFonts w:ascii="宋体" w:hAnsi="宋体"/>
                <w:szCs w:val="21"/>
              </w:rPr>
            </w:pPr>
          </w:p>
        </w:tc>
      </w:tr>
      <w:tr w14:paraId="410C4C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90945E0">
            <w:pPr>
              <w:adjustRightInd w:val="0"/>
              <w:snapToGrid w:val="0"/>
              <w:spacing w:before="50" w:line="360" w:lineRule="auto"/>
              <w:ind w:left="-88" w:leftChars="-42"/>
              <w:jc w:val="center"/>
              <w:rPr>
                <w:rFonts w:ascii="宋体" w:hAnsi="宋体"/>
                <w:szCs w:val="21"/>
              </w:rPr>
            </w:pPr>
          </w:p>
        </w:tc>
        <w:tc>
          <w:tcPr>
            <w:tcW w:w="2410" w:type="dxa"/>
            <w:vAlign w:val="center"/>
          </w:tcPr>
          <w:p w14:paraId="31C5C9EE">
            <w:pPr>
              <w:adjustRightInd w:val="0"/>
              <w:snapToGrid w:val="0"/>
              <w:spacing w:before="50" w:line="360" w:lineRule="auto"/>
              <w:ind w:left="-88" w:leftChars="-42"/>
              <w:jc w:val="center"/>
              <w:rPr>
                <w:rFonts w:ascii="宋体" w:hAnsi="宋体"/>
                <w:szCs w:val="21"/>
              </w:rPr>
            </w:pPr>
          </w:p>
        </w:tc>
        <w:tc>
          <w:tcPr>
            <w:tcW w:w="1985" w:type="dxa"/>
            <w:vAlign w:val="center"/>
          </w:tcPr>
          <w:p w14:paraId="22E525C1">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3FA387CF">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B39F67F">
            <w:pPr>
              <w:adjustRightInd w:val="0"/>
              <w:snapToGrid w:val="0"/>
              <w:spacing w:before="50" w:line="360" w:lineRule="auto"/>
              <w:ind w:left="-88" w:leftChars="-42"/>
              <w:jc w:val="center"/>
              <w:rPr>
                <w:rFonts w:ascii="宋体" w:hAnsi="宋体"/>
                <w:szCs w:val="21"/>
              </w:rPr>
            </w:pPr>
          </w:p>
        </w:tc>
      </w:tr>
      <w:tr w14:paraId="725D92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80AB591">
            <w:pPr>
              <w:adjustRightInd w:val="0"/>
              <w:snapToGrid w:val="0"/>
              <w:spacing w:before="50" w:line="360" w:lineRule="auto"/>
              <w:ind w:left="-88" w:leftChars="-42"/>
              <w:jc w:val="center"/>
              <w:rPr>
                <w:rFonts w:ascii="宋体" w:hAnsi="宋体"/>
                <w:szCs w:val="21"/>
              </w:rPr>
            </w:pPr>
          </w:p>
        </w:tc>
        <w:tc>
          <w:tcPr>
            <w:tcW w:w="2410" w:type="dxa"/>
            <w:vAlign w:val="center"/>
          </w:tcPr>
          <w:p w14:paraId="2F03AFA5">
            <w:pPr>
              <w:adjustRightInd w:val="0"/>
              <w:snapToGrid w:val="0"/>
              <w:spacing w:before="50" w:line="360" w:lineRule="auto"/>
              <w:ind w:left="-88" w:leftChars="-42"/>
              <w:jc w:val="center"/>
              <w:rPr>
                <w:rFonts w:ascii="宋体" w:hAnsi="宋体"/>
                <w:szCs w:val="21"/>
              </w:rPr>
            </w:pPr>
          </w:p>
        </w:tc>
        <w:tc>
          <w:tcPr>
            <w:tcW w:w="1985" w:type="dxa"/>
            <w:vAlign w:val="center"/>
          </w:tcPr>
          <w:p w14:paraId="3D5B217E">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25034C7F">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0839BC02">
      <w:pPr>
        <w:adjustRightInd w:val="0"/>
        <w:snapToGrid w:val="0"/>
        <w:spacing w:before="50" w:line="360" w:lineRule="auto"/>
        <w:ind w:left="-88" w:leftChars="-42"/>
        <w:rPr>
          <w:rFonts w:ascii="宋体" w:hAnsi="宋体"/>
          <w:szCs w:val="21"/>
        </w:rPr>
      </w:pPr>
      <w:r>
        <w:rPr>
          <w:rFonts w:hint="eastAsia" w:ascii="宋体" w:hAnsi="宋体"/>
          <w:bCs/>
          <w:szCs w:val="21"/>
        </w:rPr>
        <w:t>注：1.</w:t>
      </w:r>
      <w:r>
        <w:rPr>
          <w:rFonts w:hint="eastAsia" w:ascii="宋体" w:hAnsi="宋体"/>
          <w:szCs w:val="21"/>
        </w:rPr>
        <w:t>供应商应根据磋商文件第</w:t>
      </w:r>
      <w:r>
        <w:rPr>
          <w:rFonts w:hint="eastAsia" w:ascii="宋体" w:hAnsi="宋体"/>
          <w:szCs w:val="21"/>
          <w:lang w:val="en-US" w:eastAsia="zh-CN"/>
        </w:rPr>
        <w:t>三</w:t>
      </w:r>
      <w:r>
        <w:rPr>
          <w:rFonts w:hint="eastAsia" w:ascii="宋体" w:hAnsi="宋体"/>
          <w:szCs w:val="21"/>
        </w:rPr>
        <w:t>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71A3917A">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w:t>
      </w:r>
      <w:r>
        <w:rPr>
          <w:rFonts w:hint="eastAsia" w:ascii="宋体" w:hAnsi="宋体"/>
          <w:szCs w:val="21"/>
        </w:rPr>
        <w:t>磋商文件第</w:t>
      </w:r>
      <w:r>
        <w:rPr>
          <w:rFonts w:hint="eastAsia" w:ascii="宋体" w:hAnsi="宋体"/>
          <w:szCs w:val="21"/>
          <w:lang w:val="en-US" w:eastAsia="zh-CN"/>
        </w:rPr>
        <w:t>三</w:t>
      </w:r>
      <w:r>
        <w:rPr>
          <w:rFonts w:hint="eastAsia" w:ascii="宋体" w:hAnsi="宋体"/>
          <w:szCs w:val="21"/>
        </w:rPr>
        <w:t>章</w:t>
      </w:r>
      <w:r>
        <w:rPr>
          <w:rFonts w:hint="eastAsia" w:ascii="宋体" w:hAnsi="宋体"/>
          <w:b/>
          <w:szCs w:val="21"/>
        </w:rPr>
        <w:t>“合同草案条款”的响应有偏离，应将偏离条款逐条如实应答，并作出说明；</w:t>
      </w:r>
    </w:p>
    <w:p w14:paraId="45F05D12">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w:t>
      </w:r>
      <w:r>
        <w:rPr>
          <w:rFonts w:hint="eastAsia" w:ascii="宋体" w:hAnsi="宋体"/>
          <w:szCs w:val="21"/>
          <w:lang w:val="en-US" w:eastAsia="zh-CN"/>
        </w:rPr>
        <w:t>三</w:t>
      </w:r>
      <w:r>
        <w:rPr>
          <w:rFonts w:hint="eastAsia" w:ascii="宋体" w:hAnsi="宋体"/>
          <w:szCs w:val="21"/>
        </w:rPr>
        <w:t>章的所有条款要求，其</w:t>
      </w:r>
      <w:r>
        <w:rPr>
          <w:rFonts w:hint="eastAsia" w:ascii="宋体" w:hAnsi="宋体"/>
          <w:b/>
          <w:szCs w:val="21"/>
        </w:rPr>
        <w:t>响应无效</w:t>
      </w:r>
      <w:r>
        <w:rPr>
          <w:rFonts w:hint="eastAsia" w:ascii="宋体" w:hAnsi="宋体"/>
          <w:szCs w:val="21"/>
        </w:rPr>
        <w:t>。</w:t>
      </w:r>
    </w:p>
    <w:p w14:paraId="7475C509">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4.在采购人与成交供应商签订合同时，如成交供应商未在响应文件“合同条款偏离表”中列出偏离说明，无论已发生或即将发生任何情形，均视为完全符合</w:t>
      </w:r>
      <w:r>
        <w:rPr>
          <w:rFonts w:hint="eastAsia" w:ascii="宋体" w:hAnsi="宋体" w:cs="宋体"/>
          <w:kern w:val="0"/>
          <w:szCs w:val="21"/>
        </w:rPr>
        <w:t>磋商</w:t>
      </w:r>
      <w:r>
        <w:rPr>
          <w:rFonts w:hint="eastAsia" w:ascii="宋体" w:hAnsi="宋体"/>
          <w:szCs w:val="21"/>
        </w:rPr>
        <w:t>文件要求，并写入合同。若成交供应商在合同签订前，以上述事项为借口而不履行合同签订手续及执行合同，则视作拒绝与采购人签订合同。</w:t>
      </w:r>
    </w:p>
    <w:p w14:paraId="015B426A">
      <w:pPr>
        <w:adjustRightInd w:val="0"/>
        <w:snapToGrid w:val="0"/>
        <w:spacing w:before="50" w:line="360" w:lineRule="auto"/>
        <w:rPr>
          <w:rFonts w:ascii="宋体" w:hAnsi="宋体"/>
          <w:szCs w:val="21"/>
        </w:rPr>
      </w:pPr>
    </w:p>
    <w:p w14:paraId="16AF909F">
      <w:pPr>
        <w:adjustRightInd w:val="0"/>
        <w:snapToGrid w:val="0"/>
        <w:spacing w:before="50" w:line="360" w:lineRule="auto"/>
        <w:rPr>
          <w:rFonts w:ascii="宋体" w:hAnsi="宋体"/>
          <w:szCs w:val="21"/>
        </w:rPr>
      </w:pPr>
    </w:p>
    <w:p w14:paraId="6475B249">
      <w:pPr>
        <w:adjustRightInd w:val="0"/>
        <w:snapToGrid w:val="0"/>
        <w:spacing w:before="50" w:line="360" w:lineRule="auto"/>
        <w:rPr>
          <w:rFonts w:ascii="宋体" w:hAnsi="宋体"/>
          <w:szCs w:val="21"/>
        </w:rPr>
      </w:pPr>
    </w:p>
    <w:p w14:paraId="1768F9EA">
      <w:pPr>
        <w:adjustRightInd w:val="0"/>
        <w:snapToGrid w:val="0"/>
        <w:spacing w:before="50" w:line="360" w:lineRule="auto"/>
        <w:rPr>
          <w:rFonts w:ascii="宋体" w:hAnsi="宋体"/>
          <w:szCs w:val="21"/>
        </w:rPr>
      </w:pPr>
      <w:r>
        <w:rPr>
          <w:rFonts w:hint="eastAsia" w:ascii="宋体" w:hAnsi="宋体"/>
          <w:szCs w:val="21"/>
        </w:rPr>
        <w:t>供应商名称（盖单位公章）：</w:t>
      </w:r>
    </w:p>
    <w:p w14:paraId="43D2A244">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或者其授权的代理人（签字或者印章）：</w:t>
      </w:r>
      <w:r>
        <w:rPr>
          <w:rFonts w:hint="eastAsia" w:ascii="宋体" w:hAnsi="宋体"/>
          <w:iCs/>
          <w:u w:val="single"/>
        </w:rPr>
        <w:t xml:space="preserve">                </w:t>
      </w:r>
    </w:p>
    <w:p w14:paraId="1CF2481C">
      <w:pPr>
        <w:adjustRightInd w:val="0"/>
        <w:snapToGrid w:val="0"/>
        <w:spacing w:line="360" w:lineRule="auto"/>
        <w:ind w:right="24"/>
        <w:rPr>
          <w:rFonts w:ascii="宋体" w:hAnsi="宋体"/>
          <w:b/>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A76DE47"/>
    <w:p w14:paraId="17814B75">
      <w:pPr>
        <w:pStyle w:val="3"/>
        <w:jc w:val="center"/>
        <w:rPr>
          <w:rFonts w:ascii="黑体" w:eastAsia="黑体"/>
          <w:sz w:val="28"/>
          <w:szCs w:val="28"/>
        </w:rPr>
      </w:pPr>
      <w:r>
        <w:rPr>
          <w:rFonts w:ascii="黑体" w:eastAsia="黑体"/>
          <w:sz w:val="28"/>
          <w:szCs w:val="28"/>
        </w:rPr>
        <w:br w:type="page"/>
      </w:r>
      <w:bookmarkStart w:id="52" w:name="_Toc119401569"/>
      <w:bookmarkStart w:id="53" w:name="_Toc22201160"/>
      <w:bookmarkStart w:id="54" w:name="_Toc62472921"/>
      <w:r>
        <w:rPr>
          <w:rFonts w:hint="eastAsia" w:ascii="宋体" w:hAnsi="宋体" w:eastAsia="宋体" w:cs="宋体"/>
          <w:sz w:val="28"/>
          <w:szCs w:val="28"/>
        </w:rPr>
        <w:t>八、采购需求偏离表</w:t>
      </w:r>
      <w:bookmarkEnd w:id="52"/>
      <w:bookmarkEnd w:id="53"/>
      <w:bookmarkEnd w:id="54"/>
    </w:p>
    <w:p w14:paraId="1A78F155">
      <w:pPr>
        <w:adjustRightInd w:val="0"/>
        <w:snapToGrid w:val="0"/>
        <w:spacing w:beforeLines="50" w:line="360" w:lineRule="auto"/>
        <w:rPr>
          <w:rFonts w:ascii="宋体" w:hAnsi="宋体"/>
          <w:szCs w:val="21"/>
          <w:u w:val="single"/>
        </w:rPr>
      </w:pPr>
      <w:r>
        <w:rPr>
          <w:rFonts w:hint="eastAsia" w:ascii="宋体" w:hAnsi="宋体"/>
          <w:spacing w:val="28"/>
          <w:szCs w:val="21"/>
          <w:lang w:val="en-US" w:eastAsia="zh-CN"/>
        </w:rPr>
        <w:t>政府采购计划</w:t>
      </w:r>
      <w:r>
        <w:rPr>
          <w:rFonts w:hint="eastAsia" w:ascii="宋体" w:hAnsi="宋体"/>
          <w:spacing w:val="28"/>
          <w:szCs w:val="21"/>
        </w:rPr>
        <w:t>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u w:val="single"/>
          <w:lang w:val="en-US" w:eastAsia="zh-CN"/>
        </w:rPr>
        <w:t xml:space="preserve">   </w:t>
      </w:r>
    </w:p>
    <w:p w14:paraId="380559C3">
      <w:pPr>
        <w:adjustRightInd w:val="0"/>
        <w:snapToGrid w:val="0"/>
        <w:spacing w:beforeLines="50" w:line="360" w:lineRule="auto"/>
        <w:rPr>
          <w:rFonts w:hint="default" w:ascii="宋体" w:hAnsi="宋体"/>
          <w:szCs w:val="21"/>
          <w:u w:val="single"/>
          <w:lang w:val="en-US"/>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u w:val="single"/>
          <w:lang w:val="en-US" w:eastAsia="zh-CN"/>
        </w:rPr>
        <w:t xml:space="preserve">     </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53697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0715CD4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2085A745">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794D2A9E">
            <w:pPr>
              <w:adjustRightInd w:val="0"/>
              <w:snapToGrid w:val="0"/>
              <w:spacing w:before="50" w:line="360" w:lineRule="auto"/>
              <w:jc w:val="center"/>
            </w:pPr>
            <w:r>
              <w:rPr>
                <w:rFonts w:hint="eastAsia" w:ascii="宋体" w:hAnsi="宋体"/>
                <w:szCs w:val="21"/>
              </w:rPr>
              <w:t>磋商</w:t>
            </w:r>
            <w:r>
              <w:rPr>
                <w:rFonts w:hint="eastAsia"/>
              </w:rPr>
              <w:t>文件要求</w:t>
            </w:r>
          </w:p>
        </w:tc>
        <w:tc>
          <w:tcPr>
            <w:tcW w:w="2126" w:type="dxa"/>
            <w:tcBorders>
              <w:left w:val="single" w:color="auto" w:sz="4" w:space="0"/>
            </w:tcBorders>
          </w:tcPr>
          <w:p w14:paraId="2F5E88DC">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5915E1CE">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54AAC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A4B0162">
            <w:pPr>
              <w:adjustRightInd w:val="0"/>
              <w:snapToGrid w:val="0"/>
              <w:spacing w:before="50" w:line="360" w:lineRule="auto"/>
              <w:ind w:left="-88" w:leftChars="-42"/>
              <w:jc w:val="center"/>
              <w:rPr>
                <w:rFonts w:ascii="宋体" w:hAnsi="宋体"/>
                <w:szCs w:val="21"/>
              </w:rPr>
            </w:pPr>
          </w:p>
        </w:tc>
        <w:tc>
          <w:tcPr>
            <w:tcW w:w="2410" w:type="dxa"/>
            <w:vAlign w:val="center"/>
          </w:tcPr>
          <w:p w14:paraId="47769840">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31F5E9D">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C8A99D">
            <w:pPr>
              <w:adjustRightInd w:val="0"/>
              <w:snapToGrid w:val="0"/>
              <w:spacing w:before="50" w:line="360" w:lineRule="auto"/>
              <w:ind w:left="-88" w:leftChars="-42"/>
              <w:jc w:val="center"/>
              <w:rPr>
                <w:rFonts w:ascii="宋体" w:hAnsi="宋体"/>
                <w:szCs w:val="21"/>
              </w:rPr>
            </w:pPr>
          </w:p>
        </w:tc>
        <w:tc>
          <w:tcPr>
            <w:tcW w:w="1756" w:type="dxa"/>
            <w:vAlign w:val="center"/>
          </w:tcPr>
          <w:p w14:paraId="2F421D8C">
            <w:pPr>
              <w:adjustRightInd w:val="0"/>
              <w:snapToGrid w:val="0"/>
              <w:spacing w:before="50" w:line="360" w:lineRule="auto"/>
              <w:ind w:left="-88" w:leftChars="-42"/>
              <w:jc w:val="center"/>
              <w:rPr>
                <w:rFonts w:ascii="宋体" w:hAnsi="宋体"/>
                <w:szCs w:val="21"/>
              </w:rPr>
            </w:pPr>
          </w:p>
        </w:tc>
      </w:tr>
      <w:tr w14:paraId="6B3BD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9F4AA91">
            <w:pPr>
              <w:adjustRightInd w:val="0"/>
              <w:snapToGrid w:val="0"/>
              <w:spacing w:before="50" w:line="360" w:lineRule="auto"/>
              <w:ind w:left="-88" w:leftChars="-42"/>
              <w:jc w:val="center"/>
              <w:rPr>
                <w:rFonts w:ascii="宋体" w:hAnsi="宋体"/>
                <w:szCs w:val="21"/>
              </w:rPr>
            </w:pPr>
          </w:p>
        </w:tc>
        <w:tc>
          <w:tcPr>
            <w:tcW w:w="2410" w:type="dxa"/>
            <w:vAlign w:val="center"/>
          </w:tcPr>
          <w:p w14:paraId="2CE9097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D9563D5">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28241C3">
            <w:pPr>
              <w:adjustRightInd w:val="0"/>
              <w:snapToGrid w:val="0"/>
              <w:spacing w:before="50" w:line="360" w:lineRule="auto"/>
              <w:ind w:left="-88" w:leftChars="-42"/>
              <w:jc w:val="center"/>
              <w:rPr>
                <w:rFonts w:ascii="宋体" w:hAnsi="宋体"/>
                <w:szCs w:val="21"/>
              </w:rPr>
            </w:pPr>
          </w:p>
        </w:tc>
        <w:tc>
          <w:tcPr>
            <w:tcW w:w="1756" w:type="dxa"/>
            <w:vAlign w:val="center"/>
          </w:tcPr>
          <w:p w14:paraId="4EE52275">
            <w:pPr>
              <w:adjustRightInd w:val="0"/>
              <w:snapToGrid w:val="0"/>
              <w:spacing w:before="50" w:line="360" w:lineRule="auto"/>
              <w:ind w:left="-88" w:leftChars="-42"/>
              <w:jc w:val="center"/>
              <w:rPr>
                <w:rFonts w:ascii="宋体" w:hAnsi="宋体"/>
                <w:szCs w:val="21"/>
              </w:rPr>
            </w:pPr>
          </w:p>
        </w:tc>
      </w:tr>
      <w:tr w14:paraId="58ADC7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DAC2241">
            <w:pPr>
              <w:adjustRightInd w:val="0"/>
              <w:snapToGrid w:val="0"/>
              <w:spacing w:before="50" w:line="360" w:lineRule="auto"/>
              <w:ind w:left="-88" w:leftChars="-42"/>
              <w:jc w:val="center"/>
              <w:rPr>
                <w:rFonts w:ascii="宋体" w:hAnsi="宋体"/>
                <w:szCs w:val="21"/>
              </w:rPr>
            </w:pPr>
          </w:p>
        </w:tc>
        <w:tc>
          <w:tcPr>
            <w:tcW w:w="2410" w:type="dxa"/>
            <w:vAlign w:val="center"/>
          </w:tcPr>
          <w:p w14:paraId="55634FA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D1FD53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7D6F0F6">
            <w:pPr>
              <w:adjustRightInd w:val="0"/>
              <w:snapToGrid w:val="0"/>
              <w:spacing w:before="50" w:line="360" w:lineRule="auto"/>
              <w:ind w:left="-88" w:leftChars="-42"/>
              <w:jc w:val="center"/>
              <w:rPr>
                <w:rFonts w:ascii="宋体" w:hAnsi="宋体"/>
                <w:szCs w:val="21"/>
              </w:rPr>
            </w:pPr>
          </w:p>
        </w:tc>
        <w:tc>
          <w:tcPr>
            <w:tcW w:w="1756" w:type="dxa"/>
            <w:vAlign w:val="center"/>
          </w:tcPr>
          <w:p w14:paraId="1E8450DF">
            <w:pPr>
              <w:adjustRightInd w:val="0"/>
              <w:snapToGrid w:val="0"/>
              <w:spacing w:before="50" w:line="360" w:lineRule="auto"/>
              <w:ind w:left="-88" w:leftChars="-42"/>
              <w:jc w:val="center"/>
              <w:rPr>
                <w:rFonts w:ascii="宋体" w:hAnsi="宋体"/>
                <w:szCs w:val="21"/>
              </w:rPr>
            </w:pPr>
          </w:p>
        </w:tc>
      </w:tr>
      <w:tr w14:paraId="321B44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75EF0D0">
            <w:pPr>
              <w:adjustRightInd w:val="0"/>
              <w:snapToGrid w:val="0"/>
              <w:spacing w:before="50" w:line="360" w:lineRule="auto"/>
              <w:ind w:left="-88" w:leftChars="-42"/>
              <w:jc w:val="center"/>
              <w:rPr>
                <w:rFonts w:ascii="宋体" w:hAnsi="宋体"/>
                <w:szCs w:val="21"/>
              </w:rPr>
            </w:pPr>
          </w:p>
        </w:tc>
        <w:tc>
          <w:tcPr>
            <w:tcW w:w="2410" w:type="dxa"/>
            <w:vAlign w:val="center"/>
          </w:tcPr>
          <w:p w14:paraId="48BCF7F3">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E8E6BD5">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B233F6C">
            <w:pPr>
              <w:adjustRightInd w:val="0"/>
              <w:snapToGrid w:val="0"/>
              <w:spacing w:before="50" w:line="360" w:lineRule="auto"/>
              <w:ind w:left="-88" w:leftChars="-42"/>
              <w:jc w:val="center"/>
              <w:rPr>
                <w:rFonts w:ascii="宋体" w:hAnsi="宋体"/>
                <w:szCs w:val="21"/>
              </w:rPr>
            </w:pPr>
          </w:p>
        </w:tc>
        <w:tc>
          <w:tcPr>
            <w:tcW w:w="1756" w:type="dxa"/>
            <w:vAlign w:val="center"/>
          </w:tcPr>
          <w:p w14:paraId="04F96250">
            <w:pPr>
              <w:adjustRightInd w:val="0"/>
              <w:snapToGrid w:val="0"/>
              <w:spacing w:before="50" w:line="360" w:lineRule="auto"/>
              <w:ind w:left="-88" w:leftChars="-42"/>
              <w:jc w:val="center"/>
              <w:rPr>
                <w:rFonts w:ascii="宋体" w:hAnsi="宋体"/>
                <w:szCs w:val="21"/>
              </w:rPr>
            </w:pPr>
          </w:p>
        </w:tc>
      </w:tr>
      <w:tr w14:paraId="5CE17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A81E468">
            <w:pPr>
              <w:adjustRightInd w:val="0"/>
              <w:snapToGrid w:val="0"/>
              <w:spacing w:before="50" w:line="360" w:lineRule="auto"/>
              <w:ind w:left="-88" w:leftChars="-42"/>
              <w:jc w:val="center"/>
              <w:rPr>
                <w:rFonts w:ascii="宋体" w:hAnsi="宋体"/>
                <w:szCs w:val="21"/>
              </w:rPr>
            </w:pPr>
          </w:p>
        </w:tc>
        <w:tc>
          <w:tcPr>
            <w:tcW w:w="2410" w:type="dxa"/>
            <w:vAlign w:val="center"/>
          </w:tcPr>
          <w:p w14:paraId="4CC0783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6ABB1A4">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3BD956D5">
            <w:pPr>
              <w:adjustRightInd w:val="0"/>
              <w:snapToGrid w:val="0"/>
              <w:spacing w:before="50" w:line="360" w:lineRule="auto"/>
              <w:ind w:left="-88" w:leftChars="-42"/>
              <w:jc w:val="center"/>
              <w:rPr>
                <w:rFonts w:ascii="宋体" w:hAnsi="宋体"/>
                <w:szCs w:val="21"/>
              </w:rPr>
            </w:pPr>
          </w:p>
        </w:tc>
        <w:tc>
          <w:tcPr>
            <w:tcW w:w="1756" w:type="dxa"/>
            <w:vAlign w:val="center"/>
          </w:tcPr>
          <w:p w14:paraId="654A7E40">
            <w:pPr>
              <w:adjustRightInd w:val="0"/>
              <w:snapToGrid w:val="0"/>
              <w:spacing w:before="50" w:line="360" w:lineRule="auto"/>
              <w:ind w:left="-88" w:leftChars="-42"/>
              <w:jc w:val="center"/>
              <w:rPr>
                <w:rFonts w:ascii="宋体" w:hAnsi="宋体"/>
                <w:szCs w:val="21"/>
              </w:rPr>
            </w:pPr>
          </w:p>
        </w:tc>
      </w:tr>
      <w:tr w14:paraId="31C3C9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CF86485">
            <w:pPr>
              <w:adjustRightInd w:val="0"/>
              <w:snapToGrid w:val="0"/>
              <w:spacing w:before="50" w:line="360" w:lineRule="auto"/>
              <w:ind w:left="-88" w:leftChars="-42"/>
              <w:jc w:val="center"/>
              <w:rPr>
                <w:rFonts w:ascii="宋体" w:hAnsi="宋体"/>
                <w:szCs w:val="21"/>
              </w:rPr>
            </w:pPr>
          </w:p>
        </w:tc>
        <w:tc>
          <w:tcPr>
            <w:tcW w:w="2410" w:type="dxa"/>
            <w:vAlign w:val="center"/>
          </w:tcPr>
          <w:p w14:paraId="2DB2A99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10132BC">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7D919CAF">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供应商保证：除本采购需求偏离表列出的偏离外，我单位对磋商文件的其他采购需求条款完全响应，无偏离。</w:t>
            </w:r>
          </w:p>
        </w:tc>
      </w:tr>
    </w:tbl>
    <w:p w14:paraId="10FC97E0">
      <w:pPr>
        <w:adjustRightInd w:val="0"/>
        <w:snapToGrid w:val="0"/>
        <w:spacing w:before="50" w:line="360" w:lineRule="auto"/>
        <w:ind w:left="-88" w:leftChars="-42"/>
        <w:rPr>
          <w:rFonts w:ascii="宋体" w:hAnsi="宋体"/>
          <w:szCs w:val="21"/>
        </w:rPr>
      </w:pPr>
      <w:r>
        <w:rPr>
          <w:rFonts w:hint="eastAsia" w:ascii="宋体" w:hAnsi="宋体"/>
          <w:bCs/>
          <w:szCs w:val="21"/>
        </w:rPr>
        <w:t>注：</w:t>
      </w:r>
      <w:r>
        <w:rPr>
          <w:rFonts w:hint="eastAsia" w:ascii="宋体" w:hAnsi="宋体"/>
          <w:szCs w:val="21"/>
        </w:rPr>
        <w:t>1.供应商应根据</w:t>
      </w:r>
      <w:r>
        <w:rPr>
          <w:rFonts w:hint="eastAsia" w:ascii="宋体" w:hAnsi="宋体" w:cs="宋体"/>
          <w:kern w:val="0"/>
          <w:szCs w:val="21"/>
        </w:rPr>
        <w:t>磋商</w:t>
      </w:r>
      <w:r>
        <w:rPr>
          <w:rFonts w:hint="eastAsia" w:ascii="宋体" w:hAnsi="宋体"/>
          <w:szCs w:val="21"/>
        </w:rPr>
        <w:t>文件第四章“采购需求”填写本表；</w:t>
      </w:r>
    </w:p>
    <w:p w14:paraId="61C4397F">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w:t>
      </w:r>
      <w:r>
        <w:rPr>
          <w:rFonts w:hint="eastAsia" w:ascii="宋体" w:hAnsi="宋体"/>
          <w:szCs w:val="21"/>
        </w:rPr>
        <w:t>磋商文件</w:t>
      </w:r>
      <w:r>
        <w:rPr>
          <w:rFonts w:hint="eastAsia" w:ascii="宋体" w:hAnsi="宋体"/>
          <w:b/>
          <w:szCs w:val="21"/>
        </w:rPr>
        <w:t>第四章“采购需求”的响应有偏离，应将偏离条款逐条如实应答，并作出说明；</w:t>
      </w:r>
    </w:p>
    <w:p w14:paraId="2F1E8678">
      <w:pPr>
        <w:adjustRightInd w:val="0"/>
        <w:snapToGrid w:val="0"/>
        <w:spacing w:before="50" w:line="360" w:lineRule="auto"/>
        <w:ind w:left="-88" w:leftChars="-42" w:firstLine="422" w:firstLineChars="200"/>
        <w:rPr>
          <w:rFonts w:ascii="宋体" w:hAnsi="宋体"/>
          <w:b/>
          <w:szCs w:val="21"/>
        </w:rPr>
      </w:pPr>
      <w:r>
        <w:rPr>
          <w:rFonts w:hint="eastAsia" w:ascii="宋体" w:hAnsi="宋体"/>
          <w:b/>
          <w:szCs w:val="21"/>
        </w:rPr>
        <w:t>3.如不提供此表，则视为供应商不满足</w:t>
      </w:r>
      <w:r>
        <w:rPr>
          <w:rFonts w:hint="eastAsia" w:ascii="宋体" w:hAnsi="宋体" w:cs="宋体"/>
          <w:kern w:val="0"/>
          <w:szCs w:val="21"/>
        </w:rPr>
        <w:t>磋商</w:t>
      </w:r>
      <w:r>
        <w:rPr>
          <w:rFonts w:hint="eastAsia" w:ascii="宋体" w:hAnsi="宋体"/>
          <w:b/>
          <w:szCs w:val="21"/>
        </w:rPr>
        <w:t>文件</w:t>
      </w:r>
      <w:r>
        <w:rPr>
          <w:rFonts w:hint="eastAsia" w:ascii="宋体" w:hAnsi="宋体"/>
          <w:szCs w:val="21"/>
        </w:rPr>
        <w:t>磋商文件</w:t>
      </w:r>
      <w:r>
        <w:rPr>
          <w:rFonts w:hint="eastAsia" w:ascii="宋体" w:hAnsi="宋体"/>
          <w:b/>
          <w:szCs w:val="21"/>
        </w:rPr>
        <w:t>的所有条款要求，其响应无效。</w:t>
      </w:r>
    </w:p>
    <w:p w14:paraId="4CF4D471">
      <w:pPr>
        <w:adjustRightInd w:val="0"/>
        <w:snapToGrid w:val="0"/>
        <w:spacing w:before="50" w:line="360" w:lineRule="auto"/>
        <w:ind w:firstLine="420" w:firstLineChars="200"/>
        <w:rPr>
          <w:rFonts w:ascii="宋体" w:hAnsi="宋体"/>
          <w:szCs w:val="21"/>
        </w:rPr>
      </w:pPr>
      <w:r>
        <w:rPr>
          <w:rFonts w:hint="eastAsia" w:ascii="宋体" w:hAnsi="宋体"/>
          <w:szCs w:val="21"/>
        </w:rPr>
        <w:t>4.在采购人与成交供应商签订合同时，如成交供应商未在响应文件“采购需求偏离表”中列出偏离说明，无论已发生或即将发生任何情形，均视为完全符合</w:t>
      </w:r>
      <w:r>
        <w:rPr>
          <w:rFonts w:hint="eastAsia" w:ascii="宋体" w:hAnsi="宋体" w:cs="宋体"/>
          <w:kern w:val="0"/>
          <w:szCs w:val="21"/>
        </w:rPr>
        <w:t>磋商</w:t>
      </w:r>
      <w:r>
        <w:rPr>
          <w:rFonts w:hint="eastAsia" w:ascii="宋体" w:hAnsi="宋体"/>
          <w:szCs w:val="21"/>
        </w:rPr>
        <w:t>文件要求，并写入合同。若成交供应商在合同签订前，以上述事项为借口而不履行合同签订手续及执行合同，则视作拒绝与采购人签订合同。</w:t>
      </w:r>
    </w:p>
    <w:p w14:paraId="60DCADC1">
      <w:pPr>
        <w:adjustRightInd w:val="0"/>
        <w:snapToGrid w:val="0"/>
        <w:spacing w:before="50" w:line="360" w:lineRule="auto"/>
        <w:rPr>
          <w:rFonts w:ascii="宋体" w:hAnsi="宋体"/>
          <w:szCs w:val="21"/>
        </w:rPr>
      </w:pPr>
    </w:p>
    <w:p w14:paraId="2BED0EF5">
      <w:pPr>
        <w:adjustRightInd w:val="0"/>
        <w:snapToGrid w:val="0"/>
        <w:spacing w:before="50" w:line="360" w:lineRule="auto"/>
        <w:rPr>
          <w:rFonts w:ascii="宋体" w:hAnsi="宋体"/>
          <w:szCs w:val="21"/>
        </w:rPr>
      </w:pPr>
    </w:p>
    <w:p w14:paraId="54460B2E">
      <w:pPr>
        <w:adjustRightInd w:val="0"/>
        <w:snapToGrid w:val="0"/>
        <w:spacing w:before="50" w:line="360" w:lineRule="auto"/>
        <w:rPr>
          <w:rFonts w:ascii="宋体" w:hAnsi="宋体"/>
          <w:szCs w:val="21"/>
        </w:rPr>
      </w:pPr>
      <w:r>
        <w:rPr>
          <w:rFonts w:hint="eastAsia" w:ascii="宋体" w:hAnsi="宋体"/>
          <w:szCs w:val="21"/>
        </w:rPr>
        <w:t>供应商名称（盖单位公章）：</w:t>
      </w:r>
    </w:p>
    <w:p w14:paraId="419BB4D4">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或者其授权的代理人（签字或者印章）：</w:t>
      </w:r>
      <w:r>
        <w:rPr>
          <w:rFonts w:hint="eastAsia" w:ascii="宋体" w:hAnsi="宋体"/>
          <w:iCs/>
          <w:u w:val="single"/>
        </w:rPr>
        <w:t xml:space="preserve">            </w:t>
      </w:r>
    </w:p>
    <w:p w14:paraId="62B7A5B0">
      <w:pPr>
        <w:adjustRightInd w:val="0"/>
        <w:snapToGrid w:val="0"/>
        <w:spacing w:line="360" w:lineRule="auto"/>
        <w:ind w:right="24"/>
        <w:rPr>
          <w:rFonts w:ascii="宋体" w:hAnsi="宋体"/>
          <w:b/>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2EABB5D">
      <w:pPr>
        <w:rPr>
          <w:rFonts w:ascii="黑体" w:eastAsia="黑体"/>
          <w:b/>
          <w:sz w:val="32"/>
          <w:szCs w:val="32"/>
          <w:highlight w:val="none"/>
        </w:rPr>
      </w:pPr>
      <w:r>
        <w:rPr>
          <w:rFonts w:hint="eastAsia" w:ascii="黑体" w:eastAsia="黑体"/>
          <w:sz w:val="30"/>
          <w:szCs w:val="30"/>
          <w:highlight w:val="none"/>
          <w:lang w:val="en-US" w:eastAsia="zh-CN"/>
        </w:rPr>
        <w:br w:type="page"/>
      </w:r>
      <w:bookmarkEnd w:id="50"/>
      <w:bookmarkEnd w:id="51"/>
    </w:p>
    <w:p w14:paraId="599C841B">
      <w:pPr>
        <w:spacing w:line="360" w:lineRule="exact"/>
        <w:jc w:val="center"/>
        <w:outlineLvl w:val="1"/>
        <w:rPr>
          <w:rFonts w:hint="eastAsia" w:ascii="宋体" w:hAnsi="宋体" w:eastAsia="宋体" w:cs="宋体"/>
          <w:b/>
          <w:bCs w:val="0"/>
          <w:sz w:val="32"/>
          <w:szCs w:val="32"/>
          <w:highlight w:val="none"/>
          <w:lang w:val="en-US" w:eastAsia="zh-CN"/>
        </w:rPr>
      </w:pPr>
      <w:r>
        <w:rPr>
          <w:rFonts w:hint="eastAsia" w:ascii="宋体" w:hAnsi="宋体" w:eastAsia="宋体" w:cs="宋体"/>
          <w:b/>
          <w:bCs w:val="0"/>
          <w:sz w:val="32"/>
          <w:szCs w:val="32"/>
          <w:highlight w:val="none"/>
          <w:lang w:val="en-US" w:eastAsia="zh-CN"/>
        </w:rPr>
        <w:t>九</w:t>
      </w:r>
      <w:r>
        <w:rPr>
          <w:rFonts w:hint="eastAsia" w:ascii="宋体" w:hAnsi="宋体" w:eastAsia="宋体" w:cs="宋体"/>
          <w:b/>
          <w:bCs w:val="0"/>
          <w:sz w:val="32"/>
          <w:szCs w:val="32"/>
          <w:highlight w:val="none"/>
        </w:rPr>
        <w:t>、享受政府采购政策</w:t>
      </w:r>
      <w:r>
        <w:rPr>
          <w:rFonts w:hint="eastAsia" w:ascii="宋体" w:hAnsi="宋体" w:eastAsia="宋体" w:cs="宋体"/>
          <w:b/>
          <w:bCs w:val="0"/>
          <w:sz w:val="32"/>
          <w:szCs w:val="32"/>
          <w:highlight w:val="none"/>
          <w:lang w:val="en-US" w:eastAsia="zh-CN"/>
        </w:rPr>
        <w:t>优惠的证明资料</w:t>
      </w:r>
    </w:p>
    <w:p w14:paraId="580F5DCA">
      <w:pPr>
        <w:tabs>
          <w:tab w:val="left" w:pos="3600"/>
        </w:tabs>
        <w:adjustRightInd w:val="0"/>
        <w:snapToGrid w:val="0"/>
        <w:jc w:val="center"/>
        <w:rPr>
          <w:rFonts w:ascii="黑体" w:hAnsi="宋体" w:eastAsia="黑体"/>
          <w:b/>
          <w:sz w:val="32"/>
          <w:szCs w:val="32"/>
          <w:highlight w:val="none"/>
        </w:rPr>
      </w:pPr>
    </w:p>
    <w:p w14:paraId="3F1DB9E4">
      <w:pPr>
        <w:adjustRightInd w:val="0"/>
        <w:snapToGrid w:val="0"/>
        <w:spacing w:line="360" w:lineRule="auto"/>
        <w:ind w:firstLine="444" w:firstLineChars="200"/>
        <w:rPr>
          <w:rFonts w:ascii="宋体" w:hAnsi="宋体" w:cs="宋体"/>
          <w:bCs/>
          <w:spacing w:val="6"/>
          <w:kern w:val="0"/>
          <w:szCs w:val="21"/>
          <w:highlight w:val="none"/>
        </w:rPr>
      </w:pPr>
      <w:r>
        <w:rPr>
          <w:rFonts w:hint="eastAsia" w:ascii="宋体" w:hAnsi="宋体" w:cs="宋体"/>
          <w:bCs/>
          <w:spacing w:val="6"/>
          <w:kern w:val="0"/>
          <w:szCs w:val="21"/>
          <w:highlight w:val="none"/>
        </w:rPr>
        <w:t>供应商符合第二章第9条要求的，应提供下列证明资料，并填写相关数据。否则，评审时不予以考虑。</w:t>
      </w:r>
    </w:p>
    <w:p w14:paraId="446A42C1">
      <w:pPr>
        <w:rPr>
          <w:rFonts w:ascii="宋体" w:hAnsi="宋体"/>
          <w:szCs w:val="21"/>
          <w:highlight w:val="none"/>
        </w:rPr>
      </w:pPr>
    </w:p>
    <w:p w14:paraId="12B8E197">
      <w:pPr>
        <w:rPr>
          <w:rFonts w:ascii="宋体" w:hAnsi="宋体"/>
          <w:szCs w:val="21"/>
          <w:highlight w:val="none"/>
        </w:rPr>
      </w:pPr>
    </w:p>
    <w:p w14:paraId="29E2FA2A">
      <w:pPr>
        <w:rPr>
          <w:rFonts w:hint="default" w:ascii="宋体" w:hAnsi="宋体" w:eastAsia="宋体"/>
          <w:szCs w:val="21"/>
          <w:highlight w:val="none"/>
          <w:lang w:val="en-US" w:eastAsia="zh-CN"/>
        </w:rPr>
      </w:pPr>
      <w:r>
        <w:rPr>
          <w:rFonts w:hint="eastAsia" w:ascii="宋体" w:hAnsi="宋体"/>
          <w:szCs w:val="21"/>
          <w:highlight w:val="none"/>
        </w:rPr>
        <w:t>附件</w:t>
      </w:r>
      <w:r>
        <w:rPr>
          <w:rFonts w:hint="eastAsia" w:ascii="宋体" w:hAnsi="宋体"/>
          <w:szCs w:val="21"/>
          <w:highlight w:val="none"/>
          <w:lang w:val="en-US" w:eastAsia="zh-CN"/>
        </w:rPr>
        <w:t>9-1</w:t>
      </w:r>
    </w:p>
    <w:p w14:paraId="19F2269D">
      <w:pPr>
        <w:tabs>
          <w:tab w:val="left" w:pos="3600"/>
        </w:tabs>
        <w:adjustRightInd w:val="0"/>
        <w:snapToGrid w:val="0"/>
        <w:jc w:val="center"/>
        <w:rPr>
          <w:rFonts w:ascii="宋体" w:hAnsi="宋体" w:cs="宋体"/>
          <w:b/>
          <w:spacing w:val="6"/>
          <w:kern w:val="0"/>
          <w:sz w:val="24"/>
          <w:highlight w:val="none"/>
        </w:rPr>
      </w:pPr>
      <w:r>
        <w:rPr>
          <w:rFonts w:hint="eastAsia" w:ascii="宋体" w:hAnsi="宋体" w:cs="宋体"/>
          <w:b/>
          <w:spacing w:val="6"/>
          <w:kern w:val="0"/>
          <w:sz w:val="24"/>
          <w:highlight w:val="none"/>
        </w:rPr>
        <w:t>中小企业声明函（工程）</w:t>
      </w:r>
    </w:p>
    <w:p w14:paraId="0DAE972D">
      <w:pPr>
        <w:widowControl/>
        <w:autoSpaceDN w:val="0"/>
        <w:spacing w:line="520" w:lineRule="exact"/>
        <w:ind w:firstLine="420" w:firstLineChars="200"/>
        <w:rPr>
          <w:rFonts w:ascii="宋体" w:hAnsi="宋体" w:cs="宋体"/>
          <w:kern w:val="0"/>
          <w:szCs w:val="21"/>
          <w:highlight w:val="none"/>
        </w:rPr>
      </w:pPr>
      <w:r>
        <w:rPr>
          <w:rFonts w:hint="eastAsia" w:ascii="宋体" w:hAnsi="宋体" w:cs="宋体"/>
          <w:kern w:val="0"/>
          <w:szCs w:val="21"/>
          <w:highlight w:val="none"/>
        </w:rPr>
        <w:t>本公司（联合体）郑重声明，根据《政府采购促进中小企业发展管理办法》（财库〔2020〕46号）的规定，本公司（联合体）参加</w:t>
      </w:r>
      <w:r>
        <w:rPr>
          <w:rFonts w:hint="eastAsia" w:ascii="宋体" w:hAnsi="宋体" w:cs="宋体"/>
          <w:iCs/>
          <w:kern w:val="0"/>
          <w:szCs w:val="21"/>
          <w:highlight w:val="none"/>
          <w:u w:val="single"/>
        </w:rPr>
        <w:t>（单位名称）</w:t>
      </w:r>
      <w:r>
        <w:rPr>
          <w:rFonts w:hint="eastAsia" w:ascii="宋体" w:hAnsi="宋体" w:cs="宋体"/>
          <w:kern w:val="0"/>
          <w:szCs w:val="21"/>
          <w:highlight w:val="none"/>
        </w:rPr>
        <w:t>的</w:t>
      </w:r>
      <w:r>
        <w:rPr>
          <w:rFonts w:hint="eastAsia" w:ascii="宋体" w:hAnsi="宋体" w:cs="宋体"/>
          <w:iCs/>
          <w:kern w:val="0"/>
          <w:szCs w:val="21"/>
          <w:highlight w:val="none"/>
          <w:u w:val="single"/>
        </w:rPr>
        <w:t>（项目名称）</w:t>
      </w:r>
      <w:r>
        <w:rPr>
          <w:rFonts w:hint="eastAsia" w:ascii="宋体" w:hAnsi="宋体" w:cs="宋体"/>
          <w:kern w:val="0"/>
          <w:szCs w:val="21"/>
          <w:highlight w:val="none"/>
        </w:rPr>
        <w:t>采购活动，工程的施工单位全部为符合政策要求的中小企业。相关企业（含联合体中的中小企业、签订分包意向协议的中小企业）的具体情况如下：</w:t>
      </w:r>
    </w:p>
    <w:p w14:paraId="0F578CC7">
      <w:pPr>
        <w:widowControl/>
        <w:autoSpaceDN w:val="0"/>
        <w:spacing w:line="52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u w:val="single"/>
        </w:rPr>
        <w:t>（标的名称）</w:t>
      </w:r>
      <w:r>
        <w:rPr>
          <w:rFonts w:hint="eastAsia" w:ascii="宋体" w:hAnsi="宋体" w:eastAsia="宋体" w:cs="宋体"/>
          <w:kern w:val="0"/>
          <w:szCs w:val="21"/>
          <w:highlight w:val="none"/>
        </w:rPr>
        <w:t>，属于</w:t>
      </w:r>
      <w:r>
        <w:rPr>
          <w:rFonts w:hint="eastAsia" w:ascii="宋体" w:hAnsi="宋体" w:eastAsia="宋体" w:cs="宋体"/>
          <w:kern w:val="0"/>
          <w:szCs w:val="21"/>
          <w:highlight w:val="none"/>
          <w:u w:val="single"/>
        </w:rPr>
        <w:t>（采购文件中明确的所属行业）</w:t>
      </w:r>
      <w:r>
        <w:rPr>
          <w:rFonts w:hint="eastAsia" w:ascii="宋体" w:hAnsi="宋体" w:eastAsia="宋体" w:cs="宋体"/>
          <w:kern w:val="0"/>
          <w:szCs w:val="21"/>
          <w:highlight w:val="none"/>
        </w:rPr>
        <w:t>；承建企业为</w:t>
      </w:r>
      <w:r>
        <w:rPr>
          <w:rFonts w:hint="eastAsia" w:ascii="宋体" w:hAnsi="宋体" w:eastAsia="宋体" w:cs="宋体"/>
          <w:kern w:val="0"/>
          <w:szCs w:val="21"/>
          <w:highlight w:val="none"/>
          <w:u w:val="single"/>
        </w:rPr>
        <w:t>（企业名称）</w:t>
      </w:r>
      <w:r>
        <w:rPr>
          <w:rFonts w:hint="eastAsia" w:ascii="宋体" w:hAnsi="宋体" w:eastAsia="宋体" w:cs="宋体"/>
          <w:kern w:val="0"/>
          <w:szCs w:val="21"/>
          <w:highlight w:val="none"/>
        </w:rPr>
        <w:t>，从业人员</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人，营业收入为</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万元，资产总额为</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万元</w:t>
      </w:r>
      <w:r>
        <w:rPr>
          <w:rFonts w:hint="eastAsia" w:ascii="宋体" w:hAnsi="宋体" w:cs="宋体"/>
          <w:kern w:val="0"/>
          <w:szCs w:val="21"/>
          <w:highlight w:val="none"/>
          <w:vertAlign w:val="superscript"/>
        </w:rPr>
        <w:t>1</w:t>
      </w:r>
      <w:r>
        <w:rPr>
          <w:rFonts w:hint="eastAsia" w:ascii="宋体" w:hAnsi="宋体" w:eastAsia="宋体" w:cs="宋体"/>
          <w:kern w:val="0"/>
          <w:szCs w:val="21"/>
          <w:highlight w:val="none"/>
        </w:rPr>
        <w:t xml:space="preserve">，属于（中型企业、小型企业、微型企业）； </w:t>
      </w:r>
    </w:p>
    <w:p w14:paraId="10232BC2">
      <w:pPr>
        <w:widowControl/>
        <w:autoSpaceDN w:val="0"/>
        <w:spacing w:line="52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2.……</w:t>
      </w:r>
    </w:p>
    <w:p w14:paraId="107C4104">
      <w:pPr>
        <w:widowControl/>
        <w:autoSpaceDN w:val="0"/>
        <w:spacing w:line="520" w:lineRule="exact"/>
        <w:ind w:firstLine="420" w:firstLineChars="200"/>
        <w:rPr>
          <w:rFonts w:hint="eastAsia" w:ascii="宋体" w:hAnsi="宋体" w:eastAsia="宋体" w:cs="宋体"/>
          <w:kern w:val="0"/>
          <w:szCs w:val="21"/>
          <w:highlight w:val="none"/>
        </w:rPr>
      </w:pPr>
    </w:p>
    <w:p w14:paraId="48881C58">
      <w:pPr>
        <w:widowControl/>
        <w:autoSpaceDN w:val="0"/>
        <w:spacing w:line="52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以上企业，不属于大企业的分支机构，不存在控股股东为大企业的情形，也不存在与大企业的负责人为同一人的情形。</w:t>
      </w:r>
    </w:p>
    <w:p w14:paraId="4BE8BE2E">
      <w:pPr>
        <w:widowControl/>
        <w:autoSpaceDN w:val="0"/>
        <w:spacing w:line="52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本企业对上述声明内容的真实性负责。如有虚假，将依法承担相应责任。</w:t>
      </w:r>
    </w:p>
    <w:p w14:paraId="7AB44C0F">
      <w:pPr>
        <w:widowControl/>
        <w:autoSpaceDN w:val="0"/>
        <w:spacing w:line="520" w:lineRule="exact"/>
        <w:rPr>
          <w:rFonts w:hint="eastAsia" w:ascii="宋体" w:hAnsi="宋体" w:cs="宋体"/>
          <w:kern w:val="0"/>
          <w:szCs w:val="21"/>
          <w:highlight w:val="none"/>
        </w:rPr>
      </w:pPr>
      <w:r>
        <w:rPr>
          <w:rFonts w:hint="eastAsia" w:ascii="宋体" w:hAnsi="宋体" w:cs="宋体"/>
          <w:kern w:val="0"/>
          <w:szCs w:val="21"/>
          <w:highlight w:val="none"/>
        </w:rPr>
        <w:t xml:space="preserve">   </w:t>
      </w:r>
    </w:p>
    <w:p w14:paraId="2D4B96B4">
      <w:pPr>
        <w:widowControl/>
        <w:autoSpaceDN w:val="0"/>
        <w:spacing w:line="520" w:lineRule="exact"/>
        <w:rPr>
          <w:rFonts w:hint="eastAsia" w:ascii="宋体" w:hAnsi="宋体" w:cs="宋体"/>
          <w:kern w:val="0"/>
          <w:szCs w:val="21"/>
          <w:highlight w:val="none"/>
        </w:rPr>
      </w:pPr>
    </w:p>
    <w:p w14:paraId="02CFC23A">
      <w:pPr>
        <w:widowControl/>
        <w:autoSpaceDN w:val="0"/>
        <w:spacing w:line="520" w:lineRule="exact"/>
        <w:ind w:firstLine="420" w:firstLineChars="200"/>
        <w:rPr>
          <w:rFonts w:ascii="宋体" w:hAnsi="宋体" w:cs="宋体"/>
          <w:kern w:val="0"/>
          <w:szCs w:val="21"/>
          <w:highlight w:val="none"/>
        </w:rPr>
      </w:pPr>
      <w:r>
        <w:rPr>
          <w:rFonts w:hint="eastAsia" w:ascii="宋体" w:hAnsi="宋体" w:cs="宋体"/>
          <w:kern w:val="0"/>
          <w:szCs w:val="21"/>
          <w:highlight w:val="none"/>
        </w:rPr>
        <w:t xml:space="preserve">                                              企业名称（盖章）： </w:t>
      </w:r>
    </w:p>
    <w:p w14:paraId="4858BA68">
      <w:pPr>
        <w:spacing w:line="360" w:lineRule="exact"/>
        <w:rPr>
          <w:rFonts w:hint="eastAsia" w:ascii="宋体" w:hAnsi="宋体" w:cs="宋体"/>
          <w:kern w:val="0"/>
          <w:szCs w:val="21"/>
          <w:highlight w:val="none"/>
        </w:rPr>
      </w:pPr>
      <w:r>
        <w:rPr>
          <w:rFonts w:hint="eastAsia" w:ascii="宋体" w:hAnsi="宋体" w:cs="宋体"/>
          <w:kern w:val="0"/>
          <w:szCs w:val="21"/>
          <w:highlight w:val="none"/>
        </w:rPr>
        <w:t xml:space="preserve">                                                </w:t>
      </w:r>
      <w:r>
        <w:rPr>
          <w:rFonts w:hint="eastAsia" w:ascii="宋体" w:hAnsi="宋体" w:cs="宋体"/>
          <w:kern w:val="0"/>
          <w:szCs w:val="21"/>
          <w:highlight w:val="none"/>
          <w:lang w:val="en-US" w:eastAsia="zh-CN"/>
        </w:rPr>
        <w:t xml:space="preserve"> </w:t>
      </w:r>
      <w:r>
        <w:rPr>
          <w:rFonts w:hint="eastAsia" w:ascii="宋体" w:hAnsi="宋体" w:cs="宋体"/>
          <w:kern w:val="0"/>
          <w:szCs w:val="21"/>
          <w:highlight w:val="none"/>
        </w:rPr>
        <w:t xml:space="preserve"> 日    期：</w:t>
      </w:r>
    </w:p>
    <w:p w14:paraId="71E2CD5A">
      <w:pPr>
        <w:pStyle w:val="61"/>
        <w:rPr>
          <w:rFonts w:hint="eastAsia" w:ascii="宋体" w:hAnsi="宋体" w:cs="宋体"/>
          <w:kern w:val="0"/>
          <w:szCs w:val="21"/>
          <w:highlight w:val="none"/>
        </w:rPr>
      </w:pPr>
    </w:p>
    <w:p w14:paraId="79EB04FE">
      <w:pPr>
        <w:pStyle w:val="61"/>
        <w:rPr>
          <w:rFonts w:hint="eastAsia" w:ascii="宋体" w:hAnsi="宋体" w:cs="宋体"/>
          <w:kern w:val="0"/>
          <w:szCs w:val="21"/>
          <w:highlight w:val="none"/>
        </w:rPr>
      </w:pPr>
    </w:p>
    <w:p w14:paraId="4B60A303">
      <w:pPr>
        <w:widowControl/>
        <w:autoSpaceDN w:val="0"/>
        <w:spacing w:line="500" w:lineRule="exact"/>
        <w:jc w:val="left"/>
        <w:rPr>
          <w:rFonts w:hint="eastAsia" w:ascii="宋体" w:hAnsi="宋体" w:cs="宋体"/>
          <w:kern w:val="0"/>
          <w:sz w:val="18"/>
          <w:szCs w:val="18"/>
          <w:highlight w:val="none"/>
        </w:rPr>
      </w:pPr>
    </w:p>
    <w:p w14:paraId="2BC9A3B1">
      <w:pPr>
        <w:widowControl/>
        <w:autoSpaceDN w:val="0"/>
        <w:spacing w:line="500" w:lineRule="exact"/>
        <w:jc w:val="left"/>
        <w:rPr>
          <w:rFonts w:hint="eastAsia" w:ascii="宋体" w:hAnsi="宋体" w:cs="宋体"/>
          <w:kern w:val="0"/>
          <w:sz w:val="18"/>
          <w:szCs w:val="18"/>
          <w:highlight w:val="none"/>
        </w:rPr>
      </w:pPr>
    </w:p>
    <w:p w14:paraId="763807E3">
      <w:pPr>
        <w:widowControl/>
        <w:autoSpaceDN w:val="0"/>
        <w:spacing w:line="500" w:lineRule="exact"/>
        <w:jc w:val="left"/>
        <w:rPr>
          <w:rFonts w:ascii="宋体" w:hAnsi="宋体" w:cs="宋体"/>
          <w:kern w:val="0"/>
          <w:sz w:val="18"/>
          <w:szCs w:val="18"/>
          <w:highlight w:val="none"/>
        </w:rPr>
      </w:pPr>
      <w:r>
        <w:rPr>
          <w:rFonts w:hint="eastAsia" w:ascii="宋体" w:hAnsi="宋体" w:cs="宋体"/>
          <w:kern w:val="0"/>
          <w:sz w:val="18"/>
          <w:szCs w:val="18"/>
          <w:highlight w:val="none"/>
        </w:rPr>
        <w:t>注：</w:t>
      </w:r>
      <w:r>
        <w:rPr>
          <w:rFonts w:hint="eastAsia" w:ascii="宋体" w:hAnsi="宋体" w:cs="宋体"/>
          <w:kern w:val="0"/>
          <w:szCs w:val="21"/>
          <w:highlight w:val="none"/>
          <w:vertAlign w:val="superscript"/>
        </w:rPr>
        <w:t>1</w:t>
      </w:r>
      <w:r>
        <w:rPr>
          <w:rFonts w:hint="eastAsia" w:ascii="宋体" w:hAnsi="宋体" w:cs="宋体"/>
          <w:kern w:val="0"/>
          <w:sz w:val="18"/>
          <w:szCs w:val="18"/>
          <w:highlight w:val="none"/>
        </w:rPr>
        <w:t>从业人员、营业收入、资产总额填报上一年度数据，无上一年度数据的新成立企业可不填报。</w:t>
      </w:r>
    </w:p>
    <w:p w14:paraId="0246DF34">
      <w:pPr>
        <w:adjustRightInd w:val="0"/>
        <w:snapToGrid w:val="0"/>
        <w:spacing w:before="120" w:beforeLines="50" w:line="360" w:lineRule="auto"/>
        <w:rPr>
          <w:rFonts w:hint="default" w:ascii="宋体" w:hAnsi="宋体" w:eastAsia="宋体"/>
          <w:spacing w:val="6"/>
          <w:highlight w:val="none"/>
          <w:lang w:val="en-US" w:eastAsia="zh-CN"/>
        </w:rPr>
      </w:pPr>
      <w:r>
        <w:rPr>
          <w:rFonts w:hint="eastAsia" w:ascii="宋体" w:hAnsi="宋体" w:cs="宋体"/>
          <w:kern w:val="0"/>
          <w:sz w:val="18"/>
          <w:szCs w:val="18"/>
          <w:highlight w:val="none"/>
        </w:rPr>
        <w:br w:type="page"/>
      </w:r>
      <w:bookmarkStart w:id="55" w:name="_Toc22201164"/>
      <w:bookmarkStart w:id="56" w:name="_Toc10670"/>
      <w:r>
        <w:rPr>
          <w:rFonts w:hint="eastAsia" w:ascii="宋体" w:hAnsi="宋体" w:cs="宋体"/>
          <w:spacing w:val="6"/>
          <w:kern w:val="0"/>
          <w:highlight w:val="none"/>
        </w:rPr>
        <w:t>附件</w:t>
      </w:r>
      <w:bookmarkEnd w:id="55"/>
      <w:bookmarkEnd w:id="56"/>
      <w:r>
        <w:rPr>
          <w:rFonts w:hint="eastAsia" w:ascii="宋体" w:hAnsi="宋体" w:cs="宋体"/>
          <w:spacing w:val="6"/>
          <w:kern w:val="0"/>
          <w:highlight w:val="none"/>
          <w:lang w:val="en-US" w:eastAsia="zh-CN"/>
        </w:rPr>
        <w:t>9-2</w:t>
      </w:r>
    </w:p>
    <w:p w14:paraId="05D148B5">
      <w:pPr>
        <w:tabs>
          <w:tab w:val="left" w:pos="3600"/>
        </w:tabs>
        <w:adjustRightInd w:val="0"/>
        <w:snapToGrid w:val="0"/>
        <w:jc w:val="center"/>
        <w:rPr>
          <w:rFonts w:ascii="宋体" w:hAnsi="宋体" w:cs="宋体"/>
          <w:b/>
          <w:spacing w:val="6"/>
          <w:kern w:val="0"/>
          <w:sz w:val="24"/>
          <w:highlight w:val="none"/>
        </w:rPr>
      </w:pPr>
      <w:r>
        <w:rPr>
          <w:rFonts w:hint="eastAsia" w:ascii="宋体" w:hAnsi="宋体" w:cs="宋体"/>
          <w:b/>
          <w:spacing w:val="6"/>
          <w:kern w:val="0"/>
          <w:sz w:val="24"/>
          <w:highlight w:val="none"/>
        </w:rPr>
        <w:t>残疾人福利性单位声明函</w:t>
      </w:r>
    </w:p>
    <w:p w14:paraId="48A1B64B">
      <w:pPr>
        <w:adjustRightInd w:val="0"/>
        <w:snapToGrid w:val="0"/>
        <w:spacing w:line="360" w:lineRule="auto"/>
        <w:jc w:val="center"/>
        <w:rPr>
          <w:rFonts w:ascii="宋体" w:hAnsi="宋体" w:cs="宋体"/>
          <w:b/>
          <w:spacing w:val="6"/>
          <w:szCs w:val="21"/>
          <w:highlight w:val="none"/>
        </w:rPr>
      </w:pPr>
    </w:p>
    <w:p w14:paraId="70FAA028">
      <w:pPr>
        <w:adjustRightInd w:val="0"/>
        <w:snapToGrid w:val="0"/>
        <w:spacing w:line="360" w:lineRule="auto"/>
        <w:jc w:val="center"/>
        <w:rPr>
          <w:rFonts w:ascii="宋体" w:hAnsi="宋体" w:cs="宋体"/>
          <w:b/>
          <w:spacing w:val="6"/>
          <w:szCs w:val="21"/>
          <w:highlight w:val="none"/>
        </w:rPr>
      </w:pPr>
      <w:r>
        <w:rPr>
          <w:rFonts w:hint="eastAsia" w:ascii="宋体" w:hAnsi="宋体" w:cs="宋体"/>
          <w:b/>
          <w:spacing w:val="6"/>
          <w:szCs w:val="21"/>
          <w:highlight w:val="none"/>
          <w:lang w:eastAsia="zh-CN"/>
        </w:rPr>
        <w:t>（</w:t>
      </w:r>
      <w:r>
        <w:rPr>
          <w:rFonts w:hint="eastAsia" w:ascii="宋体" w:hAnsi="宋体" w:cs="宋体"/>
          <w:b/>
          <w:spacing w:val="6"/>
          <w:szCs w:val="21"/>
          <w:highlight w:val="none"/>
          <w:lang w:val="en-US" w:eastAsia="zh-CN"/>
        </w:rPr>
        <w:t>不符合政策要求的无需提供</w:t>
      </w:r>
      <w:r>
        <w:rPr>
          <w:rFonts w:hint="eastAsia" w:ascii="宋体" w:hAnsi="宋体" w:cs="宋体"/>
          <w:b/>
          <w:spacing w:val="6"/>
          <w:szCs w:val="21"/>
          <w:highlight w:val="none"/>
        </w:rPr>
        <w:t>)</w:t>
      </w:r>
    </w:p>
    <w:p w14:paraId="3D72D375">
      <w:pPr>
        <w:adjustRightInd w:val="0"/>
        <w:snapToGrid w:val="0"/>
        <w:spacing w:line="360" w:lineRule="auto"/>
        <w:ind w:firstLine="444" w:firstLineChars="200"/>
        <w:rPr>
          <w:rFonts w:ascii="宋体" w:hAnsi="宋体"/>
          <w:spacing w:val="6"/>
          <w:szCs w:val="21"/>
          <w:highlight w:val="none"/>
        </w:rPr>
      </w:pPr>
    </w:p>
    <w:p w14:paraId="48F156EB">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本单位郑重声明，根据《财政部 民政部 中国残疾人联合会关于促进残疾人就业政府采购政策的通知》（财库</w:t>
      </w:r>
      <w:r>
        <w:rPr>
          <w:rFonts w:hint="eastAsia" w:ascii="宋体" w:hAnsi="宋体"/>
          <w:szCs w:val="21"/>
          <w:highlight w:val="none"/>
        </w:rPr>
        <w:t>〔2017〕141</w:t>
      </w:r>
      <w:r>
        <w:rPr>
          <w:rFonts w:hint="eastAsia" w:ascii="宋体" w:hAnsi="宋体"/>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2D6939B">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本单位对上述声明的真实性负责。如有虚假，将依法承担相应责任。</w:t>
      </w:r>
    </w:p>
    <w:p w14:paraId="26218A03">
      <w:pPr>
        <w:adjustRightInd w:val="0"/>
        <w:snapToGrid w:val="0"/>
        <w:spacing w:line="360" w:lineRule="auto"/>
        <w:ind w:firstLine="444" w:firstLineChars="200"/>
        <w:rPr>
          <w:rFonts w:ascii="宋体" w:hAnsi="宋体"/>
          <w:spacing w:val="6"/>
          <w:szCs w:val="21"/>
          <w:highlight w:val="none"/>
        </w:rPr>
      </w:pPr>
    </w:p>
    <w:p w14:paraId="35A388E9">
      <w:pPr>
        <w:adjustRightInd w:val="0"/>
        <w:snapToGrid w:val="0"/>
        <w:spacing w:line="360" w:lineRule="auto"/>
        <w:ind w:firstLine="444" w:firstLineChars="200"/>
        <w:rPr>
          <w:rFonts w:ascii="宋体" w:hAnsi="宋体"/>
          <w:spacing w:val="6"/>
          <w:szCs w:val="21"/>
          <w:highlight w:val="none"/>
        </w:rPr>
      </w:pPr>
    </w:p>
    <w:p w14:paraId="28BD6DB4">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 xml:space="preserve">                                          单位名称（盖章）：</w:t>
      </w:r>
    </w:p>
    <w:p w14:paraId="15276543">
      <w:pPr>
        <w:tabs>
          <w:tab w:val="left" w:pos="4860"/>
          <w:tab w:val="left" w:pos="7140"/>
        </w:tabs>
        <w:adjustRightInd w:val="0"/>
        <w:snapToGrid w:val="0"/>
        <w:spacing w:line="360" w:lineRule="auto"/>
        <w:ind w:right="-34" w:firstLine="444" w:firstLineChars="200"/>
        <w:jc w:val="left"/>
        <w:rPr>
          <w:rFonts w:ascii="宋体" w:hAnsi="宋体"/>
          <w:spacing w:val="6"/>
          <w:szCs w:val="21"/>
          <w:highlight w:val="none"/>
        </w:rPr>
      </w:pPr>
      <w:r>
        <w:rPr>
          <w:rFonts w:hint="eastAsia" w:ascii="宋体" w:hAnsi="宋体"/>
          <w:spacing w:val="6"/>
          <w:szCs w:val="21"/>
          <w:highlight w:val="none"/>
        </w:rPr>
        <w:t xml:space="preserve">                                          日  期：</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62C897B3">
      <w:pPr>
        <w:widowControl/>
        <w:adjustRightInd w:val="0"/>
        <w:snapToGrid w:val="0"/>
        <w:spacing w:line="360" w:lineRule="auto"/>
        <w:jc w:val="left"/>
        <w:rPr>
          <w:rFonts w:ascii="宋体" w:hAnsi="宋体" w:cs="宋体"/>
          <w:kern w:val="0"/>
          <w:szCs w:val="21"/>
          <w:highlight w:val="none"/>
        </w:rPr>
      </w:pPr>
    </w:p>
    <w:p w14:paraId="37ACF764">
      <w:pPr>
        <w:pStyle w:val="4"/>
        <w:snapToGrid w:val="0"/>
        <w:spacing w:before="0" w:after="0" w:line="240" w:lineRule="auto"/>
        <w:rPr>
          <w:rFonts w:hint="default" w:ascii="宋体" w:hAnsi="宋体" w:eastAsia="宋体"/>
          <w:sz w:val="24"/>
          <w:szCs w:val="24"/>
          <w:highlight w:val="none"/>
          <w:lang w:val="en-US" w:eastAsia="zh-CN"/>
        </w:rPr>
      </w:pPr>
      <w:r>
        <w:rPr>
          <w:rFonts w:ascii="黑体" w:hAnsi="华文中宋" w:cs="宋体"/>
          <w:spacing w:val="6"/>
          <w:kern w:val="0"/>
          <w:highlight w:val="none"/>
        </w:rPr>
        <w:br w:type="page"/>
      </w:r>
      <w:r>
        <w:rPr>
          <w:rFonts w:hint="eastAsia" w:ascii="宋体" w:hAnsi="宋体" w:cs="宋体"/>
          <w:b w:val="0"/>
          <w:bCs w:val="0"/>
          <w:spacing w:val="6"/>
          <w:kern w:val="0"/>
          <w:sz w:val="21"/>
          <w:highlight w:val="none"/>
        </w:rPr>
        <w:t>附件</w:t>
      </w:r>
      <w:r>
        <w:rPr>
          <w:rFonts w:hint="eastAsia" w:ascii="宋体" w:hAnsi="宋体" w:cs="宋体"/>
          <w:b w:val="0"/>
          <w:bCs w:val="0"/>
          <w:spacing w:val="6"/>
          <w:kern w:val="0"/>
          <w:sz w:val="21"/>
          <w:highlight w:val="none"/>
          <w:lang w:val="en-US" w:eastAsia="zh-CN"/>
        </w:rPr>
        <w:t>9-3</w:t>
      </w:r>
    </w:p>
    <w:p w14:paraId="07D60299">
      <w:pPr>
        <w:adjustRightInd w:val="0"/>
        <w:snapToGrid w:val="0"/>
        <w:spacing w:line="360" w:lineRule="auto"/>
        <w:jc w:val="center"/>
        <w:rPr>
          <w:rFonts w:ascii="黑体" w:hAnsi="宋体"/>
          <w:b/>
          <w:sz w:val="24"/>
          <w:highlight w:val="none"/>
        </w:rPr>
      </w:pPr>
      <w:r>
        <w:rPr>
          <w:rFonts w:hint="eastAsia" w:ascii="黑体" w:hAnsi="宋体"/>
          <w:b/>
          <w:sz w:val="24"/>
          <w:highlight w:val="none"/>
        </w:rPr>
        <w:t>监狱企业证明资料</w:t>
      </w:r>
    </w:p>
    <w:p w14:paraId="106F64A7">
      <w:pPr>
        <w:adjustRightInd w:val="0"/>
        <w:snapToGrid w:val="0"/>
        <w:spacing w:line="360" w:lineRule="auto"/>
        <w:jc w:val="center"/>
        <w:rPr>
          <w:rFonts w:ascii="宋体" w:hAnsi="宋体" w:cs="宋体"/>
          <w:b/>
          <w:spacing w:val="6"/>
          <w:szCs w:val="21"/>
          <w:highlight w:val="none"/>
        </w:rPr>
      </w:pPr>
      <w:r>
        <w:rPr>
          <w:rFonts w:hint="eastAsia" w:ascii="宋体" w:hAnsi="宋体" w:cs="宋体"/>
          <w:b/>
          <w:spacing w:val="6"/>
          <w:szCs w:val="21"/>
          <w:highlight w:val="none"/>
          <w:lang w:eastAsia="zh-CN"/>
        </w:rPr>
        <w:t>（</w:t>
      </w:r>
      <w:r>
        <w:rPr>
          <w:rFonts w:hint="eastAsia" w:ascii="宋体" w:hAnsi="宋体" w:cs="宋体"/>
          <w:b/>
          <w:spacing w:val="6"/>
          <w:szCs w:val="21"/>
          <w:highlight w:val="none"/>
          <w:lang w:val="en-US" w:eastAsia="zh-CN"/>
        </w:rPr>
        <w:t>不符合政策要求的无需提供</w:t>
      </w:r>
      <w:r>
        <w:rPr>
          <w:rFonts w:hint="eastAsia" w:ascii="宋体" w:hAnsi="宋体" w:cs="宋体"/>
          <w:b/>
          <w:spacing w:val="6"/>
          <w:szCs w:val="21"/>
          <w:highlight w:val="none"/>
        </w:rPr>
        <w:t>)</w:t>
      </w:r>
    </w:p>
    <w:p w14:paraId="77440227">
      <w:pPr>
        <w:adjustRightInd w:val="0"/>
        <w:snapToGrid w:val="0"/>
        <w:spacing w:line="360" w:lineRule="auto"/>
        <w:jc w:val="center"/>
        <w:rPr>
          <w:rFonts w:ascii="宋体" w:hAnsi="宋体"/>
          <w:b/>
          <w:spacing w:val="6"/>
          <w:szCs w:val="21"/>
          <w:highlight w:val="none"/>
        </w:rPr>
      </w:pPr>
    </w:p>
    <w:p w14:paraId="759294F6">
      <w:pPr>
        <w:adjustRightInd w:val="0"/>
        <w:snapToGrid w:val="0"/>
        <w:spacing w:line="360" w:lineRule="auto"/>
        <w:rPr>
          <w:rFonts w:ascii="宋体" w:hAnsi="宋体"/>
          <w:szCs w:val="21"/>
          <w:highlight w:val="none"/>
        </w:rPr>
      </w:pPr>
    </w:p>
    <w:p w14:paraId="594FAE39">
      <w:pPr>
        <w:adjustRightInd w:val="0"/>
        <w:snapToGrid w:val="0"/>
        <w:spacing w:line="360" w:lineRule="auto"/>
        <w:ind w:firstLine="444" w:firstLineChars="200"/>
        <w:rPr>
          <w:rFonts w:ascii="宋体" w:hAnsi="宋体"/>
          <w:szCs w:val="21"/>
          <w:highlight w:val="none"/>
        </w:rPr>
      </w:pPr>
      <w:r>
        <w:rPr>
          <w:rFonts w:hint="eastAsia" w:ascii="宋体" w:hAnsi="宋体" w:cs="宋体"/>
          <w:bCs/>
          <w:spacing w:val="6"/>
          <w:kern w:val="0"/>
          <w:szCs w:val="21"/>
          <w:highlight w:val="none"/>
        </w:rPr>
        <w:t>备注：</w:t>
      </w:r>
      <w:r>
        <w:rPr>
          <w:rFonts w:hint="eastAsia" w:ascii="宋体" w:hAnsi="宋体"/>
          <w:szCs w:val="21"/>
          <w:highlight w:val="none"/>
        </w:rPr>
        <w:t>按</w:t>
      </w:r>
      <w:r>
        <w:rPr>
          <w:rFonts w:hint="eastAsia" w:ascii="宋体" w:hAnsi="宋体"/>
          <w:spacing w:val="6"/>
          <w:szCs w:val="21"/>
          <w:highlight w:val="none"/>
        </w:rPr>
        <w:t>《</w:t>
      </w:r>
      <w:r>
        <w:rPr>
          <w:rFonts w:hint="eastAsia" w:ascii="宋体" w:hAnsi="宋体"/>
          <w:szCs w:val="21"/>
          <w:highlight w:val="none"/>
        </w:rPr>
        <w:t>财政部 司法部关于政府采购支持监狱企业发展有关问题的通知</w:t>
      </w:r>
      <w:r>
        <w:rPr>
          <w:rFonts w:hint="eastAsia" w:ascii="宋体" w:hAnsi="宋体"/>
          <w:spacing w:val="6"/>
          <w:szCs w:val="21"/>
          <w:highlight w:val="none"/>
        </w:rPr>
        <w:t>》</w:t>
      </w:r>
      <w:r>
        <w:rPr>
          <w:rFonts w:hint="eastAsia" w:ascii="宋体" w:hAnsi="宋体"/>
          <w:szCs w:val="21"/>
          <w:highlight w:val="none"/>
        </w:rPr>
        <w:t>(财库〔2014〕68号)文件规定提供证明文件（复印件）。</w:t>
      </w:r>
    </w:p>
    <w:p w14:paraId="748C00EF">
      <w:pPr>
        <w:adjustRightInd w:val="0"/>
        <w:snapToGrid w:val="0"/>
        <w:spacing w:line="360" w:lineRule="auto"/>
        <w:ind w:firstLine="420" w:firstLineChars="200"/>
        <w:rPr>
          <w:rFonts w:ascii="宋体" w:hAnsi="宋体"/>
          <w:szCs w:val="21"/>
          <w:highlight w:val="none"/>
        </w:rPr>
      </w:pPr>
    </w:p>
    <w:p w14:paraId="697565BA">
      <w:pPr>
        <w:adjustRightInd w:val="0"/>
        <w:snapToGrid w:val="0"/>
        <w:spacing w:line="360" w:lineRule="auto"/>
        <w:ind w:firstLine="420" w:firstLineChars="200"/>
        <w:rPr>
          <w:rFonts w:ascii="宋体" w:hAnsi="宋体"/>
          <w:szCs w:val="21"/>
          <w:highlight w:val="none"/>
        </w:rPr>
      </w:pPr>
    </w:p>
    <w:p w14:paraId="49424236">
      <w:pPr>
        <w:adjustRightInd w:val="0"/>
        <w:snapToGrid w:val="0"/>
        <w:spacing w:line="360" w:lineRule="auto"/>
        <w:jc w:val="center"/>
        <w:rPr>
          <w:rFonts w:hint="eastAsia" w:ascii="黑体" w:hAnsi="宋体"/>
          <w:b/>
          <w:sz w:val="24"/>
          <w:highlight w:val="none"/>
        </w:rPr>
      </w:pPr>
      <w:bookmarkStart w:id="57" w:name="_Toc22201163"/>
    </w:p>
    <w:p w14:paraId="4E6D9F63">
      <w:pPr>
        <w:adjustRightInd w:val="0"/>
        <w:snapToGrid w:val="0"/>
        <w:spacing w:line="360" w:lineRule="auto"/>
        <w:jc w:val="center"/>
        <w:rPr>
          <w:rFonts w:hint="eastAsia" w:ascii="黑体" w:hAnsi="宋体"/>
          <w:b/>
          <w:sz w:val="24"/>
          <w:highlight w:val="none"/>
        </w:rPr>
      </w:pPr>
    </w:p>
    <w:p w14:paraId="7A90E6BE">
      <w:pPr>
        <w:adjustRightInd w:val="0"/>
        <w:snapToGrid w:val="0"/>
        <w:spacing w:line="360" w:lineRule="auto"/>
        <w:jc w:val="center"/>
        <w:rPr>
          <w:rFonts w:hint="eastAsia" w:ascii="黑体" w:hAnsi="宋体"/>
          <w:b/>
          <w:sz w:val="24"/>
          <w:highlight w:val="none"/>
        </w:rPr>
      </w:pPr>
    </w:p>
    <w:p w14:paraId="679A4E4C">
      <w:pPr>
        <w:adjustRightInd w:val="0"/>
        <w:snapToGrid w:val="0"/>
        <w:spacing w:line="360" w:lineRule="auto"/>
        <w:jc w:val="center"/>
        <w:rPr>
          <w:rFonts w:hint="eastAsia" w:ascii="黑体" w:hAnsi="宋体"/>
          <w:b/>
          <w:sz w:val="24"/>
          <w:highlight w:val="none"/>
        </w:rPr>
      </w:pPr>
    </w:p>
    <w:p w14:paraId="0B5B99E7">
      <w:pPr>
        <w:adjustRightInd w:val="0"/>
        <w:snapToGrid w:val="0"/>
        <w:spacing w:line="360" w:lineRule="auto"/>
        <w:jc w:val="center"/>
        <w:rPr>
          <w:rFonts w:hint="eastAsia" w:ascii="黑体" w:hAnsi="宋体"/>
          <w:b/>
          <w:sz w:val="24"/>
          <w:highlight w:val="none"/>
        </w:rPr>
      </w:pPr>
    </w:p>
    <w:p w14:paraId="7A4C5E81">
      <w:pPr>
        <w:adjustRightInd w:val="0"/>
        <w:snapToGrid w:val="0"/>
        <w:spacing w:line="360" w:lineRule="auto"/>
        <w:jc w:val="center"/>
        <w:rPr>
          <w:rFonts w:hint="eastAsia" w:ascii="黑体" w:hAnsi="宋体"/>
          <w:b/>
          <w:sz w:val="24"/>
          <w:highlight w:val="none"/>
        </w:rPr>
      </w:pPr>
    </w:p>
    <w:p w14:paraId="1E5F1753">
      <w:pPr>
        <w:adjustRightInd w:val="0"/>
        <w:snapToGrid w:val="0"/>
        <w:spacing w:line="360" w:lineRule="auto"/>
        <w:jc w:val="both"/>
        <w:rPr>
          <w:rFonts w:hint="default" w:ascii="宋体" w:hAnsi="宋体" w:cs="宋体"/>
          <w:b w:val="0"/>
          <w:bCs w:val="0"/>
          <w:spacing w:val="6"/>
          <w:kern w:val="0"/>
          <w:sz w:val="21"/>
          <w:highlight w:val="none"/>
          <w:lang w:val="en-US" w:eastAsia="zh-CN"/>
        </w:rPr>
      </w:pPr>
      <w:r>
        <w:rPr>
          <w:rFonts w:hint="eastAsia" w:ascii="宋体" w:hAnsi="宋体" w:cs="宋体"/>
          <w:b w:val="0"/>
          <w:bCs w:val="0"/>
          <w:spacing w:val="6"/>
          <w:kern w:val="0"/>
          <w:sz w:val="21"/>
          <w:highlight w:val="none"/>
        </w:rPr>
        <w:t>附件</w:t>
      </w:r>
      <w:r>
        <w:rPr>
          <w:rFonts w:hint="eastAsia" w:ascii="宋体" w:hAnsi="宋体" w:cs="宋体"/>
          <w:b w:val="0"/>
          <w:bCs w:val="0"/>
          <w:spacing w:val="6"/>
          <w:kern w:val="0"/>
          <w:sz w:val="21"/>
          <w:highlight w:val="none"/>
          <w:lang w:val="en-US" w:eastAsia="zh-CN"/>
        </w:rPr>
        <w:t>9-4</w:t>
      </w:r>
    </w:p>
    <w:p w14:paraId="08B93207">
      <w:pPr>
        <w:adjustRightInd w:val="0"/>
        <w:snapToGrid w:val="0"/>
        <w:spacing w:line="360" w:lineRule="auto"/>
        <w:jc w:val="both"/>
        <w:rPr>
          <w:rFonts w:hint="eastAsia" w:ascii="宋体" w:hAnsi="宋体" w:cs="宋体"/>
          <w:b w:val="0"/>
          <w:bCs w:val="0"/>
          <w:spacing w:val="6"/>
          <w:kern w:val="0"/>
          <w:sz w:val="21"/>
          <w:highlight w:val="none"/>
          <w:lang w:val="en-US" w:eastAsia="zh-CN"/>
        </w:rPr>
      </w:pPr>
    </w:p>
    <w:p w14:paraId="2A14B593">
      <w:pPr>
        <w:adjustRightInd w:val="0"/>
        <w:snapToGrid w:val="0"/>
        <w:spacing w:line="360" w:lineRule="auto"/>
        <w:jc w:val="center"/>
        <w:rPr>
          <w:rFonts w:ascii="黑体" w:hAnsi="宋体"/>
          <w:b/>
          <w:sz w:val="24"/>
          <w:highlight w:val="none"/>
        </w:rPr>
      </w:pPr>
      <w:r>
        <w:rPr>
          <w:rFonts w:hint="eastAsia" w:ascii="黑体" w:hAnsi="宋体"/>
          <w:b/>
          <w:sz w:val="24"/>
          <w:highlight w:val="none"/>
        </w:rPr>
        <w:t>强制采购或者优先采购产品的证明材料</w:t>
      </w:r>
    </w:p>
    <w:p w14:paraId="7D83F0D5">
      <w:pPr>
        <w:adjustRightInd w:val="0"/>
        <w:snapToGrid w:val="0"/>
        <w:spacing w:line="360" w:lineRule="auto"/>
        <w:jc w:val="center"/>
        <w:rPr>
          <w:rFonts w:ascii="宋体" w:hAnsi="宋体"/>
          <w:b/>
          <w:spacing w:val="6"/>
          <w:szCs w:val="21"/>
          <w:highlight w:val="none"/>
        </w:rPr>
      </w:pPr>
      <w:r>
        <w:rPr>
          <w:rFonts w:hint="eastAsia" w:ascii="宋体" w:hAnsi="宋体"/>
          <w:b/>
          <w:spacing w:val="6"/>
          <w:szCs w:val="21"/>
          <w:highlight w:val="none"/>
        </w:rPr>
        <w:t>(不属于强制采购或者优先采购产品的无需提供)</w:t>
      </w:r>
    </w:p>
    <w:p w14:paraId="3FB266B1">
      <w:pPr>
        <w:adjustRightInd w:val="0"/>
        <w:snapToGrid w:val="0"/>
        <w:spacing w:line="360" w:lineRule="auto"/>
        <w:ind w:firstLine="420" w:firstLineChars="200"/>
        <w:jc w:val="left"/>
        <w:rPr>
          <w:rFonts w:ascii="宋体" w:hAnsi="宋体"/>
          <w:szCs w:val="21"/>
          <w:highlight w:val="none"/>
        </w:rPr>
      </w:pPr>
    </w:p>
    <w:p w14:paraId="08D2C5BB">
      <w:pPr>
        <w:adjustRightInd w:val="0"/>
        <w:snapToGrid w:val="0"/>
        <w:spacing w:line="360" w:lineRule="auto"/>
        <w:jc w:val="left"/>
        <w:rPr>
          <w:rFonts w:ascii="宋体" w:hAnsi="宋体"/>
          <w:szCs w:val="21"/>
          <w:highlight w:val="none"/>
        </w:rPr>
      </w:pPr>
      <w:r>
        <w:rPr>
          <w:rFonts w:hint="eastAsia" w:ascii="宋体" w:hAnsi="宋体"/>
          <w:szCs w:val="21"/>
          <w:highlight w:val="none"/>
        </w:rPr>
        <w:t>说明：1、供应商提供的产品</w:t>
      </w:r>
      <w:r>
        <w:rPr>
          <w:rFonts w:hint="eastAsia" w:ascii="宋体" w:hAnsi="宋体"/>
          <w:bCs/>
          <w:szCs w:val="21"/>
          <w:highlight w:val="none"/>
        </w:rPr>
        <w:t>属于强制采购或者优先采购的</w:t>
      </w:r>
      <w:r>
        <w:rPr>
          <w:rFonts w:hint="eastAsia" w:ascii="宋体" w:hAnsi="宋体"/>
          <w:szCs w:val="21"/>
          <w:highlight w:val="none"/>
        </w:rPr>
        <w:t>，应按第二章第二节第37条规定提供证明材料和本章本节附页2“优先采购产品清单”，并加盖供应商单位公章。</w:t>
      </w:r>
    </w:p>
    <w:p w14:paraId="2AD3A4BE">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2、节能产品、环境标志产品(强制采购或者优先采购产品)认证证书内容注明“详见证书附件</w:t>
      </w:r>
      <w:r>
        <w:rPr>
          <w:rFonts w:hint="eastAsia" w:ascii="华文中宋" w:hAnsi="华文中宋" w:eastAsia="华文中宋"/>
          <w:szCs w:val="21"/>
          <w:highlight w:val="none"/>
        </w:rPr>
        <w:t>”</w:t>
      </w:r>
      <w:r>
        <w:rPr>
          <w:rFonts w:hint="eastAsia" w:ascii="宋体" w:hAnsi="宋体"/>
          <w:szCs w:val="21"/>
          <w:highlight w:val="none"/>
        </w:rPr>
        <w:t>的，应提供其附件，以证明认证证书与响应文件一致。</w:t>
      </w:r>
    </w:p>
    <w:p w14:paraId="557023EA">
      <w:pPr>
        <w:rPr>
          <w:rFonts w:hint="eastAsia" w:ascii="宋体" w:hAnsi="宋体"/>
          <w:szCs w:val="21"/>
          <w:highlight w:val="none"/>
        </w:rPr>
      </w:pPr>
      <w:r>
        <w:rPr>
          <w:rFonts w:hint="eastAsia" w:ascii="宋体" w:hAnsi="宋体"/>
          <w:szCs w:val="21"/>
          <w:highlight w:val="none"/>
        </w:rPr>
        <w:br w:type="page"/>
      </w:r>
    </w:p>
    <w:p w14:paraId="47FC7B51">
      <w:pPr>
        <w:rPr>
          <w:rFonts w:hint="eastAsia" w:ascii="宋体" w:hAnsi="宋体"/>
          <w:szCs w:val="21"/>
          <w:highlight w:val="none"/>
        </w:rPr>
      </w:pPr>
    </w:p>
    <w:bookmarkEnd w:id="57"/>
    <w:p w14:paraId="44196D48">
      <w:pPr>
        <w:adjustRightInd w:val="0"/>
        <w:snapToGrid w:val="0"/>
        <w:spacing w:line="360" w:lineRule="auto"/>
        <w:jc w:val="center"/>
        <w:rPr>
          <w:rFonts w:ascii="黑体" w:hAnsi="宋体"/>
          <w:b/>
          <w:sz w:val="24"/>
          <w:highlight w:val="none"/>
        </w:rPr>
      </w:pPr>
      <w:r>
        <w:rPr>
          <w:rFonts w:hint="eastAsia" w:ascii="黑体" w:hAnsi="宋体"/>
          <w:b/>
          <w:sz w:val="24"/>
          <w:highlight w:val="none"/>
        </w:rPr>
        <w:t>优先采购产品清单</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3"/>
        <w:gridCol w:w="1834"/>
        <w:gridCol w:w="681"/>
        <w:gridCol w:w="1108"/>
        <w:gridCol w:w="1165"/>
        <w:gridCol w:w="1754"/>
        <w:gridCol w:w="1544"/>
      </w:tblGrid>
      <w:tr w14:paraId="677F2D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8789" w:type="dxa"/>
            <w:gridSpan w:val="7"/>
            <w:vAlign w:val="center"/>
          </w:tcPr>
          <w:p w14:paraId="2CE69226">
            <w:pPr>
              <w:widowControl/>
              <w:adjustRightInd w:val="0"/>
              <w:snapToGrid w:val="0"/>
              <w:ind w:firstLine="420" w:firstLineChars="200"/>
              <w:jc w:val="left"/>
              <w:rPr>
                <w:rFonts w:ascii="宋体" w:hAnsi="宋体" w:cs="宋体"/>
                <w:kern w:val="0"/>
                <w:szCs w:val="21"/>
                <w:highlight w:val="none"/>
              </w:rPr>
            </w:pPr>
            <w:r>
              <w:rPr>
                <w:rFonts w:hint="eastAsia" w:ascii="宋体" w:hAnsi="宋体" w:cs="宋体"/>
                <w:kern w:val="0"/>
                <w:szCs w:val="21"/>
                <w:highlight w:val="none"/>
              </w:rPr>
              <w:t>以下为供应商提供的政府采购优先采购产品，供应商对本表的真实性负责。如有虚假，将依法承担相应责任。</w:t>
            </w:r>
          </w:p>
        </w:tc>
      </w:tr>
      <w:tr w14:paraId="313867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703" w:type="dxa"/>
            <w:vAlign w:val="center"/>
          </w:tcPr>
          <w:p w14:paraId="14BAE1BE">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1</w:t>
            </w:r>
          </w:p>
        </w:tc>
        <w:tc>
          <w:tcPr>
            <w:tcW w:w="1834" w:type="dxa"/>
            <w:vAlign w:val="center"/>
          </w:tcPr>
          <w:p w14:paraId="3593A941">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2</w:t>
            </w:r>
          </w:p>
        </w:tc>
        <w:tc>
          <w:tcPr>
            <w:tcW w:w="681" w:type="dxa"/>
            <w:tcBorders>
              <w:right w:val="single" w:color="auto" w:sz="4" w:space="0"/>
            </w:tcBorders>
            <w:vAlign w:val="center"/>
          </w:tcPr>
          <w:p w14:paraId="0DEB3A8D">
            <w:pPr>
              <w:adjustRightInd w:val="0"/>
              <w:snapToGrid w:val="0"/>
              <w:jc w:val="center"/>
              <w:rPr>
                <w:rFonts w:ascii="宋体" w:hAnsi="宋体" w:cs="宋体"/>
                <w:kern w:val="0"/>
                <w:szCs w:val="21"/>
                <w:highlight w:val="none"/>
              </w:rPr>
            </w:pPr>
            <w:r>
              <w:rPr>
                <w:rFonts w:hint="eastAsia" w:ascii="宋体" w:hAnsi="宋体" w:cs="宋体"/>
                <w:kern w:val="0"/>
                <w:szCs w:val="21"/>
                <w:highlight w:val="none"/>
              </w:rPr>
              <w:t>3</w:t>
            </w:r>
          </w:p>
        </w:tc>
        <w:tc>
          <w:tcPr>
            <w:tcW w:w="1108" w:type="dxa"/>
            <w:tcBorders>
              <w:left w:val="single" w:color="auto" w:sz="4" w:space="0"/>
              <w:right w:val="single" w:color="auto" w:sz="4" w:space="0"/>
            </w:tcBorders>
            <w:vAlign w:val="center"/>
          </w:tcPr>
          <w:p w14:paraId="21CD5182">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4</w:t>
            </w:r>
          </w:p>
        </w:tc>
        <w:tc>
          <w:tcPr>
            <w:tcW w:w="1165" w:type="dxa"/>
            <w:tcBorders>
              <w:left w:val="single" w:color="auto" w:sz="4" w:space="0"/>
            </w:tcBorders>
            <w:vAlign w:val="center"/>
          </w:tcPr>
          <w:p w14:paraId="6A6E53EC">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5</w:t>
            </w:r>
          </w:p>
        </w:tc>
        <w:tc>
          <w:tcPr>
            <w:tcW w:w="1754" w:type="dxa"/>
            <w:vAlign w:val="center"/>
          </w:tcPr>
          <w:p w14:paraId="2625C8E1">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6</w:t>
            </w:r>
          </w:p>
        </w:tc>
        <w:tc>
          <w:tcPr>
            <w:tcW w:w="1544" w:type="dxa"/>
            <w:vAlign w:val="center"/>
          </w:tcPr>
          <w:p w14:paraId="093F8FF2">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7</w:t>
            </w:r>
          </w:p>
        </w:tc>
      </w:tr>
      <w:tr w14:paraId="57F6E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703" w:type="dxa"/>
            <w:vAlign w:val="center"/>
          </w:tcPr>
          <w:p w14:paraId="223D0ABD">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序号</w:t>
            </w:r>
          </w:p>
        </w:tc>
        <w:tc>
          <w:tcPr>
            <w:tcW w:w="1834" w:type="dxa"/>
            <w:vAlign w:val="center"/>
          </w:tcPr>
          <w:p w14:paraId="1FC234AC">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货物名称</w:t>
            </w:r>
          </w:p>
        </w:tc>
        <w:tc>
          <w:tcPr>
            <w:tcW w:w="681" w:type="dxa"/>
            <w:tcBorders>
              <w:right w:val="single" w:color="auto" w:sz="4" w:space="0"/>
            </w:tcBorders>
            <w:vAlign w:val="center"/>
          </w:tcPr>
          <w:p w14:paraId="6B4D3502">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数量</w:t>
            </w:r>
          </w:p>
        </w:tc>
        <w:tc>
          <w:tcPr>
            <w:tcW w:w="1108" w:type="dxa"/>
            <w:tcBorders>
              <w:left w:val="single" w:color="auto" w:sz="4" w:space="0"/>
              <w:right w:val="single" w:color="auto" w:sz="4" w:space="0"/>
            </w:tcBorders>
            <w:vAlign w:val="center"/>
          </w:tcPr>
          <w:p w14:paraId="60878F10">
            <w:pPr>
              <w:adjustRightInd w:val="0"/>
              <w:snapToGrid w:val="0"/>
              <w:jc w:val="center"/>
              <w:rPr>
                <w:rFonts w:ascii="宋体" w:hAnsi="宋体" w:cs="宋体"/>
                <w:kern w:val="0"/>
                <w:szCs w:val="21"/>
                <w:highlight w:val="none"/>
              </w:rPr>
            </w:pPr>
            <w:r>
              <w:rPr>
                <w:rFonts w:hint="eastAsia" w:ascii="宋体" w:hAnsi="宋体" w:cs="宋体"/>
                <w:kern w:val="0"/>
                <w:szCs w:val="21"/>
                <w:highlight w:val="none"/>
              </w:rPr>
              <w:t>单价（元）</w:t>
            </w:r>
          </w:p>
        </w:tc>
        <w:tc>
          <w:tcPr>
            <w:tcW w:w="1165" w:type="dxa"/>
            <w:tcBorders>
              <w:left w:val="single" w:color="auto" w:sz="4" w:space="0"/>
            </w:tcBorders>
            <w:vAlign w:val="center"/>
          </w:tcPr>
          <w:p w14:paraId="0D503C69">
            <w:pPr>
              <w:adjustRightInd w:val="0"/>
              <w:snapToGrid w:val="0"/>
              <w:jc w:val="center"/>
              <w:rPr>
                <w:rFonts w:ascii="宋体" w:hAnsi="宋体" w:cs="宋体"/>
                <w:kern w:val="0"/>
                <w:szCs w:val="21"/>
                <w:highlight w:val="none"/>
              </w:rPr>
            </w:pPr>
            <w:r>
              <w:rPr>
                <w:rFonts w:hint="eastAsia" w:ascii="宋体" w:hAnsi="宋体"/>
                <w:kern w:val="0"/>
                <w:szCs w:val="21"/>
                <w:highlight w:val="none"/>
              </w:rPr>
              <w:t>总额（元）</w:t>
            </w:r>
          </w:p>
        </w:tc>
        <w:tc>
          <w:tcPr>
            <w:tcW w:w="1754" w:type="dxa"/>
            <w:vAlign w:val="center"/>
          </w:tcPr>
          <w:p w14:paraId="43833A71">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货物制造商名称</w:t>
            </w:r>
          </w:p>
        </w:tc>
        <w:tc>
          <w:tcPr>
            <w:tcW w:w="1544" w:type="dxa"/>
            <w:vAlign w:val="center"/>
          </w:tcPr>
          <w:p w14:paraId="3801C17F">
            <w:pPr>
              <w:widowControl/>
              <w:adjustRightInd w:val="0"/>
              <w:snapToGrid w:val="0"/>
              <w:jc w:val="center"/>
              <w:rPr>
                <w:rFonts w:ascii="宋体" w:hAnsi="宋体" w:cs="宋体"/>
                <w:kern w:val="0"/>
                <w:szCs w:val="21"/>
                <w:highlight w:val="none"/>
              </w:rPr>
            </w:pPr>
            <w:r>
              <w:rPr>
                <w:rFonts w:hint="eastAsia" w:ascii="宋体" w:hAnsi="宋体" w:cs="宋体"/>
                <w:kern w:val="0"/>
                <w:szCs w:val="21"/>
                <w:highlight w:val="none"/>
              </w:rPr>
              <w:t>政策功能编码</w:t>
            </w:r>
          </w:p>
        </w:tc>
      </w:tr>
      <w:tr w14:paraId="15D3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4326" w:type="dxa"/>
            <w:gridSpan w:val="4"/>
            <w:tcBorders>
              <w:right w:val="single" w:color="auto" w:sz="4" w:space="0"/>
            </w:tcBorders>
            <w:vAlign w:val="center"/>
          </w:tcPr>
          <w:p w14:paraId="37F346F7">
            <w:pPr>
              <w:adjustRightInd w:val="0"/>
              <w:snapToGrid w:val="0"/>
              <w:jc w:val="left"/>
              <w:rPr>
                <w:rFonts w:ascii="宋体" w:hAnsi="宋体" w:cs="宋体"/>
                <w:b/>
                <w:szCs w:val="21"/>
                <w:highlight w:val="none"/>
              </w:rPr>
            </w:pPr>
            <w:r>
              <w:rPr>
                <w:rFonts w:hint="eastAsia" w:ascii="宋体" w:hAnsi="宋体" w:cs="宋体"/>
                <w:b/>
                <w:szCs w:val="21"/>
                <w:highlight w:val="none"/>
              </w:rPr>
              <w:t>节能产品</w:t>
            </w:r>
          </w:p>
        </w:tc>
        <w:tc>
          <w:tcPr>
            <w:tcW w:w="4463" w:type="dxa"/>
            <w:gridSpan w:val="3"/>
            <w:tcBorders>
              <w:left w:val="single" w:color="auto" w:sz="4" w:space="0"/>
            </w:tcBorders>
            <w:vAlign w:val="center"/>
          </w:tcPr>
          <w:p w14:paraId="1C313E9D">
            <w:pPr>
              <w:adjustRightInd w:val="0"/>
              <w:snapToGrid w:val="0"/>
              <w:jc w:val="left"/>
              <w:rPr>
                <w:rFonts w:ascii="宋体" w:hAnsi="宋体" w:cs="宋体"/>
                <w:b/>
                <w:szCs w:val="21"/>
                <w:highlight w:val="none"/>
              </w:rPr>
            </w:pPr>
          </w:p>
        </w:tc>
      </w:tr>
      <w:tr w14:paraId="3A2E7D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03" w:type="dxa"/>
            <w:vAlign w:val="center"/>
          </w:tcPr>
          <w:p w14:paraId="79E92171">
            <w:pPr>
              <w:adjustRightInd w:val="0"/>
              <w:snapToGrid w:val="0"/>
              <w:jc w:val="center"/>
              <w:rPr>
                <w:rFonts w:ascii="宋体" w:hAnsi="宋体" w:cs="宋体"/>
                <w:b/>
                <w:szCs w:val="21"/>
                <w:highlight w:val="none"/>
              </w:rPr>
            </w:pPr>
          </w:p>
        </w:tc>
        <w:tc>
          <w:tcPr>
            <w:tcW w:w="1834" w:type="dxa"/>
            <w:vAlign w:val="center"/>
          </w:tcPr>
          <w:p w14:paraId="552C4439">
            <w:pPr>
              <w:adjustRightInd w:val="0"/>
              <w:snapToGrid w:val="0"/>
              <w:jc w:val="center"/>
              <w:rPr>
                <w:rFonts w:ascii="宋体" w:hAnsi="宋体" w:cs="宋体"/>
                <w:b/>
                <w:szCs w:val="21"/>
                <w:highlight w:val="none"/>
              </w:rPr>
            </w:pPr>
          </w:p>
        </w:tc>
        <w:tc>
          <w:tcPr>
            <w:tcW w:w="681" w:type="dxa"/>
            <w:tcBorders>
              <w:right w:val="single" w:color="auto" w:sz="4" w:space="0"/>
            </w:tcBorders>
            <w:vAlign w:val="center"/>
          </w:tcPr>
          <w:p w14:paraId="41867B67">
            <w:pPr>
              <w:adjustRightInd w:val="0"/>
              <w:snapToGrid w:val="0"/>
              <w:jc w:val="left"/>
              <w:rPr>
                <w:rFonts w:ascii="宋体" w:hAnsi="宋体" w:cs="宋体"/>
                <w:b/>
                <w:szCs w:val="21"/>
                <w:highlight w:val="none"/>
              </w:rPr>
            </w:pPr>
          </w:p>
        </w:tc>
        <w:tc>
          <w:tcPr>
            <w:tcW w:w="1108" w:type="dxa"/>
            <w:tcBorders>
              <w:left w:val="single" w:color="auto" w:sz="4" w:space="0"/>
              <w:right w:val="single" w:color="auto" w:sz="4" w:space="0"/>
            </w:tcBorders>
            <w:vAlign w:val="center"/>
          </w:tcPr>
          <w:p w14:paraId="5CDCF32B">
            <w:pPr>
              <w:adjustRightInd w:val="0"/>
              <w:snapToGrid w:val="0"/>
              <w:jc w:val="left"/>
              <w:rPr>
                <w:rFonts w:ascii="宋体" w:hAnsi="宋体" w:cs="宋体"/>
                <w:b/>
                <w:szCs w:val="21"/>
                <w:highlight w:val="none"/>
              </w:rPr>
            </w:pPr>
          </w:p>
        </w:tc>
        <w:tc>
          <w:tcPr>
            <w:tcW w:w="1165" w:type="dxa"/>
            <w:tcBorders>
              <w:left w:val="single" w:color="auto" w:sz="4" w:space="0"/>
            </w:tcBorders>
            <w:vAlign w:val="center"/>
          </w:tcPr>
          <w:p w14:paraId="67D695B5">
            <w:pPr>
              <w:adjustRightInd w:val="0"/>
              <w:snapToGrid w:val="0"/>
              <w:jc w:val="left"/>
              <w:rPr>
                <w:rFonts w:ascii="宋体" w:hAnsi="宋体" w:cs="宋体"/>
                <w:b/>
                <w:szCs w:val="21"/>
                <w:highlight w:val="none"/>
              </w:rPr>
            </w:pPr>
          </w:p>
        </w:tc>
        <w:tc>
          <w:tcPr>
            <w:tcW w:w="1754" w:type="dxa"/>
            <w:vAlign w:val="center"/>
          </w:tcPr>
          <w:p w14:paraId="43CA8B97">
            <w:pPr>
              <w:adjustRightInd w:val="0"/>
              <w:snapToGrid w:val="0"/>
              <w:jc w:val="center"/>
              <w:rPr>
                <w:rFonts w:ascii="宋体" w:hAnsi="宋体" w:cs="宋体"/>
                <w:b/>
                <w:szCs w:val="21"/>
                <w:highlight w:val="none"/>
              </w:rPr>
            </w:pPr>
          </w:p>
        </w:tc>
        <w:tc>
          <w:tcPr>
            <w:tcW w:w="1544" w:type="dxa"/>
          </w:tcPr>
          <w:p w14:paraId="7A281C83">
            <w:pPr>
              <w:adjustRightInd w:val="0"/>
              <w:snapToGrid w:val="0"/>
              <w:jc w:val="center"/>
              <w:rPr>
                <w:rFonts w:ascii="宋体" w:hAnsi="宋体" w:cs="宋体"/>
                <w:b/>
                <w:szCs w:val="21"/>
                <w:highlight w:val="none"/>
              </w:rPr>
            </w:pPr>
          </w:p>
        </w:tc>
      </w:tr>
      <w:tr w14:paraId="6C154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03" w:type="dxa"/>
            <w:vAlign w:val="center"/>
          </w:tcPr>
          <w:p w14:paraId="20365B56">
            <w:pPr>
              <w:adjustRightInd w:val="0"/>
              <w:snapToGrid w:val="0"/>
              <w:jc w:val="center"/>
              <w:rPr>
                <w:rFonts w:ascii="宋体" w:hAnsi="宋体" w:cs="宋体"/>
                <w:b/>
                <w:szCs w:val="21"/>
                <w:highlight w:val="none"/>
              </w:rPr>
            </w:pPr>
            <w:r>
              <w:rPr>
                <w:rFonts w:hint="eastAsia" w:ascii="宋体" w:hAnsi="宋体" w:cs="宋体"/>
                <w:b/>
                <w:szCs w:val="21"/>
                <w:highlight w:val="none"/>
              </w:rPr>
              <w:t>...</w:t>
            </w:r>
          </w:p>
        </w:tc>
        <w:tc>
          <w:tcPr>
            <w:tcW w:w="1834" w:type="dxa"/>
            <w:vAlign w:val="center"/>
          </w:tcPr>
          <w:p w14:paraId="4F6DCC22">
            <w:pPr>
              <w:adjustRightInd w:val="0"/>
              <w:snapToGrid w:val="0"/>
              <w:jc w:val="center"/>
              <w:rPr>
                <w:rFonts w:ascii="宋体" w:hAnsi="宋体" w:cs="宋体"/>
                <w:b/>
                <w:szCs w:val="21"/>
                <w:highlight w:val="none"/>
              </w:rPr>
            </w:pPr>
          </w:p>
        </w:tc>
        <w:tc>
          <w:tcPr>
            <w:tcW w:w="681" w:type="dxa"/>
            <w:tcBorders>
              <w:right w:val="single" w:color="auto" w:sz="4" w:space="0"/>
            </w:tcBorders>
            <w:vAlign w:val="center"/>
          </w:tcPr>
          <w:p w14:paraId="7201A799">
            <w:pPr>
              <w:adjustRightInd w:val="0"/>
              <w:snapToGrid w:val="0"/>
              <w:jc w:val="left"/>
              <w:rPr>
                <w:rFonts w:ascii="宋体" w:hAnsi="宋体" w:cs="宋体"/>
                <w:b/>
                <w:szCs w:val="21"/>
                <w:highlight w:val="none"/>
              </w:rPr>
            </w:pPr>
          </w:p>
        </w:tc>
        <w:tc>
          <w:tcPr>
            <w:tcW w:w="1108" w:type="dxa"/>
            <w:tcBorders>
              <w:left w:val="single" w:color="auto" w:sz="4" w:space="0"/>
              <w:right w:val="single" w:color="auto" w:sz="4" w:space="0"/>
            </w:tcBorders>
            <w:vAlign w:val="center"/>
          </w:tcPr>
          <w:p w14:paraId="71ED44F4">
            <w:pPr>
              <w:adjustRightInd w:val="0"/>
              <w:snapToGrid w:val="0"/>
              <w:jc w:val="left"/>
              <w:rPr>
                <w:rFonts w:ascii="宋体" w:hAnsi="宋体" w:cs="宋体"/>
                <w:b/>
                <w:szCs w:val="21"/>
                <w:highlight w:val="none"/>
              </w:rPr>
            </w:pPr>
          </w:p>
        </w:tc>
        <w:tc>
          <w:tcPr>
            <w:tcW w:w="1165" w:type="dxa"/>
            <w:tcBorders>
              <w:left w:val="single" w:color="auto" w:sz="4" w:space="0"/>
            </w:tcBorders>
            <w:vAlign w:val="center"/>
          </w:tcPr>
          <w:p w14:paraId="7D90DB3C">
            <w:pPr>
              <w:adjustRightInd w:val="0"/>
              <w:snapToGrid w:val="0"/>
              <w:jc w:val="left"/>
              <w:rPr>
                <w:rFonts w:ascii="宋体" w:hAnsi="宋体" w:cs="宋体"/>
                <w:b/>
                <w:szCs w:val="21"/>
                <w:highlight w:val="none"/>
              </w:rPr>
            </w:pPr>
          </w:p>
        </w:tc>
        <w:tc>
          <w:tcPr>
            <w:tcW w:w="1754" w:type="dxa"/>
            <w:vAlign w:val="center"/>
          </w:tcPr>
          <w:p w14:paraId="1874118C">
            <w:pPr>
              <w:adjustRightInd w:val="0"/>
              <w:snapToGrid w:val="0"/>
              <w:jc w:val="center"/>
              <w:rPr>
                <w:rFonts w:ascii="宋体" w:hAnsi="宋体" w:cs="宋体"/>
                <w:b/>
                <w:szCs w:val="21"/>
                <w:highlight w:val="none"/>
              </w:rPr>
            </w:pPr>
          </w:p>
        </w:tc>
        <w:tc>
          <w:tcPr>
            <w:tcW w:w="1544" w:type="dxa"/>
          </w:tcPr>
          <w:p w14:paraId="3754E8FA">
            <w:pPr>
              <w:adjustRightInd w:val="0"/>
              <w:snapToGrid w:val="0"/>
              <w:jc w:val="center"/>
              <w:rPr>
                <w:rFonts w:ascii="宋体" w:hAnsi="宋体" w:cs="宋体"/>
                <w:b/>
                <w:szCs w:val="21"/>
                <w:highlight w:val="none"/>
              </w:rPr>
            </w:pPr>
          </w:p>
        </w:tc>
      </w:tr>
      <w:tr w14:paraId="097856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03" w:type="dxa"/>
            <w:vAlign w:val="center"/>
          </w:tcPr>
          <w:p w14:paraId="3B5F3D8A">
            <w:pPr>
              <w:adjustRightInd w:val="0"/>
              <w:snapToGrid w:val="0"/>
              <w:jc w:val="center"/>
              <w:rPr>
                <w:rFonts w:ascii="宋体" w:hAnsi="宋体" w:cs="宋体"/>
                <w:szCs w:val="21"/>
                <w:highlight w:val="none"/>
              </w:rPr>
            </w:pPr>
            <w:r>
              <w:rPr>
                <w:rFonts w:hint="eastAsia" w:ascii="宋体" w:hAnsi="宋体" w:cs="宋体"/>
                <w:szCs w:val="21"/>
                <w:highlight w:val="none"/>
              </w:rPr>
              <w:t>小计</w:t>
            </w:r>
          </w:p>
        </w:tc>
        <w:tc>
          <w:tcPr>
            <w:tcW w:w="1834" w:type="dxa"/>
            <w:vAlign w:val="center"/>
          </w:tcPr>
          <w:p w14:paraId="35674178">
            <w:pPr>
              <w:adjustRightInd w:val="0"/>
              <w:snapToGrid w:val="0"/>
              <w:jc w:val="center"/>
              <w:rPr>
                <w:rFonts w:ascii="宋体" w:hAnsi="宋体" w:cs="宋体"/>
                <w:bCs/>
                <w:szCs w:val="21"/>
                <w:highlight w:val="none"/>
              </w:rPr>
            </w:pPr>
          </w:p>
        </w:tc>
        <w:tc>
          <w:tcPr>
            <w:tcW w:w="681" w:type="dxa"/>
            <w:tcBorders>
              <w:right w:val="single" w:color="auto" w:sz="4" w:space="0"/>
            </w:tcBorders>
            <w:vAlign w:val="center"/>
          </w:tcPr>
          <w:p w14:paraId="0DBF61B7">
            <w:pPr>
              <w:adjustRightInd w:val="0"/>
              <w:snapToGrid w:val="0"/>
              <w:jc w:val="center"/>
              <w:rPr>
                <w:rFonts w:ascii="宋体" w:hAnsi="宋体" w:cs="宋体"/>
                <w:bCs/>
                <w:szCs w:val="21"/>
                <w:highlight w:val="none"/>
              </w:rPr>
            </w:pPr>
          </w:p>
        </w:tc>
        <w:tc>
          <w:tcPr>
            <w:tcW w:w="1108" w:type="dxa"/>
            <w:tcBorders>
              <w:left w:val="single" w:color="auto" w:sz="4" w:space="0"/>
              <w:right w:val="single" w:color="auto" w:sz="4" w:space="0"/>
            </w:tcBorders>
            <w:vAlign w:val="center"/>
          </w:tcPr>
          <w:p w14:paraId="3AD5E04F">
            <w:pPr>
              <w:adjustRightInd w:val="0"/>
              <w:snapToGrid w:val="0"/>
              <w:jc w:val="center"/>
              <w:rPr>
                <w:rFonts w:ascii="宋体" w:hAnsi="宋体" w:cs="宋体"/>
                <w:bCs/>
                <w:szCs w:val="21"/>
                <w:highlight w:val="none"/>
              </w:rPr>
            </w:pPr>
          </w:p>
        </w:tc>
        <w:tc>
          <w:tcPr>
            <w:tcW w:w="1165" w:type="dxa"/>
            <w:tcBorders>
              <w:left w:val="single" w:color="auto" w:sz="4" w:space="0"/>
            </w:tcBorders>
            <w:vAlign w:val="center"/>
          </w:tcPr>
          <w:p w14:paraId="22EDE290">
            <w:pPr>
              <w:adjustRightInd w:val="0"/>
              <w:snapToGrid w:val="0"/>
              <w:jc w:val="left"/>
              <w:rPr>
                <w:rFonts w:ascii="宋体" w:hAnsi="宋体" w:cs="宋体"/>
                <w:bCs/>
                <w:szCs w:val="21"/>
                <w:highlight w:val="none"/>
              </w:rPr>
            </w:pPr>
          </w:p>
        </w:tc>
        <w:tc>
          <w:tcPr>
            <w:tcW w:w="1754" w:type="dxa"/>
            <w:vAlign w:val="center"/>
          </w:tcPr>
          <w:p w14:paraId="2091B60C">
            <w:pPr>
              <w:adjustRightInd w:val="0"/>
              <w:snapToGrid w:val="0"/>
              <w:jc w:val="center"/>
              <w:rPr>
                <w:rFonts w:ascii="宋体" w:hAnsi="宋体" w:cs="宋体"/>
                <w:bCs/>
                <w:szCs w:val="21"/>
                <w:highlight w:val="none"/>
              </w:rPr>
            </w:pPr>
          </w:p>
        </w:tc>
        <w:tc>
          <w:tcPr>
            <w:tcW w:w="1544" w:type="dxa"/>
            <w:vAlign w:val="center"/>
          </w:tcPr>
          <w:p w14:paraId="7EBA0E9E">
            <w:pPr>
              <w:adjustRightInd w:val="0"/>
              <w:snapToGrid w:val="0"/>
              <w:jc w:val="center"/>
              <w:rPr>
                <w:rFonts w:ascii="宋体" w:hAnsi="宋体" w:cs="宋体"/>
                <w:bCs/>
                <w:szCs w:val="21"/>
                <w:highlight w:val="none"/>
              </w:rPr>
            </w:pPr>
          </w:p>
        </w:tc>
      </w:tr>
      <w:tr w14:paraId="559F06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4326" w:type="dxa"/>
            <w:gridSpan w:val="4"/>
            <w:tcBorders>
              <w:right w:val="single" w:color="auto" w:sz="4" w:space="0"/>
            </w:tcBorders>
            <w:vAlign w:val="center"/>
          </w:tcPr>
          <w:p w14:paraId="0AD12F0B">
            <w:pPr>
              <w:adjustRightInd w:val="0"/>
              <w:snapToGrid w:val="0"/>
              <w:jc w:val="left"/>
              <w:rPr>
                <w:rFonts w:ascii="宋体" w:hAnsi="宋体" w:cs="宋体"/>
                <w:b/>
                <w:szCs w:val="21"/>
                <w:highlight w:val="none"/>
              </w:rPr>
            </w:pPr>
            <w:r>
              <w:rPr>
                <w:rFonts w:hint="eastAsia" w:ascii="宋体" w:hAnsi="宋体" w:cs="宋体"/>
                <w:b/>
                <w:szCs w:val="21"/>
                <w:highlight w:val="none"/>
              </w:rPr>
              <w:t>环境标志产品</w:t>
            </w:r>
          </w:p>
        </w:tc>
        <w:tc>
          <w:tcPr>
            <w:tcW w:w="4463" w:type="dxa"/>
            <w:gridSpan w:val="3"/>
            <w:tcBorders>
              <w:left w:val="single" w:color="auto" w:sz="4" w:space="0"/>
            </w:tcBorders>
            <w:vAlign w:val="center"/>
          </w:tcPr>
          <w:p w14:paraId="38FDF088">
            <w:pPr>
              <w:adjustRightInd w:val="0"/>
              <w:snapToGrid w:val="0"/>
              <w:jc w:val="left"/>
              <w:rPr>
                <w:rFonts w:ascii="宋体" w:hAnsi="宋体" w:cs="宋体"/>
                <w:b/>
                <w:szCs w:val="21"/>
                <w:highlight w:val="none"/>
              </w:rPr>
            </w:pPr>
          </w:p>
        </w:tc>
      </w:tr>
      <w:tr w14:paraId="377470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03" w:type="dxa"/>
            <w:vAlign w:val="center"/>
          </w:tcPr>
          <w:p w14:paraId="523D54C0">
            <w:pPr>
              <w:adjustRightInd w:val="0"/>
              <w:snapToGrid w:val="0"/>
              <w:jc w:val="center"/>
              <w:rPr>
                <w:rFonts w:ascii="宋体" w:hAnsi="宋体" w:cs="宋体"/>
                <w:b/>
                <w:szCs w:val="21"/>
                <w:highlight w:val="none"/>
              </w:rPr>
            </w:pPr>
          </w:p>
        </w:tc>
        <w:tc>
          <w:tcPr>
            <w:tcW w:w="1834" w:type="dxa"/>
            <w:vAlign w:val="center"/>
          </w:tcPr>
          <w:p w14:paraId="05E60AB0">
            <w:pPr>
              <w:adjustRightInd w:val="0"/>
              <w:snapToGrid w:val="0"/>
              <w:jc w:val="center"/>
              <w:rPr>
                <w:rFonts w:ascii="宋体" w:hAnsi="宋体" w:cs="宋体"/>
                <w:b/>
                <w:szCs w:val="21"/>
                <w:highlight w:val="none"/>
              </w:rPr>
            </w:pPr>
          </w:p>
        </w:tc>
        <w:tc>
          <w:tcPr>
            <w:tcW w:w="681" w:type="dxa"/>
            <w:tcBorders>
              <w:right w:val="single" w:color="auto" w:sz="4" w:space="0"/>
            </w:tcBorders>
            <w:vAlign w:val="center"/>
          </w:tcPr>
          <w:p w14:paraId="1C28D56F">
            <w:pPr>
              <w:adjustRightInd w:val="0"/>
              <w:snapToGrid w:val="0"/>
              <w:jc w:val="left"/>
              <w:rPr>
                <w:rFonts w:ascii="宋体" w:hAnsi="宋体" w:cs="宋体"/>
                <w:b/>
                <w:szCs w:val="21"/>
                <w:highlight w:val="none"/>
              </w:rPr>
            </w:pPr>
          </w:p>
        </w:tc>
        <w:tc>
          <w:tcPr>
            <w:tcW w:w="1108" w:type="dxa"/>
            <w:tcBorders>
              <w:left w:val="single" w:color="auto" w:sz="4" w:space="0"/>
              <w:right w:val="single" w:color="auto" w:sz="4" w:space="0"/>
            </w:tcBorders>
            <w:vAlign w:val="center"/>
          </w:tcPr>
          <w:p w14:paraId="060C8060">
            <w:pPr>
              <w:adjustRightInd w:val="0"/>
              <w:snapToGrid w:val="0"/>
              <w:jc w:val="left"/>
              <w:rPr>
                <w:rFonts w:ascii="宋体" w:hAnsi="宋体" w:cs="宋体"/>
                <w:b/>
                <w:szCs w:val="21"/>
                <w:highlight w:val="none"/>
              </w:rPr>
            </w:pPr>
          </w:p>
        </w:tc>
        <w:tc>
          <w:tcPr>
            <w:tcW w:w="1165" w:type="dxa"/>
            <w:tcBorders>
              <w:left w:val="single" w:color="auto" w:sz="4" w:space="0"/>
            </w:tcBorders>
            <w:vAlign w:val="center"/>
          </w:tcPr>
          <w:p w14:paraId="7C890211">
            <w:pPr>
              <w:adjustRightInd w:val="0"/>
              <w:snapToGrid w:val="0"/>
              <w:jc w:val="left"/>
              <w:rPr>
                <w:rFonts w:ascii="宋体" w:hAnsi="宋体" w:cs="宋体"/>
                <w:b/>
                <w:szCs w:val="21"/>
                <w:highlight w:val="none"/>
              </w:rPr>
            </w:pPr>
          </w:p>
        </w:tc>
        <w:tc>
          <w:tcPr>
            <w:tcW w:w="1754" w:type="dxa"/>
            <w:vAlign w:val="center"/>
          </w:tcPr>
          <w:p w14:paraId="709C1E4A">
            <w:pPr>
              <w:adjustRightInd w:val="0"/>
              <w:snapToGrid w:val="0"/>
              <w:jc w:val="center"/>
              <w:rPr>
                <w:rFonts w:ascii="宋体" w:hAnsi="宋体" w:cs="宋体"/>
                <w:b/>
                <w:szCs w:val="21"/>
                <w:highlight w:val="none"/>
              </w:rPr>
            </w:pPr>
          </w:p>
        </w:tc>
        <w:tc>
          <w:tcPr>
            <w:tcW w:w="1544" w:type="dxa"/>
          </w:tcPr>
          <w:p w14:paraId="60290AA3">
            <w:pPr>
              <w:adjustRightInd w:val="0"/>
              <w:snapToGrid w:val="0"/>
              <w:jc w:val="center"/>
              <w:rPr>
                <w:rFonts w:ascii="宋体" w:hAnsi="宋体" w:cs="宋体"/>
                <w:b/>
                <w:szCs w:val="21"/>
                <w:highlight w:val="none"/>
              </w:rPr>
            </w:pPr>
          </w:p>
        </w:tc>
      </w:tr>
      <w:tr w14:paraId="4C1056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703" w:type="dxa"/>
            <w:vAlign w:val="center"/>
          </w:tcPr>
          <w:p w14:paraId="620D569D">
            <w:pPr>
              <w:adjustRightInd w:val="0"/>
              <w:snapToGrid w:val="0"/>
              <w:jc w:val="center"/>
              <w:rPr>
                <w:rFonts w:ascii="宋体" w:hAnsi="宋体" w:cs="宋体"/>
                <w:b/>
                <w:szCs w:val="21"/>
                <w:highlight w:val="none"/>
              </w:rPr>
            </w:pPr>
            <w:r>
              <w:rPr>
                <w:rFonts w:hint="eastAsia" w:ascii="宋体" w:hAnsi="宋体" w:cs="宋体"/>
                <w:b/>
                <w:szCs w:val="21"/>
                <w:highlight w:val="none"/>
              </w:rPr>
              <w:t>...</w:t>
            </w:r>
          </w:p>
        </w:tc>
        <w:tc>
          <w:tcPr>
            <w:tcW w:w="1834" w:type="dxa"/>
            <w:vAlign w:val="center"/>
          </w:tcPr>
          <w:p w14:paraId="21976D1F">
            <w:pPr>
              <w:adjustRightInd w:val="0"/>
              <w:snapToGrid w:val="0"/>
              <w:jc w:val="center"/>
              <w:rPr>
                <w:rFonts w:ascii="宋体" w:hAnsi="宋体" w:cs="宋体"/>
                <w:b/>
                <w:szCs w:val="21"/>
                <w:highlight w:val="none"/>
              </w:rPr>
            </w:pPr>
          </w:p>
        </w:tc>
        <w:tc>
          <w:tcPr>
            <w:tcW w:w="681" w:type="dxa"/>
            <w:tcBorders>
              <w:right w:val="single" w:color="auto" w:sz="4" w:space="0"/>
            </w:tcBorders>
            <w:vAlign w:val="center"/>
          </w:tcPr>
          <w:p w14:paraId="0BE6E05C">
            <w:pPr>
              <w:adjustRightInd w:val="0"/>
              <w:snapToGrid w:val="0"/>
              <w:jc w:val="left"/>
              <w:rPr>
                <w:rFonts w:ascii="宋体" w:hAnsi="宋体" w:cs="宋体"/>
                <w:b/>
                <w:szCs w:val="21"/>
                <w:highlight w:val="none"/>
              </w:rPr>
            </w:pPr>
          </w:p>
        </w:tc>
        <w:tc>
          <w:tcPr>
            <w:tcW w:w="1108" w:type="dxa"/>
            <w:tcBorders>
              <w:left w:val="single" w:color="auto" w:sz="4" w:space="0"/>
              <w:right w:val="single" w:color="auto" w:sz="4" w:space="0"/>
            </w:tcBorders>
            <w:vAlign w:val="center"/>
          </w:tcPr>
          <w:p w14:paraId="26F950FC">
            <w:pPr>
              <w:adjustRightInd w:val="0"/>
              <w:snapToGrid w:val="0"/>
              <w:jc w:val="left"/>
              <w:rPr>
                <w:rFonts w:ascii="宋体" w:hAnsi="宋体" w:cs="宋体"/>
                <w:b/>
                <w:szCs w:val="21"/>
                <w:highlight w:val="none"/>
              </w:rPr>
            </w:pPr>
          </w:p>
        </w:tc>
        <w:tc>
          <w:tcPr>
            <w:tcW w:w="1165" w:type="dxa"/>
            <w:tcBorders>
              <w:left w:val="single" w:color="auto" w:sz="4" w:space="0"/>
            </w:tcBorders>
            <w:vAlign w:val="center"/>
          </w:tcPr>
          <w:p w14:paraId="779605DA">
            <w:pPr>
              <w:adjustRightInd w:val="0"/>
              <w:snapToGrid w:val="0"/>
              <w:jc w:val="left"/>
              <w:rPr>
                <w:rFonts w:ascii="宋体" w:hAnsi="宋体" w:cs="宋体"/>
                <w:b/>
                <w:szCs w:val="21"/>
                <w:highlight w:val="none"/>
              </w:rPr>
            </w:pPr>
          </w:p>
        </w:tc>
        <w:tc>
          <w:tcPr>
            <w:tcW w:w="1754" w:type="dxa"/>
            <w:vAlign w:val="center"/>
          </w:tcPr>
          <w:p w14:paraId="7CCB5E23">
            <w:pPr>
              <w:adjustRightInd w:val="0"/>
              <w:snapToGrid w:val="0"/>
              <w:jc w:val="center"/>
              <w:rPr>
                <w:rFonts w:ascii="宋体" w:hAnsi="宋体" w:cs="宋体"/>
                <w:b/>
                <w:szCs w:val="21"/>
                <w:highlight w:val="none"/>
              </w:rPr>
            </w:pPr>
          </w:p>
        </w:tc>
        <w:tc>
          <w:tcPr>
            <w:tcW w:w="1544" w:type="dxa"/>
          </w:tcPr>
          <w:p w14:paraId="39E6213A">
            <w:pPr>
              <w:adjustRightInd w:val="0"/>
              <w:snapToGrid w:val="0"/>
              <w:jc w:val="center"/>
              <w:rPr>
                <w:rFonts w:ascii="宋体" w:hAnsi="宋体" w:cs="宋体"/>
                <w:b/>
                <w:szCs w:val="21"/>
                <w:highlight w:val="none"/>
              </w:rPr>
            </w:pPr>
          </w:p>
        </w:tc>
      </w:tr>
      <w:tr w14:paraId="2B7286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03" w:type="dxa"/>
            <w:vAlign w:val="center"/>
          </w:tcPr>
          <w:p w14:paraId="1EAA4903">
            <w:pPr>
              <w:adjustRightInd w:val="0"/>
              <w:snapToGrid w:val="0"/>
              <w:jc w:val="center"/>
              <w:rPr>
                <w:rFonts w:ascii="宋体" w:hAnsi="宋体" w:cs="宋体"/>
                <w:szCs w:val="21"/>
                <w:highlight w:val="none"/>
              </w:rPr>
            </w:pPr>
            <w:r>
              <w:rPr>
                <w:rFonts w:hint="eastAsia" w:ascii="宋体" w:hAnsi="宋体" w:cs="宋体"/>
                <w:szCs w:val="21"/>
                <w:highlight w:val="none"/>
              </w:rPr>
              <w:t>小计</w:t>
            </w:r>
          </w:p>
        </w:tc>
        <w:tc>
          <w:tcPr>
            <w:tcW w:w="1834" w:type="dxa"/>
            <w:vAlign w:val="center"/>
          </w:tcPr>
          <w:p w14:paraId="47B19BB1">
            <w:pPr>
              <w:adjustRightInd w:val="0"/>
              <w:snapToGrid w:val="0"/>
              <w:jc w:val="center"/>
              <w:rPr>
                <w:rFonts w:ascii="宋体" w:hAnsi="宋体" w:cs="宋体"/>
                <w:bCs/>
                <w:szCs w:val="21"/>
                <w:highlight w:val="none"/>
              </w:rPr>
            </w:pPr>
          </w:p>
        </w:tc>
        <w:tc>
          <w:tcPr>
            <w:tcW w:w="681" w:type="dxa"/>
            <w:tcBorders>
              <w:right w:val="single" w:color="auto" w:sz="4" w:space="0"/>
            </w:tcBorders>
            <w:vAlign w:val="center"/>
          </w:tcPr>
          <w:p w14:paraId="22740BDA">
            <w:pPr>
              <w:adjustRightInd w:val="0"/>
              <w:snapToGrid w:val="0"/>
              <w:jc w:val="center"/>
              <w:rPr>
                <w:rFonts w:ascii="宋体" w:hAnsi="宋体" w:cs="宋体"/>
                <w:bCs/>
                <w:szCs w:val="21"/>
                <w:highlight w:val="none"/>
              </w:rPr>
            </w:pPr>
          </w:p>
        </w:tc>
        <w:tc>
          <w:tcPr>
            <w:tcW w:w="1108" w:type="dxa"/>
            <w:tcBorders>
              <w:left w:val="single" w:color="auto" w:sz="4" w:space="0"/>
              <w:right w:val="single" w:color="auto" w:sz="4" w:space="0"/>
            </w:tcBorders>
            <w:vAlign w:val="center"/>
          </w:tcPr>
          <w:p w14:paraId="61B5F598">
            <w:pPr>
              <w:adjustRightInd w:val="0"/>
              <w:snapToGrid w:val="0"/>
              <w:jc w:val="center"/>
              <w:rPr>
                <w:rFonts w:ascii="宋体" w:hAnsi="宋体" w:cs="宋体"/>
                <w:bCs/>
                <w:szCs w:val="21"/>
                <w:highlight w:val="none"/>
              </w:rPr>
            </w:pPr>
          </w:p>
        </w:tc>
        <w:tc>
          <w:tcPr>
            <w:tcW w:w="1165" w:type="dxa"/>
            <w:tcBorders>
              <w:left w:val="single" w:color="auto" w:sz="4" w:space="0"/>
            </w:tcBorders>
            <w:vAlign w:val="center"/>
          </w:tcPr>
          <w:p w14:paraId="55D416F2">
            <w:pPr>
              <w:adjustRightInd w:val="0"/>
              <w:snapToGrid w:val="0"/>
              <w:jc w:val="left"/>
              <w:rPr>
                <w:rFonts w:ascii="宋体" w:hAnsi="宋体" w:cs="宋体"/>
                <w:bCs/>
                <w:szCs w:val="21"/>
                <w:highlight w:val="none"/>
              </w:rPr>
            </w:pPr>
          </w:p>
        </w:tc>
        <w:tc>
          <w:tcPr>
            <w:tcW w:w="1754" w:type="dxa"/>
            <w:vAlign w:val="center"/>
          </w:tcPr>
          <w:p w14:paraId="28EF8722">
            <w:pPr>
              <w:adjustRightInd w:val="0"/>
              <w:snapToGrid w:val="0"/>
              <w:jc w:val="center"/>
              <w:rPr>
                <w:rFonts w:ascii="宋体" w:hAnsi="宋体" w:cs="宋体"/>
                <w:bCs/>
                <w:szCs w:val="21"/>
                <w:highlight w:val="none"/>
              </w:rPr>
            </w:pPr>
          </w:p>
        </w:tc>
        <w:tc>
          <w:tcPr>
            <w:tcW w:w="1544" w:type="dxa"/>
            <w:vAlign w:val="center"/>
          </w:tcPr>
          <w:p w14:paraId="4250DB1D">
            <w:pPr>
              <w:adjustRightInd w:val="0"/>
              <w:snapToGrid w:val="0"/>
              <w:jc w:val="center"/>
              <w:rPr>
                <w:rFonts w:ascii="宋体" w:hAnsi="宋体" w:cs="宋体"/>
                <w:bCs/>
                <w:szCs w:val="21"/>
                <w:highlight w:val="none"/>
              </w:rPr>
            </w:pPr>
          </w:p>
        </w:tc>
      </w:tr>
    </w:tbl>
    <w:p w14:paraId="53E3E730">
      <w:pPr>
        <w:adjustRightInd w:val="0"/>
        <w:snapToGrid w:val="0"/>
        <w:spacing w:line="360" w:lineRule="auto"/>
        <w:jc w:val="left"/>
        <w:rPr>
          <w:rFonts w:ascii="宋体" w:hAnsi="宋体"/>
          <w:szCs w:val="21"/>
          <w:highlight w:val="none"/>
        </w:rPr>
      </w:pPr>
      <w:r>
        <w:rPr>
          <w:rFonts w:hint="eastAsia" w:ascii="宋体" w:hAnsi="宋体"/>
          <w:szCs w:val="21"/>
          <w:highlight w:val="none"/>
        </w:rPr>
        <w:t>说明：</w:t>
      </w:r>
      <w:r>
        <w:rPr>
          <w:rFonts w:hint="eastAsia" w:ascii="宋体" w:hAnsi="宋体"/>
          <w:bCs/>
          <w:szCs w:val="21"/>
          <w:highlight w:val="none"/>
        </w:rPr>
        <w:t>1、</w:t>
      </w:r>
      <w:r>
        <w:rPr>
          <w:rFonts w:hint="eastAsia" w:ascii="宋体" w:hAnsi="宋体"/>
          <w:szCs w:val="21"/>
          <w:highlight w:val="none"/>
        </w:rPr>
        <w:t>本表用于计算政府采购优先采购产品（节能产品或环境标志产品）的政府采购政策价格扣除。</w:t>
      </w:r>
    </w:p>
    <w:p w14:paraId="2CD06223">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2、栏目4“价格”为综合单价，包含货物所有隐含的内容，如运输费、保险费、管理费和利润等。</w:t>
      </w:r>
    </w:p>
    <w:p w14:paraId="0163C0C6">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3、栏目6“政策功能编码”是指货物的中国环境标志认证证书编号、中国节能标志认证证书号（货物同时属于节能产品、环境标志产品的，只须填写一种）。</w:t>
      </w:r>
    </w:p>
    <w:p w14:paraId="03B0F831">
      <w:pPr>
        <w:adjustRightInd w:val="0"/>
        <w:snapToGrid w:val="0"/>
        <w:spacing w:line="360" w:lineRule="auto"/>
        <w:ind w:firstLine="630" w:firstLineChars="300"/>
        <w:rPr>
          <w:rFonts w:ascii="宋体" w:hAnsi="宋体"/>
          <w:bCs/>
          <w:szCs w:val="21"/>
          <w:highlight w:val="none"/>
        </w:rPr>
      </w:pPr>
      <w:r>
        <w:rPr>
          <w:rFonts w:hint="eastAsia" w:ascii="宋体" w:hAnsi="宋体"/>
          <w:bCs/>
          <w:szCs w:val="21"/>
          <w:highlight w:val="none"/>
        </w:rPr>
        <w:t>4、未按上述要求提供、</w:t>
      </w:r>
      <w:r>
        <w:rPr>
          <w:rFonts w:hint="eastAsia" w:ascii="宋体" w:hAnsi="宋体"/>
          <w:szCs w:val="21"/>
          <w:highlight w:val="none"/>
        </w:rPr>
        <w:t>填写的，</w:t>
      </w:r>
      <w:r>
        <w:rPr>
          <w:rFonts w:hint="eastAsia" w:ascii="宋体" w:hAnsi="宋体"/>
          <w:bCs/>
          <w:szCs w:val="21"/>
          <w:highlight w:val="none"/>
        </w:rPr>
        <w:t>评审时本表所有优惠不予以考虑。</w:t>
      </w:r>
    </w:p>
    <w:p w14:paraId="3DC34A66">
      <w:pPr>
        <w:adjustRightInd w:val="0"/>
        <w:snapToGrid w:val="0"/>
        <w:spacing w:line="360" w:lineRule="auto"/>
        <w:rPr>
          <w:rFonts w:ascii="宋体" w:hAnsi="宋体"/>
          <w:bCs/>
          <w:szCs w:val="21"/>
          <w:highlight w:val="none"/>
        </w:rPr>
      </w:pPr>
    </w:p>
    <w:p w14:paraId="73F85AA8">
      <w:pPr>
        <w:adjustRightInd w:val="0"/>
        <w:snapToGrid w:val="0"/>
        <w:spacing w:line="360" w:lineRule="auto"/>
        <w:rPr>
          <w:rFonts w:ascii="宋体" w:hAnsi="宋体"/>
          <w:bCs/>
          <w:szCs w:val="21"/>
          <w:highlight w:val="none"/>
        </w:rPr>
      </w:pPr>
    </w:p>
    <w:p w14:paraId="0548312B">
      <w:pPr>
        <w:adjustRightInd w:val="0"/>
        <w:snapToGrid w:val="0"/>
        <w:spacing w:line="360" w:lineRule="auto"/>
        <w:rPr>
          <w:rFonts w:ascii="宋体" w:hAnsi="宋体"/>
          <w:szCs w:val="21"/>
          <w:highlight w:val="none"/>
        </w:rPr>
      </w:pPr>
    </w:p>
    <w:p w14:paraId="3E529179">
      <w:pPr>
        <w:adjustRightInd w:val="0"/>
        <w:snapToGrid w:val="0"/>
        <w:spacing w:line="360" w:lineRule="auto"/>
        <w:rPr>
          <w:rFonts w:ascii="宋体" w:hAnsi="宋体"/>
          <w:szCs w:val="21"/>
          <w:highlight w:val="none"/>
        </w:rPr>
      </w:pPr>
      <w:r>
        <w:rPr>
          <w:rFonts w:hint="eastAsia" w:ascii="宋体" w:hAnsi="宋体"/>
          <w:szCs w:val="21"/>
          <w:highlight w:val="none"/>
        </w:rPr>
        <w:t>供应商名称（盖单位公章）：</w:t>
      </w:r>
    </w:p>
    <w:p w14:paraId="28EC1C53">
      <w:pPr>
        <w:adjustRightInd w:val="0"/>
        <w:snapToGrid w:val="0"/>
        <w:spacing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或其委托代理人（签字或印章）：</w:t>
      </w:r>
    </w:p>
    <w:p w14:paraId="5F721E63">
      <w:pPr>
        <w:rPr>
          <w:highlight w:val="none"/>
        </w:rPr>
      </w:pPr>
      <w:r>
        <w:rPr>
          <w:rFonts w:hint="eastAsia"/>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49F7B2C7">
      <w:pPr>
        <w:widowControl/>
        <w:autoSpaceDN w:val="0"/>
        <w:spacing w:line="500" w:lineRule="exact"/>
        <w:jc w:val="left"/>
        <w:rPr>
          <w:rFonts w:ascii="宋体" w:hAnsi="宋体"/>
          <w:bCs/>
          <w:szCs w:val="21"/>
          <w:highlight w:val="none"/>
        </w:rPr>
      </w:pPr>
    </w:p>
    <w:p w14:paraId="154C3715">
      <w:pPr>
        <w:rPr>
          <w:rFonts w:hint="eastAsia" w:ascii="黑体" w:eastAsia="黑体"/>
          <w:b/>
          <w:sz w:val="32"/>
          <w:szCs w:val="32"/>
          <w:highlight w:val="none"/>
        </w:rPr>
      </w:pPr>
      <w:r>
        <w:rPr>
          <w:rFonts w:hint="eastAsia" w:ascii="黑体" w:eastAsia="黑体"/>
          <w:b/>
          <w:sz w:val="32"/>
          <w:szCs w:val="32"/>
          <w:highlight w:val="none"/>
        </w:rPr>
        <w:br w:type="page"/>
      </w:r>
    </w:p>
    <w:p w14:paraId="7AFACFA0">
      <w:pPr>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lang w:val="en-US" w:eastAsia="zh-CN"/>
        </w:rPr>
        <w:t>十、</w:t>
      </w:r>
      <w:r>
        <w:rPr>
          <w:rFonts w:hint="eastAsia" w:ascii="宋体" w:hAnsi="宋体" w:eastAsia="宋体" w:cs="宋体"/>
          <w:b/>
          <w:bCs/>
          <w:sz w:val="30"/>
          <w:szCs w:val="30"/>
          <w:highlight w:val="none"/>
        </w:rPr>
        <w:t>其他证明资料或说明</w:t>
      </w:r>
    </w:p>
    <w:p w14:paraId="68EABD1C">
      <w:pPr>
        <w:adjustRightInd w:val="0"/>
        <w:snapToGrid w:val="0"/>
        <w:spacing w:line="360" w:lineRule="auto"/>
        <w:rPr>
          <w:rFonts w:ascii="黑体" w:eastAsia="黑体"/>
          <w:szCs w:val="21"/>
          <w:highlight w:val="none"/>
        </w:rPr>
      </w:pPr>
    </w:p>
    <w:p w14:paraId="35F043AE">
      <w:pPr>
        <w:adjustRightInd w:val="0"/>
        <w:snapToGrid w:val="0"/>
        <w:spacing w:line="360" w:lineRule="auto"/>
        <w:rPr>
          <w:rFonts w:ascii="宋体" w:hAnsi="宋体"/>
          <w:szCs w:val="21"/>
          <w:highlight w:val="none"/>
        </w:rPr>
      </w:pPr>
      <w:r>
        <w:rPr>
          <w:rFonts w:hint="eastAsia" w:ascii="宋体" w:hAnsi="宋体"/>
          <w:szCs w:val="21"/>
          <w:highlight w:val="none"/>
        </w:rPr>
        <w:t>提供</w:t>
      </w:r>
      <w:r>
        <w:rPr>
          <w:rFonts w:hint="eastAsia" w:ascii="宋体" w:hAnsi="宋体"/>
          <w:szCs w:val="21"/>
          <w:highlight w:val="none"/>
          <w:lang w:val="en-US" w:eastAsia="zh-CN"/>
        </w:rPr>
        <w:t>采购需求</w:t>
      </w:r>
      <w:r>
        <w:rPr>
          <w:rFonts w:hint="eastAsia" w:ascii="宋体" w:hAnsi="宋体"/>
          <w:szCs w:val="21"/>
          <w:highlight w:val="none"/>
        </w:rPr>
        <w:t>或评分标准需要提供的相关证明文件复印件</w:t>
      </w:r>
    </w:p>
    <w:p w14:paraId="0A14F701">
      <w:pPr>
        <w:rPr>
          <w:rFonts w:hint="eastAsia" w:ascii="黑体" w:eastAsia="黑体"/>
          <w:b/>
          <w:sz w:val="32"/>
          <w:szCs w:val="32"/>
          <w:highlight w:val="none"/>
          <w:lang w:val="en-US" w:eastAsia="zh-CN"/>
        </w:rPr>
      </w:pPr>
      <w:r>
        <w:rPr>
          <w:rFonts w:hint="eastAsia" w:ascii="黑体" w:eastAsia="黑体"/>
          <w:b/>
          <w:sz w:val="32"/>
          <w:szCs w:val="32"/>
          <w:highlight w:val="none"/>
          <w:lang w:val="en-US" w:eastAsia="zh-CN"/>
        </w:rPr>
        <w:br w:type="page"/>
      </w:r>
    </w:p>
    <w:p w14:paraId="31FE5A28">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十一</w:t>
      </w:r>
      <w:r>
        <w:rPr>
          <w:rFonts w:hint="eastAsia" w:ascii="宋体" w:hAnsi="宋体" w:eastAsia="宋体" w:cs="宋体"/>
          <w:b/>
          <w:sz w:val="28"/>
          <w:szCs w:val="28"/>
          <w:highlight w:val="none"/>
        </w:rPr>
        <w:t>、施工实施方案</w:t>
      </w:r>
    </w:p>
    <w:p w14:paraId="4A0FE3A2">
      <w:pPr>
        <w:spacing w:line="360" w:lineRule="auto"/>
        <w:rPr>
          <w:rFonts w:ascii="宋体" w:hAnsi="宋体"/>
          <w:highlight w:val="none"/>
        </w:rPr>
      </w:pPr>
    </w:p>
    <w:p w14:paraId="71C2853B">
      <w:pPr>
        <w:spacing w:line="360" w:lineRule="auto"/>
        <w:rPr>
          <w:rFonts w:ascii="宋体" w:hAnsi="宋体"/>
          <w:highlight w:val="none"/>
        </w:rPr>
      </w:pPr>
      <w:r>
        <w:rPr>
          <w:rFonts w:hint="eastAsia" w:ascii="宋体" w:hAnsi="宋体"/>
          <w:highlight w:val="none"/>
        </w:rPr>
        <w:t>施工实施方案包括（但不限于）：</w:t>
      </w:r>
    </w:p>
    <w:p w14:paraId="2DFC530B">
      <w:pPr>
        <w:spacing w:line="360" w:lineRule="auto"/>
        <w:rPr>
          <w:rFonts w:ascii="宋体" w:hAnsi="宋体"/>
          <w:highlight w:val="none"/>
        </w:rPr>
      </w:pPr>
      <w:r>
        <w:rPr>
          <w:rFonts w:hint="eastAsia" w:ascii="宋体" w:hAnsi="宋体"/>
          <w:highlight w:val="none"/>
        </w:rPr>
        <w:t>（1）</w:t>
      </w:r>
      <w:r>
        <w:rPr>
          <w:rFonts w:hint="eastAsia" w:ascii="宋体" w:hAnsi="宋体" w:cs="宋体"/>
          <w:color w:val="000000" w:themeColor="text1"/>
          <w:szCs w:val="21"/>
          <w:highlight w:val="none"/>
          <w14:textFill>
            <w14:solidFill>
              <w14:schemeClr w14:val="tx1"/>
            </w14:solidFill>
          </w14:textFill>
        </w:rPr>
        <w:t>施工方案与技术措施</w:t>
      </w:r>
      <w:r>
        <w:rPr>
          <w:rFonts w:hint="eastAsia" w:ascii="宋体" w:hAnsi="宋体"/>
          <w:highlight w:val="none"/>
        </w:rPr>
        <w:t>（2）</w:t>
      </w:r>
      <w:r>
        <w:rPr>
          <w:rFonts w:hint="eastAsia" w:ascii="宋体" w:hAnsi="宋体" w:cs="宋体"/>
          <w:color w:val="000000" w:themeColor="text1"/>
          <w:szCs w:val="21"/>
          <w:highlight w:val="none"/>
          <w14:textFill>
            <w14:solidFill>
              <w14:schemeClr w14:val="tx1"/>
            </w14:solidFill>
          </w14:textFill>
        </w:rPr>
        <w:t>工程进度计划与保证措施</w:t>
      </w:r>
      <w:r>
        <w:rPr>
          <w:rFonts w:hint="eastAsia" w:ascii="宋体" w:hAnsi="宋体"/>
          <w:highlight w:val="none"/>
        </w:rPr>
        <w:t>（3）</w:t>
      </w:r>
      <w:r>
        <w:rPr>
          <w:rFonts w:hint="eastAsia" w:ascii="宋体" w:hAnsi="宋体" w:cs="宋体"/>
          <w:color w:val="000000" w:themeColor="text1"/>
          <w:szCs w:val="21"/>
          <w:highlight w:val="none"/>
          <w14:textFill>
            <w14:solidFill>
              <w14:schemeClr w14:val="tx1"/>
            </w14:solidFill>
          </w14:textFill>
        </w:rPr>
        <w:t>质量管理体系与措施</w:t>
      </w:r>
      <w:r>
        <w:rPr>
          <w:rFonts w:hint="eastAsia" w:ascii="宋体" w:hAnsi="宋体"/>
          <w:highlight w:val="none"/>
        </w:rPr>
        <w:t>（4）</w:t>
      </w:r>
      <w:r>
        <w:rPr>
          <w:rFonts w:hint="eastAsia" w:ascii="宋体" w:hAnsi="宋体" w:cs="宋体"/>
          <w:color w:val="000000" w:themeColor="text1"/>
          <w:szCs w:val="21"/>
          <w:highlight w:val="none"/>
          <w14:textFill>
            <w14:solidFill>
              <w14:schemeClr w14:val="tx1"/>
            </w14:solidFill>
          </w14:textFill>
        </w:rPr>
        <w:t>安全管理体系与措施</w:t>
      </w:r>
      <w:r>
        <w:rPr>
          <w:rFonts w:hint="eastAsia" w:ascii="宋体" w:hAnsi="宋体"/>
          <w:highlight w:val="none"/>
        </w:rPr>
        <w:t>（5）</w:t>
      </w:r>
      <w:r>
        <w:rPr>
          <w:rFonts w:hint="eastAsia" w:ascii="宋体" w:hAnsi="宋体" w:cs="宋体"/>
          <w:color w:val="000000" w:themeColor="text1"/>
          <w:szCs w:val="21"/>
          <w:highlight w:val="none"/>
          <w14:textFill>
            <w14:solidFill>
              <w14:schemeClr w14:val="tx1"/>
            </w14:solidFill>
          </w14:textFill>
        </w:rPr>
        <w:t>环境保护管理体系与措施</w:t>
      </w:r>
      <w:r>
        <w:rPr>
          <w:rFonts w:hint="eastAsia" w:ascii="宋体" w:hAnsi="宋体"/>
          <w:highlight w:val="none"/>
        </w:rPr>
        <w:t>（6）</w:t>
      </w:r>
      <w:r>
        <w:rPr>
          <w:rFonts w:hint="eastAsia" w:ascii="宋体" w:hAnsi="宋体" w:cs="宋体"/>
          <w:color w:val="000000" w:themeColor="text1"/>
          <w:szCs w:val="21"/>
          <w:highlight w:val="none"/>
          <w14:textFill>
            <w14:solidFill>
              <w14:schemeClr w14:val="tx1"/>
            </w14:solidFill>
          </w14:textFill>
        </w:rPr>
        <w:t>资源配备计划</w:t>
      </w:r>
    </w:p>
    <w:p w14:paraId="6BE8BADF">
      <w:pPr>
        <w:adjustRightInd w:val="0"/>
        <w:snapToGrid w:val="0"/>
        <w:spacing w:line="360" w:lineRule="auto"/>
        <w:ind w:firstLine="525" w:firstLineChars="250"/>
        <w:rPr>
          <w:rFonts w:ascii="宋体" w:hAnsi="宋体" w:cs="宋体"/>
          <w:szCs w:val="21"/>
          <w:highlight w:val="none"/>
        </w:rPr>
      </w:pPr>
    </w:p>
    <w:p w14:paraId="711EC8F2">
      <w:pPr>
        <w:adjustRightInd w:val="0"/>
        <w:snapToGrid w:val="0"/>
        <w:spacing w:line="360" w:lineRule="auto"/>
        <w:ind w:firstLine="525" w:firstLineChars="250"/>
        <w:rPr>
          <w:rFonts w:ascii="宋体" w:hAnsi="宋体" w:cs="宋体"/>
          <w:szCs w:val="21"/>
          <w:highlight w:val="none"/>
        </w:rPr>
      </w:pPr>
    </w:p>
    <w:p w14:paraId="213D1E65">
      <w:pPr>
        <w:adjustRightInd w:val="0"/>
        <w:snapToGrid w:val="0"/>
        <w:spacing w:line="360" w:lineRule="auto"/>
        <w:ind w:firstLine="525" w:firstLineChars="250"/>
        <w:rPr>
          <w:rFonts w:ascii="宋体" w:hAnsi="宋体" w:cs="宋体"/>
          <w:szCs w:val="21"/>
          <w:highlight w:val="none"/>
        </w:rPr>
      </w:pPr>
    </w:p>
    <w:p w14:paraId="5B6A1E5B">
      <w:pPr>
        <w:adjustRightInd w:val="0"/>
        <w:snapToGrid w:val="0"/>
        <w:spacing w:line="360" w:lineRule="auto"/>
        <w:ind w:firstLine="525" w:firstLineChars="250"/>
        <w:rPr>
          <w:rFonts w:ascii="宋体" w:hAnsi="宋体" w:cs="宋体"/>
          <w:szCs w:val="21"/>
          <w:highlight w:val="none"/>
        </w:rPr>
      </w:pPr>
    </w:p>
    <w:p w14:paraId="1B58FD11">
      <w:pPr>
        <w:adjustRightInd w:val="0"/>
        <w:snapToGrid w:val="0"/>
        <w:spacing w:line="360" w:lineRule="auto"/>
        <w:ind w:firstLine="525" w:firstLineChars="250"/>
        <w:rPr>
          <w:rFonts w:ascii="宋体" w:hAnsi="宋体" w:cs="宋体"/>
          <w:szCs w:val="21"/>
          <w:highlight w:val="none"/>
        </w:rPr>
      </w:pPr>
    </w:p>
    <w:p w14:paraId="4893AD43">
      <w:pPr>
        <w:adjustRightInd w:val="0"/>
        <w:snapToGrid w:val="0"/>
        <w:spacing w:line="360" w:lineRule="auto"/>
        <w:outlineLvl w:val="0"/>
        <w:rPr>
          <w:rFonts w:hint="eastAsia" w:ascii="宋体" w:hAnsi="宋体" w:eastAsia="宋体"/>
          <w:szCs w:val="21"/>
          <w:highlight w:val="none"/>
          <w:lang w:eastAsia="zh-CN"/>
        </w:rPr>
      </w:pPr>
      <w:r>
        <w:rPr>
          <w:rFonts w:hint="eastAsia" w:ascii="宋体" w:hAnsi="宋体"/>
          <w:szCs w:val="21"/>
          <w:highlight w:val="none"/>
        </w:rPr>
        <w:t>供应商名称（盖单位公章）</w:t>
      </w:r>
      <w:r>
        <w:rPr>
          <w:rFonts w:hint="eastAsia" w:ascii="宋体" w:hAnsi="宋体"/>
          <w:szCs w:val="21"/>
          <w:highlight w:val="none"/>
          <w:lang w:eastAsia="zh-CN"/>
        </w:rPr>
        <w:t>：</w:t>
      </w:r>
    </w:p>
    <w:p w14:paraId="49BCE075">
      <w:pPr>
        <w:adjustRightInd w:val="0"/>
        <w:snapToGrid w:val="0"/>
        <w:spacing w:line="360" w:lineRule="auto"/>
        <w:outlineLvl w:val="0"/>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或其委托代理人（签字或印章）：</w:t>
      </w:r>
      <w:r>
        <w:rPr>
          <w:rFonts w:hint="eastAsia" w:ascii="宋体" w:hAnsi="宋体"/>
          <w:szCs w:val="21"/>
          <w:highlight w:val="none"/>
          <w:u w:val="single"/>
        </w:rPr>
        <w:t xml:space="preserve">                   </w:t>
      </w:r>
    </w:p>
    <w:p w14:paraId="56ACCF23">
      <w:pPr>
        <w:adjustRightInd w:val="0"/>
        <w:snapToGrid w:val="0"/>
        <w:spacing w:line="360" w:lineRule="auto"/>
        <w:outlineLvl w:val="0"/>
        <w:rPr>
          <w:rFonts w:ascii="宋体" w:hAnsi="宋体"/>
          <w:szCs w:val="21"/>
          <w:highlight w:val="none"/>
        </w:rPr>
      </w:pPr>
      <w:r>
        <w:rPr>
          <w:rFonts w:hint="eastAsia" w:ascii="宋体" w:hAnsi="宋体"/>
          <w:szCs w:val="21"/>
          <w:highlight w:val="none"/>
        </w:rPr>
        <w:t xml:space="preserve">日   期：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3B019E68">
      <w:pPr>
        <w:adjustRightInd w:val="0"/>
        <w:snapToGrid w:val="0"/>
        <w:spacing w:line="360" w:lineRule="auto"/>
        <w:ind w:firstLine="527" w:firstLineChars="250"/>
        <w:rPr>
          <w:rFonts w:ascii="宋体" w:hAnsi="宋体" w:cs="宋体"/>
          <w:b/>
          <w:bCs/>
          <w:szCs w:val="21"/>
          <w:highlight w:val="none"/>
        </w:rPr>
      </w:pPr>
    </w:p>
    <w:p w14:paraId="022071C8">
      <w:pPr>
        <w:adjustRightInd w:val="0"/>
        <w:snapToGrid w:val="0"/>
        <w:spacing w:line="360" w:lineRule="auto"/>
        <w:ind w:firstLine="525" w:firstLineChars="250"/>
        <w:rPr>
          <w:rFonts w:ascii="宋体" w:hAnsi="宋体" w:cs="宋体"/>
          <w:szCs w:val="21"/>
          <w:highlight w:val="none"/>
        </w:rPr>
      </w:pPr>
    </w:p>
    <w:p w14:paraId="18BD4575">
      <w:pPr>
        <w:adjustRightInd w:val="0"/>
        <w:snapToGrid w:val="0"/>
        <w:spacing w:line="360" w:lineRule="auto"/>
        <w:ind w:firstLine="525" w:firstLineChars="250"/>
        <w:rPr>
          <w:rFonts w:ascii="宋体" w:hAnsi="宋体" w:cs="宋体"/>
          <w:szCs w:val="21"/>
          <w:highlight w:val="none"/>
        </w:rPr>
      </w:pPr>
    </w:p>
    <w:p w14:paraId="17097751">
      <w:pPr>
        <w:adjustRightInd w:val="0"/>
        <w:snapToGrid w:val="0"/>
        <w:spacing w:line="360" w:lineRule="auto"/>
        <w:ind w:firstLine="525" w:firstLineChars="250"/>
        <w:rPr>
          <w:rFonts w:ascii="宋体" w:hAnsi="宋体" w:cs="宋体"/>
          <w:szCs w:val="21"/>
          <w:highlight w:val="none"/>
        </w:rPr>
      </w:pPr>
    </w:p>
    <w:p w14:paraId="24AA2796">
      <w:pPr>
        <w:adjustRightInd w:val="0"/>
        <w:snapToGrid w:val="0"/>
        <w:spacing w:line="360" w:lineRule="auto"/>
        <w:ind w:firstLine="525" w:firstLineChars="250"/>
        <w:rPr>
          <w:rFonts w:ascii="宋体" w:hAnsi="宋体" w:cs="宋体"/>
          <w:szCs w:val="21"/>
          <w:highlight w:val="none"/>
        </w:rPr>
      </w:pPr>
    </w:p>
    <w:p w14:paraId="2C63C4CF">
      <w:pPr>
        <w:adjustRightInd w:val="0"/>
        <w:snapToGrid w:val="0"/>
        <w:spacing w:line="360" w:lineRule="auto"/>
        <w:ind w:firstLine="525" w:firstLineChars="250"/>
        <w:rPr>
          <w:rFonts w:ascii="宋体" w:hAnsi="宋体" w:cs="宋体"/>
          <w:szCs w:val="21"/>
          <w:highlight w:val="none"/>
        </w:rPr>
      </w:pPr>
    </w:p>
    <w:p w14:paraId="3690CD63">
      <w:pPr>
        <w:pStyle w:val="71"/>
        <w:rPr>
          <w:rFonts w:ascii="宋体" w:hAnsi="宋体" w:cs="宋体"/>
          <w:szCs w:val="21"/>
          <w:highlight w:val="none"/>
        </w:rPr>
      </w:pPr>
    </w:p>
    <w:p w14:paraId="6851BD9D">
      <w:pPr>
        <w:rPr>
          <w:rFonts w:ascii="宋体" w:hAnsi="宋体" w:cs="宋体"/>
          <w:szCs w:val="21"/>
          <w:highlight w:val="none"/>
        </w:rPr>
      </w:pPr>
    </w:p>
    <w:p w14:paraId="13696A9F">
      <w:pPr>
        <w:pStyle w:val="71"/>
        <w:rPr>
          <w:rFonts w:ascii="宋体" w:hAnsi="宋体" w:cs="宋体"/>
          <w:szCs w:val="21"/>
          <w:highlight w:val="none"/>
        </w:rPr>
      </w:pPr>
    </w:p>
    <w:p w14:paraId="1E93187E">
      <w:pPr>
        <w:rPr>
          <w:rFonts w:ascii="宋体" w:hAnsi="宋体" w:cs="宋体"/>
          <w:szCs w:val="21"/>
          <w:highlight w:val="none"/>
        </w:rPr>
      </w:pPr>
    </w:p>
    <w:p w14:paraId="34520F8C">
      <w:pPr>
        <w:pStyle w:val="71"/>
        <w:rPr>
          <w:rFonts w:ascii="宋体" w:hAnsi="宋体" w:cs="宋体"/>
          <w:szCs w:val="21"/>
          <w:highlight w:val="none"/>
        </w:rPr>
      </w:pPr>
    </w:p>
    <w:p w14:paraId="634B255C">
      <w:pPr>
        <w:rPr>
          <w:rFonts w:ascii="宋体" w:hAnsi="宋体" w:cs="宋体"/>
          <w:szCs w:val="21"/>
          <w:highlight w:val="none"/>
        </w:rPr>
      </w:pPr>
    </w:p>
    <w:p w14:paraId="1D909AD1">
      <w:pPr>
        <w:pStyle w:val="5"/>
        <w:rPr>
          <w:rFonts w:ascii="宋体" w:hAnsi="宋体" w:cs="宋体"/>
          <w:szCs w:val="21"/>
          <w:highlight w:val="none"/>
        </w:rPr>
      </w:pPr>
    </w:p>
    <w:p w14:paraId="5D0F6B6D">
      <w:pPr>
        <w:adjustRightInd w:val="0"/>
        <w:snapToGrid w:val="0"/>
        <w:spacing w:line="360" w:lineRule="auto"/>
        <w:rPr>
          <w:rFonts w:ascii="宋体" w:hAnsi="宋体" w:cs="宋体"/>
          <w:szCs w:val="21"/>
          <w:highlight w:val="none"/>
        </w:rPr>
      </w:pPr>
    </w:p>
    <w:p w14:paraId="119C9437">
      <w:pPr>
        <w:spacing w:line="360" w:lineRule="atLeast"/>
        <w:rPr>
          <w:rFonts w:ascii="黑体" w:eastAsia="黑体"/>
          <w:sz w:val="30"/>
          <w:szCs w:val="30"/>
          <w:highlight w:val="none"/>
        </w:rPr>
      </w:pPr>
    </w:p>
    <w:p w14:paraId="0EA7F03B">
      <w:pPr>
        <w:rPr>
          <w:rFonts w:ascii="宋体" w:hAnsi="宋体" w:cs="宋体"/>
          <w:szCs w:val="21"/>
          <w:highlight w:val="none"/>
        </w:rPr>
      </w:pPr>
      <w:bookmarkStart w:id="58" w:name="_Toc30950_WPSOffice_Level1"/>
      <w:bookmarkStart w:id="59" w:name="_Toc26157"/>
      <w:r>
        <w:rPr>
          <w:rFonts w:hint="eastAsia" w:ascii="黑体" w:eastAsia="黑体"/>
          <w:sz w:val="30"/>
          <w:szCs w:val="30"/>
          <w:highlight w:val="none"/>
        </w:rPr>
        <w:br w:type="page"/>
      </w:r>
      <w:bookmarkEnd w:id="58"/>
      <w:bookmarkEnd w:id="59"/>
    </w:p>
    <w:p w14:paraId="7CFA2212">
      <w:pPr>
        <w:spacing w:line="360" w:lineRule="atLeast"/>
        <w:jc w:val="center"/>
        <w:outlineLvl w:val="0"/>
        <w:rPr>
          <w:rFonts w:ascii="黑体" w:eastAsia="黑体"/>
          <w:sz w:val="30"/>
          <w:szCs w:val="30"/>
          <w:highlight w:val="none"/>
        </w:rPr>
      </w:pPr>
      <w:r>
        <w:rPr>
          <w:rFonts w:hint="eastAsia" w:ascii="黑体" w:eastAsia="黑体"/>
          <w:sz w:val="30"/>
          <w:szCs w:val="30"/>
          <w:highlight w:val="none"/>
        </w:rPr>
        <w:t>施工主要人员简历表</w:t>
      </w:r>
    </w:p>
    <w:p w14:paraId="1BD5F8B7">
      <w:pPr>
        <w:spacing w:line="360" w:lineRule="atLeast"/>
        <w:jc w:val="center"/>
        <w:rPr>
          <w:rFonts w:ascii="宋体"/>
          <w:sz w:val="28"/>
          <w:szCs w:val="28"/>
          <w:highlight w:val="none"/>
        </w:rPr>
      </w:pPr>
    </w:p>
    <w:tbl>
      <w:tblPr>
        <w:tblStyle w:val="44"/>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32"/>
        <w:gridCol w:w="2468"/>
        <w:gridCol w:w="396"/>
        <w:gridCol w:w="1404"/>
        <w:gridCol w:w="540"/>
        <w:gridCol w:w="1663"/>
      </w:tblGrid>
      <w:tr w14:paraId="507B9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vAlign w:val="center"/>
          </w:tcPr>
          <w:p w14:paraId="051F1348">
            <w:pPr>
              <w:spacing w:line="360" w:lineRule="atLeast"/>
              <w:jc w:val="center"/>
              <w:rPr>
                <w:rFonts w:ascii="宋体"/>
                <w:highlight w:val="none"/>
              </w:rPr>
            </w:pPr>
            <w:r>
              <w:rPr>
                <w:rFonts w:hint="eastAsia" w:ascii="宋体"/>
                <w:highlight w:val="none"/>
              </w:rPr>
              <w:t>姓名</w:t>
            </w:r>
          </w:p>
        </w:tc>
        <w:tc>
          <w:tcPr>
            <w:tcW w:w="2468" w:type="dxa"/>
            <w:vAlign w:val="center"/>
          </w:tcPr>
          <w:p w14:paraId="3886B7AA">
            <w:pPr>
              <w:spacing w:line="360" w:lineRule="atLeast"/>
              <w:jc w:val="center"/>
              <w:rPr>
                <w:rFonts w:ascii="宋体"/>
                <w:highlight w:val="none"/>
              </w:rPr>
            </w:pPr>
          </w:p>
        </w:tc>
        <w:tc>
          <w:tcPr>
            <w:tcW w:w="2340" w:type="dxa"/>
            <w:gridSpan w:val="3"/>
            <w:vAlign w:val="center"/>
          </w:tcPr>
          <w:p w14:paraId="75C138B3">
            <w:pPr>
              <w:spacing w:line="360" w:lineRule="atLeast"/>
              <w:jc w:val="center"/>
              <w:rPr>
                <w:rFonts w:ascii="宋体"/>
                <w:highlight w:val="none"/>
              </w:rPr>
            </w:pPr>
            <w:r>
              <w:rPr>
                <w:rFonts w:hint="eastAsia" w:ascii="宋体"/>
                <w:highlight w:val="none"/>
              </w:rPr>
              <w:t>性别</w:t>
            </w:r>
          </w:p>
        </w:tc>
        <w:tc>
          <w:tcPr>
            <w:tcW w:w="1663" w:type="dxa"/>
            <w:vAlign w:val="center"/>
          </w:tcPr>
          <w:p w14:paraId="45B6F698">
            <w:pPr>
              <w:spacing w:line="360" w:lineRule="atLeast"/>
              <w:jc w:val="center"/>
              <w:rPr>
                <w:rFonts w:ascii="宋体"/>
                <w:highlight w:val="none"/>
              </w:rPr>
            </w:pPr>
          </w:p>
        </w:tc>
      </w:tr>
      <w:tr w14:paraId="6B7B91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vAlign w:val="center"/>
          </w:tcPr>
          <w:p w14:paraId="6D805FE0">
            <w:pPr>
              <w:spacing w:line="360" w:lineRule="atLeast"/>
              <w:jc w:val="center"/>
              <w:rPr>
                <w:rFonts w:ascii="宋体"/>
                <w:highlight w:val="none"/>
              </w:rPr>
            </w:pPr>
            <w:r>
              <w:rPr>
                <w:rFonts w:hint="eastAsia" w:ascii="宋体"/>
                <w:highlight w:val="none"/>
              </w:rPr>
              <w:t>职务</w:t>
            </w:r>
          </w:p>
        </w:tc>
        <w:tc>
          <w:tcPr>
            <w:tcW w:w="2468" w:type="dxa"/>
            <w:vAlign w:val="center"/>
          </w:tcPr>
          <w:p w14:paraId="20968F78">
            <w:pPr>
              <w:spacing w:line="360" w:lineRule="atLeast"/>
              <w:jc w:val="center"/>
              <w:rPr>
                <w:rFonts w:ascii="宋体"/>
                <w:highlight w:val="none"/>
              </w:rPr>
            </w:pPr>
          </w:p>
        </w:tc>
        <w:tc>
          <w:tcPr>
            <w:tcW w:w="2340" w:type="dxa"/>
            <w:gridSpan w:val="3"/>
            <w:vAlign w:val="center"/>
          </w:tcPr>
          <w:p w14:paraId="6AB691A2">
            <w:pPr>
              <w:spacing w:line="360" w:lineRule="atLeast"/>
              <w:jc w:val="center"/>
              <w:rPr>
                <w:rFonts w:ascii="宋体"/>
                <w:highlight w:val="none"/>
              </w:rPr>
            </w:pPr>
            <w:r>
              <w:rPr>
                <w:rFonts w:hint="eastAsia" w:ascii="宋体"/>
                <w:highlight w:val="none"/>
              </w:rPr>
              <w:t>职称</w:t>
            </w:r>
          </w:p>
        </w:tc>
        <w:tc>
          <w:tcPr>
            <w:tcW w:w="1663" w:type="dxa"/>
            <w:vAlign w:val="center"/>
          </w:tcPr>
          <w:p w14:paraId="1D909DCF">
            <w:pPr>
              <w:spacing w:line="360" w:lineRule="atLeast"/>
              <w:jc w:val="center"/>
              <w:rPr>
                <w:rFonts w:ascii="宋体"/>
                <w:highlight w:val="none"/>
              </w:rPr>
            </w:pPr>
          </w:p>
        </w:tc>
      </w:tr>
      <w:tr w14:paraId="5EF62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vAlign w:val="center"/>
          </w:tcPr>
          <w:p w14:paraId="23D649DD">
            <w:pPr>
              <w:spacing w:line="360" w:lineRule="atLeast"/>
              <w:jc w:val="center"/>
              <w:rPr>
                <w:rFonts w:ascii="宋体"/>
                <w:highlight w:val="none"/>
              </w:rPr>
            </w:pPr>
            <w:r>
              <w:rPr>
                <w:rFonts w:hint="eastAsia" w:ascii="宋体"/>
                <w:highlight w:val="none"/>
              </w:rPr>
              <w:t>毕业学校、专业</w:t>
            </w:r>
          </w:p>
        </w:tc>
        <w:tc>
          <w:tcPr>
            <w:tcW w:w="6471" w:type="dxa"/>
            <w:gridSpan w:val="5"/>
            <w:vAlign w:val="center"/>
          </w:tcPr>
          <w:p w14:paraId="287CEEC3">
            <w:pPr>
              <w:spacing w:line="360" w:lineRule="atLeast"/>
              <w:jc w:val="center"/>
              <w:rPr>
                <w:rFonts w:ascii="宋体"/>
                <w:highlight w:val="none"/>
              </w:rPr>
            </w:pPr>
          </w:p>
        </w:tc>
      </w:tr>
      <w:tr w14:paraId="0642B0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122F0E05">
            <w:pPr>
              <w:spacing w:line="360" w:lineRule="atLeast"/>
              <w:jc w:val="center"/>
              <w:rPr>
                <w:rFonts w:ascii="宋体"/>
                <w:highlight w:val="none"/>
              </w:rPr>
            </w:pPr>
            <w:r>
              <w:rPr>
                <w:rFonts w:hint="eastAsia" w:ascii="宋体"/>
                <w:highlight w:val="none"/>
              </w:rPr>
              <w:t>身份证号</w:t>
            </w:r>
          </w:p>
        </w:tc>
        <w:tc>
          <w:tcPr>
            <w:tcW w:w="2468" w:type="dxa"/>
            <w:vAlign w:val="center"/>
          </w:tcPr>
          <w:p w14:paraId="50024F31">
            <w:pPr>
              <w:spacing w:line="360" w:lineRule="atLeast"/>
              <w:jc w:val="center"/>
              <w:rPr>
                <w:rFonts w:ascii="宋体"/>
                <w:highlight w:val="none"/>
              </w:rPr>
            </w:pPr>
          </w:p>
        </w:tc>
        <w:tc>
          <w:tcPr>
            <w:tcW w:w="2340" w:type="dxa"/>
            <w:gridSpan w:val="3"/>
            <w:vAlign w:val="center"/>
          </w:tcPr>
          <w:p w14:paraId="5451E7F9">
            <w:pPr>
              <w:spacing w:line="360" w:lineRule="atLeast"/>
              <w:jc w:val="center"/>
              <w:rPr>
                <w:rFonts w:ascii="宋体"/>
                <w:highlight w:val="none"/>
              </w:rPr>
            </w:pPr>
            <w:r>
              <w:rPr>
                <w:rFonts w:hint="eastAsia" w:ascii="宋体"/>
                <w:highlight w:val="none"/>
              </w:rPr>
              <w:t>拟在本合同任职</w:t>
            </w:r>
          </w:p>
        </w:tc>
        <w:tc>
          <w:tcPr>
            <w:tcW w:w="1663" w:type="dxa"/>
            <w:vAlign w:val="center"/>
          </w:tcPr>
          <w:p w14:paraId="78FF2FA2">
            <w:pPr>
              <w:spacing w:line="360" w:lineRule="atLeast"/>
              <w:ind w:right="-105" w:rightChars="-50"/>
              <w:jc w:val="center"/>
              <w:rPr>
                <w:rFonts w:ascii="宋体"/>
                <w:highlight w:val="none"/>
              </w:rPr>
            </w:pPr>
          </w:p>
        </w:tc>
      </w:tr>
      <w:tr w14:paraId="79739A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236528FB">
            <w:pPr>
              <w:spacing w:line="360" w:lineRule="atLeast"/>
              <w:jc w:val="center"/>
              <w:rPr>
                <w:rFonts w:ascii="宋体"/>
                <w:highlight w:val="none"/>
              </w:rPr>
            </w:pPr>
            <w:r>
              <w:rPr>
                <w:rFonts w:hint="eastAsia" w:ascii="宋体"/>
                <w:highlight w:val="none"/>
              </w:rPr>
              <w:t>执业资格证</w:t>
            </w:r>
          </w:p>
        </w:tc>
        <w:tc>
          <w:tcPr>
            <w:tcW w:w="2468" w:type="dxa"/>
            <w:vAlign w:val="center"/>
          </w:tcPr>
          <w:p w14:paraId="470DA485">
            <w:pPr>
              <w:spacing w:line="360" w:lineRule="atLeast"/>
              <w:jc w:val="center"/>
              <w:rPr>
                <w:rFonts w:ascii="宋体"/>
                <w:highlight w:val="none"/>
              </w:rPr>
            </w:pPr>
          </w:p>
        </w:tc>
        <w:tc>
          <w:tcPr>
            <w:tcW w:w="2340" w:type="dxa"/>
            <w:gridSpan w:val="3"/>
            <w:vAlign w:val="center"/>
          </w:tcPr>
          <w:p w14:paraId="1195903F">
            <w:pPr>
              <w:spacing w:line="360" w:lineRule="atLeast"/>
              <w:jc w:val="center"/>
              <w:rPr>
                <w:rFonts w:ascii="宋体"/>
                <w:highlight w:val="none"/>
              </w:rPr>
            </w:pPr>
            <w:r>
              <w:rPr>
                <w:rFonts w:hint="eastAsia" w:ascii="宋体"/>
                <w:highlight w:val="none"/>
              </w:rPr>
              <w:t>执业资格证书号</w:t>
            </w:r>
          </w:p>
        </w:tc>
        <w:tc>
          <w:tcPr>
            <w:tcW w:w="1663" w:type="dxa"/>
            <w:vAlign w:val="center"/>
          </w:tcPr>
          <w:p w14:paraId="1C18B154">
            <w:pPr>
              <w:rPr>
                <w:rFonts w:ascii="宋体"/>
                <w:highlight w:val="none"/>
              </w:rPr>
            </w:pPr>
          </w:p>
        </w:tc>
      </w:tr>
      <w:tr w14:paraId="18B5F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6"/>
            <w:vAlign w:val="center"/>
          </w:tcPr>
          <w:p w14:paraId="03E21CF7">
            <w:pPr>
              <w:spacing w:line="360" w:lineRule="atLeast"/>
              <w:rPr>
                <w:rFonts w:ascii="宋体"/>
                <w:highlight w:val="none"/>
              </w:rPr>
            </w:pPr>
            <w:r>
              <w:rPr>
                <w:rFonts w:hint="eastAsia" w:ascii="宋体"/>
                <w:highlight w:val="none"/>
              </w:rPr>
              <w:t>近三年承担项目情况</w:t>
            </w:r>
          </w:p>
        </w:tc>
      </w:tr>
      <w:tr w14:paraId="6DC08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0C11221">
            <w:pPr>
              <w:spacing w:line="360" w:lineRule="atLeast"/>
              <w:jc w:val="center"/>
              <w:rPr>
                <w:rFonts w:ascii="宋体"/>
                <w:highlight w:val="none"/>
              </w:rPr>
            </w:pPr>
            <w:r>
              <w:rPr>
                <w:rFonts w:hint="eastAsia" w:ascii="宋体"/>
                <w:highlight w:val="none"/>
              </w:rPr>
              <w:t>时间</w:t>
            </w:r>
          </w:p>
        </w:tc>
        <w:tc>
          <w:tcPr>
            <w:tcW w:w="2864" w:type="dxa"/>
            <w:gridSpan w:val="2"/>
            <w:vAlign w:val="center"/>
          </w:tcPr>
          <w:p w14:paraId="6AE8632F">
            <w:pPr>
              <w:spacing w:line="360" w:lineRule="atLeast"/>
              <w:jc w:val="center"/>
              <w:rPr>
                <w:rFonts w:ascii="宋体"/>
                <w:highlight w:val="none"/>
              </w:rPr>
            </w:pPr>
            <w:r>
              <w:rPr>
                <w:rFonts w:hint="eastAsia" w:ascii="宋体"/>
                <w:highlight w:val="none"/>
              </w:rPr>
              <w:t>类似项目名称</w:t>
            </w:r>
          </w:p>
        </w:tc>
        <w:tc>
          <w:tcPr>
            <w:tcW w:w="1404" w:type="dxa"/>
            <w:vAlign w:val="center"/>
          </w:tcPr>
          <w:p w14:paraId="42DBC936">
            <w:pPr>
              <w:spacing w:line="360" w:lineRule="atLeast"/>
              <w:jc w:val="center"/>
              <w:rPr>
                <w:rFonts w:ascii="宋体"/>
                <w:highlight w:val="none"/>
              </w:rPr>
            </w:pPr>
            <w:r>
              <w:rPr>
                <w:rFonts w:hint="eastAsia" w:ascii="宋体"/>
                <w:highlight w:val="none"/>
              </w:rPr>
              <w:t>担任职务</w:t>
            </w:r>
          </w:p>
        </w:tc>
        <w:tc>
          <w:tcPr>
            <w:tcW w:w="2203" w:type="dxa"/>
            <w:gridSpan w:val="2"/>
            <w:vAlign w:val="center"/>
          </w:tcPr>
          <w:p w14:paraId="29E0AF7B">
            <w:pPr>
              <w:spacing w:line="360" w:lineRule="atLeast"/>
              <w:jc w:val="center"/>
              <w:rPr>
                <w:rFonts w:ascii="宋体"/>
                <w:highlight w:val="none"/>
              </w:rPr>
            </w:pPr>
            <w:r>
              <w:rPr>
                <w:rFonts w:hint="eastAsia" w:ascii="宋体"/>
                <w:highlight w:val="none"/>
              </w:rPr>
              <w:t>项目单位名称及电话</w:t>
            </w:r>
          </w:p>
        </w:tc>
      </w:tr>
      <w:tr w14:paraId="7718FF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2C8BFC52">
            <w:pPr>
              <w:spacing w:line="360" w:lineRule="atLeast"/>
              <w:jc w:val="center"/>
              <w:rPr>
                <w:rFonts w:ascii="宋体"/>
                <w:highlight w:val="none"/>
              </w:rPr>
            </w:pPr>
          </w:p>
        </w:tc>
        <w:tc>
          <w:tcPr>
            <w:tcW w:w="2864" w:type="dxa"/>
            <w:gridSpan w:val="2"/>
            <w:vAlign w:val="center"/>
          </w:tcPr>
          <w:p w14:paraId="17987684">
            <w:pPr>
              <w:spacing w:line="360" w:lineRule="atLeast"/>
              <w:jc w:val="center"/>
              <w:rPr>
                <w:rFonts w:ascii="宋体"/>
                <w:highlight w:val="none"/>
              </w:rPr>
            </w:pPr>
          </w:p>
        </w:tc>
        <w:tc>
          <w:tcPr>
            <w:tcW w:w="1404" w:type="dxa"/>
            <w:vAlign w:val="center"/>
          </w:tcPr>
          <w:p w14:paraId="0DFCAD22">
            <w:pPr>
              <w:spacing w:line="360" w:lineRule="atLeast"/>
              <w:jc w:val="center"/>
              <w:rPr>
                <w:rFonts w:ascii="宋体"/>
                <w:highlight w:val="none"/>
              </w:rPr>
            </w:pPr>
          </w:p>
        </w:tc>
        <w:tc>
          <w:tcPr>
            <w:tcW w:w="2203" w:type="dxa"/>
            <w:gridSpan w:val="2"/>
            <w:vAlign w:val="center"/>
          </w:tcPr>
          <w:p w14:paraId="2E8B89E5">
            <w:pPr>
              <w:spacing w:line="360" w:lineRule="atLeast"/>
              <w:jc w:val="center"/>
              <w:rPr>
                <w:rFonts w:ascii="宋体"/>
                <w:highlight w:val="none"/>
              </w:rPr>
            </w:pPr>
          </w:p>
        </w:tc>
      </w:tr>
      <w:tr w14:paraId="25ED23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4C98AFE3">
            <w:pPr>
              <w:spacing w:line="360" w:lineRule="atLeast"/>
              <w:jc w:val="center"/>
              <w:rPr>
                <w:rFonts w:ascii="宋体"/>
                <w:highlight w:val="none"/>
              </w:rPr>
            </w:pPr>
          </w:p>
        </w:tc>
        <w:tc>
          <w:tcPr>
            <w:tcW w:w="2864" w:type="dxa"/>
            <w:gridSpan w:val="2"/>
            <w:vAlign w:val="center"/>
          </w:tcPr>
          <w:p w14:paraId="61AF8E31">
            <w:pPr>
              <w:spacing w:line="360" w:lineRule="atLeast"/>
              <w:jc w:val="center"/>
              <w:rPr>
                <w:rFonts w:ascii="宋体"/>
                <w:highlight w:val="none"/>
              </w:rPr>
            </w:pPr>
          </w:p>
        </w:tc>
        <w:tc>
          <w:tcPr>
            <w:tcW w:w="1404" w:type="dxa"/>
            <w:vAlign w:val="center"/>
          </w:tcPr>
          <w:p w14:paraId="53EDAE05">
            <w:pPr>
              <w:spacing w:line="360" w:lineRule="atLeast"/>
              <w:jc w:val="center"/>
              <w:rPr>
                <w:rFonts w:ascii="宋体"/>
                <w:highlight w:val="none"/>
              </w:rPr>
            </w:pPr>
          </w:p>
        </w:tc>
        <w:tc>
          <w:tcPr>
            <w:tcW w:w="2203" w:type="dxa"/>
            <w:gridSpan w:val="2"/>
            <w:vAlign w:val="center"/>
          </w:tcPr>
          <w:p w14:paraId="6818DDEA">
            <w:pPr>
              <w:spacing w:line="360" w:lineRule="atLeast"/>
              <w:jc w:val="center"/>
              <w:rPr>
                <w:rFonts w:ascii="宋体"/>
                <w:highlight w:val="none"/>
              </w:rPr>
            </w:pPr>
          </w:p>
        </w:tc>
      </w:tr>
      <w:tr w14:paraId="01466A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1960DEFE">
            <w:pPr>
              <w:spacing w:line="360" w:lineRule="atLeast"/>
              <w:jc w:val="center"/>
              <w:rPr>
                <w:rFonts w:ascii="宋体"/>
                <w:highlight w:val="none"/>
              </w:rPr>
            </w:pPr>
          </w:p>
        </w:tc>
        <w:tc>
          <w:tcPr>
            <w:tcW w:w="2864" w:type="dxa"/>
            <w:gridSpan w:val="2"/>
            <w:vAlign w:val="center"/>
          </w:tcPr>
          <w:p w14:paraId="6D9E5E91">
            <w:pPr>
              <w:spacing w:line="360" w:lineRule="atLeast"/>
              <w:jc w:val="center"/>
              <w:rPr>
                <w:rFonts w:ascii="宋体"/>
                <w:highlight w:val="none"/>
              </w:rPr>
            </w:pPr>
          </w:p>
        </w:tc>
        <w:tc>
          <w:tcPr>
            <w:tcW w:w="1404" w:type="dxa"/>
            <w:vAlign w:val="center"/>
          </w:tcPr>
          <w:p w14:paraId="32B2D869">
            <w:pPr>
              <w:spacing w:line="360" w:lineRule="atLeast"/>
              <w:jc w:val="center"/>
              <w:rPr>
                <w:rFonts w:ascii="宋体"/>
                <w:highlight w:val="none"/>
              </w:rPr>
            </w:pPr>
          </w:p>
        </w:tc>
        <w:tc>
          <w:tcPr>
            <w:tcW w:w="2203" w:type="dxa"/>
            <w:gridSpan w:val="2"/>
            <w:vAlign w:val="center"/>
          </w:tcPr>
          <w:p w14:paraId="7A1D6C6D">
            <w:pPr>
              <w:spacing w:line="360" w:lineRule="atLeast"/>
              <w:jc w:val="center"/>
              <w:rPr>
                <w:rFonts w:ascii="宋体"/>
                <w:highlight w:val="none"/>
              </w:rPr>
            </w:pPr>
          </w:p>
        </w:tc>
      </w:tr>
      <w:tr w14:paraId="10D0E7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40AC2D3F">
            <w:pPr>
              <w:spacing w:line="360" w:lineRule="atLeast"/>
              <w:jc w:val="center"/>
              <w:rPr>
                <w:rFonts w:ascii="宋体"/>
                <w:highlight w:val="none"/>
              </w:rPr>
            </w:pPr>
          </w:p>
        </w:tc>
        <w:tc>
          <w:tcPr>
            <w:tcW w:w="2864" w:type="dxa"/>
            <w:gridSpan w:val="2"/>
            <w:vAlign w:val="center"/>
          </w:tcPr>
          <w:p w14:paraId="66C82454">
            <w:pPr>
              <w:spacing w:line="360" w:lineRule="atLeast"/>
              <w:jc w:val="center"/>
              <w:rPr>
                <w:rFonts w:ascii="宋体"/>
                <w:highlight w:val="none"/>
              </w:rPr>
            </w:pPr>
          </w:p>
        </w:tc>
        <w:tc>
          <w:tcPr>
            <w:tcW w:w="1404" w:type="dxa"/>
            <w:vAlign w:val="center"/>
          </w:tcPr>
          <w:p w14:paraId="0A8E8D0B">
            <w:pPr>
              <w:spacing w:line="360" w:lineRule="atLeast"/>
              <w:jc w:val="center"/>
              <w:rPr>
                <w:rFonts w:ascii="宋体"/>
                <w:highlight w:val="none"/>
              </w:rPr>
            </w:pPr>
          </w:p>
        </w:tc>
        <w:tc>
          <w:tcPr>
            <w:tcW w:w="2203" w:type="dxa"/>
            <w:gridSpan w:val="2"/>
            <w:vAlign w:val="center"/>
          </w:tcPr>
          <w:p w14:paraId="06E46275">
            <w:pPr>
              <w:spacing w:line="360" w:lineRule="atLeast"/>
              <w:jc w:val="center"/>
              <w:rPr>
                <w:rFonts w:ascii="宋体"/>
                <w:highlight w:val="none"/>
              </w:rPr>
            </w:pPr>
          </w:p>
        </w:tc>
      </w:tr>
      <w:tr w14:paraId="3835C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00EC5905">
            <w:pPr>
              <w:spacing w:line="360" w:lineRule="atLeast"/>
              <w:jc w:val="center"/>
              <w:rPr>
                <w:rFonts w:ascii="宋体"/>
                <w:highlight w:val="none"/>
              </w:rPr>
            </w:pPr>
          </w:p>
        </w:tc>
        <w:tc>
          <w:tcPr>
            <w:tcW w:w="2864" w:type="dxa"/>
            <w:gridSpan w:val="2"/>
            <w:vAlign w:val="center"/>
          </w:tcPr>
          <w:p w14:paraId="61899131">
            <w:pPr>
              <w:spacing w:line="360" w:lineRule="atLeast"/>
              <w:jc w:val="center"/>
              <w:rPr>
                <w:rFonts w:ascii="宋体"/>
                <w:highlight w:val="none"/>
              </w:rPr>
            </w:pPr>
          </w:p>
        </w:tc>
        <w:tc>
          <w:tcPr>
            <w:tcW w:w="1404" w:type="dxa"/>
            <w:vAlign w:val="center"/>
          </w:tcPr>
          <w:p w14:paraId="3C799A63">
            <w:pPr>
              <w:spacing w:line="360" w:lineRule="atLeast"/>
              <w:jc w:val="center"/>
              <w:rPr>
                <w:rFonts w:ascii="宋体"/>
                <w:highlight w:val="none"/>
              </w:rPr>
            </w:pPr>
          </w:p>
        </w:tc>
        <w:tc>
          <w:tcPr>
            <w:tcW w:w="2203" w:type="dxa"/>
            <w:gridSpan w:val="2"/>
            <w:vAlign w:val="center"/>
          </w:tcPr>
          <w:p w14:paraId="56F2722F">
            <w:pPr>
              <w:spacing w:line="360" w:lineRule="atLeast"/>
              <w:jc w:val="center"/>
              <w:rPr>
                <w:rFonts w:ascii="宋体"/>
                <w:highlight w:val="none"/>
              </w:rPr>
            </w:pPr>
          </w:p>
        </w:tc>
      </w:tr>
      <w:tr w14:paraId="6EEEA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46E0EF9E">
            <w:pPr>
              <w:spacing w:line="360" w:lineRule="atLeast"/>
              <w:jc w:val="center"/>
              <w:rPr>
                <w:rFonts w:ascii="宋体"/>
                <w:highlight w:val="none"/>
              </w:rPr>
            </w:pPr>
          </w:p>
        </w:tc>
        <w:tc>
          <w:tcPr>
            <w:tcW w:w="2864" w:type="dxa"/>
            <w:gridSpan w:val="2"/>
            <w:vAlign w:val="center"/>
          </w:tcPr>
          <w:p w14:paraId="333F278B">
            <w:pPr>
              <w:spacing w:line="360" w:lineRule="atLeast"/>
              <w:jc w:val="center"/>
              <w:rPr>
                <w:rFonts w:ascii="宋体"/>
                <w:highlight w:val="none"/>
              </w:rPr>
            </w:pPr>
          </w:p>
        </w:tc>
        <w:tc>
          <w:tcPr>
            <w:tcW w:w="1404" w:type="dxa"/>
            <w:vAlign w:val="center"/>
          </w:tcPr>
          <w:p w14:paraId="544A2803">
            <w:pPr>
              <w:spacing w:line="360" w:lineRule="atLeast"/>
              <w:jc w:val="center"/>
              <w:rPr>
                <w:rFonts w:ascii="宋体"/>
                <w:highlight w:val="none"/>
              </w:rPr>
            </w:pPr>
          </w:p>
        </w:tc>
        <w:tc>
          <w:tcPr>
            <w:tcW w:w="2203" w:type="dxa"/>
            <w:gridSpan w:val="2"/>
            <w:vAlign w:val="center"/>
          </w:tcPr>
          <w:p w14:paraId="2CB9B45E">
            <w:pPr>
              <w:spacing w:line="360" w:lineRule="atLeast"/>
              <w:jc w:val="center"/>
              <w:rPr>
                <w:rFonts w:ascii="宋体"/>
                <w:highlight w:val="none"/>
              </w:rPr>
            </w:pPr>
          </w:p>
        </w:tc>
      </w:tr>
      <w:tr w14:paraId="104065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40A16212">
            <w:pPr>
              <w:spacing w:line="360" w:lineRule="atLeast"/>
              <w:jc w:val="center"/>
              <w:rPr>
                <w:rFonts w:ascii="宋体"/>
                <w:highlight w:val="none"/>
              </w:rPr>
            </w:pPr>
          </w:p>
        </w:tc>
        <w:tc>
          <w:tcPr>
            <w:tcW w:w="2864" w:type="dxa"/>
            <w:gridSpan w:val="2"/>
            <w:vAlign w:val="center"/>
          </w:tcPr>
          <w:p w14:paraId="0BD4D62F">
            <w:pPr>
              <w:spacing w:line="360" w:lineRule="atLeast"/>
              <w:jc w:val="center"/>
              <w:rPr>
                <w:rFonts w:ascii="宋体"/>
                <w:highlight w:val="none"/>
              </w:rPr>
            </w:pPr>
          </w:p>
        </w:tc>
        <w:tc>
          <w:tcPr>
            <w:tcW w:w="1404" w:type="dxa"/>
            <w:vAlign w:val="center"/>
          </w:tcPr>
          <w:p w14:paraId="782921CC">
            <w:pPr>
              <w:spacing w:line="360" w:lineRule="atLeast"/>
              <w:jc w:val="center"/>
              <w:rPr>
                <w:rFonts w:ascii="宋体"/>
                <w:highlight w:val="none"/>
              </w:rPr>
            </w:pPr>
          </w:p>
        </w:tc>
        <w:tc>
          <w:tcPr>
            <w:tcW w:w="2203" w:type="dxa"/>
            <w:gridSpan w:val="2"/>
            <w:vAlign w:val="center"/>
          </w:tcPr>
          <w:p w14:paraId="620DDBA6">
            <w:pPr>
              <w:spacing w:line="360" w:lineRule="atLeast"/>
              <w:jc w:val="center"/>
              <w:rPr>
                <w:rFonts w:ascii="宋体"/>
                <w:highlight w:val="none"/>
              </w:rPr>
            </w:pPr>
          </w:p>
        </w:tc>
      </w:tr>
      <w:tr w14:paraId="590DB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2B1052BB">
            <w:pPr>
              <w:spacing w:line="360" w:lineRule="atLeast"/>
              <w:jc w:val="center"/>
              <w:rPr>
                <w:rFonts w:ascii="宋体"/>
                <w:highlight w:val="none"/>
              </w:rPr>
            </w:pPr>
          </w:p>
        </w:tc>
        <w:tc>
          <w:tcPr>
            <w:tcW w:w="2864" w:type="dxa"/>
            <w:gridSpan w:val="2"/>
            <w:vAlign w:val="center"/>
          </w:tcPr>
          <w:p w14:paraId="7F6AD8ED">
            <w:pPr>
              <w:spacing w:line="360" w:lineRule="atLeast"/>
              <w:jc w:val="center"/>
              <w:rPr>
                <w:rFonts w:ascii="宋体"/>
                <w:highlight w:val="none"/>
              </w:rPr>
            </w:pPr>
          </w:p>
        </w:tc>
        <w:tc>
          <w:tcPr>
            <w:tcW w:w="1404" w:type="dxa"/>
            <w:vAlign w:val="center"/>
          </w:tcPr>
          <w:p w14:paraId="06CAA878">
            <w:pPr>
              <w:spacing w:line="360" w:lineRule="atLeast"/>
              <w:jc w:val="center"/>
              <w:rPr>
                <w:rFonts w:ascii="宋体"/>
                <w:highlight w:val="none"/>
              </w:rPr>
            </w:pPr>
          </w:p>
        </w:tc>
        <w:tc>
          <w:tcPr>
            <w:tcW w:w="2203" w:type="dxa"/>
            <w:gridSpan w:val="2"/>
            <w:vAlign w:val="center"/>
          </w:tcPr>
          <w:p w14:paraId="0CA42E04">
            <w:pPr>
              <w:spacing w:line="360" w:lineRule="atLeast"/>
              <w:jc w:val="center"/>
              <w:rPr>
                <w:rFonts w:ascii="宋体"/>
                <w:highlight w:val="none"/>
              </w:rPr>
            </w:pPr>
          </w:p>
        </w:tc>
      </w:tr>
      <w:tr w14:paraId="77557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2706940F">
            <w:pPr>
              <w:spacing w:line="360" w:lineRule="atLeast"/>
              <w:jc w:val="center"/>
              <w:rPr>
                <w:rFonts w:ascii="宋体"/>
                <w:highlight w:val="none"/>
              </w:rPr>
            </w:pPr>
          </w:p>
        </w:tc>
        <w:tc>
          <w:tcPr>
            <w:tcW w:w="2864" w:type="dxa"/>
            <w:gridSpan w:val="2"/>
            <w:vAlign w:val="center"/>
          </w:tcPr>
          <w:p w14:paraId="72CDE836">
            <w:pPr>
              <w:spacing w:line="360" w:lineRule="atLeast"/>
              <w:jc w:val="center"/>
              <w:rPr>
                <w:rFonts w:ascii="宋体"/>
                <w:highlight w:val="none"/>
              </w:rPr>
            </w:pPr>
          </w:p>
        </w:tc>
        <w:tc>
          <w:tcPr>
            <w:tcW w:w="1404" w:type="dxa"/>
            <w:vAlign w:val="center"/>
          </w:tcPr>
          <w:p w14:paraId="568CCAA9">
            <w:pPr>
              <w:spacing w:line="360" w:lineRule="atLeast"/>
              <w:jc w:val="center"/>
              <w:rPr>
                <w:rFonts w:ascii="宋体"/>
                <w:highlight w:val="none"/>
              </w:rPr>
            </w:pPr>
          </w:p>
        </w:tc>
        <w:tc>
          <w:tcPr>
            <w:tcW w:w="2203" w:type="dxa"/>
            <w:gridSpan w:val="2"/>
            <w:vAlign w:val="center"/>
          </w:tcPr>
          <w:p w14:paraId="51A92DC4">
            <w:pPr>
              <w:spacing w:line="360" w:lineRule="atLeast"/>
              <w:jc w:val="center"/>
              <w:rPr>
                <w:rFonts w:ascii="宋体"/>
                <w:highlight w:val="none"/>
              </w:rPr>
            </w:pPr>
          </w:p>
        </w:tc>
      </w:tr>
    </w:tbl>
    <w:p w14:paraId="634420B6">
      <w:pPr>
        <w:rPr>
          <w:rFonts w:ascii="宋体" w:hAnsi="宋体"/>
          <w:szCs w:val="21"/>
          <w:highlight w:val="none"/>
        </w:rPr>
      </w:pPr>
    </w:p>
    <w:p w14:paraId="46B9448B">
      <w:pPr>
        <w:rPr>
          <w:rFonts w:ascii="宋体" w:hAnsi="宋体"/>
          <w:szCs w:val="21"/>
          <w:highlight w:val="none"/>
        </w:rPr>
      </w:pPr>
    </w:p>
    <w:p w14:paraId="7633388D">
      <w:pPr>
        <w:adjustRightInd w:val="0"/>
        <w:snapToGrid w:val="0"/>
        <w:spacing w:line="360" w:lineRule="auto"/>
        <w:outlineLvl w:val="0"/>
        <w:rPr>
          <w:rFonts w:ascii="宋体" w:hAnsi="宋体"/>
          <w:bCs/>
          <w:sz w:val="21"/>
          <w:szCs w:val="21"/>
          <w:highlight w:val="none"/>
        </w:rPr>
      </w:pPr>
      <w:r>
        <w:rPr>
          <w:rFonts w:hint="eastAsia" w:ascii="宋体" w:hAnsi="宋体"/>
          <w:szCs w:val="21"/>
          <w:highlight w:val="none"/>
        </w:rPr>
        <w:t>供应商名称（盖单位公章）</w:t>
      </w:r>
      <w:r>
        <w:rPr>
          <w:rFonts w:hint="eastAsia" w:ascii="宋体" w:hAnsi="宋体"/>
          <w:szCs w:val="21"/>
          <w:highlight w:val="none"/>
          <w:lang w:eastAsia="zh-CN"/>
        </w:rPr>
        <w:t>：</w:t>
      </w:r>
    </w:p>
    <w:p w14:paraId="352C038C">
      <w:pPr>
        <w:adjustRightInd w:val="0"/>
        <w:snapToGrid w:val="0"/>
        <w:spacing w:line="360" w:lineRule="auto"/>
        <w:outlineLvl w:val="0"/>
        <w:rPr>
          <w:rFonts w:ascii="宋体" w:hAnsi="宋体"/>
          <w:szCs w:val="21"/>
          <w:highlight w:val="none"/>
        </w:rPr>
      </w:pPr>
      <w:bookmarkStart w:id="60" w:name="_Toc4225"/>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或其委托代理人（签字或印章）：</w:t>
      </w:r>
      <w:bookmarkEnd w:id="60"/>
      <w:r>
        <w:rPr>
          <w:rFonts w:hint="eastAsia" w:ascii="宋体" w:hAnsi="宋体"/>
          <w:szCs w:val="21"/>
          <w:highlight w:val="none"/>
          <w:u w:val="single"/>
        </w:rPr>
        <w:t xml:space="preserve">                   </w:t>
      </w:r>
    </w:p>
    <w:p w14:paraId="68D95991">
      <w:pPr>
        <w:spacing w:line="360" w:lineRule="exact"/>
        <w:rPr>
          <w:rFonts w:ascii="宋体"/>
          <w:highlight w:val="none"/>
        </w:rPr>
      </w:pPr>
      <w:r>
        <w:rPr>
          <w:rFonts w:hint="eastAsia" w:ascii="宋体" w:hAnsi="宋体"/>
          <w:szCs w:val="21"/>
          <w:highlight w:val="none"/>
        </w:rPr>
        <w:t xml:space="preserve">日   期：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0F1F6792">
      <w:pPr>
        <w:rPr>
          <w:rFonts w:ascii="黑体" w:eastAsia="黑体"/>
          <w:b/>
          <w:sz w:val="32"/>
          <w:szCs w:val="32"/>
          <w:highlight w:val="none"/>
        </w:rPr>
      </w:pPr>
      <w:r>
        <w:rPr>
          <w:rFonts w:hint="eastAsia" w:ascii="黑体" w:eastAsia="黑体"/>
          <w:b/>
          <w:sz w:val="32"/>
          <w:szCs w:val="32"/>
          <w:highlight w:val="none"/>
        </w:rPr>
        <w:br w:type="page"/>
      </w:r>
    </w:p>
    <w:p w14:paraId="1274D77C">
      <w:pPr>
        <w:jc w:val="center"/>
        <w:rPr>
          <w:rFonts w:ascii="宋体" w:hAnsi="宋体"/>
          <w:b/>
          <w:szCs w:val="21"/>
          <w:highlight w:val="none"/>
        </w:rPr>
      </w:pPr>
      <w:r>
        <w:rPr>
          <w:rStyle w:val="280"/>
          <w:rFonts w:hint="eastAsia"/>
          <w:highlight w:val="none"/>
          <w:lang w:val="en-US"/>
        </w:rPr>
        <w:t>十二</w:t>
      </w:r>
      <w:r>
        <w:rPr>
          <w:rStyle w:val="280"/>
          <w:rFonts w:hint="eastAsia"/>
          <w:highlight w:val="none"/>
        </w:rPr>
        <w:t>、报价表及报价文件</w:t>
      </w:r>
    </w:p>
    <w:p w14:paraId="6BB56848">
      <w:pPr>
        <w:adjustRightInd w:val="0"/>
        <w:snapToGrid w:val="0"/>
        <w:rPr>
          <w:rFonts w:ascii="宋体" w:hAnsi="宋体"/>
          <w:szCs w:val="21"/>
          <w:highlight w:val="none"/>
        </w:rPr>
      </w:pPr>
    </w:p>
    <w:p w14:paraId="23DD7279">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附件1</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-1</w:t>
      </w:r>
    </w:p>
    <w:p w14:paraId="477D8713">
      <w:pPr>
        <w:adjustRightInd w:val="0"/>
        <w:snapToGrid w:val="0"/>
        <w:ind w:firstLine="482" w:firstLineChars="200"/>
        <w:rPr>
          <w:rFonts w:ascii="宋体" w:hAnsi="宋体"/>
          <w:b/>
          <w:bCs/>
          <w:sz w:val="24"/>
          <w:highlight w:val="none"/>
        </w:rPr>
      </w:pPr>
    </w:p>
    <w:p w14:paraId="14CB2A95">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报价表</w:t>
      </w:r>
    </w:p>
    <w:p w14:paraId="35DE2649">
      <w:pPr>
        <w:adjustRightInd w:val="0"/>
        <w:snapToGrid w:val="0"/>
        <w:spacing w:line="360" w:lineRule="auto"/>
        <w:ind w:left="-88" w:leftChars="-42"/>
        <w:jc w:val="center"/>
        <w:rPr>
          <w:rFonts w:ascii="仿宋_GB2312" w:hAnsi="宋体" w:eastAsia="仿宋_GB2312"/>
          <w:color w:val="000000"/>
          <w:sz w:val="24"/>
          <w:highlight w:val="none"/>
        </w:rPr>
      </w:pPr>
    </w:p>
    <w:p w14:paraId="12BD3E93">
      <w:pPr>
        <w:adjustRightInd w:val="0"/>
        <w:snapToGrid w:val="0"/>
        <w:spacing w:before="156" w:beforeLines="50" w:line="360" w:lineRule="auto"/>
        <w:rPr>
          <w:rFonts w:ascii="宋体" w:hAnsi="宋体"/>
          <w:szCs w:val="21"/>
          <w:highlight w:val="none"/>
        </w:rPr>
      </w:pPr>
      <w:r>
        <w:rPr>
          <w:rFonts w:hint="eastAsia" w:ascii="宋体" w:hAnsi="宋体"/>
          <w:szCs w:val="21"/>
          <w:highlight w:val="none"/>
          <w:lang w:val="en-US" w:eastAsia="zh-CN"/>
        </w:rPr>
        <w:t>政府采购计划</w:t>
      </w:r>
      <w:r>
        <w:rPr>
          <w:rFonts w:hint="eastAsia" w:ascii="宋体" w:hAnsi="宋体"/>
          <w:szCs w:val="21"/>
          <w:highlight w:val="none"/>
        </w:rPr>
        <w:t>编号：</w:t>
      </w:r>
      <w:r>
        <w:rPr>
          <w:rFonts w:hint="eastAsia" w:ascii="宋体" w:hAnsi="宋体"/>
          <w:szCs w:val="21"/>
          <w:highlight w:val="none"/>
          <w:u w:val="single"/>
        </w:rPr>
        <w:t xml:space="preserve">                   </w:t>
      </w:r>
      <w:r>
        <w:rPr>
          <w:rFonts w:hint="eastAsia" w:ascii="宋体" w:hAnsi="宋体"/>
          <w:szCs w:val="21"/>
          <w:highlight w:val="none"/>
        </w:rPr>
        <w:t xml:space="preserve">        项目名称：</w:t>
      </w:r>
      <w:r>
        <w:rPr>
          <w:rFonts w:hint="eastAsia" w:ascii="宋体" w:hAnsi="宋体"/>
          <w:szCs w:val="21"/>
          <w:highlight w:val="none"/>
          <w:u w:val="single"/>
        </w:rPr>
        <w:t xml:space="preserve">                   </w:t>
      </w:r>
      <w:r>
        <w:rPr>
          <w:rFonts w:hint="eastAsia" w:ascii="宋体" w:hAnsi="宋体"/>
          <w:szCs w:val="21"/>
          <w:highlight w:val="none"/>
        </w:rPr>
        <w:t xml:space="preserve"> </w:t>
      </w:r>
    </w:p>
    <w:p w14:paraId="66215A3B">
      <w:pPr>
        <w:adjustRightInd w:val="0"/>
        <w:snapToGrid w:val="0"/>
        <w:spacing w:before="156" w:beforeLines="50" w:line="360" w:lineRule="auto"/>
        <w:rPr>
          <w:rFonts w:hint="eastAsia" w:ascii="宋体" w:hAnsi="宋体"/>
          <w:szCs w:val="21"/>
          <w:highlight w:val="none"/>
          <w:u w:val="single"/>
        </w:rPr>
      </w:pPr>
      <w:r>
        <w:rPr>
          <w:rFonts w:hint="eastAsia" w:ascii="宋体" w:hAnsi="宋体"/>
          <w:szCs w:val="21"/>
          <w:highlight w:val="none"/>
        </w:rPr>
        <w:t>包号：</w:t>
      </w:r>
      <w:r>
        <w:rPr>
          <w:rFonts w:hint="eastAsia" w:ascii="宋体" w:hAnsi="宋体"/>
          <w:szCs w:val="21"/>
          <w:highlight w:val="none"/>
          <w:u w:val="single"/>
        </w:rPr>
        <w:t xml:space="preserve">                   </w:t>
      </w:r>
      <w:r>
        <w:rPr>
          <w:rFonts w:hint="eastAsia" w:ascii="宋体" w:hAnsi="宋体"/>
          <w:szCs w:val="21"/>
          <w:highlight w:val="none"/>
        </w:rPr>
        <w:t xml:space="preserve">                    包名称：</w:t>
      </w:r>
      <w:r>
        <w:rPr>
          <w:rFonts w:hint="eastAsia" w:ascii="宋体" w:hAnsi="宋体"/>
          <w:szCs w:val="21"/>
          <w:highlight w:val="none"/>
          <w:u w:val="single"/>
        </w:rPr>
        <w:t xml:space="preserve">                   </w:t>
      </w:r>
    </w:p>
    <w:p w14:paraId="39F39E27">
      <w:pPr>
        <w:keepNext w:val="0"/>
        <w:keepLines w:val="0"/>
        <w:pageBreakBefore w:val="0"/>
        <w:widowControl w:val="0"/>
        <w:kinsoku/>
        <w:wordWrap/>
        <w:overflowPunct/>
        <w:topLinePunct w:val="0"/>
        <w:autoSpaceDE/>
        <w:autoSpaceDN/>
        <w:bidi w:val="0"/>
        <w:adjustRightInd w:val="0"/>
        <w:snapToGrid w:val="0"/>
        <w:spacing w:before="156" w:beforeLines="50" w:line="160" w:lineRule="exact"/>
        <w:textAlignment w:val="auto"/>
        <w:rPr>
          <w:rFonts w:hint="eastAsia" w:ascii="宋体" w:hAnsi="宋体"/>
          <w:szCs w:val="21"/>
          <w:highlight w:val="none"/>
          <w:u w:val="single"/>
        </w:rPr>
      </w:pPr>
    </w:p>
    <w:tbl>
      <w:tblPr>
        <w:tblStyle w:val="44"/>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119"/>
      </w:tblGrid>
      <w:tr w14:paraId="7014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vAlign w:val="center"/>
          </w:tcPr>
          <w:p w14:paraId="0E116F6C">
            <w:pPr>
              <w:adjustRightInd w:val="0"/>
              <w:snapToGrid w:val="0"/>
              <w:spacing w:before="156" w:beforeLines="50" w:line="360" w:lineRule="auto"/>
              <w:jc w:val="center"/>
              <w:rPr>
                <w:rFonts w:ascii="宋体" w:hAnsi="宋体"/>
                <w:b/>
                <w:kern w:val="0"/>
                <w:sz w:val="20"/>
                <w:szCs w:val="21"/>
                <w:highlight w:val="none"/>
              </w:rPr>
            </w:pPr>
            <w:r>
              <w:rPr>
                <w:rFonts w:hint="eastAsia" w:ascii="宋体" w:hAnsi="宋体"/>
                <w:b/>
                <w:kern w:val="0"/>
                <w:szCs w:val="21"/>
                <w:highlight w:val="none"/>
              </w:rPr>
              <w:t>报价</w:t>
            </w:r>
          </w:p>
        </w:tc>
        <w:tc>
          <w:tcPr>
            <w:tcW w:w="3119" w:type="dxa"/>
            <w:vAlign w:val="center"/>
          </w:tcPr>
          <w:p w14:paraId="7ECA6350">
            <w:pPr>
              <w:adjustRightInd w:val="0"/>
              <w:snapToGrid w:val="0"/>
              <w:spacing w:before="156" w:beforeLines="50" w:line="360" w:lineRule="auto"/>
              <w:jc w:val="center"/>
              <w:rPr>
                <w:rFonts w:ascii="宋体" w:hAnsi="宋体"/>
                <w:b/>
                <w:kern w:val="0"/>
                <w:szCs w:val="21"/>
                <w:highlight w:val="none"/>
              </w:rPr>
            </w:pPr>
            <w:r>
              <w:rPr>
                <w:rFonts w:hint="eastAsia" w:ascii="宋体" w:hAnsi="宋体"/>
                <w:b/>
                <w:kern w:val="0"/>
                <w:szCs w:val="21"/>
                <w:highlight w:val="none"/>
              </w:rPr>
              <w:t>其他内容</w:t>
            </w:r>
          </w:p>
        </w:tc>
      </w:tr>
      <w:tr w14:paraId="279C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670" w:type="dxa"/>
            <w:vAlign w:val="center"/>
          </w:tcPr>
          <w:p w14:paraId="320A10E3">
            <w:pPr>
              <w:adjustRightInd w:val="0"/>
              <w:snapToGrid w:val="0"/>
              <w:spacing w:before="156" w:beforeLines="50" w:line="360" w:lineRule="auto"/>
              <w:jc w:val="center"/>
              <w:rPr>
                <w:rFonts w:ascii="宋体" w:hAnsi="宋体"/>
                <w:kern w:val="0"/>
                <w:szCs w:val="21"/>
                <w:highlight w:val="none"/>
              </w:rPr>
            </w:pPr>
            <w:r>
              <w:rPr>
                <w:rFonts w:hint="eastAsia" w:ascii="宋体" w:hAnsi="宋体"/>
                <w:kern w:val="0"/>
                <w:szCs w:val="21"/>
                <w:highlight w:val="none"/>
              </w:rPr>
              <w:t>小写金额：</w:t>
            </w:r>
            <w:r>
              <w:rPr>
                <w:rFonts w:hint="eastAsia" w:ascii="宋体" w:hAnsi="宋体"/>
                <w:szCs w:val="21"/>
                <w:highlight w:val="none"/>
                <w:u w:val="single"/>
              </w:rPr>
              <w:t xml:space="preserve">                   </w:t>
            </w:r>
            <w:r>
              <w:rPr>
                <w:rFonts w:hint="eastAsia" w:ascii="宋体" w:hAnsi="宋体"/>
                <w:kern w:val="0"/>
                <w:szCs w:val="21"/>
                <w:highlight w:val="none"/>
              </w:rPr>
              <w:t>（</w:t>
            </w:r>
            <w:r>
              <w:rPr>
                <w:rFonts w:hint="eastAsia" w:ascii="宋体" w:hAnsi="宋体"/>
                <w:kern w:val="0"/>
                <w:sz w:val="20"/>
                <w:szCs w:val="21"/>
                <w:highlight w:val="none"/>
              </w:rPr>
              <w:t>人民币元</w:t>
            </w:r>
            <w:r>
              <w:rPr>
                <w:rFonts w:hint="eastAsia" w:ascii="宋体" w:hAnsi="宋体"/>
                <w:kern w:val="0"/>
                <w:szCs w:val="21"/>
                <w:highlight w:val="none"/>
              </w:rPr>
              <w:t>）</w:t>
            </w:r>
          </w:p>
          <w:p w14:paraId="7651D02A">
            <w:pPr>
              <w:adjustRightInd w:val="0"/>
              <w:snapToGrid w:val="0"/>
              <w:spacing w:before="156" w:beforeLines="50" w:line="360" w:lineRule="auto"/>
              <w:jc w:val="center"/>
              <w:rPr>
                <w:rFonts w:ascii="宋体" w:hAnsi="宋体"/>
                <w:kern w:val="0"/>
                <w:szCs w:val="21"/>
                <w:highlight w:val="none"/>
                <w:u w:val="single"/>
              </w:rPr>
            </w:pPr>
            <w:r>
              <w:rPr>
                <w:rFonts w:hint="eastAsia" w:ascii="宋体" w:hAnsi="宋体"/>
                <w:kern w:val="0"/>
                <w:szCs w:val="21"/>
                <w:highlight w:val="none"/>
              </w:rPr>
              <w:t>大写金额：</w:t>
            </w:r>
            <w:r>
              <w:rPr>
                <w:rFonts w:hint="eastAsia" w:ascii="宋体" w:hAnsi="宋体"/>
                <w:szCs w:val="21"/>
                <w:highlight w:val="none"/>
                <w:u w:val="single"/>
              </w:rPr>
              <w:t xml:space="preserve">                   </w:t>
            </w:r>
            <w:r>
              <w:rPr>
                <w:rFonts w:hint="eastAsia" w:ascii="宋体" w:hAnsi="宋体"/>
                <w:kern w:val="0"/>
                <w:szCs w:val="21"/>
                <w:highlight w:val="none"/>
              </w:rPr>
              <w:t>（</w:t>
            </w:r>
            <w:r>
              <w:rPr>
                <w:rFonts w:hint="eastAsia" w:ascii="宋体" w:hAnsi="宋体"/>
                <w:kern w:val="0"/>
                <w:sz w:val="20"/>
                <w:szCs w:val="21"/>
                <w:highlight w:val="none"/>
              </w:rPr>
              <w:t>人民币元</w:t>
            </w:r>
            <w:r>
              <w:rPr>
                <w:rFonts w:hint="eastAsia" w:ascii="宋体" w:hAnsi="宋体"/>
                <w:kern w:val="0"/>
                <w:szCs w:val="21"/>
                <w:highlight w:val="none"/>
              </w:rPr>
              <w:t>）</w:t>
            </w:r>
          </w:p>
          <w:p w14:paraId="78CB28FB">
            <w:pPr>
              <w:adjustRightInd w:val="0"/>
              <w:snapToGrid w:val="0"/>
              <w:spacing w:before="156" w:beforeLines="50" w:line="360" w:lineRule="auto"/>
              <w:jc w:val="center"/>
              <w:rPr>
                <w:rFonts w:ascii="宋体" w:hAnsi="宋体"/>
                <w:kern w:val="0"/>
                <w:sz w:val="20"/>
                <w:szCs w:val="21"/>
                <w:highlight w:val="none"/>
              </w:rPr>
            </w:pPr>
            <w:r>
              <w:rPr>
                <w:rFonts w:hint="eastAsia" w:ascii="宋体" w:hAnsi="宋体"/>
                <w:kern w:val="0"/>
                <w:szCs w:val="21"/>
                <w:highlight w:val="none"/>
              </w:rPr>
              <w:t>（</w:t>
            </w:r>
            <w:r>
              <w:rPr>
                <w:rFonts w:hint="eastAsia" w:ascii="黑体" w:hAnsi="黑体" w:eastAsia="黑体"/>
                <w:kern w:val="0"/>
                <w:sz w:val="24"/>
                <w:highlight w:val="none"/>
              </w:rPr>
              <w:t>大写金额与小写金额不一致时，以大写金额为准</w:t>
            </w:r>
            <w:r>
              <w:rPr>
                <w:rFonts w:hint="eastAsia" w:ascii="宋体" w:hAnsi="宋体"/>
                <w:kern w:val="0"/>
                <w:szCs w:val="21"/>
                <w:highlight w:val="none"/>
              </w:rPr>
              <w:t>）</w:t>
            </w:r>
          </w:p>
        </w:tc>
        <w:tc>
          <w:tcPr>
            <w:tcW w:w="3119" w:type="dxa"/>
            <w:vAlign w:val="center"/>
          </w:tcPr>
          <w:p w14:paraId="33005414">
            <w:pPr>
              <w:adjustRightInd w:val="0"/>
              <w:snapToGrid w:val="0"/>
              <w:spacing w:before="156" w:beforeLines="50" w:line="360" w:lineRule="auto"/>
              <w:jc w:val="center"/>
              <w:rPr>
                <w:rFonts w:ascii="宋体" w:hAnsi="宋体"/>
                <w:kern w:val="0"/>
                <w:szCs w:val="21"/>
                <w:highlight w:val="none"/>
              </w:rPr>
            </w:pPr>
          </w:p>
        </w:tc>
      </w:tr>
    </w:tbl>
    <w:p w14:paraId="6714F48D">
      <w:pPr>
        <w:adjustRightInd w:val="0"/>
        <w:snapToGrid w:val="0"/>
        <w:spacing w:before="156" w:beforeLines="50" w:line="360" w:lineRule="auto"/>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（1）本表须按包填写，一个“包号”一份。</w:t>
      </w:r>
    </w:p>
    <w:p w14:paraId="7F6767AD">
      <w:pPr>
        <w:adjustRightInd w:val="0"/>
        <w:snapToGrid w:val="0"/>
        <w:spacing w:line="360" w:lineRule="auto"/>
        <w:rPr>
          <w:rFonts w:ascii="宋体" w:hAnsi="宋体"/>
          <w:szCs w:val="21"/>
          <w:highlight w:val="none"/>
        </w:rPr>
      </w:pPr>
    </w:p>
    <w:p w14:paraId="199216E9">
      <w:pPr>
        <w:adjustRightInd w:val="0"/>
        <w:snapToGrid w:val="0"/>
        <w:spacing w:line="360" w:lineRule="auto"/>
        <w:rPr>
          <w:rFonts w:ascii="宋体" w:hAnsi="宋体"/>
          <w:szCs w:val="21"/>
          <w:highlight w:val="none"/>
        </w:rPr>
      </w:pPr>
    </w:p>
    <w:p w14:paraId="2118E355">
      <w:pPr>
        <w:adjustRightInd w:val="0"/>
        <w:snapToGrid w:val="0"/>
        <w:spacing w:line="360" w:lineRule="auto"/>
        <w:rPr>
          <w:rFonts w:ascii="宋体" w:hAnsi="宋体"/>
          <w:szCs w:val="21"/>
          <w:highlight w:val="none"/>
        </w:rPr>
      </w:pPr>
    </w:p>
    <w:p w14:paraId="7C5CA0DB">
      <w:pPr>
        <w:adjustRightInd w:val="0"/>
        <w:snapToGrid w:val="0"/>
        <w:spacing w:line="360" w:lineRule="auto"/>
        <w:rPr>
          <w:rFonts w:ascii="宋体" w:hAnsi="宋体"/>
          <w:szCs w:val="21"/>
          <w:highlight w:val="none"/>
        </w:rPr>
      </w:pPr>
      <w:r>
        <w:rPr>
          <w:rFonts w:hint="eastAsia" w:ascii="宋体" w:hAnsi="宋体"/>
          <w:szCs w:val="21"/>
          <w:highlight w:val="none"/>
        </w:rPr>
        <w:t>供应商名称（盖单位公章）：</w:t>
      </w:r>
    </w:p>
    <w:p w14:paraId="6DD78C6C">
      <w:pPr>
        <w:adjustRightInd w:val="0"/>
        <w:snapToGrid w:val="0"/>
        <w:spacing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r>
        <w:rPr>
          <w:rFonts w:hint="eastAsia" w:ascii="宋体" w:hAnsi="宋体"/>
          <w:szCs w:val="21"/>
          <w:highlight w:val="none"/>
          <w:u w:val="single"/>
        </w:rPr>
        <w:t xml:space="preserve">                </w:t>
      </w:r>
      <w:r>
        <w:rPr>
          <w:rFonts w:hint="eastAsia" w:ascii="宋体" w:hAnsi="宋体"/>
          <w:szCs w:val="21"/>
          <w:highlight w:val="none"/>
        </w:rPr>
        <w:t>_</w:t>
      </w:r>
    </w:p>
    <w:p w14:paraId="43C37CE7">
      <w:pPr>
        <w:adjustRightInd w:val="0"/>
        <w:snapToGrid w:val="0"/>
        <w:spacing w:line="360" w:lineRule="auto"/>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B6A019B">
      <w:pPr>
        <w:spacing w:line="360" w:lineRule="auto"/>
        <w:ind w:firstLine="562" w:firstLineChars="200"/>
        <w:jc w:val="center"/>
        <w:rPr>
          <w:rFonts w:ascii="宋体" w:hAnsi="宋体"/>
          <w:b/>
          <w:sz w:val="28"/>
          <w:szCs w:val="28"/>
          <w:highlight w:val="none"/>
        </w:rPr>
      </w:pPr>
    </w:p>
    <w:p w14:paraId="27208F9B">
      <w:pPr>
        <w:adjustRightInd w:val="0"/>
        <w:snapToGrid w:val="0"/>
        <w:rPr>
          <w:rFonts w:ascii="宋体" w:hAnsi="宋体"/>
          <w:szCs w:val="21"/>
          <w:highlight w:val="none"/>
        </w:rPr>
      </w:pPr>
    </w:p>
    <w:p w14:paraId="6FF0DC4F">
      <w:pPr>
        <w:spacing w:line="360" w:lineRule="exact"/>
        <w:outlineLvl w:val="0"/>
        <w:rPr>
          <w:rFonts w:ascii="宋体" w:hAnsi="宋体"/>
          <w:szCs w:val="21"/>
          <w:highlight w:val="none"/>
        </w:rPr>
      </w:pPr>
    </w:p>
    <w:p w14:paraId="21B5C961">
      <w:pPr>
        <w:adjustRightInd w:val="0"/>
        <w:snapToGrid w:val="0"/>
        <w:jc w:val="center"/>
        <w:rPr>
          <w:rFonts w:ascii="宋体" w:hAnsi="宋体"/>
          <w:szCs w:val="21"/>
          <w:highlight w:val="none"/>
        </w:rPr>
        <w:sectPr>
          <w:headerReference r:id="rId5" w:type="default"/>
          <w:footerReference r:id="rId6" w:type="default"/>
          <w:pgSz w:w="11906" w:h="16838"/>
          <w:pgMar w:top="1304" w:right="1418" w:bottom="1304" w:left="1418" w:header="851" w:footer="992" w:gutter="284"/>
          <w:pgNumType w:fmt="decimal"/>
          <w:cols w:space="720" w:num="1"/>
          <w:docGrid w:type="lines" w:linePitch="312" w:charSpace="0"/>
        </w:sectPr>
      </w:pPr>
    </w:p>
    <w:p w14:paraId="43DB535B">
      <w:pPr>
        <w:adjustRightInd w:val="0"/>
        <w:snapToGrid w:val="0"/>
        <w:rPr>
          <w:rFonts w:ascii="宋体" w:hAnsi="宋体"/>
          <w:szCs w:val="21"/>
          <w:highlight w:val="none"/>
        </w:rPr>
      </w:pPr>
      <w:r>
        <w:rPr>
          <w:rFonts w:hint="eastAsia" w:ascii="宋体" w:hAnsi="宋体"/>
          <w:szCs w:val="21"/>
          <w:highlight w:val="none"/>
        </w:rPr>
        <w:t>附件1</w:t>
      </w:r>
      <w:r>
        <w:rPr>
          <w:rFonts w:hint="eastAsia" w:ascii="宋体" w:hAnsi="宋体"/>
          <w:szCs w:val="21"/>
          <w:highlight w:val="none"/>
          <w:lang w:val="en-US" w:eastAsia="zh-CN"/>
        </w:rPr>
        <w:t>2</w:t>
      </w:r>
      <w:r>
        <w:rPr>
          <w:rFonts w:hint="eastAsia" w:ascii="宋体" w:hAnsi="宋体"/>
          <w:szCs w:val="21"/>
          <w:highlight w:val="none"/>
        </w:rPr>
        <w:t>-2</w:t>
      </w:r>
    </w:p>
    <w:p w14:paraId="23109DA7">
      <w:pPr>
        <w:spacing w:line="360" w:lineRule="auto"/>
        <w:ind w:firstLine="280" w:firstLineChars="100"/>
        <w:jc w:val="center"/>
        <w:rPr>
          <w:rFonts w:hint="eastAsia" w:ascii="宋体" w:hAnsi="宋体" w:eastAsia="宋体" w:cs="宋体"/>
          <w:sz w:val="28"/>
          <w:szCs w:val="28"/>
        </w:rPr>
      </w:pPr>
    </w:p>
    <w:p w14:paraId="02A7510B">
      <w:pPr>
        <w:spacing w:line="360" w:lineRule="auto"/>
        <w:ind w:firstLine="280" w:firstLineChars="100"/>
        <w:jc w:val="center"/>
        <w:rPr>
          <w:rFonts w:hint="eastAsia" w:ascii="宋体" w:hAnsi="宋体" w:eastAsia="宋体" w:cs="宋体"/>
          <w:sz w:val="28"/>
          <w:szCs w:val="28"/>
        </w:rPr>
      </w:pPr>
      <w:r>
        <w:rPr>
          <w:rFonts w:hint="eastAsia" w:ascii="宋体" w:hAnsi="宋体" w:eastAsia="宋体" w:cs="宋体"/>
          <w:sz w:val="28"/>
          <w:szCs w:val="28"/>
        </w:rPr>
        <w:t>已标价工程量清单</w:t>
      </w:r>
    </w:p>
    <w:p w14:paraId="7F0FA65C">
      <w:pPr>
        <w:spacing w:line="360" w:lineRule="auto"/>
        <w:ind w:firstLine="280" w:firstLineChars="100"/>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工程类适用）</w:t>
      </w:r>
    </w:p>
    <w:p w14:paraId="1D7957AD">
      <w:pPr>
        <w:adjustRightInd w:val="0"/>
        <w:snapToGrid w:val="0"/>
        <w:rPr>
          <w:rFonts w:ascii="黑体" w:hAnsi="黑体" w:eastAsia="黑体"/>
          <w:sz w:val="30"/>
          <w:szCs w:val="30"/>
          <w:highlight w:val="none"/>
        </w:rPr>
      </w:pPr>
    </w:p>
    <w:p w14:paraId="414DC4AF">
      <w:pPr>
        <w:tabs>
          <w:tab w:val="left" w:pos="3600"/>
        </w:tabs>
        <w:adjustRightInd w:val="0"/>
        <w:snapToGrid w:val="0"/>
        <w:jc w:val="center"/>
        <w:rPr>
          <w:rFonts w:ascii="黑体" w:eastAsia="黑体"/>
          <w:b/>
          <w:sz w:val="32"/>
          <w:szCs w:val="32"/>
          <w:highlight w:val="none"/>
        </w:rPr>
      </w:pPr>
    </w:p>
    <w:p w14:paraId="62244351">
      <w:pPr>
        <w:tabs>
          <w:tab w:val="left" w:pos="3600"/>
        </w:tabs>
        <w:adjustRightInd w:val="0"/>
        <w:snapToGrid w:val="0"/>
        <w:jc w:val="center"/>
        <w:rPr>
          <w:rFonts w:ascii="黑体" w:eastAsia="黑体"/>
          <w:b/>
          <w:sz w:val="32"/>
          <w:szCs w:val="32"/>
          <w:highlight w:val="none"/>
        </w:rPr>
      </w:pPr>
    </w:p>
    <w:p w14:paraId="48DB0738">
      <w:pPr>
        <w:tabs>
          <w:tab w:val="left" w:pos="3600"/>
        </w:tabs>
        <w:adjustRightInd w:val="0"/>
        <w:snapToGrid w:val="0"/>
        <w:jc w:val="center"/>
        <w:rPr>
          <w:rFonts w:ascii="黑体" w:eastAsia="黑体"/>
          <w:b/>
          <w:sz w:val="32"/>
          <w:szCs w:val="32"/>
          <w:highlight w:val="none"/>
        </w:rPr>
      </w:pPr>
    </w:p>
    <w:p w14:paraId="660543AC">
      <w:pPr>
        <w:tabs>
          <w:tab w:val="left" w:pos="3600"/>
        </w:tabs>
        <w:adjustRightInd w:val="0"/>
        <w:snapToGrid w:val="0"/>
        <w:jc w:val="center"/>
        <w:rPr>
          <w:rFonts w:ascii="黑体" w:eastAsia="黑体"/>
          <w:b/>
          <w:sz w:val="32"/>
          <w:szCs w:val="32"/>
          <w:highlight w:val="none"/>
        </w:rPr>
      </w:pPr>
    </w:p>
    <w:p w14:paraId="56A7397F">
      <w:pPr>
        <w:tabs>
          <w:tab w:val="left" w:pos="3600"/>
        </w:tabs>
        <w:adjustRightInd w:val="0"/>
        <w:snapToGrid w:val="0"/>
        <w:jc w:val="center"/>
        <w:rPr>
          <w:rFonts w:ascii="黑体" w:eastAsia="黑体"/>
          <w:b/>
          <w:sz w:val="32"/>
          <w:szCs w:val="32"/>
          <w:highlight w:val="none"/>
        </w:rPr>
      </w:pPr>
    </w:p>
    <w:p w14:paraId="14DF9DB2">
      <w:pPr>
        <w:tabs>
          <w:tab w:val="left" w:pos="3600"/>
        </w:tabs>
        <w:adjustRightInd w:val="0"/>
        <w:snapToGrid w:val="0"/>
        <w:jc w:val="center"/>
        <w:rPr>
          <w:rFonts w:ascii="黑体" w:eastAsia="黑体"/>
          <w:b/>
          <w:sz w:val="32"/>
          <w:szCs w:val="32"/>
          <w:highlight w:val="none"/>
        </w:rPr>
      </w:pPr>
    </w:p>
    <w:p w14:paraId="4CA5FAD6">
      <w:pPr>
        <w:tabs>
          <w:tab w:val="left" w:pos="3600"/>
        </w:tabs>
        <w:adjustRightInd w:val="0"/>
        <w:snapToGrid w:val="0"/>
        <w:jc w:val="center"/>
        <w:rPr>
          <w:rFonts w:ascii="黑体" w:eastAsia="黑体"/>
          <w:b/>
          <w:sz w:val="32"/>
          <w:szCs w:val="32"/>
          <w:highlight w:val="none"/>
        </w:rPr>
      </w:pPr>
    </w:p>
    <w:p w14:paraId="072D8B9C">
      <w:pPr>
        <w:tabs>
          <w:tab w:val="left" w:pos="3600"/>
        </w:tabs>
        <w:adjustRightInd w:val="0"/>
        <w:snapToGrid w:val="0"/>
        <w:jc w:val="center"/>
        <w:rPr>
          <w:rFonts w:ascii="黑体" w:eastAsia="黑体"/>
          <w:b/>
          <w:sz w:val="32"/>
          <w:szCs w:val="32"/>
          <w:highlight w:val="none"/>
        </w:rPr>
      </w:pPr>
    </w:p>
    <w:p w14:paraId="2B1B4299">
      <w:pPr>
        <w:pStyle w:val="5"/>
        <w:rPr>
          <w:rFonts w:ascii="黑体"/>
          <w:sz w:val="32"/>
          <w:szCs w:val="32"/>
          <w:highlight w:val="none"/>
        </w:rPr>
      </w:pPr>
    </w:p>
    <w:p w14:paraId="301AB77A">
      <w:pPr>
        <w:rPr>
          <w:highlight w:val="none"/>
        </w:rPr>
      </w:pPr>
    </w:p>
    <w:p w14:paraId="2E691B86">
      <w:pPr>
        <w:tabs>
          <w:tab w:val="left" w:pos="3600"/>
        </w:tabs>
        <w:adjustRightInd w:val="0"/>
        <w:snapToGrid w:val="0"/>
        <w:jc w:val="center"/>
        <w:rPr>
          <w:rFonts w:ascii="黑体" w:eastAsia="黑体"/>
          <w:b/>
          <w:sz w:val="32"/>
          <w:szCs w:val="32"/>
          <w:highlight w:val="none"/>
        </w:rPr>
      </w:pPr>
    </w:p>
    <w:p w14:paraId="71292AC4">
      <w:pPr>
        <w:tabs>
          <w:tab w:val="left" w:pos="3600"/>
        </w:tabs>
        <w:adjustRightInd w:val="0"/>
        <w:snapToGrid w:val="0"/>
        <w:jc w:val="center"/>
        <w:rPr>
          <w:rFonts w:ascii="黑体" w:eastAsia="黑体"/>
          <w:b/>
          <w:sz w:val="32"/>
          <w:szCs w:val="32"/>
          <w:highlight w:val="none"/>
        </w:rPr>
      </w:pPr>
    </w:p>
    <w:p w14:paraId="53190629">
      <w:pPr>
        <w:rPr>
          <w:rFonts w:ascii="宋体" w:hAnsi="宋体"/>
          <w:szCs w:val="21"/>
          <w:highlight w:val="none"/>
        </w:rPr>
      </w:pPr>
      <w:r>
        <w:rPr>
          <w:rFonts w:hint="eastAsia" w:ascii="黑体" w:eastAsia="黑体"/>
          <w:b/>
          <w:sz w:val="32"/>
          <w:szCs w:val="32"/>
          <w:highlight w:val="none"/>
        </w:rPr>
        <w:br w:type="page"/>
      </w:r>
    </w:p>
    <w:p w14:paraId="471A7E60">
      <w:pPr>
        <w:tabs>
          <w:tab w:val="left" w:pos="3600"/>
        </w:tabs>
        <w:adjustRightInd w:val="0"/>
        <w:snapToGrid w:val="0"/>
        <w:rPr>
          <w:rFonts w:ascii="黑体" w:eastAsia="黑体"/>
          <w:b/>
          <w:sz w:val="32"/>
          <w:szCs w:val="32"/>
          <w:highlight w:val="none"/>
        </w:rPr>
        <w:sectPr>
          <w:headerReference r:id="rId7" w:type="default"/>
          <w:footerReference r:id="rId8" w:type="default"/>
          <w:pgSz w:w="11906" w:h="16838"/>
          <w:pgMar w:top="1304" w:right="1417" w:bottom="1304" w:left="1417" w:header="851" w:footer="992" w:gutter="0"/>
          <w:cols w:space="720" w:num="1"/>
          <w:docGrid w:linePitch="312" w:charSpace="0"/>
        </w:sectPr>
      </w:pPr>
    </w:p>
    <w:p w14:paraId="09E3B5F7">
      <w:pPr>
        <w:spacing w:line="360" w:lineRule="exact"/>
        <w:jc w:val="center"/>
        <w:outlineLvl w:val="1"/>
        <w:rPr>
          <w:rFonts w:hint="eastAsia" w:ascii="黑体" w:eastAsia="黑体"/>
          <w:b/>
          <w:sz w:val="32"/>
          <w:szCs w:val="32"/>
          <w:highlight w:val="none"/>
        </w:rPr>
      </w:pPr>
    </w:p>
    <w:p w14:paraId="1B782498">
      <w:pPr>
        <w:spacing w:line="360" w:lineRule="exact"/>
        <w:jc w:val="center"/>
        <w:outlineLvl w:val="1"/>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十三</w:t>
      </w:r>
      <w:r>
        <w:rPr>
          <w:rFonts w:hint="eastAsia" w:ascii="宋体" w:hAnsi="宋体" w:eastAsia="宋体" w:cs="宋体"/>
          <w:b/>
          <w:sz w:val="28"/>
          <w:szCs w:val="28"/>
          <w:highlight w:val="none"/>
        </w:rPr>
        <w:t>、供应商认为需要提供的其它资料</w:t>
      </w:r>
    </w:p>
    <w:p w14:paraId="0985044B">
      <w:pPr>
        <w:adjustRightInd w:val="0"/>
        <w:snapToGrid w:val="0"/>
        <w:ind w:firstLine="4337" w:firstLineChars="1350"/>
        <w:rPr>
          <w:rFonts w:hint="eastAsia" w:ascii="黑体" w:hAnsi="Times New Roman" w:eastAsia="黑体" w:cs="Times New Roman"/>
          <w:b/>
          <w:sz w:val="32"/>
          <w:szCs w:val="32"/>
          <w:highlight w:val="none"/>
        </w:rPr>
        <w:sectPr>
          <w:headerReference r:id="rId9" w:type="default"/>
          <w:footerReference r:id="rId10" w:type="default"/>
          <w:pgSz w:w="11906" w:h="16838"/>
          <w:pgMar w:top="1304" w:right="1417" w:bottom="1304" w:left="1417" w:header="851" w:footer="992" w:gutter="0"/>
          <w:cols w:space="720" w:num="1"/>
          <w:docGrid w:type="lines" w:linePitch="312" w:charSpace="0"/>
        </w:sectPr>
      </w:pPr>
    </w:p>
    <w:p w14:paraId="7BAF9F38">
      <w:pPr>
        <w:adjustRightInd w:val="0"/>
        <w:snapToGrid w:val="0"/>
        <w:jc w:val="center"/>
        <w:rPr>
          <w:rFonts w:hint="eastAsia" w:asciiTheme="majorEastAsia" w:hAnsiTheme="majorEastAsia" w:eastAsiaTheme="majorEastAsia" w:cstheme="majorEastAsia"/>
          <w:b/>
          <w:sz w:val="28"/>
          <w:szCs w:val="28"/>
          <w:highlight w:val="none"/>
        </w:rPr>
      </w:pPr>
      <w:r>
        <w:rPr>
          <w:rFonts w:hint="eastAsia" w:asciiTheme="majorEastAsia" w:hAnsiTheme="majorEastAsia" w:eastAsiaTheme="majorEastAsia" w:cstheme="majorEastAsia"/>
          <w:b/>
          <w:sz w:val="28"/>
          <w:szCs w:val="28"/>
          <w:highlight w:val="none"/>
          <w:lang w:val="en-US" w:eastAsia="zh-CN"/>
        </w:rPr>
        <w:t>十四</w:t>
      </w:r>
      <w:r>
        <w:rPr>
          <w:rFonts w:hint="eastAsia" w:asciiTheme="majorEastAsia" w:hAnsiTheme="majorEastAsia" w:eastAsiaTheme="majorEastAsia" w:cstheme="majorEastAsia"/>
          <w:b/>
          <w:sz w:val="28"/>
          <w:szCs w:val="28"/>
          <w:highlight w:val="none"/>
        </w:rPr>
        <w:t>、最后报价</w:t>
      </w:r>
    </w:p>
    <w:p w14:paraId="65122301">
      <w:pPr>
        <w:adjustRightInd w:val="0"/>
        <w:snapToGrid w:val="0"/>
        <w:jc w:val="center"/>
        <w:rPr>
          <w:rFonts w:hint="eastAsia" w:asciiTheme="majorEastAsia" w:hAnsiTheme="majorEastAsia" w:eastAsiaTheme="majorEastAsia" w:cstheme="majorEastAsia"/>
          <w:b/>
          <w:sz w:val="28"/>
          <w:szCs w:val="28"/>
          <w:highlight w:val="none"/>
        </w:rPr>
      </w:pPr>
    </w:p>
    <w:p w14:paraId="7C32D17C">
      <w:pPr>
        <w:adjustRightInd w:val="0"/>
        <w:snapToGrid w:val="0"/>
        <w:ind w:left="-88" w:leftChars="-42"/>
        <w:rPr>
          <w:rFonts w:ascii="宋体" w:hAnsi="宋体"/>
          <w:szCs w:val="21"/>
          <w:highlight w:val="none"/>
        </w:rPr>
      </w:pPr>
    </w:p>
    <w:p w14:paraId="4EA09325">
      <w:pPr>
        <w:jc w:val="both"/>
        <w:rPr>
          <w:rFonts w:hint="eastAsia" w:asciiTheme="minorEastAsia" w:hAnsiTheme="minorEastAsia" w:eastAsiaTheme="minorEastAsia" w:cstheme="minorEastAsia"/>
          <w:szCs w:val="21"/>
          <w:highlight w:val="none"/>
        </w:rPr>
      </w:pPr>
    </w:p>
    <w:p w14:paraId="2C1D436A">
      <w:pPr>
        <w:jc w:val="both"/>
        <w:rPr>
          <w:rFonts w:hint="eastAsia" w:asciiTheme="minorEastAsia" w:hAnsiTheme="minorEastAsia" w:eastAsiaTheme="minorEastAsia" w:cstheme="minorEastAsia"/>
          <w:szCs w:val="21"/>
          <w:highlight w:val="none"/>
        </w:rPr>
      </w:pPr>
      <w:r>
        <w:rPr>
          <w:rFonts w:hint="eastAsia" w:ascii="宋体" w:hAnsi="宋体"/>
          <w:szCs w:val="21"/>
          <w:highlight w:val="none"/>
          <w:lang w:val="en-US" w:eastAsia="zh-CN"/>
        </w:rPr>
        <w:t>政府采购计划</w:t>
      </w:r>
      <w:r>
        <w:rPr>
          <w:rFonts w:hint="eastAsia" w:ascii="宋体" w:hAnsi="宋体"/>
          <w:szCs w:val="21"/>
          <w:highlight w:val="none"/>
        </w:rPr>
        <w:t>编号</w:t>
      </w: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u w:val="single"/>
          <w:lang w:val="en-US" w:eastAsia="zh-CN"/>
        </w:rPr>
        <w:t xml:space="preserve">               </w:t>
      </w:r>
      <w:r>
        <w:rPr>
          <w:rFonts w:hint="eastAsia" w:asciiTheme="minorEastAsia" w:hAnsiTheme="minorEastAsia" w:eastAsiaTheme="minorEastAsia" w:cstheme="minorEastAsia"/>
          <w:szCs w:val="21"/>
          <w:highlight w:val="none"/>
        </w:rPr>
        <w:t xml:space="preserve">                      项目名称：</w:t>
      </w:r>
      <w:r>
        <w:rPr>
          <w:rFonts w:hint="eastAsia" w:asciiTheme="minorEastAsia" w:hAnsiTheme="minorEastAsia" w:eastAsiaTheme="minorEastAsia" w:cstheme="minorEastAsia"/>
          <w:szCs w:val="21"/>
          <w:highlight w:val="none"/>
          <w:u w:val="single"/>
          <w:lang w:val="en-US" w:eastAsia="zh-CN"/>
        </w:rPr>
        <w:t xml:space="preserve">               </w:t>
      </w:r>
      <w:r>
        <w:rPr>
          <w:rFonts w:hint="eastAsia" w:asciiTheme="minorEastAsia" w:hAnsiTheme="minorEastAsia" w:eastAsiaTheme="minorEastAsia" w:cstheme="minorEastAsia"/>
          <w:szCs w:val="21"/>
          <w:highlight w:val="none"/>
        </w:rPr>
        <w:t xml:space="preserve"> </w:t>
      </w:r>
    </w:p>
    <w:p w14:paraId="2A4F97CA">
      <w:pPr>
        <w:adjustRightInd w:val="0"/>
        <w:snapToGrid w:val="0"/>
        <w:spacing w:beforeLines="50"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包</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号：</w:t>
      </w:r>
      <w:r>
        <w:rPr>
          <w:rFonts w:hint="eastAsia" w:asciiTheme="minorEastAsia" w:hAnsiTheme="minorEastAsia" w:eastAsiaTheme="minorEastAsia" w:cstheme="minorEastAsia"/>
          <w:szCs w:val="21"/>
          <w:highlight w:val="none"/>
          <w:u w:val="single"/>
          <w:lang w:val="en-US" w:eastAsia="zh-CN"/>
        </w:rPr>
        <w:t xml:space="preserve">               </w:t>
      </w:r>
      <w:r>
        <w:rPr>
          <w:rFonts w:hint="eastAsia" w:asciiTheme="minorEastAsia" w:hAnsiTheme="minorEastAsia" w:eastAsiaTheme="minorEastAsia" w:cstheme="minorEastAsia"/>
          <w:szCs w:val="21"/>
          <w:highlight w:val="none"/>
        </w:rPr>
        <w:t xml:space="preserve">                  </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 xml:space="preserve"> </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 xml:space="preserve"> </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 xml:space="preserve"> 包</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名</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称：</w:t>
      </w:r>
      <w:r>
        <w:rPr>
          <w:rFonts w:hint="eastAsia" w:asciiTheme="minorEastAsia" w:hAnsiTheme="minorEastAsia" w:eastAsiaTheme="minorEastAsia" w:cstheme="minorEastAsia"/>
          <w:szCs w:val="21"/>
          <w:highlight w:val="none"/>
          <w:u w:val="single"/>
          <w:lang w:val="en-US" w:eastAsia="zh-CN"/>
        </w:rPr>
        <w:t xml:space="preserve">               </w:t>
      </w:r>
      <w:r>
        <w:rPr>
          <w:rFonts w:hint="eastAsia" w:asciiTheme="minorEastAsia" w:hAnsiTheme="minorEastAsia" w:eastAsiaTheme="minorEastAsia" w:cstheme="minorEastAsia"/>
          <w:szCs w:val="21"/>
          <w:highlight w:val="none"/>
        </w:rPr>
        <w:t xml:space="preserve"> </w:t>
      </w:r>
    </w:p>
    <w:p w14:paraId="18C068DC">
      <w:pPr>
        <w:keepNext w:val="0"/>
        <w:keepLines w:val="0"/>
        <w:pageBreakBefore w:val="0"/>
        <w:widowControl w:val="0"/>
        <w:kinsoku/>
        <w:wordWrap/>
        <w:overflowPunct/>
        <w:topLinePunct w:val="0"/>
        <w:autoSpaceDE/>
        <w:autoSpaceDN/>
        <w:bidi w:val="0"/>
        <w:adjustRightInd w:val="0"/>
        <w:snapToGrid w:val="0"/>
        <w:spacing w:beforeLines="50" w:line="160" w:lineRule="exact"/>
        <w:textAlignment w:val="auto"/>
        <w:rPr>
          <w:rFonts w:hint="eastAsia" w:asciiTheme="minorEastAsia" w:hAnsiTheme="minorEastAsia" w:eastAsiaTheme="minorEastAsia" w:cstheme="minorEastAsia"/>
          <w:szCs w:val="21"/>
          <w:highlight w:val="none"/>
        </w:rPr>
      </w:pP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A52C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2CA64AD">
            <w:pPr>
              <w:keepNext w:val="0"/>
              <w:keepLines w:val="0"/>
              <w:suppressLineNumbers w:val="0"/>
              <w:adjustRightInd w:val="0"/>
              <w:snapToGrid w:val="0"/>
              <w:spacing w:before="0" w:beforeLines="50" w:beforeAutospacing="0" w:after="0" w:afterAutospacing="0" w:line="360" w:lineRule="auto"/>
              <w:ind w:left="0" w:right="0"/>
              <w:jc w:val="center"/>
              <w:rPr>
                <w:rFonts w:hint="eastAsia" w:asciiTheme="minorEastAsia" w:hAnsiTheme="minorEastAsia" w:eastAsiaTheme="minorEastAsia" w:cstheme="minorEastAsia"/>
                <w:b/>
                <w:kern w:val="0"/>
                <w:sz w:val="20"/>
                <w:szCs w:val="21"/>
                <w:highlight w:val="none"/>
              </w:rPr>
            </w:pPr>
            <w:r>
              <w:rPr>
                <w:rFonts w:hint="eastAsia" w:asciiTheme="minorEastAsia" w:hAnsiTheme="minorEastAsia" w:eastAsiaTheme="minorEastAsia" w:cstheme="minorEastAsia"/>
                <w:b/>
                <w:kern w:val="0"/>
                <w:szCs w:val="21"/>
                <w:highlight w:val="none"/>
              </w:rPr>
              <w:t>报价</w:t>
            </w:r>
          </w:p>
        </w:tc>
        <w:tc>
          <w:tcPr>
            <w:tcW w:w="3119" w:type="dxa"/>
            <w:shd w:val="clear" w:color="auto" w:fill="auto"/>
            <w:vAlign w:val="center"/>
          </w:tcPr>
          <w:p w14:paraId="3B05AA89">
            <w:pPr>
              <w:keepNext w:val="0"/>
              <w:keepLines w:val="0"/>
              <w:suppressLineNumbers w:val="0"/>
              <w:adjustRightInd w:val="0"/>
              <w:snapToGrid w:val="0"/>
              <w:spacing w:before="0" w:beforeLines="50" w:beforeAutospacing="0" w:after="0" w:afterAutospacing="0" w:line="360" w:lineRule="auto"/>
              <w:ind w:left="0" w:right="0"/>
              <w:jc w:val="center"/>
              <w:rPr>
                <w:rFonts w:hint="eastAsia" w:asciiTheme="minorEastAsia" w:hAnsiTheme="minorEastAsia" w:eastAsiaTheme="minorEastAsia" w:cstheme="minorEastAsia"/>
                <w:b/>
                <w:kern w:val="0"/>
                <w:szCs w:val="21"/>
                <w:highlight w:val="none"/>
              </w:rPr>
            </w:pPr>
            <w:r>
              <w:rPr>
                <w:rFonts w:hint="eastAsia" w:asciiTheme="minorEastAsia" w:hAnsiTheme="minorEastAsia" w:eastAsiaTheme="minorEastAsia" w:cstheme="minorEastAsia"/>
                <w:b/>
                <w:kern w:val="0"/>
                <w:szCs w:val="21"/>
                <w:highlight w:val="none"/>
              </w:rPr>
              <w:t>其他内容</w:t>
            </w:r>
          </w:p>
        </w:tc>
      </w:tr>
      <w:tr w14:paraId="28E7F9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DD61B0F">
            <w:pPr>
              <w:keepNext w:val="0"/>
              <w:keepLines w:val="0"/>
              <w:suppressLineNumbers w:val="0"/>
              <w:adjustRightInd w:val="0"/>
              <w:snapToGrid w:val="0"/>
              <w:spacing w:before="0" w:beforeLines="50" w:beforeAutospacing="0" w:after="0" w:afterAutospacing="0" w:line="360" w:lineRule="auto"/>
              <w:ind w:left="0" w:right="0"/>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小写金额：</w:t>
            </w:r>
            <w:r>
              <w:rPr>
                <w:rFonts w:hint="eastAsia" w:asciiTheme="minorEastAsia" w:hAnsiTheme="minorEastAsia" w:eastAsiaTheme="minorEastAsia" w:cstheme="minorEastAsia"/>
                <w:szCs w:val="21"/>
                <w:highlight w:val="none"/>
                <w:u w:val="single"/>
                <w:lang w:val="en-US" w:eastAsia="zh-CN"/>
              </w:rPr>
              <w:t xml:space="preserve">               </w:t>
            </w:r>
            <w:r>
              <w:rPr>
                <w:rFonts w:hint="eastAsia" w:asciiTheme="minorEastAsia" w:hAnsiTheme="minorEastAsia" w:eastAsiaTheme="minorEastAsia" w:cstheme="minorEastAsia"/>
                <w:szCs w:val="21"/>
                <w:highlight w:val="none"/>
              </w:rPr>
              <w:t xml:space="preserve"> </w:t>
            </w:r>
            <w:r>
              <w:rPr>
                <w:rFonts w:hint="eastAsia" w:asciiTheme="minorEastAsia" w:hAnsiTheme="minorEastAsia" w:eastAsiaTheme="minorEastAsia" w:cstheme="minorEastAsia"/>
                <w:kern w:val="0"/>
                <w:szCs w:val="21"/>
                <w:highlight w:val="none"/>
              </w:rPr>
              <w:t>（</w:t>
            </w:r>
            <w:r>
              <w:rPr>
                <w:rFonts w:hint="eastAsia" w:asciiTheme="minorEastAsia" w:hAnsiTheme="minorEastAsia" w:eastAsiaTheme="minorEastAsia" w:cstheme="minorEastAsia"/>
                <w:kern w:val="0"/>
                <w:sz w:val="20"/>
                <w:szCs w:val="21"/>
                <w:highlight w:val="none"/>
              </w:rPr>
              <w:t>人民币元</w:t>
            </w:r>
            <w:r>
              <w:rPr>
                <w:rFonts w:hint="eastAsia" w:asciiTheme="minorEastAsia" w:hAnsiTheme="minorEastAsia" w:eastAsiaTheme="minorEastAsia" w:cstheme="minorEastAsia"/>
                <w:kern w:val="0"/>
                <w:szCs w:val="21"/>
                <w:highlight w:val="none"/>
              </w:rPr>
              <w:t>）</w:t>
            </w:r>
          </w:p>
          <w:p w14:paraId="023D8F0B">
            <w:pPr>
              <w:keepNext w:val="0"/>
              <w:keepLines w:val="0"/>
              <w:suppressLineNumbers w:val="0"/>
              <w:adjustRightInd w:val="0"/>
              <w:snapToGrid w:val="0"/>
              <w:spacing w:before="0" w:beforeLines="50" w:beforeAutospacing="0" w:after="0" w:afterAutospacing="0" w:line="360" w:lineRule="auto"/>
              <w:ind w:left="0" w:right="0"/>
              <w:jc w:val="center"/>
              <w:rPr>
                <w:rFonts w:hint="eastAsia"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大写金额：</w:t>
            </w:r>
            <w:r>
              <w:rPr>
                <w:rFonts w:hint="eastAsia" w:asciiTheme="minorEastAsia" w:hAnsiTheme="minorEastAsia" w:eastAsiaTheme="minorEastAsia" w:cstheme="minorEastAsia"/>
                <w:szCs w:val="21"/>
                <w:highlight w:val="none"/>
                <w:u w:val="single"/>
                <w:lang w:val="en-US" w:eastAsia="zh-CN"/>
              </w:rPr>
              <w:t xml:space="preserve">               </w:t>
            </w:r>
            <w:r>
              <w:rPr>
                <w:rFonts w:hint="eastAsia" w:asciiTheme="minorEastAsia" w:hAnsiTheme="minorEastAsia" w:eastAsiaTheme="minorEastAsia" w:cstheme="minorEastAsia"/>
                <w:szCs w:val="21"/>
                <w:highlight w:val="none"/>
              </w:rPr>
              <w:t xml:space="preserve"> </w:t>
            </w:r>
            <w:r>
              <w:rPr>
                <w:rFonts w:hint="eastAsia" w:asciiTheme="minorEastAsia" w:hAnsiTheme="minorEastAsia" w:eastAsiaTheme="minorEastAsia" w:cstheme="minorEastAsia"/>
                <w:kern w:val="0"/>
                <w:szCs w:val="21"/>
                <w:highlight w:val="none"/>
              </w:rPr>
              <w:t>（</w:t>
            </w:r>
            <w:r>
              <w:rPr>
                <w:rFonts w:hint="eastAsia" w:asciiTheme="minorEastAsia" w:hAnsiTheme="minorEastAsia" w:eastAsiaTheme="minorEastAsia" w:cstheme="minorEastAsia"/>
                <w:kern w:val="0"/>
                <w:sz w:val="20"/>
                <w:szCs w:val="21"/>
                <w:highlight w:val="none"/>
              </w:rPr>
              <w:t>人民币元</w:t>
            </w:r>
            <w:r>
              <w:rPr>
                <w:rFonts w:hint="eastAsia" w:asciiTheme="minorEastAsia" w:hAnsiTheme="minorEastAsia" w:eastAsiaTheme="minorEastAsia" w:cstheme="minorEastAsia"/>
                <w:kern w:val="0"/>
                <w:szCs w:val="21"/>
                <w:highlight w:val="none"/>
              </w:rPr>
              <w:t>）</w:t>
            </w:r>
          </w:p>
          <w:p w14:paraId="39B2E49A">
            <w:pPr>
              <w:keepNext w:val="0"/>
              <w:keepLines w:val="0"/>
              <w:suppressLineNumbers w:val="0"/>
              <w:adjustRightInd w:val="0"/>
              <w:snapToGrid w:val="0"/>
              <w:spacing w:before="0" w:beforeLines="50" w:beforeAutospacing="0" w:after="0" w:afterAutospacing="0" w:line="360" w:lineRule="auto"/>
              <w:ind w:left="0" w:right="0"/>
              <w:jc w:val="center"/>
              <w:rPr>
                <w:rFonts w:hint="eastAsia" w:asciiTheme="minorEastAsia" w:hAnsiTheme="minorEastAsia" w:eastAsiaTheme="minorEastAsia" w:cstheme="minorEastAsia"/>
                <w:kern w:val="0"/>
                <w:sz w:val="20"/>
                <w:szCs w:val="21"/>
                <w:highlight w:val="none"/>
              </w:rPr>
            </w:pPr>
            <w:r>
              <w:rPr>
                <w:rFonts w:hint="eastAsia" w:asciiTheme="minorEastAsia" w:hAnsiTheme="minorEastAsia" w:eastAsiaTheme="minorEastAsia" w:cstheme="minorEastAsia"/>
                <w:kern w:val="0"/>
                <w:szCs w:val="21"/>
                <w:highlight w:val="none"/>
              </w:rPr>
              <w:t>（</w:t>
            </w:r>
            <w:r>
              <w:rPr>
                <w:rFonts w:hint="eastAsia" w:asciiTheme="minorEastAsia" w:hAnsiTheme="minorEastAsia" w:eastAsiaTheme="minorEastAsia" w:cstheme="minorEastAsia"/>
                <w:kern w:val="0"/>
                <w:sz w:val="24"/>
                <w:highlight w:val="none"/>
              </w:rPr>
              <w:t>大写金额与小写金额不一致时，以大写金额为准</w:t>
            </w:r>
            <w:r>
              <w:rPr>
                <w:rFonts w:hint="eastAsia" w:asciiTheme="minorEastAsia" w:hAnsiTheme="minorEastAsia" w:eastAsiaTheme="minorEastAsia" w:cstheme="minorEastAsia"/>
                <w:kern w:val="0"/>
                <w:szCs w:val="21"/>
                <w:highlight w:val="none"/>
              </w:rPr>
              <w:t>）</w:t>
            </w:r>
          </w:p>
        </w:tc>
        <w:tc>
          <w:tcPr>
            <w:tcW w:w="3119" w:type="dxa"/>
            <w:shd w:val="clear" w:color="auto" w:fill="auto"/>
            <w:vAlign w:val="center"/>
          </w:tcPr>
          <w:p w14:paraId="4B2D7D12">
            <w:pPr>
              <w:keepNext w:val="0"/>
              <w:keepLines w:val="0"/>
              <w:suppressLineNumbers w:val="0"/>
              <w:adjustRightInd w:val="0"/>
              <w:snapToGrid w:val="0"/>
              <w:spacing w:before="0" w:beforeLines="50" w:beforeAutospacing="0" w:after="0" w:afterAutospacing="0" w:line="360" w:lineRule="auto"/>
              <w:ind w:left="0" w:right="0"/>
              <w:jc w:val="center"/>
              <w:rPr>
                <w:rFonts w:hint="eastAsia" w:asciiTheme="minorEastAsia" w:hAnsiTheme="minorEastAsia" w:eastAsiaTheme="minorEastAsia" w:cstheme="minorEastAsia"/>
                <w:kern w:val="0"/>
                <w:szCs w:val="21"/>
                <w:highlight w:val="none"/>
              </w:rPr>
            </w:pPr>
          </w:p>
        </w:tc>
      </w:tr>
    </w:tbl>
    <w:p w14:paraId="59B00D56">
      <w:pPr>
        <w:adjustRightInd w:val="0"/>
        <w:snapToGrid w:val="0"/>
        <w:spacing w:beforeLines="50"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备注：</w:t>
      </w:r>
      <w:r>
        <w:rPr>
          <w:rFonts w:hint="eastAsia" w:asciiTheme="minorEastAsia" w:hAnsiTheme="minorEastAsia" w:eastAsiaTheme="minorEastAsia" w:cstheme="minorEastAsia"/>
          <w:szCs w:val="21"/>
          <w:highlight w:val="none"/>
        </w:rPr>
        <w:t>（1）本表须按包填写，一个“包号”一份。</w:t>
      </w:r>
    </w:p>
    <w:p w14:paraId="44D911AD">
      <w:pPr>
        <w:adjustRightInd w:val="0"/>
        <w:snapToGrid w:val="0"/>
        <w:spacing w:beforeLines="50" w:line="360" w:lineRule="auto"/>
        <w:ind w:firstLine="420" w:firstLineChars="200"/>
        <w:rPr>
          <w:rFonts w:hint="eastAsia" w:asciiTheme="minorEastAsia" w:hAnsiTheme="minorEastAsia" w:eastAsiaTheme="minorEastAsia" w:cstheme="minorEastAsia"/>
          <w:szCs w:val="21"/>
          <w:highlight w:val="none"/>
        </w:rPr>
      </w:pPr>
    </w:p>
    <w:p w14:paraId="587FBC66">
      <w:pPr>
        <w:adjustRightInd w:val="0"/>
        <w:snapToGrid w:val="0"/>
        <w:spacing w:beforeLines="50" w:line="360" w:lineRule="auto"/>
        <w:ind w:firstLine="420" w:firstLineChars="200"/>
        <w:rPr>
          <w:rFonts w:hint="eastAsia" w:asciiTheme="minorEastAsia" w:hAnsiTheme="minorEastAsia" w:eastAsiaTheme="minorEastAsia" w:cstheme="minorEastAsia"/>
          <w:szCs w:val="21"/>
          <w:highlight w:val="none"/>
        </w:rPr>
      </w:pPr>
    </w:p>
    <w:p w14:paraId="00570EA8">
      <w:pPr>
        <w:adjustRightInd w:val="0"/>
        <w:snapToGrid w:val="0"/>
        <w:spacing w:beforeLines="50" w:line="360" w:lineRule="auto"/>
        <w:rPr>
          <w:rFonts w:hint="eastAsia" w:asciiTheme="minorEastAsia" w:hAnsiTheme="minorEastAsia" w:eastAsiaTheme="minorEastAsia" w:cstheme="minorEastAsia"/>
          <w:szCs w:val="21"/>
          <w:highlight w:val="none"/>
        </w:rPr>
      </w:pPr>
    </w:p>
    <w:p w14:paraId="44EC3A26">
      <w:pPr>
        <w:adjustRightInd w:val="0"/>
        <w:snapToGrid w:val="0"/>
        <w:spacing w:line="360" w:lineRule="auto"/>
        <w:rPr>
          <w:rFonts w:hint="eastAsia" w:asciiTheme="minorEastAsia" w:hAnsiTheme="minorEastAsia" w:eastAsiaTheme="minorEastAsia" w:cstheme="minorEastAsia"/>
          <w:color w:val="FF0000"/>
          <w:szCs w:val="21"/>
          <w:highlight w:val="none"/>
        </w:rPr>
      </w:pPr>
    </w:p>
    <w:p w14:paraId="656D7B98">
      <w:pPr>
        <w:adjustRightInd w:val="0"/>
        <w:snapToGrid w:val="0"/>
        <w:spacing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供应商名称（盖单位公章）：</w:t>
      </w:r>
    </w:p>
    <w:p w14:paraId="5E1F3F06">
      <w:pPr>
        <w:adjustRightInd w:val="0"/>
        <w:snapToGrid w:val="0"/>
        <w:spacing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pacing w:val="-2"/>
          <w:kern w:val="0"/>
          <w:szCs w:val="21"/>
          <w:highlight w:val="none"/>
        </w:rPr>
        <w:t>法</w:t>
      </w:r>
      <w:r>
        <w:rPr>
          <w:rFonts w:hint="eastAsia" w:asciiTheme="minorEastAsia" w:hAnsiTheme="minorEastAsia" w:eastAsiaTheme="minorEastAsia" w:cstheme="minorEastAsia"/>
          <w:kern w:val="0"/>
          <w:szCs w:val="21"/>
          <w:highlight w:val="none"/>
        </w:rPr>
        <w:t>定</w:t>
      </w:r>
      <w:r>
        <w:rPr>
          <w:rFonts w:hint="eastAsia" w:asciiTheme="minorEastAsia" w:hAnsiTheme="minorEastAsia" w:eastAsiaTheme="minorEastAsia" w:cstheme="minorEastAsia"/>
          <w:spacing w:val="-2"/>
          <w:kern w:val="0"/>
          <w:szCs w:val="21"/>
          <w:highlight w:val="none"/>
        </w:rPr>
        <w:t>代</w:t>
      </w:r>
      <w:r>
        <w:rPr>
          <w:rFonts w:hint="eastAsia" w:asciiTheme="minorEastAsia" w:hAnsiTheme="minorEastAsia" w:eastAsiaTheme="minorEastAsia" w:cstheme="minorEastAsia"/>
          <w:kern w:val="0"/>
          <w:szCs w:val="21"/>
          <w:highlight w:val="none"/>
        </w:rPr>
        <w:t>表</w:t>
      </w:r>
      <w:r>
        <w:rPr>
          <w:rFonts w:hint="eastAsia" w:asciiTheme="minorEastAsia" w:hAnsiTheme="minorEastAsia" w:eastAsiaTheme="minorEastAsia" w:cstheme="minorEastAsia"/>
          <w:spacing w:val="-2"/>
          <w:kern w:val="0"/>
          <w:szCs w:val="21"/>
          <w:highlight w:val="none"/>
        </w:rPr>
        <w:t>人</w:t>
      </w:r>
      <w:r>
        <w:rPr>
          <w:rFonts w:hint="eastAsia" w:asciiTheme="minorEastAsia" w:hAnsiTheme="minorEastAsia" w:eastAsiaTheme="minorEastAsia" w:cstheme="minorEastAsia"/>
          <w:kern w:val="0"/>
          <w:szCs w:val="21"/>
          <w:highlight w:val="none"/>
        </w:rPr>
        <w:t>（</w:t>
      </w:r>
      <w:r>
        <w:rPr>
          <w:rFonts w:hint="eastAsia" w:asciiTheme="minorEastAsia" w:hAnsiTheme="minorEastAsia" w:eastAsiaTheme="minorEastAsia" w:cstheme="minorEastAsia"/>
          <w:spacing w:val="-2"/>
          <w:kern w:val="0"/>
          <w:szCs w:val="21"/>
          <w:highlight w:val="none"/>
        </w:rPr>
        <w:t>单</w:t>
      </w:r>
      <w:r>
        <w:rPr>
          <w:rFonts w:hint="eastAsia" w:asciiTheme="minorEastAsia" w:hAnsiTheme="minorEastAsia" w:eastAsiaTheme="minorEastAsia" w:cstheme="minorEastAsia"/>
          <w:kern w:val="0"/>
          <w:szCs w:val="21"/>
          <w:highlight w:val="none"/>
        </w:rPr>
        <w:t>位</w:t>
      </w:r>
      <w:r>
        <w:rPr>
          <w:rFonts w:hint="eastAsia" w:asciiTheme="minorEastAsia" w:hAnsiTheme="minorEastAsia" w:eastAsiaTheme="minorEastAsia" w:cstheme="minorEastAsia"/>
          <w:spacing w:val="-2"/>
          <w:kern w:val="0"/>
          <w:szCs w:val="21"/>
          <w:highlight w:val="none"/>
        </w:rPr>
        <w:t>负</w:t>
      </w:r>
      <w:r>
        <w:rPr>
          <w:rFonts w:hint="eastAsia" w:asciiTheme="minorEastAsia" w:hAnsiTheme="minorEastAsia" w:eastAsiaTheme="minorEastAsia" w:cstheme="minorEastAsia"/>
          <w:kern w:val="0"/>
          <w:szCs w:val="21"/>
          <w:highlight w:val="none"/>
        </w:rPr>
        <w:t>责人</w:t>
      </w:r>
      <w:r>
        <w:rPr>
          <w:rFonts w:hint="eastAsia" w:asciiTheme="minorEastAsia" w:hAnsiTheme="minorEastAsia" w:eastAsiaTheme="minorEastAsia" w:cstheme="minorEastAsia"/>
          <w:spacing w:val="-2"/>
          <w:kern w:val="0"/>
          <w:szCs w:val="21"/>
          <w:highlight w:val="none"/>
        </w:rPr>
        <w:t>）</w:t>
      </w:r>
      <w:r>
        <w:rPr>
          <w:rFonts w:hint="eastAsia" w:asciiTheme="minorEastAsia" w:hAnsiTheme="minorEastAsia" w:eastAsiaTheme="minorEastAsia" w:cstheme="minorEastAsia"/>
          <w:szCs w:val="21"/>
          <w:highlight w:val="none"/>
        </w:rPr>
        <w:t>或其授权的代理人（签字或印章）：</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_</w:t>
      </w:r>
    </w:p>
    <w:p w14:paraId="6AC1AD8E">
      <w:pPr>
        <w:adjustRightInd w:val="0"/>
        <w:snapToGrid w:val="0"/>
        <w:spacing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年</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月</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日</w:t>
      </w:r>
    </w:p>
    <w:p w14:paraId="016ABA66">
      <w:pPr>
        <w:rPr>
          <w:rFonts w:hint="eastAsia" w:asciiTheme="minorEastAsia" w:hAnsiTheme="minorEastAsia" w:eastAsiaTheme="minorEastAsia" w:cstheme="minorEastAsia"/>
          <w:sz w:val="21"/>
          <w:szCs w:val="21"/>
          <w:highlight w:val="none"/>
        </w:rPr>
      </w:pPr>
    </w:p>
    <w:p w14:paraId="3DFA61E8">
      <w:pPr>
        <w:adjustRightInd w:val="0"/>
        <w:snapToGrid w:val="0"/>
        <w:spacing w:line="360" w:lineRule="auto"/>
        <w:ind w:right="23" w:rightChars="11"/>
        <w:rPr>
          <w:b/>
          <w:bCs/>
          <w:szCs w:val="21"/>
          <w:highlight w:val="none"/>
        </w:rPr>
      </w:pPr>
    </w:p>
    <w:p w14:paraId="4D565812">
      <w:pPr>
        <w:adjustRightInd w:val="0"/>
        <w:snapToGrid w:val="0"/>
        <w:spacing w:line="360" w:lineRule="auto"/>
        <w:ind w:right="23" w:rightChars="11"/>
        <w:rPr>
          <w:b/>
          <w:bCs/>
          <w:szCs w:val="21"/>
          <w:highlight w:val="none"/>
        </w:rPr>
      </w:pPr>
    </w:p>
    <w:p w14:paraId="0AB946FE">
      <w:pPr>
        <w:adjustRightInd w:val="0"/>
        <w:snapToGrid w:val="0"/>
        <w:spacing w:line="360" w:lineRule="auto"/>
        <w:ind w:right="23" w:rightChars="11"/>
        <w:rPr>
          <w:b/>
          <w:bCs/>
          <w:szCs w:val="21"/>
          <w:highlight w:val="none"/>
        </w:rPr>
      </w:pPr>
    </w:p>
    <w:p w14:paraId="6854F2FD">
      <w:pPr>
        <w:adjustRightInd w:val="0"/>
        <w:snapToGrid w:val="0"/>
        <w:spacing w:line="360" w:lineRule="auto"/>
        <w:ind w:firstLine="211" w:firstLineChars="100"/>
        <w:rPr>
          <w:rFonts w:hint="default" w:ascii="宋体" w:hAnsi="宋体" w:eastAsia="宋体"/>
          <w:szCs w:val="21"/>
          <w:highlight w:val="none"/>
          <w:lang w:val="en-US" w:eastAsia="zh-CN"/>
        </w:rPr>
      </w:pPr>
      <w:r>
        <w:rPr>
          <w:rFonts w:hint="eastAsia"/>
          <w:b/>
          <w:bCs/>
          <w:szCs w:val="21"/>
          <w:highlight w:val="none"/>
          <w:lang w:val="en-US" w:eastAsia="zh-CN"/>
        </w:rPr>
        <w:t>说明：最后报价不得装订在响应文件中，供应商需单独准备，磋商现场进行最后报价。</w:t>
      </w:r>
    </w:p>
    <w:p w14:paraId="21E72F25">
      <w:pPr>
        <w:rPr>
          <w:highlight w:val="none"/>
        </w:rPr>
      </w:pPr>
    </w:p>
    <w:p w14:paraId="1413580B">
      <w:pPr>
        <w:rPr>
          <w:highlight w:val="none"/>
        </w:rPr>
      </w:pPr>
    </w:p>
    <w:p w14:paraId="7648CA86">
      <w:pPr>
        <w:widowControl/>
        <w:jc w:val="left"/>
        <w:rPr>
          <w:szCs w:val="21"/>
          <w:highlight w:val="none"/>
        </w:rPr>
      </w:pPr>
    </w:p>
    <w:p w14:paraId="7B1AE6B2">
      <w:pPr>
        <w:widowControl/>
        <w:jc w:val="left"/>
        <w:rPr>
          <w:szCs w:val="21"/>
          <w:highlight w:val="none"/>
        </w:rPr>
      </w:pPr>
    </w:p>
    <w:p w14:paraId="508ABF3E">
      <w:pPr>
        <w:pStyle w:val="24"/>
        <w:rPr>
          <w:rFonts w:hAnsi="宋体"/>
          <w:highlight w:val="none"/>
        </w:rPr>
      </w:pPr>
    </w:p>
    <w:sectPr>
      <w:footerReference r:id="rId11" w:type="default"/>
      <w:pgSz w:w="11906" w:h="16838"/>
      <w:pgMar w:top="1304" w:right="1417" w:bottom="130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ail">
    <w:altName w:val="Times New Roman"/>
    <w:panose1 w:val="00000000000000000000"/>
    <w:charset w:val="00"/>
    <w:family w:val="roman"/>
    <w:pitch w:val="default"/>
    <w:sig w:usb0="00000000" w:usb1="00000000" w:usb2="00000000"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宋体">
    <w:altName w:val="宋体"/>
    <w:panose1 w:val="00000000000000000000"/>
    <w:charset w:val="86"/>
    <w:family w:val="auto"/>
    <w:pitch w:val="default"/>
    <w:sig w:usb0="00000000" w:usb1="00000000" w:usb2="00000010" w:usb3="00000000" w:csb0="0004009F" w:csb1="00000000"/>
  </w:font>
  <w:font w:name="KSOFF9CBECC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AlibabaPuHuiTi-Regular">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3D165">
    <w:pPr>
      <w:pStyle w:val="29"/>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A0629">
                          <w:pPr>
                            <w:pStyle w:val="29"/>
                            <w:rPr>
                              <w:rStyle w:val="48"/>
                            </w:rPr>
                          </w:pPr>
                          <w:r>
                            <w:fldChar w:fldCharType="begin"/>
                          </w:r>
                          <w:r>
                            <w:rPr>
                              <w:rStyle w:val="48"/>
                            </w:rPr>
                            <w:instrText xml:space="preserve">PAGE  </w:instrText>
                          </w:r>
                          <w:r>
                            <w:fldChar w:fldCharType="separate"/>
                          </w:r>
                          <w:r>
                            <w:rPr>
                              <w:rStyle w:val="48"/>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DAA0629">
                    <w:pPr>
                      <w:pStyle w:val="29"/>
                      <w:rPr>
                        <w:rStyle w:val="48"/>
                      </w:rPr>
                    </w:pPr>
                    <w:r>
                      <w:fldChar w:fldCharType="begin"/>
                    </w:r>
                    <w:r>
                      <w:rPr>
                        <w:rStyle w:val="48"/>
                      </w:rPr>
                      <w:instrText xml:space="preserve">PAGE  </w:instrText>
                    </w:r>
                    <w:r>
                      <w:fldChar w:fldCharType="separate"/>
                    </w:r>
                    <w:r>
                      <w:rPr>
                        <w:rStyle w:val="48"/>
                      </w:rP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F3D13">
    <w:pPr>
      <w:pStyle w:val="29"/>
      <w:ind w:right="360"/>
      <w:jc w:val="right"/>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6FD635">
                          <w:pPr>
                            <w:pStyle w:val="2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36FD635">
                    <w:pPr>
                      <w:pStyle w:val="2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A676C">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a:effectLst/>
                    </wps:spPr>
                    <wps:txbx>
                      <w:txbxContent>
                        <w:p w14:paraId="5EDDE0FE">
                          <w:pPr>
                            <w:pStyle w:val="29"/>
                          </w:pPr>
                          <w:r>
                            <w:fldChar w:fldCharType="begin"/>
                          </w:r>
                          <w:r>
                            <w:instrText xml:space="preserve"> PAGE  \* MERGEFORMAT </w:instrText>
                          </w:r>
                          <w:r>
                            <w:fldChar w:fldCharType="separate"/>
                          </w:r>
                          <w:r>
                            <w:t>18</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V+SdAAAAADAQAADwAAAAAAAAAB&#10;ACAAAAAiAAAAZHJzL2Rvd25yZXYueG1sUEsBAhQAFAAAAAgAh07iQDhT/AzfAQAAsQMAAA4AAAAA&#10;AAAAAQAgAAAAHwEAAGRycy9lMm9Eb2MueG1sUEsFBgAAAAAGAAYAWQEAAHAFAAAAAA==&#10;">
              <v:fill on="f" focussize="0,0"/>
              <v:stroke on="f"/>
              <v:imagedata o:title=""/>
              <o:lock v:ext="edit" aspectratio="f"/>
              <v:textbox inset="0mm,0mm,0mm,0mm" style="mso-fit-shape-to-text:t;">
                <w:txbxContent>
                  <w:p w14:paraId="5EDDE0FE">
                    <w:pPr>
                      <w:pStyle w:val="2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B5A79">
    <w:pPr>
      <w:pStyle w:val="2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a:effectLst/>
                    </wps:spPr>
                    <wps:txbx>
                      <w:txbxContent>
                        <w:p w14:paraId="767FC872">
                          <w:pPr>
                            <w:pStyle w:val="29"/>
                          </w:pPr>
                          <w:r>
                            <w:fldChar w:fldCharType="begin"/>
                          </w:r>
                          <w:r>
                            <w:instrText xml:space="preserve"> PAGE  \* MERGEFORMAT </w:instrText>
                          </w:r>
                          <w:r>
                            <w:fldChar w:fldCharType="separate"/>
                          </w:r>
                          <w:r>
                            <w:t>59</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V+SdAAAAADAQAADwAAAAAAAAAB&#10;ACAAAAAiAAAAZHJzL2Rvd25yZXYueG1sUEsBAhQAFAAAAAgAh07iQM09xUffAQAAsQMAAA4AAAAA&#10;AAAAAQAgAAAAHwEAAGRycy9lMm9Eb2MueG1sUEsFBgAAAAAGAAYAWQEAAHAFAAAAAA==&#10;">
              <v:fill on="f" focussize="0,0"/>
              <v:stroke on="f"/>
              <v:imagedata o:title=""/>
              <o:lock v:ext="edit" aspectratio="f"/>
              <v:textbox inset="0mm,0mm,0mm,0mm" style="mso-fit-shape-to-text:t;">
                <w:txbxContent>
                  <w:p w14:paraId="767FC872">
                    <w:pPr>
                      <w:pStyle w:val="2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64AC9">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B1C95">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88B4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03400">
    <w:pPr>
      <w:pStyle w:val="30"/>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9C498">
    <w:pPr>
      <w:pStyle w:val="24"/>
      <w:rPr>
        <w:rFonts w:ascii="仿宋_GB2312" w:eastAsia="仿宋_GB2312"/>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CA3FD9"/>
    <w:multiLevelType w:val="singleLevel"/>
    <w:tmpl w:val="CFCA3FD9"/>
    <w:lvl w:ilvl="0" w:tentative="0">
      <w:start w:val="1"/>
      <w:numFmt w:val="decimal"/>
      <w:suff w:val="nothing"/>
      <w:lvlText w:val="%1、"/>
      <w:lvlJc w:val="left"/>
    </w:lvl>
  </w:abstractNum>
  <w:abstractNum w:abstractNumId="1">
    <w:nsid w:val="1EBA3A32"/>
    <w:multiLevelType w:val="singleLevel"/>
    <w:tmpl w:val="1EBA3A32"/>
    <w:lvl w:ilvl="0" w:tentative="0">
      <w:start w:val="1"/>
      <w:numFmt w:val="chineseCounting"/>
      <w:suff w:val="nothing"/>
      <w:lvlText w:val="%1、"/>
      <w:lvlJc w:val="left"/>
      <w:rPr>
        <w:rFonts w:hint="eastAsia"/>
      </w:rPr>
    </w:lvl>
  </w:abstractNum>
  <w:abstractNum w:abstractNumId="2">
    <w:nsid w:val="5F50A15A"/>
    <w:multiLevelType w:val="singleLevel"/>
    <w:tmpl w:val="5F50A15A"/>
    <w:lvl w:ilvl="0" w:tentative="0">
      <w:start w:val="1"/>
      <w:numFmt w:val="chineseCounting"/>
      <w:suff w:val="space"/>
      <w:lvlText w:val="第%1章"/>
      <w:lvlJc w:val="left"/>
    </w:lvl>
  </w:abstractNum>
  <w:abstractNum w:abstractNumId="3">
    <w:nsid w:val="678707D4"/>
    <w:multiLevelType w:val="singleLevel"/>
    <w:tmpl w:val="678707D4"/>
    <w:lvl w:ilvl="0" w:tentative="0">
      <w:start w:val="10"/>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trackedChange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kZmU5NDVhNjQ4YTVkNmVkZDI0ZWFkMzlmYWM5NDMifQ=="/>
  </w:docVars>
  <w:rsids>
    <w:rsidRoot w:val="00496D5A"/>
    <w:rsid w:val="000156E2"/>
    <w:rsid w:val="00022302"/>
    <w:rsid w:val="000240B9"/>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629E6"/>
    <w:rsid w:val="000640EC"/>
    <w:rsid w:val="000641A5"/>
    <w:rsid w:val="00074700"/>
    <w:rsid w:val="000749E3"/>
    <w:rsid w:val="00076988"/>
    <w:rsid w:val="000818D8"/>
    <w:rsid w:val="00081FA6"/>
    <w:rsid w:val="00086A97"/>
    <w:rsid w:val="000952E7"/>
    <w:rsid w:val="000A25F2"/>
    <w:rsid w:val="000A2941"/>
    <w:rsid w:val="000A3E58"/>
    <w:rsid w:val="000A604E"/>
    <w:rsid w:val="000A7150"/>
    <w:rsid w:val="000B422C"/>
    <w:rsid w:val="000B6963"/>
    <w:rsid w:val="000C2B71"/>
    <w:rsid w:val="000C3661"/>
    <w:rsid w:val="000C5109"/>
    <w:rsid w:val="000C5BDA"/>
    <w:rsid w:val="000D4C09"/>
    <w:rsid w:val="000E1E33"/>
    <w:rsid w:val="000E4167"/>
    <w:rsid w:val="000E430C"/>
    <w:rsid w:val="000F23B9"/>
    <w:rsid w:val="000F6CDC"/>
    <w:rsid w:val="00100878"/>
    <w:rsid w:val="00105DDE"/>
    <w:rsid w:val="00106CB3"/>
    <w:rsid w:val="00107232"/>
    <w:rsid w:val="0011494C"/>
    <w:rsid w:val="001256EF"/>
    <w:rsid w:val="00127819"/>
    <w:rsid w:val="00131074"/>
    <w:rsid w:val="001324C6"/>
    <w:rsid w:val="0013430F"/>
    <w:rsid w:val="001344E3"/>
    <w:rsid w:val="001361CA"/>
    <w:rsid w:val="001364C1"/>
    <w:rsid w:val="00137DF6"/>
    <w:rsid w:val="001416D5"/>
    <w:rsid w:val="00142746"/>
    <w:rsid w:val="0014700D"/>
    <w:rsid w:val="00147E27"/>
    <w:rsid w:val="00154ED0"/>
    <w:rsid w:val="00157E73"/>
    <w:rsid w:val="00160437"/>
    <w:rsid w:val="001652A3"/>
    <w:rsid w:val="00167D4D"/>
    <w:rsid w:val="00167E36"/>
    <w:rsid w:val="0017108F"/>
    <w:rsid w:val="00172007"/>
    <w:rsid w:val="00172683"/>
    <w:rsid w:val="00172AC1"/>
    <w:rsid w:val="00174093"/>
    <w:rsid w:val="00174AD2"/>
    <w:rsid w:val="0017639C"/>
    <w:rsid w:val="00176706"/>
    <w:rsid w:val="001849D2"/>
    <w:rsid w:val="0018787D"/>
    <w:rsid w:val="00190F87"/>
    <w:rsid w:val="00194E27"/>
    <w:rsid w:val="00197DB3"/>
    <w:rsid w:val="001A0051"/>
    <w:rsid w:val="001A27C7"/>
    <w:rsid w:val="001A6A2C"/>
    <w:rsid w:val="001B229F"/>
    <w:rsid w:val="001B50BA"/>
    <w:rsid w:val="001B56C9"/>
    <w:rsid w:val="001B6E2A"/>
    <w:rsid w:val="001B7F3D"/>
    <w:rsid w:val="001C30E6"/>
    <w:rsid w:val="001C598A"/>
    <w:rsid w:val="001C6863"/>
    <w:rsid w:val="001C7DB0"/>
    <w:rsid w:val="001C7EEC"/>
    <w:rsid w:val="001D1504"/>
    <w:rsid w:val="001D23F4"/>
    <w:rsid w:val="001D6192"/>
    <w:rsid w:val="001E0AF2"/>
    <w:rsid w:val="001F0E77"/>
    <w:rsid w:val="001F2E45"/>
    <w:rsid w:val="001F3061"/>
    <w:rsid w:val="00200EA4"/>
    <w:rsid w:val="0020200C"/>
    <w:rsid w:val="002037B4"/>
    <w:rsid w:val="002037DB"/>
    <w:rsid w:val="00205190"/>
    <w:rsid w:val="002068F3"/>
    <w:rsid w:val="00206968"/>
    <w:rsid w:val="00206FCE"/>
    <w:rsid w:val="00207162"/>
    <w:rsid w:val="00211C0E"/>
    <w:rsid w:val="002131F5"/>
    <w:rsid w:val="0021675C"/>
    <w:rsid w:val="00220F7C"/>
    <w:rsid w:val="0022181C"/>
    <w:rsid w:val="002223E0"/>
    <w:rsid w:val="00223AAF"/>
    <w:rsid w:val="00226977"/>
    <w:rsid w:val="002270C6"/>
    <w:rsid w:val="0023455F"/>
    <w:rsid w:val="00234E98"/>
    <w:rsid w:val="002355BB"/>
    <w:rsid w:val="00237E61"/>
    <w:rsid w:val="00242EFF"/>
    <w:rsid w:val="00243709"/>
    <w:rsid w:val="002444AB"/>
    <w:rsid w:val="00245A92"/>
    <w:rsid w:val="002502DD"/>
    <w:rsid w:val="00252B89"/>
    <w:rsid w:val="00260F02"/>
    <w:rsid w:val="00266E91"/>
    <w:rsid w:val="00271164"/>
    <w:rsid w:val="00281493"/>
    <w:rsid w:val="00282EDF"/>
    <w:rsid w:val="00285665"/>
    <w:rsid w:val="002859F6"/>
    <w:rsid w:val="00285C9D"/>
    <w:rsid w:val="0029027F"/>
    <w:rsid w:val="00290F35"/>
    <w:rsid w:val="00291946"/>
    <w:rsid w:val="00291C33"/>
    <w:rsid w:val="002930B4"/>
    <w:rsid w:val="002942E2"/>
    <w:rsid w:val="00295E49"/>
    <w:rsid w:val="002A03CB"/>
    <w:rsid w:val="002A41F5"/>
    <w:rsid w:val="002A6ED0"/>
    <w:rsid w:val="002B4521"/>
    <w:rsid w:val="002B469E"/>
    <w:rsid w:val="002B5F66"/>
    <w:rsid w:val="002B7325"/>
    <w:rsid w:val="002B7BD5"/>
    <w:rsid w:val="002C79BB"/>
    <w:rsid w:val="002D54FC"/>
    <w:rsid w:val="002E04A9"/>
    <w:rsid w:val="002E2AB7"/>
    <w:rsid w:val="002E2BB7"/>
    <w:rsid w:val="002E356B"/>
    <w:rsid w:val="002E492D"/>
    <w:rsid w:val="002E6042"/>
    <w:rsid w:val="002F0EFC"/>
    <w:rsid w:val="002F42D5"/>
    <w:rsid w:val="00301B5A"/>
    <w:rsid w:val="003072D6"/>
    <w:rsid w:val="00311078"/>
    <w:rsid w:val="003136E5"/>
    <w:rsid w:val="00313BC8"/>
    <w:rsid w:val="0031417B"/>
    <w:rsid w:val="00316527"/>
    <w:rsid w:val="00317CD3"/>
    <w:rsid w:val="00321C75"/>
    <w:rsid w:val="003303DC"/>
    <w:rsid w:val="00331A2E"/>
    <w:rsid w:val="00332937"/>
    <w:rsid w:val="003333D7"/>
    <w:rsid w:val="00333943"/>
    <w:rsid w:val="00336155"/>
    <w:rsid w:val="00340105"/>
    <w:rsid w:val="003412D4"/>
    <w:rsid w:val="00342089"/>
    <w:rsid w:val="0034572F"/>
    <w:rsid w:val="003469E4"/>
    <w:rsid w:val="0035131B"/>
    <w:rsid w:val="00351550"/>
    <w:rsid w:val="0035295E"/>
    <w:rsid w:val="0035331E"/>
    <w:rsid w:val="00357B2A"/>
    <w:rsid w:val="003610D2"/>
    <w:rsid w:val="0037058A"/>
    <w:rsid w:val="0037162D"/>
    <w:rsid w:val="003723D3"/>
    <w:rsid w:val="00372BD6"/>
    <w:rsid w:val="00374E53"/>
    <w:rsid w:val="00376191"/>
    <w:rsid w:val="00381EE7"/>
    <w:rsid w:val="00382374"/>
    <w:rsid w:val="003914B4"/>
    <w:rsid w:val="00391A73"/>
    <w:rsid w:val="003948FD"/>
    <w:rsid w:val="00395A22"/>
    <w:rsid w:val="003A6117"/>
    <w:rsid w:val="003B0AFE"/>
    <w:rsid w:val="003B1744"/>
    <w:rsid w:val="003B4B9C"/>
    <w:rsid w:val="003B5E4B"/>
    <w:rsid w:val="003B6A76"/>
    <w:rsid w:val="003B780B"/>
    <w:rsid w:val="003C3A5C"/>
    <w:rsid w:val="003C3EAB"/>
    <w:rsid w:val="003C448B"/>
    <w:rsid w:val="003C454A"/>
    <w:rsid w:val="003C57EF"/>
    <w:rsid w:val="003C6100"/>
    <w:rsid w:val="003C7959"/>
    <w:rsid w:val="003C7B08"/>
    <w:rsid w:val="003D1521"/>
    <w:rsid w:val="003E18E1"/>
    <w:rsid w:val="003E1EFA"/>
    <w:rsid w:val="003E62E2"/>
    <w:rsid w:val="003E7B33"/>
    <w:rsid w:val="003F472F"/>
    <w:rsid w:val="003F4843"/>
    <w:rsid w:val="003F4E1C"/>
    <w:rsid w:val="003F6A20"/>
    <w:rsid w:val="003F7BE0"/>
    <w:rsid w:val="003F7D02"/>
    <w:rsid w:val="00410033"/>
    <w:rsid w:val="0041158C"/>
    <w:rsid w:val="004117F0"/>
    <w:rsid w:val="00411C9F"/>
    <w:rsid w:val="004149E4"/>
    <w:rsid w:val="00427DBC"/>
    <w:rsid w:val="00430191"/>
    <w:rsid w:val="0043107F"/>
    <w:rsid w:val="00431725"/>
    <w:rsid w:val="00432850"/>
    <w:rsid w:val="004409B2"/>
    <w:rsid w:val="00440D7E"/>
    <w:rsid w:val="00441209"/>
    <w:rsid w:val="0044199B"/>
    <w:rsid w:val="00460C83"/>
    <w:rsid w:val="00465ED5"/>
    <w:rsid w:val="00476DA5"/>
    <w:rsid w:val="00477642"/>
    <w:rsid w:val="004808F3"/>
    <w:rsid w:val="004836CC"/>
    <w:rsid w:val="00483C76"/>
    <w:rsid w:val="00483D0A"/>
    <w:rsid w:val="00485D13"/>
    <w:rsid w:val="00485D3C"/>
    <w:rsid w:val="00486663"/>
    <w:rsid w:val="0048677F"/>
    <w:rsid w:val="004934D5"/>
    <w:rsid w:val="004937F7"/>
    <w:rsid w:val="00494277"/>
    <w:rsid w:val="0049529F"/>
    <w:rsid w:val="00496D5A"/>
    <w:rsid w:val="004A0502"/>
    <w:rsid w:val="004A5608"/>
    <w:rsid w:val="004A7B3D"/>
    <w:rsid w:val="004B299A"/>
    <w:rsid w:val="004B7380"/>
    <w:rsid w:val="004C3F73"/>
    <w:rsid w:val="004D1DC5"/>
    <w:rsid w:val="004E0863"/>
    <w:rsid w:val="004E26FE"/>
    <w:rsid w:val="004E735E"/>
    <w:rsid w:val="004F46DF"/>
    <w:rsid w:val="004F5E12"/>
    <w:rsid w:val="00504192"/>
    <w:rsid w:val="00504385"/>
    <w:rsid w:val="00507DC4"/>
    <w:rsid w:val="00510199"/>
    <w:rsid w:val="0051402F"/>
    <w:rsid w:val="00515059"/>
    <w:rsid w:val="005218A6"/>
    <w:rsid w:val="00522A24"/>
    <w:rsid w:val="0052705B"/>
    <w:rsid w:val="00530025"/>
    <w:rsid w:val="005325DA"/>
    <w:rsid w:val="005327B1"/>
    <w:rsid w:val="00540AA0"/>
    <w:rsid w:val="005426AC"/>
    <w:rsid w:val="00542ECB"/>
    <w:rsid w:val="00546417"/>
    <w:rsid w:val="00550DB2"/>
    <w:rsid w:val="00553640"/>
    <w:rsid w:val="00554044"/>
    <w:rsid w:val="00554C89"/>
    <w:rsid w:val="005574FC"/>
    <w:rsid w:val="0056199A"/>
    <w:rsid w:val="00561B44"/>
    <w:rsid w:val="00563F1D"/>
    <w:rsid w:val="00566DDF"/>
    <w:rsid w:val="005718EB"/>
    <w:rsid w:val="00571AB3"/>
    <w:rsid w:val="00574D73"/>
    <w:rsid w:val="00575C2F"/>
    <w:rsid w:val="00575F19"/>
    <w:rsid w:val="00576E30"/>
    <w:rsid w:val="005770DF"/>
    <w:rsid w:val="005822D7"/>
    <w:rsid w:val="00582329"/>
    <w:rsid w:val="00583097"/>
    <w:rsid w:val="00586507"/>
    <w:rsid w:val="00596362"/>
    <w:rsid w:val="00596918"/>
    <w:rsid w:val="005A10FE"/>
    <w:rsid w:val="005A22A2"/>
    <w:rsid w:val="005A2A0F"/>
    <w:rsid w:val="005A3897"/>
    <w:rsid w:val="005B1A4E"/>
    <w:rsid w:val="005B38E7"/>
    <w:rsid w:val="005B6E25"/>
    <w:rsid w:val="005C02DC"/>
    <w:rsid w:val="005C23A1"/>
    <w:rsid w:val="005D3F38"/>
    <w:rsid w:val="005D7ECA"/>
    <w:rsid w:val="005E4458"/>
    <w:rsid w:val="005F1351"/>
    <w:rsid w:val="005F23F3"/>
    <w:rsid w:val="005F5268"/>
    <w:rsid w:val="005F5575"/>
    <w:rsid w:val="005F6857"/>
    <w:rsid w:val="00601F43"/>
    <w:rsid w:val="006032E0"/>
    <w:rsid w:val="00604017"/>
    <w:rsid w:val="00605A59"/>
    <w:rsid w:val="00612E59"/>
    <w:rsid w:val="0061371E"/>
    <w:rsid w:val="00615D25"/>
    <w:rsid w:val="00616D05"/>
    <w:rsid w:val="00621D98"/>
    <w:rsid w:val="00621E4F"/>
    <w:rsid w:val="00622F0C"/>
    <w:rsid w:val="006246A7"/>
    <w:rsid w:val="0063170F"/>
    <w:rsid w:val="006328FF"/>
    <w:rsid w:val="00633421"/>
    <w:rsid w:val="00635DFA"/>
    <w:rsid w:val="006365A2"/>
    <w:rsid w:val="0063686A"/>
    <w:rsid w:val="00636A24"/>
    <w:rsid w:val="0064250B"/>
    <w:rsid w:val="00650AFD"/>
    <w:rsid w:val="0065196E"/>
    <w:rsid w:val="006525B1"/>
    <w:rsid w:val="00654F84"/>
    <w:rsid w:val="00654FCD"/>
    <w:rsid w:val="006564CF"/>
    <w:rsid w:val="00657A60"/>
    <w:rsid w:val="00657D26"/>
    <w:rsid w:val="00660C14"/>
    <w:rsid w:val="006627D5"/>
    <w:rsid w:val="006650B1"/>
    <w:rsid w:val="00672F09"/>
    <w:rsid w:val="00673AC8"/>
    <w:rsid w:val="00674A68"/>
    <w:rsid w:val="006751BE"/>
    <w:rsid w:val="00677930"/>
    <w:rsid w:val="006804D3"/>
    <w:rsid w:val="00682494"/>
    <w:rsid w:val="00682EB1"/>
    <w:rsid w:val="00682FA0"/>
    <w:rsid w:val="00687880"/>
    <w:rsid w:val="00687C90"/>
    <w:rsid w:val="00692D3C"/>
    <w:rsid w:val="006931C3"/>
    <w:rsid w:val="00693615"/>
    <w:rsid w:val="00693CB4"/>
    <w:rsid w:val="00695533"/>
    <w:rsid w:val="006956F6"/>
    <w:rsid w:val="006A095E"/>
    <w:rsid w:val="006A1FCD"/>
    <w:rsid w:val="006A2A23"/>
    <w:rsid w:val="006A4B81"/>
    <w:rsid w:val="006B0A67"/>
    <w:rsid w:val="006B1413"/>
    <w:rsid w:val="006C1E31"/>
    <w:rsid w:val="006C5BCC"/>
    <w:rsid w:val="006C6DB0"/>
    <w:rsid w:val="006D1534"/>
    <w:rsid w:val="006D2B6F"/>
    <w:rsid w:val="006D7616"/>
    <w:rsid w:val="006D7E6E"/>
    <w:rsid w:val="006E5CF1"/>
    <w:rsid w:val="006E6E9D"/>
    <w:rsid w:val="006F1452"/>
    <w:rsid w:val="006F6654"/>
    <w:rsid w:val="006F7F14"/>
    <w:rsid w:val="00705812"/>
    <w:rsid w:val="00710D5A"/>
    <w:rsid w:val="0071222D"/>
    <w:rsid w:val="007145A9"/>
    <w:rsid w:val="007145DE"/>
    <w:rsid w:val="00715886"/>
    <w:rsid w:val="00721C4F"/>
    <w:rsid w:val="0072365F"/>
    <w:rsid w:val="00725169"/>
    <w:rsid w:val="00725B82"/>
    <w:rsid w:val="00725F9F"/>
    <w:rsid w:val="00733079"/>
    <w:rsid w:val="00733841"/>
    <w:rsid w:val="007352B2"/>
    <w:rsid w:val="007410F1"/>
    <w:rsid w:val="00741768"/>
    <w:rsid w:val="0074301E"/>
    <w:rsid w:val="00745F3E"/>
    <w:rsid w:val="0075074F"/>
    <w:rsid w:val="00752992"/>
    <w:rsid w:val="00754BFA"/>
    <w:rsid w:val="00754D46"/>
    <w:rsid w:val="007576C6"/>
    <w:rsid w:val="00762A46"/>
    <w:rsid w:val="007637D7"/>
    <w:rsid w:val="00763F0D"/>
    <w:rsid w:val="00767A67"/>
    <w:rsid w:val="0077024A"/>
    <w:rsid w:val="007706BA"/>
    <w:rsid w:val="007708C1"/>
    <w:rsid w:val="00771233"/>
    <w:rsid w:val="007749B5"/>
    <w:rsid w:val="00776B96"/>
    <w:rsid w:val="0078006E"/>
    <w:rsid w:val="007856CC"/>
    <w:rsid w:val="00786EE8"/>
    <w:rsid w:val="00786F67"/>
    <w:rsid w:val="00793F05"/>
    <w:rsid w:val="007940D5"/>
    <w:rsid w:val="00794207"/>
    <w:rsid w:val="00795612"/>
    <w:rsid w:val="007970D6"/>
    <w:rsid w:val="007A2780"/>
    <w:rsid w:val="007A49E7"/>
    <w:rsid w:val="007A6607"/>
    <w:rsid w:val="007A780F"/>
    <w:rsid w:val="007B0AD1"/>
    <w:rsid w:val="007B0B37"/>
    <w:rsid w:val="007C01D7"/>
    <w:rsid w:val="007C0604"/>
    <w:rsid w:val="007C0A90"/>
    <w:rsid w:val="007C29EF"/>
    <w:rsid w:val="007C5020"/>
    <w:rsid w:val="007C504D"/>
    <w:rsid w:val="007D459F"/>
    <w:rsid w:val="007D6AEC"/>
    <w:rsid w:val="007E397C"/>
    <w:rsid w:val="007E5C36"/>
    <w:rsid w:val="007E6442"/>
    <w:rsid w:val="007E72DD"/>
    <w:rsid w:val="007F3167"/>
    <w:rsid w:val="007F34A8"/>
    <w:rsid w:val="007F6C6F"/>
    <w:rsid w:val="007F769F"/>
    <w:rsid w:val="00800C3F"/>
    <w:rsid w:val="00801BA0"/>
    <w:rsid w:val="00803C70"/>
    <w:rsid w:val="00805DF3"/>
    <w:rsid w:val="00805FC3"/>
    <w:rsid w:val="00807CE3"/>
    <w:rsid w:val="008109A2"/>
    <w:rsid w:val="00817C22"/>
    <w:rsid w:val="00820B50"/>
    <w:rsid w:val="008262E8"/>
    <w:rsid w:val="0083151A"/>
    <w:rsid w:val="00833F9F"/>
    <w:rsid w:val="008358F5"/>
    <w:rsid w:val="008424A4"/>
    <w:rsid w:val="00842ACB"/>
    <w:rsid w:val="0084421C"/>
    <w:rsid w:val="00845C9E"/>
    <w:rsid w:val="008572CB"/>
    <w:rsid w:val="00861C90"/>
    <w:rsid w:val="00862398"/>
    <w:rsid w:val="008631CD"/>
    <w:rsid w:val="008632AC"/>
    <w:rsid w:val="00866962"/>
    <w:rsid w:val="008708E7"/>
    <w:rsid w:val="00870E11"/>
    <w:rsid w:val="008717C0"/>
    <w:rsid w:val="00874E4F"/>
    <w:rsid w:val="00880173"/>
    <w:rsid w:val="008827A6"/>
    <w:rsid w:val="008842E6"/>
    <w:rsid w:val="00893F57"/>
    <w:rsid w:val="00894431"/>
    <w:rsid w:val="00895459"/>
    <w:rsid w:val="00897135"/>
    <w:rsid w:val="008A393D"/>
    <w:rsid w:val="008A4DF5"/>
    <w:rsid w:val="008A638A"/>
    <w:rsid w:val="008A7CC6"/>
    <w:rsid w:val="008B3AFA"/>
    <w:rsid w:val="008B6DC9"/>
    <w:rsid w:val="008C53E1"/>
    <w:rsid w:val="008C594B"/>
    <w:rsid w:val="008D0766"/>
    <w:rsid w:val="008D37A6"/>
    <w:rsid w:val="008D6372"/>
    <w:rsid w:val="008E0FD8"/>
    <w:rsid w:val="008E4EE3"/>
    <w:rsid w:val="008F07F0"/>
    <w:rsid w:val="008F0AD3"/>
    <w:rsid w:val="008F4153"/>
    <w:rsid w:val="008F588B"/>
    <w:rsid w:val="00900000"/>
    <w:rsid w:val="009022CB"/>
    <w:rsid w:val="00902444"/>
    <w:rsid w:val="00905608"/>
    <w:rsid w:val="00907F19"/>
    <w:rsid w:val="009115DA"/>
    <w:rsid w:val="00914B0C"/>
    <w:rsid w:val="00914CDC"/>
    <w:rsid w:val="009214D1"/>
    <w:rsid w:val="00927AE0"/>
    <w:rsid w:val="009324A1"/>
    <w:rsid w:val="00934080"/>
    <w:rsid w:val="00934EC2"/>
    <w:rsid w:val="00935D10"/>
    <w:rsid w:val="009446CE"/>
    <w:rsid w:val="00945FD8"/>
    <w:rsid w:val="009523FD"/>
    <w:rsid w:val="009532D2"/>
    <w:rsid w:val="0095494C"/>
    <w:rsid w:val="00955E56"/>
    <w:rsid w:val="009562F0"/>
    <w:rsid w:val="00956526"/>
    <w:rsid w:val="00956A8A"/>
    <w:rsid w:val="0095726E"/>
    <w:rsid w:val="00957320"/>
    <w:rsid w:val="00965B6A"/>
    <w:rsid w:val="00967FB4"/>
    <w:rsid w:val="00971556"/>
    <w:rsid w:val="00976258"/>
    <w:rsid w:val="00980F91"/>
    <w:rsid w:val="00981256"/>
    <w:rsid w:val="00984576"/>
    <w:rsid w:val="00984D12"/>
    <w:rsid w:val="009864CB"/>
    <w:rsid w:val="009874F9"/>
    <w:rsid w:val="00991273"/>
    <w:rsid w:val="009914BD"/>
    <w:rsid w:val="0099340D"/>
    <w:rsid w:val="009A13E7"/>
    <w:rsid w:val="009A5828"/>
    <w:rsid w:val="009A5857"/>
    <w:rsid w:val="009A590C"/>
    <w:rsid w:val="009A5BF8"/>
    <w:rsid w:val="009A751B"/>
    <w:rsid w:val="009B1053"/>
    <w:rsid w:val="009B1107"/>
    <w:rsid w:val="009B129A"/>
    <w:rsid w:val="009B4D48"/>
    <w:rsid w:val="009B630B"/>
    <w:rsid w:val="009B7D14"/>
    <w:rsid w:val="009C0915"/>
    <w:rsid w:val="009C1C6C"/>
    <w:rsid w:val="009C2C09"/>
    <w:rsid w:val="009C50E0"/>
    <w:rsid w:val="009C6E82"/>
    <w:rsid w:val="009D2117"/>
    <w:rsid w:val="009D24B2"/>
    <w:rsid w:val="009D3302"/>
    <w:rsid w:val="009D52D1"/>
    <w:rsid w:val="009D5A8E"/>
    <w:rsid w:val="009E51AA"/>
    <w:rsid w:val="009F2A1B"/>
    <w:rsid w:val="009F2B85"/>
    <w:rsid w:val="009F3049"/>
    <w:rsid w:val="009F588C"/>
    <w:rsid w:val="009F6488"/>
    <w:rsid w:val="009F64B9"/>
    <w:rsid w:val="00A010BF"/>
    <w:rsid w:val="00A026F0"/>
    <w:rsid w:val="00A04145"/>
    <w:rsid w:val="00A125C0"/>
    <w:rsid w:val="00A135C2"/>
    <w:rsid w:val="00A16084"/>
    <w:rsid w:val="00A16BE5"/>
    <w:rsid w:val="00A17285"/>
    <w:rsid w:val="00A23A01"/>
    <w:rsid w:val="00A27985"/>
    <w:rsid w:val="00A27EAB"/>
    <w:rsid w:val="00A316DA"/>
    <w:rsid w:val="00A332E1"/>
    <w:rsid w:val="00A375C1"/>
    <w:rsid w:val="00A40014"/>
    <w:rsid w:val="00A40CB1"/>
    <w:rsid w:val="00A42E55"/>
    <w:rsid w:val="00A44026"/>
    <w:rsid w:val="00A4677E"/>
    <w:rsid w:val="00A47F15"/>
    <w:rsid w:val="00A55375"/>
    <w:rsid w:val="00A62BE8"/>
    <w:rsid w:val="00A64DD9"/>
    <w:rsid w:val="00A65CC0"/>
    <w:rsid w:val="00A73333"/>
    <w:rsid w:val="00A749B0"/>
    <w:rsid w:val="00A74A2F"/>
    <w:rsid w:val="00A81FC6"/>
    <w:rsid w:val="00A84EB2"/>
    <w:rsid w:val="00A91454"/>
    <w:rsid w:val="00A952D4"/>
    <w:rsid w:val="00A97BF2"/>
    <w:rsid w:val="00A97EE9"/>
    <w:rsid w:val="00AA1061"/>
    <w:rsid w:val="00AA232A"/>
    <w:rsid w:val="00AA3B30"/>
    <w:rsid w:val="00AA5262"/>
    <w:rsid w:val="00AA5990"/>
    <w:rsid w:val="00AA5C6A"/>
    <w:rsid w:val="00AB10B3"/>
    <w:rsid w:val="00AB22F3"/>
    <w:rsid w:val="00AB2C4F"/>
    <w:rsid w:val="00AB3800"/>
    <w:rsid w:val="00AB5B42"/>
    <w:rsid w:val="00AB6907"/>
    <w:rsid w:val="00AB7D38"/>
    <w:rsid w:val="00AC06D6"/>
    <w:rsid w:val="00AC3E7C"/>
    <w:rsid w:val="00AC542B"/>
    <w:rsid w:val="00AC56AC"/>
    <w:rsid w:val="00AC70FF"/>
    <w:rsid w:val="00AC7D43"/>
    <w:rsid w:val="00AC7D59"/>
    <w:rsid w:val="00AD0E2F"/>
    <w:rsid w:val="00AE1C63"/>
    <w:rsid w:val="00AE77E6"/>
    <w:rsid w:val="00AE7FA6"/>
    <w:rsid w:val="00AF0FF0"/>
    <w:rsid w:val="00AF1518"/>
    <w:rsid w:val="00AF19A1"/>
    <w:rsid w:val="00AF24AE"/>
    <w:rsid w:val="00AF4888"/>
    <w:rsid w:val="00B10E7A"/>
    <w:rsid w:val="00B11E3E"/>
    <w:rsid w:val="00B15ACE"/>
    <w:rsid w:val="00B17CED"/>
    <w:rsid w:val="00B210CD"/>
    <w:rsid w:val="00B248F8"/>
    <w:rsid w:val="00B2517F"/>
    <w:rsid w:val="00B26B9C"/>
    <w:rsid w:val="00B273FE"/>
    <w:rsid w:val="00B3052D"/>
    <w:rsid w:val="00B308C9"/>
    <w:rsid w:val="00B30C84"/>
    <w:rsid w:val="00B3336F"/>
    <w:rsid w:val="00B34456"/>
    <w:rsid w:val="00B369DC"/>
    <w:rsid w:val="00B40087"/>
    <w:rsid w:val="00B428A4"/>
    <w:rsid w:val="00B55645"/>
    <w:rsid w:val="00B57BDF"/>
    <w:rsid w:val="00B63832"/>
    <w:rsid w:val="00B66CC1"/>
    <w:rsid w:val="00B728A0"/>
    <w:rsid w:val="00B812C2"/>
    <w:rsid w:val="00B81660"/>
    <w:rsid w:val="00B82290"/>
    <w:rsid w:val="00B83F92"/>
    <w:rsid w:val="00B841F8"/>
    <w:rsid w:val="00B850DE"/>
    <w:rsid w:val="00B93134"/>
    <w:rsid w:val="00B94CA9"/>
    <w:rsid w:val="00BA0304"/>
    <w:rsid w:val="00BA1D6B"/>
    <w:rsid w:val="00BA221A"/>
    <w:rsid w:val="00BA2C52"/>
    <w:rsid w:val="00BA4F58"/>
    <w:rsid w:val="00BA5499"/>
    <w:rsid w:val="00BB1202"/>
    <w:rsid w:val="00BB3D55"/>
    <w:rsid w:val="00BB403C"/>
    <w:rsid w:val="00BB4140"/>
    <w:rsid w:val="00BB4701"/>
    <w:rsid w:val="00BB75B7"/>
    <w:rsid w:val="00BC0183"/>
    <w:rsid w:val="00BC21EC"/>
    <w:rsid w:val="00BC33E0"/>
    <w:rsid w:val="00BC55C8"/>
    <w:rsid w:val="00BC55F7"/>
    <w:rsid w:val="00BC6FB5"/>
    <w:rsid w:val="00BD22C9"/>
    <w:rsid w:val="00BD4483"/>
    <w:rsid w:val="00BD4AA2"/>
    <w:rsid w:val="00BD4E66"/>
    <w:rsid w:val="00BD5625"/>
    <w:rsid w:val="00BD6233"/>
    <w:rsid w:val="00BD79AE"/>
    <w:rsid w:val="00BE01C4"/>
    <w:rsid w:val="00BE2D5E"/>
    <w:rsid w:val="00BE3D6A"/>
    <w:rsid w:val="00BE6F2A"/>
    <w:rsid w:val="00BE7979"/>
    <w:rsid w:val="00BF2EA9"/>
    <w:rsid w:val="00BF3B2D"/>
    <w:rsid w:val="00BF463D"/>
    <w:rsid w:val="00BF69A1"/>
    <w:rsid w:val="00BF706B"/>
    <w:rsid w:val="00C0044D"/>
    <w:rsid w:val="00C060F5"/>
    <w:rsid w:val="00C1377A"/>
    <w:rsid w:val="00C13B20"/>
    <w:rsid w:val="00C15122"/>
    <w:rsid w:val="00C21AFB"/>
    <w:rsid w:val="00C23032"/>
    <w:rsid w:val="00C2392D"/>
    <w:rsid w:val="00C25F04"/>
    <w:rsid w:val="00C260B7"/>
    <w:rsid w:val="00C33117"/>
    <w:rsid w:val="00C373CF"/>
    <w:rsid w:val="00C41F91"/>
    <w:rsid w:val="00C42477"/>
    <w:rsid w:val="00C44A49"/>
    <w:rsid w:val="00C468AF"/>
    <w:rsid w:val="00C522DF"/>
    <w:rsid w:val="00C5342B"/>
    <w:rsid w:val="00C53721"/>
    <w:rsid w:val="00C56C51"/>
    <w:rsid w:val="00C57C3C"/>
    <w:rsid w:val="00C60CEB"/>
    <w:rsid w:val="00C61250"/>
    <w:rsid w:val="00C62431"/>
    <w:rsid w:val="00C636D6"/>
    <w:rsid w:val="00C65B62"/>
    <w:rsid w:val="00C712A7"/>
    <w:rsid w:val="00C7679B"/>
    <w:rsid w:val="00C778B3"/>
    <w:rsid w:val="00C81ABB"/>
    <w:rsid w:val="00C83481"/>
    <w:rsid w:val="00C852BE"/>
    <w:rsid w:val="00C92ECE"/>
    <w:rsid w:val="00CA084D"/>
    <w:rsid w:val="00CA1109"/>
    <w:rsid w:val="00CA41FC"/>
    <w:rsid w:val="00CA455D"/>
    <w:rsid w:val="00CA46B8"/>
    <w:rsid w:val="00CB46B9"/>
    <w:rsid w:val="00CC03CB"/>
    <w:rsid w:val="00CC248F"/>
    <w:rsid w:val="00CC315C"/>
    <w:rsid w:val="00CC3BE6"/>
    <w:rsid w:val="00CC4D47"/>
    <w:rsid w:val="00CD0E59"/>
    <w:rsid w:val="00CE14C1"/>
    <w:rsid w:val="00CE7E88"/>
    <w:rsid w:val="00CF349B"/>
    <w:rsid w:val="00CF3704"/>
    <w:rsid w:val="00CF6AD7"/>
    <w:rsid w:val="00D013F6"/>
    <w:rsid w:val="00D01C2F"/>
    <w:rsid w:val="00D05F96"/>
    <w:rsid w:val="00D06BB5"/>
    <w:rsid w:val="00D13454"/>
    <w:rsid w:val="00D16841"/>
    <w:rsid w:val="00D16B05"/>
    <w:rsid w:val="00D208D1"/>
    <w:rsid w:val="00D20F37"/>
    <w:rsid w:val="00D2381F"/>
    <w:rsid w:val="00D23CD8"/>
    <w:rsid w:val="00D24208"/>
    <w:rsid w:val="00D25042"/>
    <w:rsid w:val="00D34318"/>
    <w:rsid w:val="00D352E7"/>
    <w:rsid w:val="00D363F3"/>
    <w:rsid w:val="00D37F48"/>
    <w:rsid w:val="00D4038E"/>
    <w:rsid w:val="00D41A53"/>
    <w:rsid w:val="00D42453"/>
    <w:rsid w:val="00D46B61"/>
    <w:rsid w:val="00D47185"/>
    <w:rsid w:val="00D501B5"/>
    <w:rsid w:val="00D57AE7"/>
    <w:rsid w:val="00D64D31"/>
    <w:rsid w:val="00D65F4C"/>
    <w:rsid w:val="00D660DE"/>
    <w:rsid w:val="00D67805"/>
    <w:rsid w:val="00D72DDF"/>
    <w:rsid w:val="00D734A0"/>
    <w:rsid w:val="00D739BE"/>
    <w:rsid w:val="00D8155D"/>
    <w:rsid w:val="00D81E99"/>
    <w:rsid w:val="00D87130"/>
    <w:rsid w:val="00D90BFB"/>
    <w:rsid w:val="00D90CEE"/>
    <w:rsid w:val="00D91DF3"/>
    <w:rsid w:val="00D97374"/>
    <w:rsid w:val="00D97FB8"/>
    <w:rsid w:val="00DA00DE"/>
    <w:rsid w:val="00DA5406"/>
    <w:rsid w:val="00DA5ED4"/>
    <w:rsid w:val="00DB1E98"/>
    <w:rsid w:val="00DB4FC9"/>
    <w:rsid w:val="00DB591E"/>
    <w:rsid w:val="00DC1B7E"/>
    <w:rsid w:val="00DC35CA"/>
    <w:rsid w:val="00DC3616"/>
    <w:rsid w:val="00DC3754"/>
    <w:rsid w:val="00DC4295"/>
    <w:rsid w:val="00DC448F"/>
    <w:rsid w:val="00DC5D3F"/>
    <w:rsid w:val="00DC612D"/>
    <w:rsid w:val="00DD07D9"/>
    <w:rsid w:val="00DD2ACC"/>
    <w:rsid w:val="00DD2D55"/>
    <w:rsid w:val="00DD2D71"/>
    <w:rsid w:val="00DD534A"/>
    <w:rsid w:val="00DD71E2"/>
    <w:rsid w:val="00DD7982"/>
    <w:rsid w:val="00DE180A"/>
    <w:rsid w:val="00DE2A57"/>
    <w:rsid w:val="00DE3DE8"/>
    <w:rsid w:val="00DE70C9"/>
    <w:rsid w:val="00DF1A93"/>
    <w:rsid w:val="00DF5EEE"/>
    <w:rsid w:val="00DF6442"/>
    <w:rsid w:val="00E01D63"/>
    <w:rsid w:val="00E05E12"/>
    <w:rsid w:val="00E11B41"/>
    <w:rsid w:val="00E15F46"/>
    <w:rsid w:val="00E237A4"/>
    <w:rsid w:val="00E2441B"/>
    <w:rsid w:val="00E25A4D"/>
    <w:rsid w:val="00E266D6"/>
    <w:rsid w:val="00E2722A"/>
    <w:rsid w:val="00E30E6B"/>
    <w:rsid w:val="00E33411"/>
    <w:rsid w:val="00E3428B"/>
    <w:rsid w:val="00E37A52"/>
    <w:rsid w:val="00E407B4"/>
    <w:rsid w:val="00E408B8"/>
    <w:rsid w:val="00E429CE"/>
    <w:rsid w:val="00E433B8"/>
    <w:rsid w:val="00E4489A"/>
    <w:rsid w:val="00E4608F"/>
    <w:rsid w:val="00E46FE9"/>
    <w:rsid w:val="00E50550"/>
    <w:rsid w:val="00E60E3D"/>
    <w:rsid w:val="00E6289C"/>
    <w:rsid w:val="00E6314B"/>
    <w:rsid w:val="00E71D13"/>
    <w:rsid w:val="00E75528"/>
    <w:rsid w:val="00E80736"/>
    <w:rsid w:val="00E871D1"/>
    <w:rsid w:val="00E8777E"/>
    <w:rsid w:val="00E91F92"/>
    <w:rsid w:val="00E9215C"/>
    <w:rsid w:val="00E95E80"/>
    <w:rsid w:val="00E965C5"/>
    <w:rsid w:val="00EA02F3"/>
    <w:rsid w:val="00EA3A50"/>
    <w:rsid w:val="00EA5BB4"/>
    <w:rsid w:val="00EA5F90"/>
    <w:rsid w:val="00EA7928"/>
    <w:rsid w:val="00EB441B"/>
    <w:rsid w:val="00EB6998"/>
    <w:rsid w:val="00EB6A3C"/>
    <w:rsid w:val="00EC358A"/>
    <w:rsid w:val="00EC3DD9"/>
    <w:rsid w:val="00EC73E2"/>
    <w:rsid w:val="00ED0EAD"/>
    <w:rsid w:val="00ED0F8F"/>
    <w:rsid w:val="00ED3E23"/>
    <w:rsid w:val="00EE0379"/>
    <w:rsid w:val="00EE04A0"/>
    <w:rsid w:val="00EE1CAC"/>
    <w:rsid w:val="00EE48CF"/>
    <w:rsid w:val="00EE5FF0"/>
    <w:rsid w:val="00EE6864"/>
    <w:rsid w:val="00EE692B"/>
    <w:rsid w:val="00EE796F"/>
    <w:rsid w:val="00EF0DCF"/>
    <w:rsid w:val="00EF16E9"/>
    <w:rsid w:val="00EF3179"/>
    <w:rsid w:val="00EF6B61"/>
    <w:rsid w:val="00F008A6"/>
    <w:rsid w:val="00F056B0"/>
    <w:rsid w:val="00F06375"/>
    <w:rsid w:val="00F07586"/>
    <w:rsid w:val="00F076A2"/>
    <w:rsid w:val="00F11A54"/>
    <w:rsid w:val="00F12723"/>
    <w:rsid w:val="00F13587"/>
    <w:rsid w:val="00F146A1"/>
    <w:rsid w:val="00F156A1"/>
    <w:rsid w:val="00F2096E"/>
    <w:rsid w:val="00F20AF0"/>
    <w:rsid w:val="00F22952"/>
    <w:rsid w:val="00F22CF7"/>
    <w:rsid w:val="00F24C96"/>
    <w:rsid w:val="00F25602"/>
    <w:rsid w:val="00F27C91"/>
    <w:rsid w:val="00F32D01"/>
    <w:rsid w:val="00F40707"/>
    <w:rsid w:val="00F4072F"/>
    <w:rsid w:val="00F40F33"/>
    <w:rsid w:val="00F4215A"/>
    <w:rsid w:val="00F4629B"/>
    <w:rsid w:val="00F463BD"/>
    <w:rsid w:val="00F52B9E"/>
    <w:rsid w:val="00F52E4A"/>
    <w:rsid w:val="00F57737"/>
    <w:rsid w:val="00F57B52"/>
    <w:rsid w:val="00F60ADE"/>
    <w:rsid w:val="00F620DD"/>
    <w:rsid w:val="00F70AAC"/>
    <w:rsid w:val="00F71C06"/>
    <w:rsid w:val="00F724DF"/>
    <w:rsid w:val="00F730D1"/>
    <w:rsid w:val="00F735A7"/>
    <w:rsid w:val="00F75F80"/>
    <w:rsid w:val="00F855E0"/>
    <w:rsid w:val="00F85688"/>
    <w:rsid w:val="00F857EE"/>
    <w:rsid w:val="00F901DE"/>
    <w:rsid w:val="00F902AA"/>
    <w:rsid w:val="00F90AEF"/>
    <w:rsid w:val="00F942F9"/>
    <w:rsid w:val="00F94D3D"/>
    <w:rsid w:val="00FA10A5"/>
    <w:rsid w:val="00FA1877"/>
    <w:rsid w:val="00FA3041"/>
    <w:rsid w:val="00FA58BB"/>
    <w:rsid w:val="00FB31BF"/>
    <w:rsid w:val="00FB3A4E"/>
    <w:rsid w:val="00FB747D"/>
    <w:rsid w:val="00FB76EB"/>
    <w:rsid w:val="00FB7B9F"/>
    <w:rsid w:val="00FC1685"/>
    <w:rsid w:val="00FC1687"/>
    <w:rsid w:val="00FC6B39"/>
    <w:rsid w:val="00FD019B"/>
    <w:rsid w:val="00FD04F4"/>
    <w:rsid w:val="00FD397D"/>
    <w:rsid w:val="00FD7EB6"/>
    <w:rsid w:val="00FE05AD"/>
    <w:rsid w:val="00FE0768"/>
    <w:rsid w:val="00FE1CF8"/>
    <w:rsid w:val="00FE2A2C"/>
    <w:rsid w:val="00FE397A"/>
    <w:rsid w:val="00FE7F23"/>
    <w:rsid w:val="00FF56B6"/>
    <w:rsid w:val="0126621A"/>
    <w:rsid w:val="012704F5"/>
    <w:rsid w:val="01275155"/>
    <w:rsid w:val="012B4701"/>
    <w:rsid w:val="013B0DE8"/>
    <w:rsid w:val="014D0B1B"/>
    <w:rsid w:val="01527EDF"/>
    <w:rsid w:val="015542FB"/>
    <w:rsid w:val="015974C0"/>
    <w:rsid w:val="015E6884"/>
    <w:rsid w:val="01730582"/>
    <w:rsid w:val="01802C9E"/>
    <w:rsid w:val="01875DDB"/>
    <w:rsid w:val="018900B6"/>
    <w:rsid w:val="01891B53"/>
    <w:rsid w:val="018C0765"/>
    <w:rsid w:val="018E5AC3"/>
    <w:rsid w:val="019E0F71"/>
    <w:rsid w:val="01B15800"/>
    <w:rsid w:val="01C74429"/>
    <w:rsid w:val="01D717A4"/>
    <w:rsid w:val="01DD1E9F"/>
    <w:rsid w:val="01DD3C4D"/>
    <w:rsid w:val="01DE1773"/>
    <w:rsid w:val="01E23011"/>
    <w:rsid w:val="01EA46C0"/>
    <w:rsid w:val="01ED2BF3"/>
    <w:rsid w:val="01EF2A95"/>
    <w:rsid w:val="01F01F8D"/>
    <w:rsid w:val="01F071B3"/>
    <w:rsid w:val="01F121F4"/>
    <w:rsid w:val="01F419B5"/>
    <w:rsid w:val="02016455"/>
    <w:rsid w:val="0204567E"/>
    <w:rsid w:val="02070CCA"/>
    <w:rsid w:val="021A6C4F"/>
    <w:rsid w:val="021C5A78"/>
    <w:rsid w:val="022A4F79"/>
    <w:rsid w:val="02342468"/>
    <w:rsid w:val="024041AC"/>
    <w:rsid w:val="02471A55"/>
    <w:rsid w:val="024C6CD9"/>
    <w:rsid w:val="027A7E4F"/>
    <w:rsid w:val="02881E0B"/>
    <w:rsid w:val="02897931"/>
    <w:rsid w:val="028B3ADB"/>
    <w:rsid w:val="02906F11"/>
    <w:rsid w:val="02A9278F"/>
    <w:rsid w:val="02B20C36"/>
    <w:rsid w:val="02B80216"/>
    <w:rsid w:val="02B86400"/>
    <w:rsid w:val="02BC7D06"/>
    <w:rsid w:val="02BD2705"/>
    <w:rsid w:val="02DA4630"/>
    <w:rsid w:val="02FB020F"/>
    <w:rsid w:val="0313544C"/>
    <w:rsid w:val="031A220C"/>
    <w:rsid w:val="03207969"/>
    <w:rsid w:val="03351867"/>
    <w:rsid w:val="033B50CF"/>
    <w:rsid w:val="033B6E7D"/>
    <w:rsid w:val="034026E5"/>
    <w:rsid w:val="03407271"/>
    <w:rsid w:val="034877EC"/>
    <w:rsid w:val="035237F7"/>
    <w:rsid w:val="03600692"/>
    <w:rsid w:val="0364342E"/>
    <w:rsid w:val="03653EFA"/>
    <w:rsid w:val="03656CD8"/>
    <w:rsid w:val="036A016C"/>
    <w:rsid w:val="03A04F32"/>
    <w:rsid w:val="03A10CAA"/>
    <w:rsid w:val="03AA620B"/>
    <w:rsid w:val="03AB5829"/>
    <w:rsid w:val="03C86237"/>
    <w:rsid w:val="03D60954"/>
    <w:rsid w:val="03D8291E"/>
    <w:rsid w:val="03F03194"/>
    <w:rsid w:val="03F149FC"/>
    <w:rsid w:val="042711AF"/>
    <w:rsid w:val="04343B88"/>
    <w:rsid w:val="043F0407"/>
    <w:rsid w:val="044C50BA"/>
    <w:rsid w:val="046D7348"/>
    <w:rsid w:val="048B7990"/>
    <w:rsid w:val="04907EB9"/>
    <w:rsid w:val="04926F71"/>
    <w:rsid w:val="04936845"/>
    <w:rsid w:val="049727D9"/>
    <w:rsid w:val="04983E5B"/>
    <w:rsid w:val="049D3B67"/>
    <w:rsid w:val="04A42412"/>
    <w:rsid w:val="04A9250C"/>
    <w:rsid w:val="04AB1614"/>
    <w:rsid w:val="04CB4231"/>
    <w:rsid w:val="04CB5FDF"/>
    <w:rsid w:val="04DC4690"/>
    <w:rsid w:val="04F274B7"/>
    <w:rsid w:val="050A6C0A"/>
    <w:rsid w:val="05120AEF"/>
    <w:rsid w:val="052D4EEB"/>
    <w:rsid w:val="054933A7"/>
    <w:rsid w:val="0559183C"/>
    <w:rsid w:val="055C2B27"/>
    <w:rsid w:val="05600A22"/>
    <w:rsid w:val="05626FC0"/>
    <w:rsid w:val="0568621A"/>
    <w:rsid w:val="0572181A"/>
    <w:rsid w:val="057523EE"/>
    <w:rsid w:val="05890D2F"/>
    <w:rsid w:val="05AD1B88"/>
    <w:rsid w:val="05B20F4D"/>
    <w:rsid w:val="05C173E2"/>
    <w:rsid w:val="05C55124"/>
    <w:rsid w:val="05C70E9C"/>
    <w:rsid w:val="060F2573"/>
    <w:rsid w:val="06127C3D"/>
    <w:rsid w:val="061834A6"/>
    <w:rsid w:val="06234AB8"/>
    <w:rsid w:val="06401ABD"/>
    <w:rsid w:val="064C543A"/>
    <w:rsid w:val="064F2CD7"/>
    <w:rsid w:val="06523C1F"/>
    <w:rsid w:val="068648B3"/>
    <w:rsid w:val="068B65D1"/>
    <w:rsid w:val="068D1614"/>
    <w:rsid w:val="068E2F29"/>
    <w:rsid w:val="06C12626"/>
    <w:rsid w:val="06D25D4A"/>
    <w:rsid w:val="06DA69AD"/>
    <w:rsid w:val="06DF2215"/>
    <w:rsid w:val="06EE2458"/>
    <w:rsid w:val="06F35CC1"/>
    <w:rsid w:val="06F37A6F"/>
    <w:rsid w:val="06F832D7"/>
    <w:rsid w:val="07024943"/>
    <w:rsid w:val="070E192C"/>
    <w:rsid w:val="07102C65"/>
    <w:rsid w:val="071719AF"/>
    <w:rsid w:val="073065CD"/>
    <w:rsid w:val="07577FFE"/>
    <w:rsid w:val="075946FD"/>
    <w:rsid w:val="07647DFC"/>
    <w:rsid w:val="07822BCF"/>
    <w:rsid w:val="0789466C"/>
    <w:rsid w:val="078B090A"/>
    <w:rsid w:val="078E1545"/>
    <w:rsid w:val="07A174CB"/>
    <w:rsid w:val="07AD0281"/>
    <w:rsid w:val="07B45450"/>
    <w:rsid w:val="07CA6288"/>
    <w:rsid w:val="07D11DEE"/>
    <w:rsid w:val="07DF2149"/>
    <w:rsid w:val="07E07A3F"/>
    <w:rsid w:val="07E5385B"/>
    <w:rsid w:val="080C338F"/>
    <w:rsid w:val="081648A8"/>
    <w:rsid w:val="08202AE5"/>
    <w:rsid w:val="08242AC3"/>
    <w:rsid w:val="082442C2"/>
    <w:rsid w:val="082C00D8"/>
    <w:rsid w:val="08485B98"/>
    <w:rsid w:val="08597DA5"/>
    <w:rsid w:val="08617538"/>
    <w:rsid w:val="08870603"/>
    <w:rsid w:val="08966904"/>
    <w:rsid w:val="08977F0F"/>
    <w:rsid w:val="08B374B6"/>
    <w:rsid w:val="08BB21F2"/>
    <w:rsid w:val="08C06411"/>
    <w:rsid w:val="08D631A4"/>
    <w:rsid w:val="08DA7138"/>
    <w:rsid w:val="08E71508"/>
    <w:rsid w:val="08EB110F"/>
    <w:rsid w:val="0902043D"/>
    <w:rsid w:val="09056679"/>
    <w:rsid w:val="09150170"/>
    <w:rsid w:val="09265ED9"/>
    <w:rsid w:val="09320D22"/>
    <w:rsid w:val="097908BF"/>
    <w:rsid w:val="09866978"/>
    <w:rsid w:val="099217C1"/>
    <w:rsid w:val="09960859"/>
    <w:rsid w:val="09AF3DF4"/>
    <w:rsid w:val="09BC0979"/>
    <w:rsid w:val="09C15C02"/>
    <w:rsid w:val="09D75426"/>
    <w:rsid w:val="09E57B43"/>
    <w:rsid w:val="09F7743F"/>
    <w:rsid w:val="09F91840"/>
    <w:rsid w:val="09F92AB7"/>
    <w:rsid w:val="0A0124A3"/>
    <w:rsid w:val="0A0D0E47"/>
    <w:rsid w:val="0A173A74"/>
    <w:rsid w:val="0A23686E"/>
    <w:rsid w:val="0A2C5771"/>
    <w:rsid w:val="0A334F5C"/>
    <w:rsid w:val="0A3F3F0A"/>
    <w:rsid w:val="0A4F1460"/>
    <w:rsid w:val="0A5B6057"/>
    <w:rsid w:val="0A747118"/>
    <w:rsid w:val="0A7E5203"/>
    <w:rsid w:val="0A8347BD"/>
    <w:rsid w:val="0A8662CD"/>
    <w:rsid w:val="0AA51080"/>
    <w:rsid w:val="0ABD461B"/>
    <w:rsid w:val="0ACB5F34"/>
    <w:rsid w:val="0AD5691D"/>
    <w:rsid w:val="0AE918B4"/>
    <w:rsid w:val="0AF509FF"/>
    <w:rsid w:val="0AF5601B"/>
    <w:rsid w:val="0AFB3396"/>
    <w:rsid w:val="0B073AE9"/>
    <w:rsid w:val="0B0B21F5"/>
    <w:rsid w:val="0B163D2C"/>
    <w:rsid w:val="0B266665"/>
    <w:rsid w:val="0B293A5F"/>
    <w:rsid w:val="0B304DED"/>
    <w:rsid w:val="0B381EF4"/>
    <w:rsid w:val="0B40681A"/>
    <w:rsid w:val="0B420FC5"/>
    <w:rsid w:val="0B423CF0"/>
    <w:rsid w:val="0B635F2E"/>
    <w:rsid w:val="0B6C4C4F"/>
    <w:rsid w:val="0B845139"/>
    <w:rsid w:val="0B8B296C"/>
    <w:rsid w:val="0B901D30"/>
    <w:rsid w:val="0B9A495D"/>
    <w:rsid w:val="0B9C06D5"/>
    <w:rsid w:val="0B9C2483"/>
    <w:rsid w:val="0BAE0408"/>
    <w:rsid w:val="0BB04180"/>
    <w:rsid w:val="0BB974D9"/>
    <w:rsid w:val="0BBC2B25"/>
    <w:rsid w:val="0BC05C8C"/>
    <w:rsid w:val="0BC55E7E"/>
    <w:rsid w:val="0BEB6F66"/>
    <w:rsid w:val="0BF56037"/>
    <w:rsid w:val="0BF56571"/>
    <w:rsid w:val="0C030754"/>
    <w:rsid w:val="0C063DA0"/>
    <w:rsid w:val="0C063F25"/>
    <w:rsid w:val="0C087606"/>
    <w:rsid w:val="0C1C7A68"/>
    <w:rsid w:val="0C2846EE"/>
    <w:rsid w:val="0C2A3F33"/>
    <w:rsid w:val="0C3628D7"/>
    <w:rsid w:val="0C394176"/>
    <w:rsid w:val="0C3F5D61"/>
    <w:rsid w:val="0C481BD2"/>
    <w:rsid w:val="0C594818"/>
    <w:rsid w:val="0C5B535B"/>
    <w:rsid w:val="0C6A07D3"/>
    <w:rsid w:val="0C800F2E"/>
    <w:rsid w:val="0C803B53"/>
    <w:rsid w:val="0C846F96"/>
    <w:rsid w:val="0C8C09D3"/>
    <w:rsid w:val="0C945850"/>
    <w:rsid w:val="0C9D4705"/>
    <w:rsid w:val="0CA041F5"/>
    <w:rsid w:val="0CA21D1B"/>
    <w:rsid w:val="0CBD2B44"/>
    <w:rsid w:val="0CC02DAC"/>
    <w:rsid w:val="0CDA7707"/>
    <w:rsid w:val="0CF167FE"/>
    <w:rsid w:val="0CF23CC3"/>
    <w:rsid w:val="0CF479F7"/>
    <w:rsid w:val="0CF956B3"/>
    <w:rsid w:val="0D1B0CFA"/>
    <w:rsid w:val="0D1F15BD"/>
    <w:rsid w:val="0D47360B"/>
    <w:rsid w:val="0D4F355A"/>
    <w:rsid w:val="0D5432F6"/>
    <w:rsid w:val="0D570D57"/>
    <w:rsid w:val="0D6C3748"/>
    <w:rsid w:val="0D701E19"/>
    <w:rsid w:val="0D896A37"/>
    <w:rsid w:val="0D8A6098"/>
    <w:rsid w:val="0D8B27AF"/>
    <w:rsid w:val="0D8D1680"/>
    <w:rsid w:val="0D907DC5"/>
    <w:rsid w:val="0D937400"/>
    <w:rsid w:val="0D9D0734"/>
    <w:rsid w:val="0DAF0B93"/>
    <w:rsid w:val="0DC91529"/>
    <w:rsid w:val="0DD106FB"/>
    <w:rsid w:val="0DDB57DE"/>
    <w:rsid w:val="0DE325EB"/>
    <w:rsid w:val="0DE51D01"/>
    <w:rsid w:val="0DF465A6"/>
    <w:rsid w:val="0E06452B"/>
    <w:rsid w:val="0E211365"/>
    <w:rsid w:val="0E236E8B"/>
    <w:rsid w:val="0E26697C"/>
    <w:rsid w:val="0E2D1AB8"/>
    <w:rsid w:val="0E2D3866"/>
    <w:rsid w:val="0E370B89"/>
    <w:rsid w:val="0E3B5153"/>
    <w:rsid w:val="0E3C7F4D"/>
    <w:rsid w:val="0E4A4E9B"/>
    <w:rsid w:val="0E53558B"/>
    <w:rsid w:val="0E583F26"/>
    <w:rsid w:val="0E6C0832"/>
    <w:rsid w:val="0E7D2A40"/>
    <w:rsid w:val="0E87566C"/>
    <w:rsid w:val="0E9438E5"/>
    <w:rsid w:val="0E950BFC"/>
    <w:rsid w:val="0EA37FCC"/>
    <w:rsid w:val="0EAC6E81"/>
    <w:rsid w:val="0EB21FBD"/>
    <w:rsid w:val="0EB320F5"/>
    <w:rsid w:val="0EB65F51"/>
    <w:rsid w:val="0EC86F86"/>
    <w:rsid w:val="0ECC307F"/>
    <w:rsid w:val="0EE77EB9"/>
    <w:rsid w:val="0EF80318"/>
    <w:rsid w:val="0EFD59B5"/>
    <w:rsid w:val="0F024CF3"/>
    <w:rsid w:val="0F040A6B"/>
    <w:rsid w:val="0F1B7B63"/>
    <w:rsid w:val="0F234C69"/>
    <w:rsid w:val="0F2F0D51"/>
    <w:rsid w:val="0F3A0931"/>
    <w:rsid w:val="0F4A2811"/>
    <w:rsid w:val="0F4A2A50"/>
    <w:rsid w:val="0F64150A"/>
    <w:rsid w:val="0F706100"/>
    <w:rsid w:val="0F75501B"/>
    <w:rsid w:val="0F7D25CB"/>
    <w:rsid w:val="0F7F617C"/>
    <w:rsid w:val="0F8120BC"/>
    <w:rsid w:val="0F8145C3"/>
    <w:rsid w:val="0F88759C"/>
    <w:rsid w:val="0F9266FB"/>
    <w:rsid w:val="0F977B31"/>
    <w:rsid w:val="0FB3423F"/>
    <w:rsid w:val="0FDE55E1"/>
    <w:rsid w:val="0FEB16F5"/>
    <w:rsid w:val="0FEB5255"/>
    <w:rsid w:val="10245A43"/>
    <w:rsid w:val="102745C3"/>
    <w:rsid w:val="102858E0"/>
    <w:rsid w:val="102B2027"/>
    <w:rsid w:val="102E1B18"/>
    <w:rsid w:val="10305890"/>
    <w:rsid w:val="103A5828"/>
    <w:rsid w:val="103B7D55"/>
    <w:rsid w:val="10433815"/>
    <w:rsid w:val="10452DA6"/>
    <w:rsid w:val="10545A22"/>
    <w:rsid w:val="106043C7"/>
    <w:rsid w:val="108300B5"/>
    <w:rsid w:val="109B71AD"/>
    <w:rsid w:val="10A342B4"/>
    <w:rsid w:val="10AD6EE0"/>
    <w:rsid w:val="10C04F40"/>
    <w:rsid w:val="10C25C28"/>
    <w:rsid w:val="10C81E3B"/>
    <w:rsid w:val="10DB1C9F"/>
    <w:rsid w:val="10DC6EE1"/>
    <w:rsid w:val="10EC5C5A"/>
    <w:rsid w:val="10EF3E27"/>
    <w:rsid w:val="10F44B0F"/>
    <w:rsid w:val="11021A8D"/>
    <w:rsid w:val="110D5062"/>
    <w:rsid w:val="11104A99"/>
    <w:rsid w:val="11140D0D"/>
    <w:rsid w:val="11160F29"/>
    <w:rsid w:val="111E4175"/>
    <w:rsid w:val="112C6057"/>
    <w:rsid w:val="11376686"/>
    <w:rsid w:val="113C0AE4"/>
    <w:rsid w:val="113E3FDC"/>
    <w:rsid w:val="11452B1A"/>
    <w:rsid w:val="11496C09"/>
    <w:rsid w:val="115135FC"/>
    <w:rsid w:val="115A7068"/>
    <w:rsid w:val="116F23E8"/>
    <w:rsid w:val="11814C5B"/>
    <w:rsid w:val="1190161C"/>
    <w:rsid w:val="119F0F1F"/>
    <w:rsid w:val="11A02087"/>
    <w:rsid w:val="11A16A45"/>
    <w:rsid w:val="11C66D88"/>
    <w:rsid w:val="11C8583B"/>
    <w:rsid w:val="11CC3396"/>
    <w:rsid w:val="11D2214E"/>
    <w:rsid w:val="11D72467"/>
    <w:rsid w:val="11D858B7"/>
    <w:rsid w:val="11DA1F57"/>
    <w:rsid w:val="11F72B09"/>
    <w:rsid w:val="11FA43A7"/>
    <w:rsid w:val="11FA5F9A"/>
    <w:rsid w:val="11FA7F03"/>
    <w:rsid w:val="12064AFA"/>
    <w:rsid w:val="121F68AB"/>
    <w:rsid w:val="122659EB"/>
    <w:rsid w:val="122B27B2"/>
    <w:rsid w:val="123C01CE"/>
    <w:rsid w:val="123D7B81"/>
    <w:rsid w:val="1255654E"/>
    <w:rsid w:val="125924FA"/>
    <w:rsid w:val="125B32E6"/>
    <w:rsid w:val="125E4936"/>
    <w:rsid w:val="126E0664"/>
    <w:rsid w:val="129770F0"/>
    <w:rsid w:val="129A3494"/>
    <w:rsid w:val="129C6773"/>
    <w:rsid w:val="12C05ED5"/>
    <w:rsid w:val="12C86253"/>
    <w:rsid w:val="12CE578F"/>
    <w:rsid w:val="12E56E05"/>
    <w:rsid w:val="12EE7F7F"/>
    <w:rsid w:val="12F16E03"/>
    <w:rsid w:val="12FB2185"/>
    <w:rsid w:val="12FC2ED8"/>
    <w:rsid w:val="130D3C66"/>
    <w:rsid w:val="130F06EA"/>
    <w:rsid w:val="13196AAF"/>
    <w:rsid w:val="13272F7A"/>
    <w:rsid w:val="132F62D2"/>
    <w:rsid w:val="13347445"/>
    <w:rsid w:val="13427DB4"/>
    <w:rsid w:val="13453087"/>
    <w:rsid w:val="13491142"/>
    <w:rsid w:val="1356385F"/>
    <w:rsid w:val="1356560D"/>
    <w:rsid w:val="13570030"/>
    <w:rsid w:val="136321F4"/>
    <w:rsid w:val="136441CE"/>
    <w:rsid w:val="13822C41"/>
    <w:rsid w:val="138D19B6"/>
    <w:rsid w:val="139314AF"/>
    <w:rsid w:val="139B3968"/>
    <w:rsid w:val="139D148E"/>
    <w:rsid w:val="13A1293A"/>
    <w:rsid w:val="13A24D0C"/>
    <w:rsid w:val="13C62793"/>
    <w:rsid w:val="13DA4490"/>
    <w:rsid w:val="13EB3FA7"/>
    <w:rsid w:val="13FD1F2D"/>
    <w:rsid w:val="14096514"/>
    <w:rsid w:val="141352AC"/>
    <w:rsid w:val="14290F74"/>
    <w:rsid w:val="142E3000"/>
    <w:rsid w:val="1437543F"/>
    <w:rsid w:val="144105DB"/>
    <w:rsid w:val="144415AB"/>
    <w:rsid w:val="14453D0A"/>
    <w:rsid w:val="144D6B67"/>
    <w:rsid w:val="145315F0"/>
    <w:rsid w:val="14537D9F"/>
    <w:rsid w:val="14556EF7"/>
    <w:rsid w:val="145E607B"/>
    <w:rsid w:val="14667AD2"/>
    <w:rsid w:val="1470787A"/>
    <w:rsid w:val="14733F9D"/>
    <w:rsid w:val="147A357D"/>
    <w:rsid w:val="148111FB"/>
    <w:rsid w:val="14AB1989"/>
    <w:rsid w:val="14BF5434"/>
    <w:rsid w:val="14CF5677"/>
    <w:rsid w:val="14D948B8"/>
    <w:rsid w:val="14FE6722"/>
    <w:rsid w:val="150A4901"/>
    <w:rsid w:val="151B6B0E"/>
    <w:rsid w:val="15202377"/>
    <w:rsid w:val="15211C4B"/>
    <w:rsid w:val="153C0833"/>
    <w:rsid w:val="153E27FD"/>
    <w:rsid w:val="15437E13"/>
    <w:rsid w:val="15527E5B"/>
    <w:rsid w:val="15567100"/>
    <w:rsid w:val="155902AC"/>
    <w:rsid w:val="156A3601"/>
    <w:rsid w:val="156C1A16"/>
    <w:rsid w:val="156F0C08"/>
    <w:rsid w:val="157F6158"/>
    <w:rsid w:val="15875F52"/>
    <w:rsid w:val="1598015F"/>
    <w:rsid w:val="15A46B04"/>
    <w:rsid w:val="15A9411A"/>
    <w:rsid w:val="15AC3C0A"/>
    <w:rsid w:val="15CF1123"/>
    <w:rsid w:val="15DE18EA"/>
    <w:rsid w:val="15F265EB"/>
    <w:rsid w:val="15F5110D"/>
    <w:rsid w:val="15FA0904"/>
    <w:rsid w:val="15FB06EE"/>
    <w:rsid w:val="1602323B"/>
    <w:rsid w:val="161A5018"/>
    <w:rsid w:val="161F43DC"/>
    <w:rsid w:val="16367B47"/>
    <w:rsid w:val="163E5154"/>
    <w:rsid w:val="16421E79"/>
    <w:rsid w:val="165A18B8"/>
    <w:rsid w:val="165F2A2B"/>
    <w:rsid w:val="16726C02"/>
    <w:rsid w:val="16781D3E"/>
    <w:rsid w:val="167A5AB7"/>
    <w:rsid w:val="167F4E7B"/>
    <w:rsid w:val="1686445B"/>
    <w:rsid w:val="16895CFA"/>
    <w:rsid w:val="168D3A3C"/>
    <w:rsid w:val="16957E5C"/>
    <w:rsid w:val="1699418F"/>
    <w:rsid w:val="169C3C7F"/>
    <w:rsid w:val="169D602E"/>
    <w:rsid w:val="169F376F"/>
    <w:rsid w:val="16A13043"/>
    <w:rsid w:val="16A36DBB"/>
    <w:rsid w:val="16A4068F"/>
    <w:rsid w:val="16A5504B"/>
    <w:rsid w:val="16B14CA6"/>
    <w:rsid w:val="16C33F29"/>
    <w:rsid w:val="16DB605E"/>
    <w:rsid w:val="16E00FCD"/>
    <w:rsid w:val="16E15B36"/>
    <w:rsid w:val="17005140"/>
    <w:rsid w:val="170D2487"/>
    <w:rsid w:val="1732013F"/>
    <w:rsid w:val="17364892"/>
    <w:rsid w:val="173E6AE4"/>
    <w:rsid w:val="174560C4"/>
    <w:rsid w:val="17476FAE"/>
    <w:rsid w:val="174C0FC5"/>
    <w:rsid w:val="175005C5"/>
    <w:rsid w:val="17563E2E"/>
    <w:rsid w:val="17612417"/>
    <w:rsid w:val="177249E0"/>
    <w:rsid w:val="17732C32"/>
    <w:rsid w:val="17734334"/>
    <w:rsid w:val="179F06C8"/>
    <w:rsid w:val="17BE19D3"/>
    <w:rsid w:val="17BE64CA"/>
    <w:rsid w:val="17C04F0F"/>
    <w:rsid w:val="17DF7B99"/>
    <w:rsid w:val="17E458DD"/>
    <w:rsid w:val="17E86A50"/>
    <w:rsid w:val="17FD074D"/>
    <w:rsid w:val="17FE0021"/>
    <w:rsid w:val="182B630C"/>
    <w:rsid w:val="182C4B8E"/>
    <w:rsid w:val="182E0907"/>
    <w:rsid w:val="18363C5F"/>
    <w:rsid w:val="184C5231"/>
    <w:rsid w:val="18653A0B"/>
    <w:rsid w:val="186C54F3"/>
    <w:rsid w:val="186E164B"/>
    <w:rsid w:val="18704C0C"/>
    <w:rsid w:val="189952D7"/>
    <w:rsid w:val="18B73D73"/>
    <w:rsid w:val="18BA4C03"/>
    <w:rsid w:val="18C474BD"/>
    <w:rsid w:val="18C85401"/>
    <w:rsid w:val="18E813AA"/>
    <w:rsid w:val="18F02060"/>
    <w:rsid w:val="18F8683F"/>
    <w:rsid w:val="190D49C0"/>
    <w:rsid w:val="1912638B"/>
    <w:rsid w:val="19397BDE"/>
    <w:rsid w:val="1950101E"/>
    <w:rsid w:val="195919B3"/>
    <w:rsid w:val="1968609A"/>
    <w:rsid w:val="196A6E19"/>
    <w:rsid w:val="19744E81"/>
    <w:rsid w:val="197E766C"/>
    <w:rsid w:val="19843232"/>
    <w:rsid w:val="198A6011"/>
    <w:rsid w:val="1997437F"/>
    <w:rsid w:val="19A277FE"/>
    <w:rsid w:val="19AC41D9"/>
    <w:rsid w:val="19B23A8B"/>
    <w:rsid w:val="19C2019A"/>
    <w:rsid w:val="19CC487B"/>
    <w:rsid w:val="19D13C3F"/>
    <w:rsid w:val="19DE010A"/>
    <w:rsid w:val="19E54C91"/>
    <w:rsid w:val="19EB43CB"/>
    <w:rsid w:val="19F1607B"/>
    <w:rsid w:val="19FF6004"/>
    <w:rsid w:val="1A0A7151"/>
    <w:rsid w:val="1A187AC0"/>
    <w:rsid w:val="1A2E1092"/>
    <w:rsid w:val="1A606D71"/>
    <w:rsid w:val="1A62538D"/>
    <w:rsid w:val="1A7D5B75"/>
    <w:rsid w:val="1A8962C8"/>
    <w:rsid w:val="1A9F789A"/>
    <w:rsid w:val="1AA256C0"/>
    <w:rsid w:val="1AA44B69"/>
    <w:rsid w:val="1AB6571D"/>
    <w:rsid w:val="1AC64266"/>
    <w:rsid w:val="1AC81973"/>
    <w:rsid w:val="1ACF7FE9"/>
    <w:rsid w:val="1AE94FB9"/>
    <w:rsid w:val="1AFB7106"/>
    <w:rsid w:val="1AFF658A"/>
    <w:rsid w:val="1B0C263C"/>
    <w:rsid w:val="1B0F40F3"/>
    <w:rsid w:val="1B1C090D"/>
    <w:rsid w:val="1B1C0EEA"/>
    <w:rsid w:val="1B1F09DB"/>
    <w:rsid w:val="1B2129A5"/>
    <w:rsid w:val="1B3273D6"/>
    <w:rsid w:val="1B356015"/>
    <w:rsid w:val="1B3721C8"/>
    <w:rsid w:val="1B373F76"/>
    <w:rsid w:val="1B391A9C"/>
    <w:rsid w:val="1B3A75C2"/>
    <w:rsid w:val="1B5C215D"/>
    <w:rsid w:val="1B5F111B"/>
    <w:rsid w:val="1B705953"/>
    <w:rsid w:val="1B724A47"/>
    <w:rsid w:val="1B7C5E2D"/>
    <w:rsid w:val="1B7D6991"/>
    <w:rsid w:val="1B835D4B"/>
    <w:rsid w:val="1B8E3BE2"/>
    <w:rsid w:val="1BA33762"/>
    <w:rsid w:val="1BA3696F"/>
    <w:rsid w:val="1BA861DD"/>
    <w:rsid w:val="1BB67AE8"/>
    <w:rsid w:val="1BCD0942"/>
    <w:rsid w:val="1BDC68CC"/>
    <w:rsid w:val="1BE161A2"/>
    <w:rsid w:val="1BE375FC"/>
    <w:rsid w:val="1BE748FD"/>
    <w:rsid w:val="1BEA2D97"/>
    <w:rsid w:val="1BEE6D2B"/>
    <w:rsid w:val="1C033E58"/>
    <w:rsid w:val="1C0E2F29"/>
    <w:rsid w:val="1C181028"/>
    <w:rsid w:val="1C254D24"/>
    <w:rsid w:val="1C2E5379"/>
    <w:rsid w:val="1C35145D"/>
    <w:rsid w:val="1C3C4068"/>
    <w:rsid w:val="1C484995"/>
    <w:rsid w:val="1C675EB2"/>
    <w:rsid w:val="1C706191"/>
    <w:rsid w:val="1C737230"/>
    <w:rsid w:val="1C7616B6"/>
    <w:rsid w:val="1C7A6810"/>
    <w:rsid w:val="1CA70C88"/>
    <w:rsid w:val="1CAC6D99"/>
    <w:rsid w:val="1CC22665"/>
    <w:rsid w:val="1CC90935"/>
    <w:rsid w:val="1CDB00B0"/>
    <w:rsid w:val="1CE7377A"/>
    <w:rsid w:val="1CED6FE2"/>
    <w:rsid w:val="1CF245F9"/>
    <w:rsid w:val="1CF739BD"/>
    <w:rsid w:val="1D01483C"/>
    <w:rsid w:val="1D350989"/>
    <w:rsid w:val="1D427753"/>
    <w:rsid w:val="1D4F7BF9"/>
    <w:rsid w:val="1D532BBD"/>
    <w:rsid w:val="1D5801D4"/>
    <w:rsid w:val="1D5804C5"/>
    <w:rsid w:val="1D5C71BB"/>
    <w:rsid w:val="1D70376F"/>
    <w:rsid w:val="1D7E7C3A"/>
    <w:rsid w:val="1D8B2357"/>
    <w:rsid w:val="1D994A74"/>
    <w:rsid w:val="1DA13929"/>
    <w:rsid w:val="1DBB0E8E"/>
    <w:rsid w:val="1DCD0BC2"/>
    <w:rsid w:val="1DDD12EA"/>
    <w:rsid w:val="1DEF28E6"/>
    <w:rsid w:val="1E022BE2"/>
    <w:rsid w:val="1E053C26"/>
    <w:rsid w:val="1E085DDD"/>
    <w:rsid w:val="1E0B5246"/>
    <w:rsid w:val="1E111D67"/>
    <w:rsid w:val="1E16052A"/>
    <w:rsid w:val="1E2A7DC2"/>
    <w:rsid w:val="1E334EC9"/>
    <w:rsid w:val="1E5275FB"/>
    <w:rsid w:val="1E57048B"/>
    <w:rsid w:val="1E5935A7"/>
    <w:rsid w:val="1E731769"/>
    <w:rsid w:val="1EA422E0"/>
    <w:rsid w:val="1EB628FD"/>
    <w:rsid w:val="1EB93647"/>
    <w:rsid w:val="1EB95EEA"/>
    <w:rsid w:val="1EE2069D"/>
    <w:rsid w:val="1EF65EF6"/>
    <w:rsid w:val="1EF87E98"/>
    <w:rsid w:val="1EFB350D"/>
    <w:rsid w:val="1F132604"/>
    <w:rsid w:val="1F1657C5"/>
    <w:rsid w:val="1F235F79"/>
    <w:rsid w:val="1F325180"/>
    <w:rsid w:val="1F3F164B"/>
    <w:rsid w:val="1F501AAA"/>
    <w:rsid w:val="1F5046EB"/>
    <w:rsid w:val="1F784B5D"/>
    <w:rsid w:val="1F7A08D5"/>
    <w:rsid w:val="1F8B2AE2"/>
    <w:rsid w:val="1F971487"/>
    <w:rsid w:val="1F974FE3"/>
    <w:rsid w:val="1F9B7FFA"/>
    <w:rsid w:val="1FA94D17"/>
    <w:rsid w:val="1FAF2323"/>
    <w:rsid w:val="1FB9235C"/>
    <w:rsid w:val="1FC55794"/>
    <w:rsid w:val="1FCC58FB"/>
    <w:rsid w:val="1FD004F5"/>
    <w:rsid w:val="1FD9384E"/>
    <w:rsid w:val="1FDA4068"/>
    <w:rsid w:val="1FF00B97"/>
    <w:rsid w:val="1FF3555E"/>
    <w:rsid w:val="1FFF56DF"/>
    <w:rsid w:val="20041E37"/>
    <w:rsid w:val="200A7BB4"/>
    <w:rsid w:val="200E45BB"/>
    <w:rsid w:val="20127824"/>
    <w:rsid w:val="202156C4"/>
    <w:rsid w:val="202422B6"/>
    <w:rsid w:val="2027280B"/>
    <w:rsid w:val="202D3B58"/>
    <w:rsid w:val="20317BA4"/>
    <w:rsid w:val="20344F28"/>
    <w:rsid w:val="204D25FD"/>
    <w:rsid w:val="2052764D"/>
    <w:rsid w:val="205729C5"/>
    <w:rsid w:val="206F41B2"/>
    <w:rsid w:val="20713EC3"/>
    <w:rsid w:val="20815038"/>
    <w:rsid w:val="208F215E"/>
    <w:rsid w:val="208F4E42"/>
    <w:rsid w:val="20943C19"/>
    <w:rsid w:val="20A420AE"/>
    <w:rsid w:val="20A61D0E"/>
    <w:rsid w:val="20A7453F"/>
    <w:rsid w:val="20AD0837"/>
    <w:rsid w:val="20BB11A5"/>
    <w:rsid w:val="20BB1DB8"/>
    <w:rsid w:val="20DA0C08"/>
    <w:rsid w:val="20E26732"/>
    <w:rsid w:val="20EC135F"/>
    <w:rsid w:val="20F6042F"/>
    <w:rsid w:val="20F81F4E"/>
    <w:rsid w:val="210937B1"/>
    <w:rsid w:val="2125431C"/>
    <w:rsid w:val="212E4139"/>
    <w:rsid w:val="2132760F"/>
    <w:rsid w:val="2135485A"/>
    <w:rsid w:val="213A031C"/>
    <w:rsid w:val="214E7306"/>
    <w:rsid w:val="21587BEB"/>
    <w:rsid w:val="21594A3A"/>
    <w:rsid w:val="217A4BBD"/>
    <w:rsid w:val="21A47E8B"/>
    <w:rsid w:val="21B52099"/>
    <w:rsid w:val="21E10C54"/>
    <w:rsid w:val="21E95DD9"/>
    <w:rsid w:val="21F664BF"/>
    <w:rsid w:val="21FF0F4E"/>
    <w:rsid w:val="2217240B"/>
    <w:rsid w:val="22370D00"/>
    <w:rsid w:val="223E1F22"/>
    <w:rsid w:val="224513FB"/>
    <w:rsid w:val="225544BA"/>
    <w:rsid w:val="225B679C"/>
    <w:rsid w:val="22603DB2"/>
    <w:rsid w:val="22697A57"/>
    <w:rsid w:val="22821E91"/>
    <w:rsid w:val="22910410"/>
    <w:rsid w:val="229226D6"/>
    <w:rsid w:val="22965A26"/>
    <w:rsid w:val="22B12860"/>
    <w:rsid w:val="22B42350"/>
    <w:rsid w:val="22C53076"/>
    <w:rsid w:val="22CE3412"/>
    <w:rsid w:val="22CF2CE6"/>
    <w:rsid w:val="22E744D4"/>
    <w:rsid w:val="23084722"/>
    <w:rsid w:val="232A616E"/>
    <w:rsid w:val="23353491"/>
    <w:rsid w:val="233578A3"/>
    <w:rsid w:val="23411E36"/>
    <w:rsid w:val="234300CF"/>
    <w:rsid w:val="234E4979"/>
    <w:rsid w:val="23675615"/>
    <w:rsid w:val="2383244E"/>
    <w:rsid w:val="23841D23"/>
    <w:rsid w:val="23B3078E"/>
    <w:rsid w:val="23C2284B"/>
    <w:rsid w:val="23C61D96"/>
    <w:rsid w:val="23CE18C6"/>
    <w:rsid w:val="23E6478B"/>
    <w:rsid w:val="23EA427B"/>
    <w:rsid w:val="23F21382"/>
    <w:rsid w:val="240510B5"/>
    <w:rsid w:val="24091CE0"/>
    <w:rsid w:val="241430A6"/>
    <w:rsid w:val="24172B97"/>
    <w:rsid w:val="24194B61"/>
    <w:rsid w:val="24280900"/>
    <w:rsid w:val="24294678"/>
    <w:rsid w:val="2432352D"/>
    <w:rsid w:val="24373239"/>
    <w:rsid w:val="24482D50"/>
    <w:rsid w:val="246C2EE2"/>
    <w:rsid w:val="246D27B7"/>
    <w:rsid w:val="2471674B"/>
    <w:rsid w:val="24727DCD"/>
    <w:rsid w:val="2475554B"/>
    <w:rsid w:val="247A4741"/>
    <w:rsid w:val="247B3126"/>
    <w:rsid w:val="248A15BB"/>
    <w:rsid w:val="248F74E2"/>
    <w:rsid w:val="24954DF0"/>
    <w:rsid w:val="24A67D23"/>
    <w:rsid w:val="24C774F3"/>
    <w:rsid w:val="24C820E3"/>
    <w:rsid w:val="24C825AD"/>
    <w:rsid w:val="24D74B46"/>
    <w:rsid w:val="24DD560E"/>
    <w:rsid w:val="24DF6BC3"/>
    <w:rsid w:val="24EA2059"/>
    <w:rsid w:val="24F46A34"/>
    <w:rsid w:val="250A26FB"/>
    <w:rsid w:val="250A6257"/>
    <w:rsid w:val="251E1D03"/>
    <w:rsid w:val="25287D17"/>
    <w:rsid w:val="252E0198"/>
    <w:rsid w:val="253357AE"/>
    <w:rsid w:val="25396B3D"/>
    <w:rsid w:val="254135F9"/>
    <w:rsid w:val="254623A4"/>
    <w:rsid w:val="25545725"/>
    <w:rsid w:val="257336E7"/>
    <w:rsid w:val="257A162F"/>
    <w:rsid w:val="258E36FC"/>
    <w:rsid w:val="25981AB5"/>
    <w:rsid w:val="259C35A3"/>
    <w:rsid w:val="25AA0745"/>
    <w:rsid w:val="25AA108C"/>
    <w:rsid w:val="25D36F91"/>
    <w:rsid w:val="25DC2E73"/>
    <w:rsid w:val="25F30EC1"/>
    <w:rsid w:val="261E020C"/>
    <w:rsid w:val="26352508"/>
    <w:rsid w:val="26395B91"/>
    <w:rsid w:val="26535278"/>
    <w:rsid w:val="26597496"/>
    <w:rsid w:val="265A61FF"/>
    <w:rsid w:val="265C6D9E"/>
    <w:rsid w:val="265C7C7F"/>
    <w:rsid w:val="266876DA"/>
    <w:rsid w:val="266B0F78"/>
    <w:rsid w:val="266D4CF0"/>
    <w:rsid w:val="2678630B"/>
    <w:rsid w:val="267C4F33"/>
    <w:rsid w:val="268838D8"/>
    <w:rsid w:val="268C34BE"/>
    <w:rsid w:val="2690452C"/>
    <w:rsid w:val="26914E82"/>
    <w:rsid w:val="26AC056A"/>
    <w:rsid w:val="26C62652"/>
    <w:rsid w:val="26CA78D4"/>
    <w:rsid w:val="26D11723"/>
    <w:rsid w:val="26D66D39"/>
    <w:rsid w:val="26D703BB"/>
    <w:rsid w:val="26D92385"/>
    <w:rsid w:val="26DB60FD"/>
    <w:rsid w:val="26EC20B9"/>
    <w:rsid w:val="27027B2E"/>
    <w:rsid w:val="27063C3F"/>
    <w:rsid w:val="270A0791"/>
    <w:rsid w:val="271F3215"/>
    <w:rsid w:val="27326899"/>
    <w:rsid w:val="27533EE6"/>
    <w:rsid w:val="276D56B7"/>
    <w:rsid w:val="276F59B1"/>
    <w:rsid w:val="276F5C71"/>
    <w:rsid w:val="276F6F14"/>
    <w:rsid w:val="277060EF"/>
    <w:rsid w:val="277D71B5"/>
    <w:rsid w:val="278D6E29"/>
    <w:rsid w:val="27914A0E"/>
    <w:rsid w:val="279544FE"/>
    <w:rsid w:val="27960276"/>
    <w:rsid w:val="27987B12"/>
    <w:rsid w:val="279B565B"/>
    <w:rsid w:val="27A75FE0"/>
    <w:rsid w:val="27A97FAA"/>
    <w:rsid w:val="27C76682"/>
    <w:rsid w:val="27DA4607"/>
    <w:rsid w:val="27F23390"/>
    <w:rsid w:val="27F751B9"/>
    <w:rsid w:val="27FB0827"/>
    <w:rsid w:val="27FC2A51"/>
    <w:rsid w:val="281C4C20"/>
    <w:rsid w:val="281D44F4"/>
    <w:rsid w:val="28221B0A"/>
    <w:rsid w:val="28335AC5"/>
    <w:rsid w:val="284566FB"/>
    <w:rsid w:val="28520641"/>
    <w:rsid w:val="28621505"/>
    <w:rsid w:val="286914E7"/>
    <w:rsid w:val="287103DB"/>
    <w:rsid w:val="287265EE"/>
    <w:rsid w:val="287B7B98"/>
    <w:rsid w:val="289547B6"/>
    <w:rsid w:val="289A7DDE"/>
    <w:rsid w:val="28A075FF"/>
    <w:rsid w:val="28B66281"/>
    <w:rsid w:val="28DD039D"/>
    <w:rsid w:val="28DE3C83"/>
    <w:rsid w:val="28E304A1"/>
    <w:rsid w:val="28E55011"/>
    <w:rsid w:val="28E74E18"/>
    <w:rsid w:val="28EF3AAA"/>
    <w:rsid w:val="29001E4B"/>
    <w:rsid w:val="290F629E"/>
    <w:rsid w:val="291114AB"/>
    <w:rsid w:val="2916554F"/>
    <w:rsid w:val="29263F95"/>
    <w:rsid w:val="292D0766"/>
    <w:rsid w:val="293607E6"/>
    <w:rsid w:val="29534671"/>
    <w:rsid w:val="29542197"/>
    <w:rsid w:val="29564161"/>
    <w:rsid w:val="29797455"/>
    <w:rsid w:val="297E7214"/>
    <w:rsid w:val="299802D6"/>
    <w:rsid w:val="29A91D28"/>
    <w:rsid w:val="29B11E5C"/>
    <w:rsid w:val="29C1790B"/>
    <w:rsid w:val="29CD5749"/>
    <w:rsid w:val="29CE3CF8"/>
    <w:rsid w:val="29DD3F3B"/>
    <w:rsid w:val="29E72555"/>
    <w:rsid w:val="2A02031C"/>
    <w:rsid w:val="2A047719"/>
    <w:rsid w:val="2A0D4321"/>
    <w:rsid w:val="2A1A0CEB"/>
    <w:rsid w:val="2A1C2CB5"/>
    <w:rsid w:val="2A3C5105"/>
    <w:rsid w:val="2A465F84"/>
    <w:rsid w:val="2A474B0A"/>
    <w:rsid w:val="2A475DD0"/>
    <w:rsid w:val="2A4C2E6E"/>
    <w:rsid w:val="2A703001"/>
    <w:rsid w:val="2A7A5C2D"/>
    <w:rsid w:val="2A7F4677"/>
    <w:rsid w:val="2A8B541C"/>
    <w:rsid w:val="2A90644F"/>
    <w:rsid w:val="2A917C97"/>
    <w:rsid w:val="2A9767DF"/>
    <w:rsid w:val="2AA35184"/>
    <w:rsid w:val="2AA8279A"/>
    <w:rsid w:val="2AAD283F"/>
    <w:rsid w:val="2AAD7DB1"/>
    <w:rsid w:val="2AAF2E0D"/>
    <w:rsid w:val="2AC11AAE"/>
    <w:rsid w:val="2AEA2022"/>
    <w:rsid w:val="2AF53506"/>
    <w:rsid w:val="2B035C23"/>
    <w:rsid w:val="2B0A4EE8"/>
    <w:rsid w:val="2B0A6092"/>
    <w:rsid w:val="2B0A6FB1"/>
    <w:rsid w:val="2B0A75FE"/>
    <w:rsid w:val="2B0C22F6"/>
    <w:rsid w:val="2B287437"/>
    <w:rsid w:val="2B2C4D0A"/>
    <w:rsid w:val="2B331151"/>
    <w:rsid w:val="2B39306E"/>
    <w:rsid w:val="2B3A07C8"/>
    <w:rsid w:val="2B4C75CA"/>
    <w:rsid w:val="2B596716"/>
    <w:rsid w:val="2B820EE4"/>
    <w:rsid w:val="2B8C79C6"/>
    <w:rsid w:val="2B9A32DD"/>
    <w:rsid w:val="2B9D0759"/>
    <w:rsid w:val="2BC63DAE"/>
    <w:rsid w:val="2BDE3F9A"/>
    <w:rsid w:val="2BDE4899"/>
    <w:rsid w:val="2BED496C"/>
    <w:rsid w:val="2BF17A51"/>
    <w:rsid w:val="2BFC06E9"/>
    <w:rsid w:val="2C156A3F"/>
    <w:rsid w:val="2C2E4F21"/>
    <w:rsid w:val="2C387B4E"/>
    <w:rsid w:val="2C3F7F1C"/>
    <w:rsid w:val="2C610E53"/>
    <w:rsid w:val="2C7834DA"/>
    <w:rsid w:val="2C7A3409"/>
    <w:rsid w:val="2C7B5C51"/>
    <w:rsid w:val="2C9A4F6D"/>
    <w:rsid w:val="2C9F197B"/>
    <w:rsid w:val="2CA927FA"/>
    <w:rsid w:val="2CAD5E46"/>
    <w:rsid w:val="2CC15D95"/>
    <w:rsid w:val="2CC43190"/>
    <w:rsid w:val="2CDA6E57"/>
    <w:rsid w:val="2CE601C0"/>
    <w:rsid w:val="2CF75313"/>
    <w:rsid w:val="2D127D45"/>
    <w:rsid w:val="2D172712"/>
    <w:rsid w:val="2D1759B5"/>
    <w:rsid w:val="2D1B54A6"/>
    <w:rsid w:val="2D217CEA"/>
    <w:rsid w:val="2D2307FE"/>
    <w:rsid w:val="2D300825"/>
    <w:rsid w:val="2D474412"/>
    <w:rsid w:val="2D510EC7"/>
    <w:rsid w:val="2D524C40"/>
    <w:rsid w:val="2D7F39B7"/>
    <w:rsid w:val="2D9134D3"/>
    <w:rsid w:val="2D96530F"/>
    <w:rsid w:val="2DA134D1"/>
    <w:rsid w:val="2DBA2F11"/>
    <w:rsid w:val="2DBF0527"/>
    <w:rsid w:val="2DCC2C44"/>
    <w:rsid w:val="2DD415F1"/>
    <w:rsid w:val="2DDB2D8A"/>
    <w:rsid w:val="2DEA3F45"/>
    <w:rsid w:val="2DED0030"/>
    <w:rsid w:val="2DED2E4B"/>
    <w:rsid w:val="2DEF06E0"/>
    <w:rsid w:val="2DF33D2D"/>
    <w:rsid w:val="2E000267"/>
    <w:rsid w:val="2E0C6EE3"/>
    <w:rsid w:val="2E182EB7"/>
    <w:rsid w:val="2E2A34C6"/>
    <w:rsid w:val="2E304F81"/>
    <w:rsid w:val="2E352F96"/>
    <w:rsid w:val="2E385BE3"/>
    <w:rsid w:val="2E3A71F6"/>
    <w:rsid w:val="2E3D23CC"/>
    <w:rsid w:val="2E400F3C"/>
    <w:rsid w:val="2E533769"/>
    <w:rsid w:val="2E5D70DC"/>
    <w:rsid w:val="2E627418"/>
    <w:rsid w:val="2E7C01C6"/>
    <w:rsid w:val="2E7F1A64"/>
    <w:rsid w:val="2E884DBD"/>
    <w:rsid w:val="2E975000"/>
    <w:rsid w:val="2EA25753"/>
    <w:rsid w:val="2EAA4FD2"/>
    <w:rsid w:val="2EB21E3A"/>
    <w:rsid w:val="2EB57234"/>
    <w:rsid w:val="2EC102CF"/>
    <w:rsid w:val="2EC41B6D"/>
    <w:rsid w:val="2EC8340B"/>
    <w:rsid w:val="2ECB6F7B"/>
    <w:rsid w:val="2ED61ACA"/>
    <w:rsid w:val="2ED630D2"/>
    <w:rsid w:val="2ED81174"/>
    <w:rsid w:val="2ED95618"/>
    <w:rsid w:val="2EDA1DF8"/>
    <w:rsid w:val="2EE63891"/>
    <w:rsid w:val="2EF266DA"/>
    <w:rsid w:val="2EFF3C8C"/>
    <w:rsid w:val="2F0D7022"/>
    <w:rsid w:val="2F0F75B5"/>
    <w:rsid w:val="2F1C5505"/>
    <w:rsid w:val="2F260132"/>
    <w:rsid w:val="2F2E4A96"/>
    <w:rsid w:val="2F2F1784"/>
    <w:rsid w:val="2F307202"/>
    <w:rsid w:val="2F326AD7"/>
    <w:rsid w:val="2F361E56"/>
    <w:rsid w:val="2F407596"/>
    <w:rsid w:val="2F4E64CD"/>
    <w:rsid w:val="2F504B94"/>
    <w:rsid w:val="2F540A90"/>
    <w:rsid w:val="2F6173BC"/>
    <w:rsid w:val="2F822BF1"/>
    <w:rsid w:val="2F8434EE"/>
    <w:rsid w:val="2F8512FC"/>
    <w:rsid w:val="2F8A6464"/>
    <w:rsid w:val="2F916A5E"/>
    <w:rsid w:val="2FAD2601"/>
    <w:rsid w:val="2FB45454"/>
    <w:rsid w:val="2FB67708"/>
    <w:rsid w:val="2FBC28E9"/>
    <w:rsid w:val="2FBD5B34"/>
    <w:rsid w:val="2FC11C09"/>
    <w:rsid w:val="2FDB716E"/>
    <w:rsid w:val="2FE06533"/>
    <w:rsid w:val="2FE9308B"/>
    <w:rsid w:val="2FEA73B1"/>
    <w:rsid w:val="2FF10740"/>
    <w:rsid w:val="2FF8225E"/>
    <w:rsid w:val="300E38DC"/>
    <w:rsid w:val="3019287F"/>
    <w:rsid w:val="301E705B"/>
    <w:rsid w:val="30616686"/>
    <w:rsid w:val="30640F12"/>
    <w:rsid w:val="306929CC"/>
    <w:rsid w:val="306C426A"/>
    <w:rsid w:val="30717AD3"/>
    <w:rsid w:val="307D37FE"/>
    <w:rsid w:val="308138A2"/>
    <w:rsid w:val="30980BBB"/>
    <w:rsid w:val="30A12166"/>
    <w:rsid w:val="30AE6631"/>
    <w:rsid w:val="30B654E5"/>
    <w:rsid w:val="30D20571"/>
    <w:rsid w:val="30E405DC"/>
    <w:rsid w:val="30F878AC"/>
    <w:rsid w:val="312468F3"/>
    <w:rsid w:val="31264419"/>
    <w:rsid w:val="31466869"/>
    <w:rsid w:val="31510669"/>
    <w:rsid w:val="316B2774"/>
    <w:rsid w:val="31717D8A"/>
    <w:rsid w:val="3195334D"/>
    <w:rsid w:val="31954285"/>
    <w:rsid w:val="3196141C"/>
    <w:rsid w:val="319F0D40"/>
    <w:rsid w:val="31A137AE"/>
    <w:rsid w:val="31A737AC"/>
    <w:rsid w:val="31B41A25"/>
    <w:rsid w:val="31CC1DA3"/>
    <w:rsid w:val="31CC4FC0"/>
    <w:rsid w:val="31CF6C2F"/>
    <w:rsid w:val="31D122CD"/>
    <w:rsid w:val="31D73965"/>
    <w:rsid w:val="31E56082"/>
    <w:rsid w:val="31F167D5"/>
    <w:rsid w:val="32180206"/>
    <w:rsid w:val="321C7E7D"/>
    <w:rsid w:val="323F1C36"/>
    <w:rsid w:val="32436B17"/>
    <w:rsid w:val="32467054"/>
    <w:rsid w:val="324B1493"/>
    <w:rsid w:val="324C0F09"/>
    <w:rsid w:val="324C5552"/>
    <w:rsid w:val="324F2253"/>
    <w:rsid w:val="325354D5"/>
    <w:rsid w:val="32566F80"/>
    <w:rsid w:val="325B4596"/>
    <w:rsid w:val="32601D26"/>
    <w:rsid w:val="32655286"/>
    <w:rsid w:val="326E6078"/>
    <w:rsid w:val="3273368E"/>
    <w:rsid w:val="32807B59"/>
    <w:rsid w:val="32846BD4"/>
    <w:rsid w:val="32867865"/>
    <w:rsid w:val="3293788C"/>
    <w:rsid w:val="329A0C70"/>
    <w:rsid w:val="32B31CDC"/>
    <w:rsid w:val="32B653FC"/>
    <w:rsid w:val="32B67A1F"/>
    <w:rsid w:val="33184235"/>
    <w:rsid w:val="3321133C"/>
    <w:rsid w:val="33242BDA"/>
    <w:rsid w:val="33387AA1"/>
    <w:rsid w:val="334119DE"/>
    <w:rsid w:val="3345056A"/>
    <w:rsid w:val="33477214"/>
    <w:rsid w:val="33596818"/>
    <w:rsid w:val="337363CA"/>
    <w:rsid w:val="33745910"/>
    <w:rsid w:val="33763220"/>
    <w:rsid w:val="33775400"/>
    <w:rsid w:val="338D077F"/>
    <w:rsid w:val="339E0BDF"/>
    <w:rsid w:val="339E298D"/>
    <w:rsid w:val="33A361F5"/>
    <w:rsid w:val="33A91CBB"/>
    <w:rsid w:val="33AB50A9"/>
    <w:rsid w:val="33AD2BD0"/>
    <w:rsid w:val="33B026C0"/>
    <w:rsid w:val="33B26438"/>
    <w:rsid w:val="33B43F5E"/>
    <w:rsid w:val="33D04B10"/>
    <w:rsid w:val="33D12D62"/>
    <w:rsid w:val="33EA7980"/>
    <w:rsid w:val="34002433"/>
    <w:rsid w:val="340A1DD0"/>
    <w:rsid w:val="34156EA7"/>
    <w:rsid w:val="341B3FDD"/>
    <w:rsid w:val="341D5FA7"/>
    <w:rsid w:val="3423386A"/>
    <w:rsid w:val="34380747"/>
    <w:rsid w:val="343C3462"/>
    <w:rsid w:val="344572AC"/>
    <w:rsid w:val="34476B80"/>
    <w:rsid w:val="344C23E9"/>
    <w:rsid w:val="344C52A2"/>
    <w:rsid w:val="34515C51"/>
    <w:rsid w:val="34542D67"/>
    <w:rsid w:val="34675474"/>
    <w:rsid w:val="34763909"/>
    <w:rsid w:val="34861A07"/>
    <w:rsid w:val="34904279"/>
    <w:rsid w:val="34A55F9D"/>
    <w:rsid w:val="34AA710F"/>
    <w:rsid w:val="34B14942"/>
    <w:rsid w:val="34B24C79"/>
    <w:rsid w:val="34BA1470"/>
    <w:rsid w:val="34C113C9"/>
    <w:rsid w:val="34D66156"/>
    <w:rsid w:val="34D754F0"/>
    <w:rsid w:val="34E70363"/>
    <w:rsid w:val="34F85173"/>
    <w:rsid w:val="34FA0097"/>
    <w:rsid w:val="34FA62E8"/>
    <w:rsid w:val="35050905"/>
    <w:rsid w:val="35052490"/>
    <w:rsid w:val="35131158"/>
    <w:rsid w:val="351B1DBB"/>
    <w:rsid w:val="351C625F"/>
    <w:rsid w:val="352A5DFE"/>
    <w:rsid w:val="352E5F92"/>
    <w:rsid w:val="353A4937"/>
    <w:rsid w:val="353C245D"/>
    <w:rsid w:val="353E0766"/>
    <w:rsid w:val="35441312"/>
    <w:rsid w:val="3549678D"/>
    <w:rsid w:val="354E2190"/>
    <w:rsid w:val="35521C81"/>
    <w:rsid w:val="355754E9"/>
    <w:rsid w:val="355D6A34"/>
    <w:rsid w:val="35690E38"/>
    <w:rsid w:val="35700359"/>
    <w:rsid w:val="357065AB"/>
    <w:rsid w:val="35754F59"/>
    <w:rsid w:val="35904557"/>
    <w:rsid w:val="359E21F6"/>
    <w:rsid w:val="35AB75E3"/>
    <w:rsid w:val="35B65B5C"/>
    <w:rsid w:val="35B71AE4"/>
    <w:rsid w:val="35BC17F0"/>
    <w:rsid w:val="35C60C37"/>
    <w:rsid w:val="35DD01FA"/>
    <w:rsid w:val="35F745D6"/>
    <w:rsid w:val="35FC3A91"/>
    <w:rsid w:val="35FF348B"/>
    <w:rsid w:val="360835CA"/>
    <w:rsid w:val="360A568E"/>
    <w:rsid w:val="360E01D9"/>
    <w:rsid w:val="361138EA"/>
    <w:rsid w:val="361433DA"/>
    <w:rsid w:val="361707D4"/>
    <w:rsid w:val="362A1482"/>
    <w:rsid w:val="363A704B"/>
    <w:rsid w:val="366854D4"/>
    <w:rsid w:val="36690F3C"/>
    <w:rsid w:val="36877581"/>
    <w:rsid w:val="36895E80"/>
    <w:rsid w:val="36910587"/>
    <w:rsid w:val="369577EC"/>
    <w:rsid w:val="36A77DAA"/>
    <w:rsid w:val="36AE3981"/>
    <w:rsid w:val="36BE6EA2"/>
    <w:rsid w:val="36C22B9E"/>
    <w:rsid w:val="36D45E7C"/>
    <w:rsid w:val="36EE019E"/>
    <w:rsid w:val="36F13BC7"/>
    <w:rsid w:val="36FD7E08"/>
    <w:rsid w:val="37296A11"/>
    <w:rsid w:val="37307DA0"/>
    <w:rsid w:val="37387FB2"/>
    <w:rsid w:val="3747333B"/>
    <w:rsid w:val="37490E61"/>
    <w:rsid w:val="375021F0"/>
    <w:rsid w:val="375B08D6"/>
    <w:rsid w:val="37621F23"/>
    <w:rsid w:val="376B32D1"/>
    <w:rsid w:val="377E4FAF"/>
    <w:rsid w:val="3780137B"/>
    <w:rsid w:val="37807252"/>
    <w:rsid w:val="37AE6193"/>
    <w:rsid w:val="37C4140A"/>
    <w:rsid w:val="37C84F19"/>
    <w:rsid w:val="37D03331"/>
    <w:rsid w:val="37DA5F5D"/>
    <w:rsid w:val="37DD5075"/>
    <w:rsid w:val="37E17AB5"/>
    <w:rsid w:val="37E851D5"/>
    <w:rsid w:val="37EB7C62"/>
    <w:rsid w:val="37EF5F0A"/>
    <w:rsid w:val="37EF600C"/>
    <w:rsid w:val="37F76B0F"/>
    <w:rsid w:val="37FF7772"/>
    <w:rsid w:val="38066D52"/>
    <w:rsid w:val="38107BD1"/>
    <w:rsid w:val="38174ABC"/>
    <w:rsid w:val="381A4E1D"/>
    <w:rsid w:val="3823112B"/>
    <w:rsid w:val="382707CE"/>
    <w:rsid w:val="382A2E1B"/>
    <w:rsid w:val="382D2531"/>
    <w:rsid w:val="38312021"/>
    <w:rsid w:val="383733B0"/>
    <w:rsid w:val="38390ED6"/>
    <w:rsid w:val="383E1329"/>
    <w:rsid w:val="384B29B7"/>
    <w:rsid w:val="385F6E45"/>
    <w:rsid w:val="3869016D"/>
    <w:rsid w:val="38926838"/>
    <w:rsid w:val="389B749B"/>
    <w:rsid w:val="389D0128"/>
    <w:rsid w:val="389D76B7"/>
    <w:rsid w:val="38A327F3"/>
    <w:rsid w:val="38A5656B"/>
    <w:rsid w:val="38AF2A08"/>
    <w:rsid w:val="38BD297B"/>
    <w:rsid w:val="38E30E42"/>
    <w:rsid w:val="38E5105E"/>
    <w:rsid w:val="38F43A94"/>
    <w:rsid w:val="38F63AD7"/>
    <w:rsid w:val="38F913A2"/>
    <w:rsid w:val="390E2362"/>
    <w:rsid w:val="390E4110"/>
    <w:rsid w:val="391B4A7F"/>
    <w:rsid w:val="391D4354"/>
    <w:rsid w:val="392B2857"/>
    <w:rsid w:val="393618B9"/>
    <w:rsid w:val="393F35F2"/>
    <w:rsid w:val="39477622"/>
    <w:rsid w:val="395F0FA5"/>
    <w:rsid w:val="39691347"/>
    <w:rsid w:val="396E4AD9"/>
    <w:rsid w:val="397119D4"/>
    <w:rsid w:val="397321C6"/>
    <w:rsid w:val="39737F44"/>
    <w:rsid w:val="397573EB"/>
    <w:rsid w:val="39897C3B"/>
    <w:rsid w:val="398C164E"/>
    <w:rsid w:val="398D2987"/>
    <w:rsid w:val="39916AF0"/>
    <w:rsid w:val="39932516"/>
    <w:rsid w:val="399E269E"/>
    <w:rsid w:val="39A57F58"/>
    <w:rsid w:val="39BC2AA1"/>
    <w:rsid w:val="39C72511"/>
    <w:rsid w:val="39C944DB"/>
    <w:rsid w:val="39D3022E"/>
    <w:rsid w:val="39D54C2E"/>
    <w:rsid w:val="39D96A4E"/>
    <w:rsid w:val="39E00D11"/>
    <w:rsid w:val="39F23A32"/>
    <w:rsid w:val="39F257E0"/>
    <w:rsid w:val="39FB6F2E"/>
    <w:rsid w:val="39FE5653"/>
    <w:rsid w:val="3A125E82"/>
    <w:rsid w:val="3A176F56"/>
    <w:rsid w:val="3A1C126E"/>
    <w:rsid w:val="3A361B71"/>
    <w:rsid w:val="3A4F6CE8"/>
    <w:rsid w:val="3A5C264F"/>
    <w:rsid w:val="3A6701BF"/>
    <w:rsid w:val="3A6A45E8"/>
    <w:rsid w:val="3A7E3954"/>
    <w:rsid w:val="3A81336E"/>
    <w:rsid w:val="3A8A3A90"/>
    <w:rsid w:val="3A8A77C7"/>
    <w:rsid w:val="3A921392"/>
    <w:rsid w:val="3A9932B0"/>
    <w:rsid w:val="3AA177C4"/>
    <w:rsid w:val="3AA274AE"/>
    <w:rsid w:val="3AAB7E95"/>
    <w:rsid w:val="3AB26D1E"/>
    <w:rsid w:val="3ABC7B9C"/>
    <w:rsid w:val="3ABE1B66"/>
    <w:rsid w:val="3AC16795"/>
    <w:rsid w:val="3AE016A7"/>
    <w:rsid w:val="3AEE7778"/>
    <w:rsid w:val="3B304316"/>
    <w:rsid w:val="3B312338"/>
    <w:rsid w:val="3B3836C7"/>
    <w:rsid w:val="3B3B4F65"/>
    <w:rsid w:val="3B3F1DB0"/>
    <w:rsid w:val="3B404329"/>
    <w:rsid w:val="3B407F79"/>
    <w:rsid w:val="3B47390A"/>
    <w:rsid w:val="3B5322AF"/>
    <w:rsid w:val="3B691AD2"/>
    <w:rsid w:val="3B6B35EB"/>
    <w:rsid w:val="3B7566C9"/>
    <w:rsid w:val="3B80223C"/>
    <w:rsid w:val="3B8763FC"/>
    <w:rsid w:val="3B895CD0"/>
    <w:rsid w:val="3B8D0C06"/>
    <w:rsid w:val="3B914B85"/>
    <w:rsid w:val="3B9A1C8B"/>
    <w:rsid w:val="3B9A49EF"/>
    <w:rsid w:val="3BAB354E"/>
    <w:rsid w:val="3BB014AF"/>
    <w:rsid w:val="3BBD1E1E"/>
    <w:rsid w:val="3BC16714"/>
    <w:rsid w:val="3BC27FB6"/>
    <w:rsid w:val="3BC7639E"/>
    <w:rsid w:val="3BD86C58"/>
    <w:rsid w:val="3BE21884"/>
    <w:rsid w:val="3BED322B"/>
    <w:rsid w:val="3BF03FA1"/>
    <w:rsid w:val="3BF10918"/>
    <w:rsid w:val="3BFA56DB"/>
    <w:rsid w:val="3BFA6BCE"/>
    <w:rsid w:val="3C024908"/>
    <w:rsid w:val="3C032AA7"/>
    <w:rsid w:val="3C236125"/>
    <w:rsid w:val="3C291261"/>
    <w:rsid w:val="3C504A40"/>
    <w:rsid w:val="3C581F4B"/>
    <w:rsid w:val="3C5E36F7"/>
    <w:rsid w:val="3C6A5C5B"/>
    <w:rsid w:val="3C7921E9"/>
    <w:rsid w:val="3C8D17F0"/>
    <w:rsid w:val="3C9E57AB"/>
    <w:rsid w:val="3CA31C94"/>
    <w:rsid w:val="3CAF5C0A"/>
    <w:rsid w:val="3CAF79B9"/>
    <w:rsid w:val="3CCA4CA5"/>
    <w:rsid w:val="3CD72A6B"/>
    <w:rsid w:val="3CE63342"/>
    <w:rsid w:val="3CF0021D"/>
    <w:rsid w:val="3CF47AC1"/>
    <w:rsid w:val="3D04596E"/>
    <w:rsid w:val="3D1B40FE"/>
    <w:rsid w:val="3D2E6FD9"/>
    <w:rsid w:val="3D427CC2"/>
    <w:rsid w:val="3D4A76E1"/>
    <w:rsid w:val="3D580050"/>
    <w:rsid w:val="3D5A1989"/>
    <w:rsid w:val="3D66037E"/>
    <w:rsid w:val="3D6B26D7"/>
    <w:rsid w:val="3D7309E6"/>
    <w:rsid w:val="3D7A14EE"/>
    <w:rsid w:val="3D7B3D3F"/>
    <w:rsid w:val="3D7F382F"/>
    <w:rsid w:val="3D801355"/>
    <w:rsid w:val="3DB334D8"/>
    <w:rsid w:val="3DD82F3F"/>
    <w:rsid w:val="3DE018F4"/>
    <w:rsid w:val="3DE9514C"/>
    <w:rsid w:val="3DFE088B"/>
    <w:rsid w:val="3E017EED"/>
    <w:rsid w:val="3E045AE2"/>
    <w:rsid w:val="3E0B50C2"/>
    <w:rsid w:val="3E210442"/>
    <w:rsid w:val="3E234869"/>
    <w:rsid w:val="3E350391"/>
    <w:rsid w:val="3E353EED"/>
    <w:rsid w:val="3E395C74"/>
    <w:rsid w:val="3E400C08"/>
    <w:rsid w:val="3E4F45DB"/>
    <w:rsid w:val="3E52114B"/>
    <w:rsid w:val="3E594080"/>
    <w:rsid w:val="3E66679D"/>
    <w:rsid w:val="3E75253C"/>
    <w:rsid w:val="3E774506"/>
    <w:rsid w:val="3E8D5AD7"/>
    <w:rsid w:val="3E8F1850"/>
    <w:rsid w:val="3E9957A5"/>
    <w:rsid w:val="3E9C21BE"/>
    <w:rsid w:val="3EA95792"/>
    <w:rsid w:val="3EAC5FB7"/>
    <w:rsid w:val="3EB47508"/>
    <w:rsid w:val="3EB839A4"/>
    <w:rsid w:val="3EBD1298"/>
    <w:rsid w:val="3ED56567"/>
    <w:rsid w:val="3EE31B9B"/>
    <w:rsid w:val="3EE53B65"/>
    <w:rsid w:val="3EE94D32"/>
    <w:rsid w:val="3EF87478"/>
    <w:rsid w:val="3F08368F"/>
    <w:rsid w:val="3F087ECF"/>
    <w:rsid w:val="3F0C7DF4"/>
    <w:rsid w:val="3F141D55"/>
    <w:rsid w:val="3F177654"/>
    <w:rsid w:val="3F451BF3"/>
    <w:rsid w:val="3F4F5483"/>
    <w:rsid w:val="3F787373"/>
    <w:rsid w:val="3F7B6278"/>
    <w:rsid w:val="3F874C1D"/>
    <w:rsid w:val="3F882D9F"/>
    <w:rsid w:val="3F9D2E45"/>
    <w:rsid w:val="3FA4132B"/>
    <w:rsid w:val="3FB33543"/>
    <w:rsid w:val="3FBF6165"/>
    <w:rsid w:val="3FCA43E5"/>
    <w:rsid w:val="3FCA68B7"/>
    <w:rsid w:val="3FCE63A8"/>
    <w:rsid w:val="3FDB0AC5"/>
    <w:rsid w:val="3FFA1DF3"/>
    <w:rsid w:val="4001677D"/>
    <w:rsid w:val="400943E7"/>
    <w:rsid w:val="401B7113"/>
    <w:rsid w:val="403326AF"/>
    <w:rsid w:val="403C77B5"/>
    <w:rsid w:val="403E6850"/>
    <w:rsid w:val="4050230D"/>
    <w:rsid w:val="405F5252"/>
    <w:rsid w:val="406665E0"/>
    <w:rsid w:val="406C20F8"/>
    <w:rsid w:val="406C5D89"/>
    <w:rsid w:val="40717952"/>
    <w:rsid w:val="40754464"/>
    <w:rsid w:val="4077259B"/>
    <w:rsid w:val="407916AB"/>
    <w:rsid w:val="407A02DD"/>
    <w:rsid w:val="407E48B0"/>
    <w:rsid w:val="40872000"/>
    <w:rsid w:val="409D5D7A"/>
    <w:rsid w:val="409E221E"/>
    <w:rsid w:val="40A271FE"/>
    <w:rsid w:val="40BF2194"/>
    <w:rsid w:val="40D043A1"/>
    <w:rsid w:val="40F761A9"/>
    <w:rsid w:val="41036F80"/>
    <w:rsid w:val="410D4CAE"/>
    <w:rsid w:val="411E510D"/>
    <w:rsid w:val="414B2904"/>
    <w:rsid w:val="41523008"/>
    <w:rsid w:val="417B430D"/>
    <w:rsid w:val="418C651A"/>
    <w:rsid w:val="41962EF5"/>
    <w:rsid w:val="41A32E04"/>
    <w:rsid w:val="41AA4BF2"/>
    <w:rsid w:val="41B3303E"/>
    <w:rsid w:val="41B53FA5"/>
    <w:rsid w:val="41BB6E00"/>
    <w:rsid w:val="41BD2B78"/>
    <w:rsid w:val="41DB2FFE"/>
    <w:rsid w:val="41DD28D2"/>
    <w:rsid w:val="41E9396D"/>
    <w:rsid w:val="41F30347"/>
    <w:rsid w:val="41F6195F"/>
    <w:rsid w:val="422A16A8"/>
    <w:rsid w:val="423050F8"/>
    <w:rsid w:val="4249440B"/>
    <w:rsid w:val="424E4C95"/>
    <w:rsid w:val="426020D1"/>
    <w:rsid w:val="427E1069"/>
    <w:rsid w:val="42806FDA"/>
    <w:rsid w:val="428B1E10"/>
    <w:rsid w:val="428C5620"/>
    <w:rsid w:val="42937435"/>
    <w:rsid w:val="42992529"/>
    <w:rsid w:val="429E4757"/>
    <w:rsid w:val="42A41642"/>
    <w:rsid w:val="42A514C4"/>
    <w:rsid w:val="42C051B3"/>
    <w:rsid w:val="42C45840"/>
    <w:rsid w:val="42C57F36"/>
    <w:rsid w:val="42CC21FA"/>
    <w:rsid w:val="42CE4911"/>
    <w:rsid w:val="42D00689"/>
    <w:rsid w:val="42D068DB"/>
    <w:rsid w:val="42D60D72"/>
    <w:rsid w:val="42E67EAC"/>
    <w:rsid w:val="42F06D3D"/>
    <w:rsid w:val="42F73E67"/>
    <w:rsid w:val="42FC147E"/>
    <w:rsid w:val="430640AA"/>
    <w:rsid w:val="43111EEE"/>
    <w:rsid w:val="43195B8C"/>
    <w:rsid w:val="43210EE4"/>
    <w:rsid w:val="43267E62"/>
    <w:rsid w:val="43297406"/>
    <w:rsid w:val="43364990"/>
    <w:rsid w:val="433B01F8"/>
    <w:rsid w:val="434075BC"/>
    <w:rsid w:val="43417EBB"/>
    <w:rsid w:val="43437F24"/>
    <w:rsid w:val="434A7716"/>
    <w:rsid w:val="434E0E6D"/>
    <w:rsid w:val="435272F0"/>
    <w:rsid w:val="435B611E"/>
    <w:rsid w:val="43641046"/>
    <w:rsid w:val="437D25BE"/>
    <w:rsid w:val="43811983"/>
    <w:rsid w:val="439B2A45"/>
    <w:rsid w:val="43B6787E"/>
    <w:rsid w:val="43B926F7"/>
    <w:rsid w:val="43BF25DC"/>
    <w:rsid w:val="43D23F8D"/>
    <w:rsid w:val="43D61CCF"/>
    <w:rsid w:val="43D917BF"/>
    <w:rsid w:val="43E01CA1"/>
    <w:rsid w:val="43E70583"/>
    <w:rsid w:val="43E951E0"/>
    <w:rsid w:val="43EE526A"/>
    <w:rsid w:val="43F81C45"/>
    <w:rsid w:val="43FC50D7"/>
    <w:rsid w:val="44241770"/>
    <w:rsid w:val="44314417"/>
    <w:rsid w:val="44315157"/>
    <w:rsid w:val="44354C47"/>
    <w:rsid w:val="44366CC8"/>
    <w:rsid w:val="44427364"/>
    <w:rsid w:val="444B0FE3"/>
    <w:rsid w:val="444F55DD"/>
    <w:rsid w:val="44562E10"/>
    <w:rsid w:val="44760DBC"/>
    <w:rsid w:val="447D5515"/>
    <w:rsid w:val="44A771C7"/>
    <w:rsid w:val="44AD6847"/>
    <w:rsid w:val="44AF71F4"/>
    <w:rsid w:val="44B26298"/>
    <w:rsid w:val="44C15470"/>
    <w:rsid w:val="44C71617"/>
    <w:rsid w:val="44CF4CC8"/>
    <w:rsid w:val="44DA134B"/>
    <w:rsid w:val="44ED5522"/>
    <w:rsid w:val="44FA379B"/>
    <w:rsid w:val="44FF5255"/>
    <w:rsid w:val="44FF7003"/>
    <w:rsid w:val="45010FCD"/>
    <w:rsid w:val="45237196"/>
    <w:rsid w:val="45297926"/>
    <w:rsid w:val="452A192A"/>
    <w:rsid w:val="45352A25"/>
    <w:rsid w:val="45362A02"/>
    <w:rsid w:val="453D785F"/>
    <w:rsid w:val="453F2562"/>
    <w:rsid w:val="454B2248"/>
    <w:rsid w:val="45594965"/>
    <w:rsid w:val="45660E30"/>
    <w:rsid w:val="45694D0A"/>
    <w:rsid w:val="456F4189"/>
    <w:rsid w:val="45701CAF"/>
    <w:rsid w:val="457572C5"/>
    <w:rsid w:val="45796DB6"/>
    <w:rsid w:val="457A21AF"/>
    <w:rsid w:val="4594599D"/>
    <w:rsid w:val="45997458"/>
    <w:rsid w:val="459C68DF"/>
    <w:rsid w:val="45A970A3"/>
    <w:rsid w:val="45B57A28"/>
    <w:rsid w:val="45D43FEC"/>
    <w:rsid w:val="45EB5AC2"/>
    <w:rsid w:val="45F03FD1"/>
    <w:rsid w:val="45F2240A"/>
    <w:rsid w:val="45F428E0"/>
    <w:rsid w:val="45FD187B"/>
    <w:rsid w:val="4602687F"/>
    <w:rsid w:val="4605689B"/>
    <w:rsid w:val="460744D3"/>
    <w:rsid w:val="460D74FE"/>
    <w:rsid w:val="46132D66"/>
    <w:rsid w:val="46187A05"/>
    <w:rsid w:val="46274A64"/>
    <w:rsid w:val="463827CD"/>
    <w:rsid w:val="464A088B"/>
    <w:rsid w:val="464C17F0"/>
    <w:rsid w:val="464F2A85"/>
    <w:rsid w:val="465D1C4F"/>
    <w:rsid w:val="465F0C96"/>
    <w:rsid w:val="466018BA"/>
    <w:rsid w:val="466E61EE"/>
    <w:rsid w:val="4670640B"/>
    <w:rsid w:val="46783E2D"/>
    <w:rsid w:val="467A2DE5"/>
    <w:rsid w:val="46991E91"/>
    <w:rsid w:val="469D0882"/>
    <w:rsid w:val="46B03787"/>
    <w:rsid w:val="46B61944"/>
    <w:rsid w:val="46BC33FE"/>
    <w:rsid w:val="46CD5E38"/>
    <w:rsid w:val="46D52711"/>
    <w:rsid w:val="46DA1AD6"/>
    <w:rsid w:val="46E05FE9"/>
    <w:rsid w:val="46E94D29"/>
    <w:rsid w:val="46F74436"/>
    <w:rsid w:val="46FE1AA3"/>
    <w:rsid w:val="47024B89"/>
    <w:rsid w:val="47176886"/>
    <w:rsid w:val="472163EB"/>
    <w:rsid w:val="47341AA2"/>
    <w:rsid w:val="47372A84"/>
    <w:rsid w:val="475278BE"/>
    <w:rsid w:val="475353E4"/>
    <w:rsid w:val="47717EB5"/>
    <w:rsid w:val="47731D29"/>
    <w:rsid w:val="47745A86"/>
    <w:rsid w:val="4775796D"/>
    <w:rsid w:val="47762884"/>
    <w:rsid w:val="47767A51"/>
    <w:rsid w:val="477F4B17"/>
    <w:rsid w:val="47811F51"/>
    <w:rsid w:val="47841A42"/>
    <w:rsid w:val="478B4B7E"/>
    <w:rsid w:val="479779C7"/>
    <w:rsid w:val="47985EBC"/>
    <w:rsid w:val="47BC567F"/>
    <w:rsid w:val="47CE682C"/>
    <w:rsid w:val="47EF7803"/>
    <w:rsid w:val="48140B28"/>
    <w:rsid w:val="481C50E8"/>
    <w:rsid w:val="48284AC3"/>
    <w:rsid w:val="48403BBB"/>
    <w:rsid w:val="48404343"/>
    <w:rsid w:val="48457423"/>
    <w:rsid w:val="484A67E7"/>
    <w:rsid w:val="484A6EEA"/>
    <w:rsid w:val="485B09F4"/>
    <w:rsid w:val="48611F60"/>
    <w:rsid w:val="48645AFB"/>
    <w:rsid w:val="489857A5"/>
    <w:rsid w:val="48BF71D5"/>
    <w:rsid w:val="48CC544E"/>
    <w:rsid w:val="48D03190"/>
    <w:rsid w:val="48DB4CE7"/>
    <w:rsid w:val="48E924A4"/>
    <w:rsid w:val="48EA52E7"/>
    <w:rsid w:val="48F43FBF"/>
    <w:rsid w:val="48F563C0"/>
    <w:rsid w:val="490279F1"/>
    <w:rsid w:val="49087613"/>
    <w:rsid w:val="490C7F41"/>
    <w:rsid w:val="490D1C48"/>
    <w:rsid w:val="49137521"/>
    <w:rsid w:val="4914072C"/>
    <w:rsid w:val="49155047"/>
    <w:rsid w:val="49171082"/>
    <w:rsid w:val="49290AF3"/>
    <w:rsid w:val="492D6733"/>
    <w:rsid w:val="493D129C"/>
    <w:rsid w:val="49470F79"/>
    <w:rsid w:val="494D2A33"/>
    <w:rsid w:val="49667AB7"/>
    <w:rsid w:val="496F0BFB"/>
    <w:rsid w:val="498112FB"/>
    <w:rsid w:val="49836455"/>
    <w:rsid w:val="49B23117"/>
    <w:rsid w:val="49B860FF"/>
    <w:rsid w:val="49B91E77"/>
    <w:rsid w:val="49BA799D"/>
    <w:rsid w:val="49D15412"/>
    <w:rsid w:val="49E901DB"/>
    <w:rsid w:val="4A00776C"/>
    <w:rsid w:val="4A123335"/>
    <w:rsid w:val="4A224D16"/>
    <w:rsid w:val="4A314103"/>
    <w:rsid w:val="4A361719"/>
    <w:rsid w:val="4A3819E8"/>
    <w:rsid w:val="4A394D65"/>
    <w:rsid w:val="4A432BE8"/>
    <w:rsid w:val="4A4756D4"/>
    <w:rsid w:val="4A567FAA"/>
    <w:rsid w:val="4A572337"/>
    <w:rsid w:val="4A734EDD"/>
    <w:rsid w:val="4A8E6E5F"/>
    <w:rsid w:val="4A993A56"/>
    <w:rsid w:val="4AB50890"/>
    <w:rsid w:val="4AB83EDC"/>
    <w:rsid w:val="4AD11442"/>
    <w:rsid w:val="4AD36A27"/>
    <w:rsid w:val="4AE253FD"/>
    <w:rsid w:val="4AE72A13"/>
    <w:rsid w:val="4AFA5BA7"/>
    <w:rsid w:val="4B005883"/>
    <w:rsid w:val="4B182C26"/>
    <w:rsid w:val="4B29302C"/>
    <w:rsid w:val="4B314FE4"/>
    <w:rsid w:val="4B320132"/>
    <w:rsid w:val="4B460089"/>
    <w:rsid w:val="4B4C2876"/>
    <w:rsid w:val="4B571947"/>
    <w:rsid w:val="4B5F2A0F"/>
    <w:rsid w:val="4B721CEB"/>
    <w:rsid w:val="4B751DCD"/>
    <w:rsid w:val="4B88273E"/>
    <w:rsid w:val="4B985ABC"/>
    <w:rsid w:val="4B9A1834"/>
    <w:rsid w:val="4BA6642B"/>
    <w:rsid w:val="4BA87A4B"/>
    <w:rsid w:val="4BC14F76"/>
    <w:rsid w:val="4BC62629"/>
    <w:rsid w:val="4BCD39B7"/>
    <w:rsid w:val="4BF227B8"/>
    <w:rsid w:val="4BF4363A"/>
    <w:rsid w:val="4C0D35DE"/>
    <w:rsid w:val="4C285035"/>
    <w:rsid w:val="4C3E48B5"/>
    <w:rsid w:val="4C550243"/>
    <w:rsid w:val="4C7402D7"/>
    <w:rsid w:val="4C8C5620"/>
    <w:rsid w:val="4C9269AF"/>
    <w:rsid w:val="4C934C01"/>
    <w:rsid w:val="4C942727"/>
    <w:rsid w:val="4CAA64D4"/>
    <w:rsid w:val="4CAB59F5"/>
    <w:rsid w:val="4CC823D1"/>
    <w:rsid w:val="4CD66BC2"/>
    <w:rsid w:val="4CDB0356"/>
    <w:rsid w:val="4CDD7C2A"/>
    <w:rsid w:val="4CDF0AE0"/>
    <w:rsid w:val="4CE0771A"/>
    <w:rsid w:val="4CE52F83"/>
    <w:rsid w:val="4CEE1E37"/>
    <w:rsid w:val="4CF65190"/>
    <w:rsid w:val="4CFA6A2E"/>
    <w:rsid w:val="4D0258E3"/>
    <w:rsid w:val="4D302E27"/>
    <w:rsid w:val="4D3161C8"/>
    <w:rsid w:val="4D344527"/>
    <w:rsid w:val="4D52686A"/>
    <w:rsid w:val="4D5277B1"/>
    <w:rsid w:val="4D645E9F"/>
    <w:rsid w:val="4D774011"/>
    <w:rsid w:val="4D7C5695"/>
    <w:rsid w:val="4D9A3252"/>
    <w:rsid w:val="4D9F2236"/>
    <w:rsid w:val="4DAD7A29"/>
    <w:rsid w:val="4DE20AC1"/>
    <w:rsid w:val="4DEA0160"/>
    <w:rsid w:val="4DF06083"/>
    <w:rsid w:val="4DF2620B"/>
    <w:rsid w:val="4E031912"/>
    <w:rsid w:val="4E0538DC"/>
    <w:rsid w:val="4E173490"/>
    <w:rsid w:val="4E1E04FA"/>
    <w:rsid w:val="4E2A7A69"/>
    <w:rsid w:val="4E2F5300"/>
    <w:rsid w:val="4E346BBE"/>
    <w:rsid w:val="4E43384C"/>
    <w:rsid w:val="4E434405"/>
    <w:rsid w:val="4E4D0DDF"/>
    <w:rsid w:val="4E4D5283"/>
    <w:rsid w:val="4E547C30"/>
    <w:rsid w:val="4E683FEB"/>
    <w:rsid w:val="4E920EE8"/>
    <w:rsid w:val="4EA61B64"/>
    <w:rsid w:val="4EAF3848"/>
    <w:rsid w:val="4EBC4FD5"/>
    <w:rsid w:val="4EC45545"/>
    <w:rsid w:val="4ECC6644"/>
    <w:rsid w:val="4EDA3EC9"/>
    <w:rsid w:val="4EDD6607"/>
    <w:rsid w:val="4EE77256"/>
    <w:rsid w:val="4EF15C0F"/>
    <w:rsid w:val="4EF23735"/>
    <w:rsid w:val="4F161B19"/>
    <w:rsid w:val="4F1A33B7"/>
    <w:rsid w:val="4F3065DF"/>
    <w:rsid w:val="4F346466"/>
    <w:rsid w:val="4F3B332E"/>
    <w:rsid w:val="4F442265"/>
    <w:rsid w:val="4F632BA8"/>
    <w:rsid w:val="4F6C798B"/>
    <w:rsid w:val="4F8E16AF"/>
    <w:rsid w:val="4F9667B6"/>
    <w:rsid w:val="4F9B03E7"/>
    <w:rsid w:val="4F9D7E5D"/>
    <w:rsid w:val="4FA221B2"/>
    <w:rsid w:val="4FA314DC"/>
    <w:rsid w:val="4FAB604B"/>
    <w:rsid w:val="4FB21842"/>
    <w:rsid w:val="4FB31E3F"/>
    <w:rsid w:val="4FB419BC"/>
    <w:rsid w:val="4FB54E8E"/>
    <w:rsid w:val="4FC74BC1"/>
    <w:rsid w:val="4FC90916"/>
    <w:rsid w:val="4FCB2783"/>
    <w:rsid w:val="4FD0061B"/>
    <w:rsid w:val="4FDC3661"/>
    <w:rsid w:val="4FF37764"/>
    <w:rsid w:val="500340AB"/>
    <w:rsid w:val="5006393C"/>
    <w:rsid w:val="500E459E"/>
    <w:rsid w:val="50127ADA"/>
    <w:rsid w:val="50145586"/>
    <w:rsid w:val="5015592D"/>
    <w:rsid w:val="50265397"/>
    <w:rsid w:val="502D0EC8"/>
    <w:rsid w:val="50306C0B"/>
    <w:rsid w:val="50330791"/>
    <w:rsid w:val="503C5B76"/>
    <w:rsid w:val="505521CD"/>
    <w:rsid w:val="5066262C"/>
    <w:rsid w:val="506D1BCB"/>
    <w:rsid w:val="50702DBA"/>
    <w:rsid w:val="507F724A"/>
    <w:rsid w:val="50A3118B"/>
    <w:rsid w:val="50BE4216"/>
    <w:rsid w:val="50D56148"/>
    <w:rsid w:val="50EE4AFC"/>
    <w:rsid w:val="50F86735"/>
    <w:rsid w:val="50FD6AED"/>
    <w:rsid w:val="51045D31"/>
    <w:rsid w:val="511410E9"/>
    <w:rsid w:val="51167BAE"/>
    <w:rsid w:val="51190BD8"/>
    <w:rsid w:val="511B6F73"/>
    <w:rsid w:val="512429D2"/>
    <w:rsid w:val="51346287"/>
    <w:rsid w:val="513A1AEF"/>
    <w:rsid w:val="513C2E56"/>
    <w:rsid w:val="513F5082"/>
    <w:rsid w:val="51426BF5"/>
    <w:rsid w:val="51547E98"/>
    <w:rsid w:val="515661FD"/>
    <w:rsid w:val="515B1A65"/>
    <w:rsid w:val="51644DBE"/>
    <w:rsid w:val="517D5E7F"/>
    <w:rsid w:val="51804432"/>
    <w:rsid w:val="518F170F"/>
    <w:rsid w:val="519C5ECC"/>
    <w:rsid w:val="51A0391C"/>
    <w:rsid w:val="51B80C66"/>
    <w:rsid w:val="51B977CF"/>
    <w:rsid w:val="51D62861"/>
    <w:rsid w:val="51DC2BA6"/>
    <w:rsid w:val="51DE12B3"/>
    <w:rsid w:val="51E6269E"/>
    <w:rsid w:val="51E643D3"/>
    <w:rsid w:val="51E7154B"/>
    <w:rsid w:val="51F31C9E"/>
    <w:rsid w:val="520745FC"/>
    <w:rsid w:val="522D51B0"/>
    <w:rsid w:val="523B6A8A"/>
    <w:rsid w:val="52481FEA"/>
    <w:rsid w:val="524B3576"/>
    <w:rsid w:val="525070F0"/>
    <w:rsid w:val="526C31B7"/>
    <w:rsid w:val="52734B8D"/>
    <w:rsid w:val="528154FB"/>
    <w:rsid w:val="52833022"/>
    <w:rsid w:val="528B1ED6"/>
    <w:rsid w:val="52913715"/>
    <w:rsid w:val="5294622D"/>
    <w:rsid w:val="52AD2165"/>
    <w:rsid w:val="52B14033"/>
    <w:rsid w:val="52B633F7"/>
    <w:rsid w:val="52BB569C"/>
    <w:rsid w:val="52BF7DD2"/>
    <w:rsid w:val="52CF270B"/>
    <w:rsid w:val="52D25D57"/>
    <w:rsid w:val="52ED0558"/>
    <w:rsid w:val="52FB705C"/>
    <w:rsid w:val="530711EA"/>
    <w:rsid w:val="53081779"/>
    <w:rsid w:val="53160D5D"/>
    <w:rsid w:val="53195734"/>
    <w:rsid w:val="531B76FE"/>
    <w:rsid w:val="531D5224"/>
    <w:rsid w:val="532540D9"/>
    <w:rsid w:val="53285977"/>
    <w:rsid w:val="532B3763"/>
    <w:rsid w:val="533A73A2"/>
    <w:rsid w:val="53475632"/>
    <w:rsid w:val="53490DC2"/>
    <w:rsid w:val="534A3B3F"/>
    <w:rsid w:val="53500DE4"/>
    <w:rsid w:val="53582700"/>
    <w:rsid w:val="535A5F48"/>
    <w:rsid w:val="535D5F36"/>
    <w:rsid w:val="536B3351"/>
    <w:rsid w:val="537961D3"/>
    <w:rsid w:val="537A08C9"/>
    <w:rsid w:val="5385101B"/>
    <w:rsid w:val="538F59F6"/>
    <w:rsid w:val="53984247"/>
    <w:rsid w:val="539F20DD"/>
    <w:rsid w:val="53A771E4"/>
    <w:rsid w:val="53A94D0A"/>
    <w:rsid w:val="53AD0657"/>
    <w:rsid w:val="53B17155"/>
    <w:rsid w:val="53B84F4D"/>
    <w:rsid w:val="53C41B44"/>
    <w:rsid w:val="53D135FF"/>
    <w:rsid w:val="53F341D7"/>
    <w:rsid w:val="53F7402E"/>
    <w:rsid w:val="53F83F8A"/>
    <w:rsid w:val="53F90041"/>
    <w:rsid w:val="5402137E"/>
    <w:rsid w:val="5402441A"/>
    <w:rsid w:val="54061491"/>
    <w:rsid w:val="5415239F"/>
    <w:rsid w:val="541D47B6"/>
    <w:rsid w:val="5421780B"/>
    <w:rsid w:val="54244390"/>
    <w:rsid w:val="5430135B"/>
    <w:rsid w:val="543636AC"/>
    <w:rsid w:val="54444A33"/>
    <w:rsid w:val="54474266"/>
    <w:rsid w:val="544F1550"/>
    <w:rsid w:val="54534C76"/>
    <w:rsid w:val="545F2967"/>
    <w:rsid w:val="5466366B"/>
    <w:rsid w:val="546A7BA2"/>
    <w:rsid w:val="54752E3E"/>
    <w:rsid w:val="548117E3"/>
    <w:rsid w:val="549D76B8"/>
    <w:rsid w:val="54A0435F"/>
    <w:rsid w:val="54A31759"/>
    <w:rsid w:val="54A86D6F"/>
    <w:rsid w:val="54AA6F8B"/>
    <w:rsid w:val="54B24092"/>
    <w:rsid w:val="54B75204"/>
    <w:rsid w:val="54BE0B40"/>
    <w:rsid w:val="54C55B73"/>
    <w:rsid w:val="54C67A54"/>
    <w:rsid w:val="54C805D4"/>
    <w:rsid w:val="54CE7000"/>
    <w:rsid w:val="54D062C6"/>
    <w:rsid w:val="54DB0B67"/>
    <w:rsid w:val="54E029AD"/>
    <w:rsid w:val="54E3424B"/>
    <w:rsid w:val="54EE6FDA"/>
    <w:rsid w:val="54F44DB0"/>
    <w:rsid w:val="550C29ED"/>
    <w:rsid w:val="55230AEC"/>
    <w:rsid w:val="55266F60"/>
    <w:rsid w:val="552A59D6"/>
    <w:rsid w:val="552C6636"/>
    <w:rsid w:val="55314FB7"/>
    <w:rsid w:val="55366B43"/>
    <w:rsid w:val="553954C4"/>
    <w:rsid w:val="553D4BCF"/>
    <w:rsid w:val="554241E8"/>
    <w:rsid w:val="554747DA"/>
    <w:rsid w:val="555E7D76"/>
    <w:rsid w:val="55621CEF"/>
    <w:rsid w:val="556F4D27"/>
    <w:rsid w:val="557566E6"/>
    <w:rsid w:val="55903525"/>
    <w:rsid w:val="559401C7"/>
    <w:rsid w:val="55945546"/>
    <w:rsid w:val="55967840"/>
    <w:rsid w:val="55A8516B"/>
    <w:rsid w:val="55CC2337"/>
    <w:rsid w:val="55D50038"/>
    <w:rsid w:val="55D92454"/>
    <w:rsid w:val="55DC686E"/>
    <w:rsid w:val="55E42029"/>
    <w:rsid w:val="55EC6CDE"/>
    <w:rsid w:val="56091A90"/>
    <w:rsid w:val="560C77D2"/>
    <w:rsid w:val="56175849"/>
    <w:rsid w:val="562C1C22"/>
    <w:rsid w:val="5640122A"/>
    <w:rsid w:val="56411509"/>
    <w:rsid w:val="56416DD9"/>
    <w:rsid w:val="56536E4C"/>
    <w:rsid w:val="56552F27"/>
    <w:rsid w:val="565C2507"/>
    <w:rsid w:val="56737851"/>
    <w:rsid w:val="56847368"/>
    <w:rsid w:val="568B6BE0"/>
    <w:rsid w:val="569021B1"/>
    <w:rsid w:val="56955A19"/>
    <w:rsid w:val="569B7F96"/>
    <w:rsid w:val="56A41832"/>
    <w:rsid w:val="56A94776"/>
    <w:rsid w:val="56B22658"/>
    <w:rsid w:val="56B37C4E"/>
    <w:rsid w:val="56BC2FA6"/>
    <w:rsid w:val="56EF3078"/>
    <w:rsid w:val="56FB4E02"/>
    <w:rsid w:val="57106E4E"/>
    <w:rsid w:val="57186F13"/>
    <w:rsid w:val="57234DD3"/>
    <w:rsid w:val="572528F9"/>
    <w:rsid w:val="57280698"/>
    <w:rsid w:val="57323266"/>
    <w:rsid w:val="574F3E1A"/>
    <w:rsid w:val="5753390A"/>
    <w:rsid w:val="5765363E"/>
    <w:rsid w:val="577218B7"/>
    <w:rsid w:val="5773005E"/>
    <w:rsid w:val="57743881"/>
    <w:rsid w:val="57805D82"/>
    <w:rsid w:val="579E445A"/>
    <w:rsid w:val="57A06424"/>
    <w:rsid w:val="57A203EE"/>
    <w:rsid w:val="57AC4B6F"/>
    <w:rsid w:val="57AF6A97"/>
    <w:rsid w:val="57C6549F"/>
    <w:rsid w:val="57E23E8E"/>
    <w:rsid w:val="57E23FCA"/>
    <w:rsid w:val="57E36310"/>
    <w:rsid w:val="57F30C49"/>
    <w:rsid w:val="58022C3B"/>
    <w:rsid w:val="58207565"/>
    <w:rsid w:val="58233265"/>
    <w:rsid w:val="582C0714"/>
    <w:rsid w:val="5838665C"/>
    <w:rsid w:val="583D0117"/>
    <w:rsid w:val="584B072A"/>
    <w:rsid w:val="585B665C"/>
    <w:rsid w:val="5870229A"/>
    <w:rsid w:val="58711B6E"/>
    <w:rsid w:val="58767185"/>
    <w:rsid w:val="58862ECD"/>
    <w:rsid w:val="589917F1"/>
    <w:rsid w:val="58C1672F"/>
    <w:rsid w:val="58C207C5"/>
    <w:rsid w:val="58CB74D0"/>
    <w:rsid w:val="58CD041D"/>
    <w:rsid w:val="58DA0F7C"/>
    <w:rsid w:val="58DE3B9E"/>
    <w:rsid w:val="58E14F46"/>
    <w:rsid w:val="590B3D71"/>
    <w:rsid w:val="592117E6"/>
    <w:rsid w:val="59242179"/>
    <w:rsid w:val="592941F7"/>
    <w:rsid w:val="595305A5"/>
    <w:rsid w:val="5964386B"/>
    <w:rsid w:val="596F2552"/>
    <w:rsid w:val="597D6FAF"/>
    <w:rsid w:val="598F6750"/>
    <w:rsid w:val="59A07EF9"/>
    <w:rsid w:val="59A73A9A"/>
    <w:rsid w:val="59B30D78"/>
    <w:rsid w:val="59C503C4"/>
    <w:rsid w:val="59C97EB4"/>
    <w:rsid w:val="59CA6DFB"/>
    <w:rsid w:val="59D40607"/>
    <w:rsid w:val="59E06FAB"/>
    <w:rsid w:val="59EA60AA"/>
    <w:rsid w:val="59EF5A03"/>
    <w:rsid w:val="59FB29AF"/>
    <w:rsid w:val="5A1804F3"/>
    <w:rsid w:val="5A1B4D97"/>
    <w:rsid w:val="5A201A9E"/>
    <w:rsid w:val="5A313539"/>
    <w:rsid w:val="5A412BB3"/>
    <w:rsid w:val="5A4F7827"/>
    <w:rsid w:val="5A530284"/>
    <w:rsid w:val="5A5338E2"/>
    <w:rsid w:val="5A6632F3"/>
    <w:rsid w:val="5A921C7B"/>
    <w:rsid w:val="5AA046EF"/>
    <w:rsid w:val="5AB346C0"/>
    <w:rsid w:val="5AEE56F8"/>
    <w:rsid w:val="5AF80C1D"/>
    <w:rsid w:val="5AFC7E15"/>
    <w:rsid w:val="5B027FD6"/>
    <w:rsid w:val="5B123918"/>
    <w:rsid w:val="5B183C41"/>
    <w:rsid w:val="5B2C7B17"/>
    <w:rsid w:val="5B3752F1"/>
    <w:rsid w:val="5B4044D2"/>
    <w:rsid w:val="5B4517BC"/>
    <w:rsid w:val="5B527A35"/>
    <w:rsid w:val="5B57329D"/>
    <w:rsid w:val="5B5E1FC2"/>
    <w:rsid w:val="5B6A1223"/>
    <w:rsid w:val="5B7976B8"/>
    <w:rsid w:val="5B81031A"/>
    <w:rsid w:val="5B972875"/>
    <w:rsid w:val="5B9C6F02"/>
    <w:rsid w:val="5BA858A7"/>
    <w:rsid w:val="5BAD7361"/>
    <w:rsid w:val="5BB47AC3"/>
    <w:rsid w:val="5BBE331C"/>
    <w:rsid w:val="5BCC17CF"/>
    <w:rsid w:val="5BEE50E6"/>
    <w:rsid w:val="5C0D7E00"/>
    <w:rsid w:val="5C180C7F"/>
    <w:rsid w:val="5C1F025F"/>
    <w:rsid w:val="5C29365C"/>
    <w:rsid w:val="5C2A1411"/>
    <w:rsid w:val="5C2A4583"/>
    <w:rsid w:val="5C317F92"/>
    <w:rsid w:val="5C3B422D"/>
    <w:rsid w:val="5C423F4D"/>
    <w:rsid w:val="5C425CFC"/>
    <w:rsid w:val="5C537F09"/>
    <w:rsid w:val="5C582FA8"/>
    <w:rsid w:val="5C700ABB"/>
    <w:rsid w:val="5C7A1B04"/>
    <w:rsid w:val="5C7F0CFE"/>
    <w:rsid w:val="5C82434A"/>
    <w:rsid w:val="5C8B1CA1"/>
    <w:rsid w:val="5C8E7193"/>
    <w:rsid w:val="5C902F0B"/>
    <w:rsid w:val="5CA73DB1"/>
    <w:rsid w:val="5CB03A50"/>
    <w:rsid w:val="5CBF62D1"/>
    <w:rsid w:val="5CDE5320"/>
    <w:rsid w:val="5CE2128D"/>
    <w:rsid w:val="5CF36FF6"/>
    <w:rsid w:val="5CF67716"/>
    <w:rsid w:val="5CFD2008"/>
    <w:rsid w:val="5CFE1ADB"/>
    <w:rsid w:val="5D011713"/>
    <w:rsid w:val="5D047419"/>
    <w:rsid w:val="5D0C00B7"/>
    <w:rsid w:val="5D1F603D"/>
    <w:rsid w:val="5D201416"/>
    <w:rsid w:val="5D2673CB"/>
    <w:rsid w:val="5D272180"/>
    <w:rsid w:val="5D2E1E07"/>
    <w:rsid w:val="5D443CF5"/>
    <w:rsid w:val="5D49044E"/>
    <w:rsid w:val="5D525627"/>
    <w:rsid w:val="5D7E0FB5"/>
    <w:rsid w:val="5D861C18"/>
    <w:rsid w:val="5D861D83"/>
    <w:rsid w:val="5D883BE2"/>
    <w:rsid w:val="5DAF73C1"/>
    <w:rsid w:val="5DB269E8"/>
    <w:rsid w:val="5DB46C91"/>
    <w:rsid w:val="5DB70023"/>
    <w:rsid w:val="5DBB2511"/>
    <w:rsid w:val="5DBC388C"/>
    <w:rsid w:val="5DD706C5"/>
    <w:rsid w:val="5DDC7A8A"/>
    <w:rsid w:val="5DE3706A"/>
    <w:rsid w:val="5DE40889"/>
    <w:rsid w:val="5DF23751"/>
    <w:rsid w:val="5DFB0858"/>
    <w:rsid w:val="5E00755E"/>
    <w:rsid w:val="5E100FD9"/>
    <w:rsid w:val="5E1121DC"/>
    <w:rsid w:val="5E115985"/>
    <w:rsid w:val="5E1735B1"/>
    <w:rsid w:val="5E27164D"/>
    <w:rsid w:val="5E2A2EEB"/>
    <w:rsid w:val="5E322113"/>
    <w:rsid w:val="5E344903"/>
    <w:rsid w:val="5E39312E"/>
    <w:rsid w:val="5E4044BD"/>
    <w:rsid w:val="5E40626B"/>
    <w:rsid w:val="5E4C4C10"/>
    <w:rsid w:val="5E592960"/>
    <w:rsid w:val="5E59732C"/>
    <w:rsid w:val="5E5B2C26"/>
    <w:rsid w:val="5E5D6C0D"/>
    <w:rsid w:val="5E7457CA"/>
    <w:rsid w:val="5E7B54F5"/>
    <w:rsid w:val="5E815B61"/>
    <w:rsid w:val="5E875C48"/>
    <w:rsid w:val="5E9929CA"/>
    <w:rsid w:val="5EA8637F"/>
    <w:rsid w:val="5EAA39AC"/>
    <w:rsid w:val="5EBD78BB"/>
    <w:rsid w:val="5EC549C2"/>
    <w:rsid w:val="5EC6535E"/>
    <w:rsid w:val="5EC938BF"/>
    <w:rsid w:val="5EDD7F5D"/>
    <w:rsid w:val="5EF157B7"/>
    <w:rsid w:val="5F047298"/>
    <w:rsid w:val="5F090D52"/>
    <w:rsid w:val="5F0A08D8"/>
    <w:rsid w:val="5F0B2B47"/>
    <w:rsid w:val="5F141469"/>
    <w:rsid w:val="5F15455A"/>
    <w:rsid w:val="5F180F96"/>
    <w:rsid w:val="5F1A4D0E"/>
    <w:rsid w:val="5F2711D9"/>
    <w:rsid w:val="5F2913F5"/>
    <w:rsid w:val="5F434264"/>
    <w:rsid w:val="5F4E6765"/>
    <w:rsid w:val="5F546472"/>
    <w:rsid w:val="5F631071"/>
    <w:rsid w:val="5F742670"/>
    <w:rsid w:val="5F7563E8"/>
    <w:rsid w:val="5F7F7267"/>
    <w:rsid w:val="5FA8746E"/>
    <w:rsid w:val="5FCD1D80"/>
    <w:rsid w:val="5FDC6467"/>
    <w:rsid w:val="600B28A8"/>
    <w:rsid w:val="600D4872"/>
    <w:rsid w:val="602538D1"/>
    <w:rsid w:val="603242D9"/>
    <w:rsid w:val="603B13E0"/>
    <w:rsid w:val="60430294"/>
    <w:rsid w:val="60446DB8"/>
    <w:rsid w:val="604810F7"/>
    <w:rsid w:val="605169AA"/>
    <w:rsid w:val="605424A1"/>
    <w:rsid w:val="60554341"/>
    <w:rsid w:val="60620DD1"/>
    <w:rsid w:val="60936074"/>
    <w:rsid w:val="6098191D"/>
    <w:rsid w:val="609B59DA"/>
    <w:rsid w:val="60A4375B"/>
    <w:rsid w:val="60AB13AD"/>
    <w:rsid w:val="60BA513F"/>
    <w:rsid w:val="60C420B6"/>
    <w:rsid w:val="60C9751B"/>
    <w:rsid w:val="60D1481F"/>
    <w:rsid w:val="60D3274D"/>
    <w:rsid w:val="60D5726F"/>
    <w:rsid w:val="60DC7DFC"/>
    <w:rsid w:val="60DD2497"/>
    <w:rsid w:val="60EC6236"/>
    <w:rsid w:val="60ED3CD0"/>
    <w:rsid w:val="61016185"/>
    <w:rsid w:val="61055BAC"/>
    <w:rsid w:val="61073070"/>
    <w:rsid w:val="6109328C"/>
    <w:rsid w:val="611A0FF5"/>
    <w:rsid w:val="611B6B1B"/>
    <w:rsid w:val="612105D5"/>
    <w:rsid w:val="612260FC"/>
    <w:rsid w:val="612C0D28"/>
    <w:rsid w:val="6148180F"/>
    <w:rsid w:val="61587D6F"/>
    <w:rsid w:val="617E4B22"/>
    <w:rsid w:val="61835B97"/>
    <w:rsid w:val="61880654"/>
    <w:rsid w:val="618C17C7"/>
    <w:rsid w:val="61997DDD"/>
    <w:rsid w:val="61A134C4"/>
    <w:rsid w:val="61A44D62"/>
    <w:rsid w:val="61A905CB"/>
    <w:rsid w:val="61B50D1E"/>
    <w:rsid w:val="61C6470F"/>
    <w:rsid w:val="61CB6793"/>
    <w:rsid w:val="61CD6067"/>
    <w:rsid w:val="61D218D0"/>
    <w:rsid w:val="61D34BF9"/>
    <w:rsid w:val="61DC49CE"/>
    <w:rsid w:val="61F23D20"/>
    <w:rsid w:val="61F45CEA"/>
    <w:rsid w:val="61F555BE"/>
    <w:rsid w:val="61F71336"/>
    <w:rsid w:val="61F75103"/>
    <w:rsid w:val="62045801"/>
    <w:rsid w:val="62183F1D"/>
    <w:rsid w:val="621A6DD3"/>
    <w:rsid w:val="62513687"/>
    <w:rsid w:val="625915CC"/>
    <w:rsid w:val="626B762E"/>
    <w:rsid w:val="627806C9"/>
    <w:rsid w:val="627D7A8D"/>
    <w:rsid w:val="628506F0"/>
    <w:rsid w:val="629F4BEA"/>
    <w:rsid w:val="62B2525D"/>
    <w:rsid w:val="62BA469C"/>
    <w:rsid w:val="62CC27C3"/>
    <w:rsid w:val="62D358FF"/>
    <w:rsid w:val="62D44C49"/>
    <w:rsid w:val="62D72E22"/>
    <w:rsid w:val="62E573E1"/>
    <w:rsid w:val="62EC3512"/>
    <w:rsid w:val="62ED2574"/>
    <w:rsid w:val="62FB4E56"/>
    <w:rsid w:val="62FD0BCE"/>
    <w:rsid w:val="62FD41E2"/>
    <w:rsid w:val="63057A83"/>
    <w:rsid w:val="63097573"/>
    <w:rsid w:val="630F445E"/>
    <w:rsid w:val="63220635"/>
    <w:rsid w:val="632A1619"/>
    <w:rsid w:val="632E6FDA"/>
    <w:rsid w:val="6332455D"/>
    <w:rsid w:val="634935B5"/>
    <w:rsid w:val="63505333"/>
    <w:rsid w:val="6361115D"/>
    <w:rsid w:val="63626BC7"/>
    <w:rsid w:val="636C365E"/>
    <w:rsid w:val="63881760"/>
    <w:rsid w:val="638E075A"/>
    <w:rsid w:val="63950E07"/>
    <w:rsid w:val="639E60E3"/>
    <w:rsid w:val="63B84AF5"/>
    <w:rsid w:val="63CF4671"/>
    <w:rsid w:val="63D80CF3"/>
    <w:rsid w:val="63DE1648"/>
    <w:rsid w:val="63E15DFA"/>
    <w:rsid w:val="63E334FE"/>
    <w:rsid w:val="63E36016"/>
    <w:rsid w:val="63F83144"/>
    <w:rsid w:val="640269BB"/>
    <w:rsid w:val="64121E57"/>
    <w:rsid w:val="641D7281"/>
    <w:rsid w:val="641E704E"/>
    <w:rsid w:val="641F6922"/>
    <w:rsid w:val="64236413"/>
    <w:rsid w:val="6425095E"/>
    <w:rsid w:val="6429154F"/>
    <w:rsid w:val="643028DD"/>
    <w:rsid w:val="64375AF1"/>
    <w:rsid w:val="64405216"/>
    <w:rsid w:val="64584A4D"/>
    <w:rsid w:val="64657690"/>
    <w:rsid w:val="646A2293"/>
    <w:rsid w:val="648B12DD"/>
    <w:rsid w:val="649B244D"/>
    <w:rsid w:val="649C7569"/>
    <w:rsid w:val="64AF682A"/>
    <w:rsid w:val="64B654D9"/>
    <w:rsid w:val="64D70FAB"/>
    <w:rsid w:val="64E04C97"/>
    <w:rsid w:val="64F46001"/>
    <w:rsid w:val="64F77CB9"/>
    <w:rsid w:val="64F8126C"/>
    <w:rsid w:val="65091AAC"/>
    <w:rsid w:val="6509385A"/>
    <w:rsid w:val="650D2C1F"/>
    <w:rsid w:val="65102E3B"/>
    <w:rsid w:val="652A1A23"/>
    <w:rsid w:val="652F5896"/>
    <w:rsid w:val="65385EEE"/>
    <w:rsid w:val="65393A14"/>
    <w:rsid w:val="65476131"/>
    <w:rsid w:val="654A5C21"/>
    <w:rsid w:val="65622F6B"/>
    <w:rsid w:val="65670581"/>
    <w:rsid w:val="6569254B"/>
    <w:rsid w:val="656B0071"/>
    <w:rsid w:val="656B46CF"/>
    <w:rsid w:val="65712AF1"/>
    <w:rsid w:val="657F58CB"/>
    <w:rsid w:val="65876E75"/>
    <w:rsid w:val="65896749"/>
    <w:rsid w:val="658B0713"/>
    <w:rsid w:val="65934CA2"/>
    <w:rsid w:val="659550EE"/>
    <w:rsid w:val="65AD68DC"/>
    <w:rsid w:val="65CD7447"/>
    <w:rsid w:val="65D11D0B"/>
    <w:rsid w:val="65DC0944"/>
    <w:rsid w:val="65E240AB"/>
    <w:rsid w:val="65F22540"/>
    <w:rsid w:val="66005EDD"/>
    <w:rsid w:val="660404C6"/>
    <w:rsid w:val="66126DBE"/>
    <w:rsid w:val="662221DB"/>
    <w:rsid w:val="662C5104"/>
    <w:rsid w:val="66325157"/>
    <w:rsid w:val="66383CCB"/>
    <w:rsid w:val="6646463A"/>
    <w:rsid w:val="664E34EF"/>
    <w:rsid w:val="66593F6C"/>
    <w:rsid w:val="66666A8A"/>
    <w:rsid w:val="667351D1"/>
    <w:rsid w:val="669E7FD2"/>
    <w:rsid w:val="66A3383B"/>
    <w:rsid w:val="66A53171"/>
    <w:rsid w:val="66A7157D"/>
    <w:rsid w:val="66A81E50"/>
    <w:rsid w:val="66AA4BC9"/>
    <w:rsid w:val="66AE0A40"/>
    <w:rsid w:val="66C347C1"/>
    <w:rsid w:val="66C351C5"/>
    <w:rsid w:val="66C538C1"/>
    <w:rsid w:val="66D41C46"/>
    <w:rsid w:val="66DF7576"/>
    <w:rsid w:val="66FB3677"/>
    <w:rsid w:val="670752CC"/>
    <w:rsid w:val="6712193D"/>
    <w:rsid w:val="672F7DD0"/>
    <w:rsid w:val="67357618"/>
    <w:rsid w:val="675039C2"/>
    <w:rsid w:val="67544B35"/>
    <w:rsid w:val="6760172C"/>
    <w:rsid w:val="676365E2"/>
    <w:rsid w:val="676C6322"/>
    <w:rsid w:val="67760F4F"/>
    <w:rsid w:val="6779459B"/>
    <w:rsid w:val="677E25E3"/>
    <w:rsid w:val="6784541A"/>
    <w:rsid w:val="678A3252"/>
    <w:rsid w:val="67A55390"/>
    <w:rsid w:val="67B12040"/>
    <w:rsid w:val="67BB4BB4"/>
    <w:rsid w:val="67C25F42"/>
    <w:rsid w:val="67C43A69"/>
    <w:rsid w:val="67C756A7"/>
    <w:rsid w:val="67D068B1"/>
    <w:rsid w:val="67DF2BEF"/>
    <w:rsid w:val="67E10ABE"/>
    <w:rsid w:val="67E112A3"/>
    <w:rsid w:val="67E76682"/>
    <w:rsid w:val="67E91F90"/>
    <w:rsid w:val="67E92CE5"/>
    <w:rsid w:val="67ED14E8"/>
    <w:rsid w:val="67F26BE2"/>
    <w:rsid w:val="67F73E3E"/>
    <w:rsid w:val="680622D3"/>
    <w:rsid w:val="68070158"/>
    <w:rsid w:val="681E586F"/>
    <w:rsid w:val="68225670"/>
    <w:rsid w:val="68311993"/>
    <w:rsid w:val="68312E78"/>
    <w:rsid w:val="68336E40"/>
    <w:rsid w:val="684568BD"/>
    <w:rsid w:val="684D7205"/>
    <w:rsid w:val="685A261F"/>
    <w:rsid w:val="686D3083"/>
    <w:rsid w:val="68792AA5"/>
    <w:rsid w:val="6884144A"/>
    <w:rsid w:val="688C6BE9"/>
    <w:rsid w:val="68934D62"/>
    <w:rsid w:val="689E69AF"/>
    <w:rsid w:val="68A65864"/>
    <w:rsid w:val="68B0223F"/>
    <w:rsid w:val="68CA77A4"/>
    <w:rsid w:val="68ED3493"/>
    <w:rsid w:val="68FC5484"/>
    <w:rsid w:val="690530DB"/>
    <w:rsid w:val="690F74C6"/>
    <w:rsid w:val="69136471"/>
    <w:rsid w:val="691E1EA2"/>
    <w:rsid w:val="6920161F"/>
    <w:rsid w:val="692E17B5"/>
    <w:rsid w:val="692E7453"/>
    <w:rsid w:val="693C74B5"/>
    <w:rsid w:val="694E2184"/>
    <w:rsid w:val="696725EB"/>
    <w:rsid w:val="696F11C6"/>
    <w:rsid w:val="69A40294"/>
    <w:rsid w:val="69A47FF6"/>
    <w:rsid w:val="69A71894"/>
    <w:rsid w:val="69AF6AE8"/>
    <w:rsid w:val="69B10716"/>
    <w:rsid w:val="69D361E5"/>
    <w:rsid w:val="69E30CFB"/>
    <w:rsid w:val="69EB79D2"/>
    <w:rsid w:val="69EC72A7"/>
    <w:rsid w:val="69EF070B"/>
    <w:rsid w:val="69F442E5"/>
    <w:rsid w:val="6A035297"/>
    <w:rsid w:val="6A222CC8"/>
    <w:rsid w:val="6A244C92"/>
    <w:rsid w:val="6A32120A"/>
    <w:rsid w:val="6A3C3D88"/>
    <w:rsid w:val="6A482675"/>
    <w:rsid w:val="6A4B66C3"/>
    <w:rsid w:val="6A507835"/>
    <w:rsid w:val="6A554E4C"/>
    <w:rsid w:val="6A5C5C28"/>
    <w:rsid w:val="6A63455B"/>
    <w:rsid w:val="6A6657C4"/>
    <w:rsid w:val="6A892D47"/>
    <w:rsid w:val="6A8948DB"/>
    <w:rsid w:val="6A8B46D2"/>
    <w:rsid w:val="6A9B15DF"/>
    <w:rsid w:val="6AB44268"/>
    <w:rsid w:val="6AB75B07"/>
    <w:rsid w:val="6ABA1153"/>
    <w:rsid w:val="6AD634AC"/>
    <w:rsid w:val="6ADA5233"/>
    <w:rsid w:val="6ADE7566"/>
    <w:rsid w:val="6AE23394"/>
    <w:rsid w:val="6AF01A9B"/>
    <w:rsid w:val="6AF12E1B"/>
    <w:rsid w:val="6B073AF4"/>
    <w:rsid w:val="6B0745CF"/>
    <w:rsid w:val="6B1B6095"/>
    <w:rsid w:val="6B1C1E0E"/>
    <w:rsid w:val="6B23319C"/>
    <w:rsid w:val="6B482C03"/>
    <w:rsid w:val="6B4E7143"/>
    <w:rsid w:val="6B671990"/>
    <w:rsid w:val="6B7925B5"/>
    <w:rsid w:val="6B7E6624"/>
    <w:rsid w:val="6B90226A"/>
    <w:rsid w:val="6B9D0D31"/>
    <w:rsid w:val="6BB362CE"/>
    <w:rsid w:val="6BB373D4"/>
    <w:rsid w:val="6BBD539F"/>
    <w:rsid w:val="6BD44496"/>
    <w:rsid w:val="6BDF5315"/>
    <w:rsid w:val="6BF32B6E"/>
    <w:rsid w:val="6C0A7EB8"/>
    <w:rsid w:val="6C0F54CE"/>
    <w:rsid w:val="6C2B23A1"/>
    <w:rsid w:val="6C314CCA"/>
    <w:rsid w:val="6C3A079D"/>
    <w:rsid w:val="6C411B2C"/>
    <w:rsid w:val="6C494E84"/>
    <w:rsid w:val="6C5001CC"/>
    <w:rsid w:val="6C596D7E"/>
    <w:rsid w:val="6C5B75B1"/>
    <w:rsid w:val="6C63111C"/>
    <w:rsid w:val="6C67530A"/>
    <w:rsid w:val="6C6C3688"/>
    <w:rsid w:val="6C6D2921"/>
    <w:rsid w:val="6C711CE5"/>
    <w:rsid w:val="6C720A82"/>
    <w:rsid w:val="6C760D91"/>
    <w:rsid w:val="6C772E76"/>
    <w:rsid w:val="6C7C5FAF"/>
    <w:rsid w:val="6C904861"/>
    <w:rsid w:val="6C9D0D2C"/>
    <w:rsid w:val="6C9E6F7E"/>
    <w:rsid w:val="6CAB1467"/>
    <w:rsid w:val="6CBF5146"/>
    <w:rsid w:val="6CBF6EF4"/>
    <w:rsid w:val="6CD1224F"/>
    <w:rsid w:val="6CD429A0"/>
    <w:rsid w:val="6CE137FA"/>
    <w:rsid w:val="6CEB5F3B"/>
    <w:rsid w:val="6D0B213A"/>
    <w:rsid w:val="6D0C5623"/>
    <w:rsid w:val="6D194713"/>
    <w:rsid w:val="6D4B69B0"/>
    <w:rsid w:val="6D53474B"/>
    <w:rsid w:val="6D605FE2"/>
    <w:rsid w:val="6D611D5A"/>
    <w:rsid w:val="6D6C154A"/>
    <w:rsid w:val="6D7D3037"/>
    <w:rsid w:val="6D80350C"/>
    <w:rsid w:val="6D8343C6"/>
    <w:rsid w:val="6D8B6DD7"/>
    <w:rsid w:val="6D997745"/>
    <w:rsid w:val="6DBC51E2"/>
    <w:rsid w:val="6DC522E8"/>
    <w:rsid w:val="6DCC18C9"/>
    <w:rsid w:val="6DCE5641"/>
    <w:rsid w:val="6DD90FD0"/>
    <w:rsid w:val="6DDB1B0C"/>
    <w:rsid w:val="6DDB7D5E"/>
    <w:rsid w:val="6DDD5884"/>
    <w:rsid w:val="6DE4018A"/>
    <w:rsid w:val="6DEC3E30"/>
    <w:rsid w:val="6E070B53"/>
    <w:rsid w:val="6E233706"/>
    <w:rsid w:val="6E2B0914"/>
    <w:rsid w:val="6E2C7C70"/>
    <w:rsid w:val="6E363E4D"/>
    <w:rsid w:val="6E3A7120"/>
    <w:rsid w:val="6E4C5EDF"/>
    <w:rsid w:val="6E5042A8"/>
    <w:rsid w:val="6E522209"/>
    <w:rsid w:val="6E5378F4"/>
    <w:rsid w:val="6E5B01F7"/>
    <w:rsid w:val="6E7117DA"/>
    <w:rsid w:val="6E7C32EF"/>
    <w:rsid w:val="6E916D44"/>
    <w:rsid w:val="6E9341DF"/>
    <w:rsid w:val="6EA63EC8"/>
    <w:rsid w:val="6EB34837"/>
    <w:rsid w:val="6EBC7B8F"/>
    <w:rsid w:val="6EBE032E"/>
    <w:rsid w:val="6EC7660D"/>
    <w:rsid w:val="6EC86534"/>
    <w:rsid w:val="6EE13152"/>
    <w:rsid w:val="6EE669BA"/>
    <w:rsid w:val="6EEE3AC1"/>
    <w:rsid w:val="6EF01055"/>
    <w:rsid w:val="6EF81753"/>
    <w:rsid w:val="6F0158EE"/>
    <w:rsid w:val="6F047FCA"/>
    <w:rsid w:val="6F07576D"/>
    <w:rsid w:val="6F086931"/>
    <w:rsid w:val="6F1C7596"/>
    <w:rsid w:val="6F2D21F5"/>
    <w:rsid w:val="6F323685"/>
    <w:rsid w:val="6F332872"/>
    <w:rsid w:val="6F410095"/>
    <w:rsid w:val="6F573414"/>
    <w:rsid w:val="6F660495"/>
    <w:rsid w:val="6F7044D6"/>
    <w:rsid w:val="6F8561D3"/>
    <w:rsid w:val="6F857F81"/>
    <w:rsid w:val="6F8D4885"/>
    <w:rsid w:val="6F8F0E00"/>
    <w:rsid w:val="6F9D3BEC"/>
    <w:rsid w:val="6FA66D23"/>
    <w:rsid w:val="6FA67EF8"/>
    <w:rsid w:val="6FA83C70"/>
    <w:rsid w:val="6FAA41EF"/>
    <w:rsid w:val="6FB10D76"/>
    <w:rsid w:val="6FB95E7D"/>
    <w:rsid w:val="6FBD18A2"/>
    <w:rsid w:val="6FD40F09"/>
    <w:rsid w:val="6FD50AB9"/>
    <w:rsid w:val="6FD76303"/>
    <w:rsid w:val="6FD902CD"/>
    <w:rsid w:val="6FF10085"/>
    <w:rsid w:val="6FFE7D34"/>
    <w:rsid w:val="6FFF3775"/>
    <w:rsid w:val="70001CFE"/>
    <w:rsid w:val="70003AAC"/>
    <w:rsid w:val="70025A76"/>
    <w:rsid w:val="7007308C"/>
    <w:rsid w:val="701B5C53"/>
    <w:rsid w:val="701C44D4"/>
    <w:rsid w:val="70293112"/>
    <w:rsid w:val="70335974"/>
    <w:rsid w:val="703466C7"/>
    <w:rsid w:val="703F45D4"/>
    <w:rsid w:val="7044390C"/>
    <w:rsid w:val="705636CC"/>
    <w:rsid w:val="705B0CE2"/>
    <w:rsid w:val="70745727"/>
    <w:rsid w:val="707A1AB0"/>
    <w:rsid w:val="70805D84"/>
    <w:rsid w:val="708C533F"/>
    <w:rsid w:val="709D1573"/>
    <w:rsid w:val="709D754D"/>
    <w:rsid w:val="70A92D7A"/>
    <w:rsid w:val="70A97C9F"/>
    <w:rsid w:val="70AD67B2"/>
    <w:rsid w:val="70B07280"/>
    <w:rsid w:val="70B2124A"/>
    <w:rsid w:val="70B36D70"/>
    <w:rsid w:val="70B663BF"/>
    <w:rsid w:val="70B76860"/>
    <w:rsid w:val="70B836C6"/>
    <w:rsid w:val="70D6480D"/>
    <w:rsid w:val="70E1438C"/>
    <w:rsid w:val="7104581E"/>
    <w:rsid w:val="71097952"/>
    <w:rsid w:val="710E21F8"/>
    <w:rsid w:val="711F6EC3"/>
    <w:rsid w:val="712E63F7"/>
    <w:rsid w:val="714A41CA"/>
    <w:rsid w:val="716167CC"/>
    <w:rsid w:val="71665B90"/>
    <w:rsid w:val="71805B23"/>
    <w:rsid w:val="71810C1C"/>
    <w:rsid w:val="7186461F"/>
    <w:rsid w:val="718F158B"/>
    <w:rsid w:val="719D7D25"/>
    <w:rsid w:val="71A5490B"/>
    <w:rsid w:val="71AB116B"/>
    <w:rsid w:val="71B45596"/>
    <w:rsid w:val="71BE777B"/>
    <w:rsid w:val="71DB20DB"/>
    <w:rsid w:val="71DF1931"/>
    <w:rsid w:val="71E219F3"/>
    <w:rsid w:val="71FB277D"/>
    <w:rsid w:val="720922F5"/>
    <w:rsid w:val="7214383E"/>
    <w:rsid w:val="72261FA8"/>
    <w:rsid w:val="72587BCF"/>
    <w:rsid w:val="727F515C"/>
    <w:rsid w:val="728D1203"/>
    <w:rsid w:val="728E1843"/>
    <w:rsid w:val="729901DD"/>
    <w:rsid w:val="72A42E14"/>
    <w:rsid w:val="72B51591"/>
    <w:rsid w:val="72BC18DB"/>
    <w:rsid w:val="72C43D93"/>
    <w:rsid w:val="72C54B39"/>
    <w:rsid w:val="72CA436E"/>
    <w:rsid w:val="72CC4119"/>
    <w:rsid w:val="72CC7C01"/>
    <w:rsid w:val="72D82ABE"/>
    <w:rsid w:val="72FB248C"/>
    <w:rsid w:val="73032D5F"/>
    <w:rsid w:val="73117D7E"/>
    <w:rsid w:val="7324340A"/>
    <w:rsid w:val="732857F3"/>
    <w:rsid w:val="732D4BB8"/>
    <w:rsid w:val="73326672"/>
    <w:rsid w:val="73383970"/>
    <w:rsid w:val="734A60ED"/>
    <w:rsid w:val="734E1FEE"/>
    <w:rsid w:val="735071F1"/>
    <w:rsid w:val="735E1215"/>
    <w:rsid w:val="736D1986"/>
    <w:rsid w:val="736E3126"/>
    <w:rsid w:val="73774085"/>
    <w:rsid w:val="738642C8"/>
    <w:rsid w:val="738F11F4"/>
    <w:rsid w:val="738F7621"/>
    <w:rsid w:val="73A3131E"/>
    <w:rsid w:val="73B47087"/>
    <w:rsid w:val="73C51D4F"/>
    <w:rsid w:val="73C82B32"/>
    <w:rsid w:val="73CA47F0"/>
    <w:rsid w:val="73DA4614"/>
    <w:rsid w:val="73FC458A"/>
    <w:rsid w:val="740A314B"/>
    <w:rsid w:val="7419411D"/>
    <w:rsid w:val="743A1F17"/>
    <w:rsid w:val="7443040B"/>
    <w:rsid w:val="7447142D"/>
    <w:rsid w:val="74542618"/>
    <w:rsid w:val="745B39A7"/>
    <w:rsid w:val="746016FA"/>
    <w:rsid w:val="746565D3"/>
    <w:rsid w:val="74685100"/>
    <w:rsid w:val="74704AA1"/>
    <w:rsid w:val="748051BB"/>
    <w:rsid w:val="74880A8D"/>
    <w:rsid w:val="748C1DB2"/>
    <w:rsid w:val="748E5B2A"/>
    <w:rsid w:val="749249A3"/>
    <w:rsid w:val="74AE1D28"/>
    <w:rsid w:val="74BB4445"/>
    <w:rsid w:val="74DF70F6"/>
    <w:rsid w:val="74E03EAC"/>
    <w:rsid w:val="74F87447"/>
    <w:rsid w:val="74F92B1D"/>
    <w:rsid w:val="751853F4"/>
    <w:rsid w:val="75410B55"/>
    <w:rsid w:val="755503F6"/>
    <w:rsid w:val="75680129"/>
    <w:rsid w:val="75752CBC"/>
    <w:rsid w:val="75814476"/>
    <w:rsid w:val="758E1150"/>
    <w:rsid w:val="75AA3248"/>
    <w:rsid w:val="75B23A9A"/>
    <w:rsid w:val="75CB690A"/>
    <w:rsid w:val="75CD2682"/>
    <w:rsid w:val="75CE1F56"/>
    <w:rsid w:val="75DF4163"/>
    <w:rsid w:val="75E672A0"/>
    <w:rsid w:val="75E71E1F"/>
    <w:rsid w:val="75E8592A"/>
    <w:rsid w:val="75FB0F9D"/>
    <w:rsid w:val="75FE0A8D"/>
    <w:rsid w:val="76076919"/>
    <w:rsid w:val="76125DC8"/>
    <w:rsid w:val="762A3A99"/>
    <w:rsid w:val="762E0629"/>
    <w:rsid w:val="762F50EB"/>
    <w:rsid w:val="76365202"/>
    <w:rsid w:val="7641097A"/>
    <w:rsid w:val="764650C2"/>
    <w:rsid w:val="76465A9E"/>
    <w:rsid w:val="76581835"/>
    <w:rsid w:val="766E5C13"/>
    <w:rsid w:val="76732126"/>
    <w:rsid w:val="76760624"/>
    <w:rsid w:val="767C0520"/>
    <w:rsid w:val="769008A6"/>
    <w:rsid w:val="76960CC6"/>
    <w:rsid w:val="76A333E3"/>
    <w:rsid w:val="76A96C4B"/>
    <w:rsid w:val="76B25166"/>
    <w:rsid w:val="76BD6253"/>
    <w:rsid w:val="76CC7401"/>
    <w:rsid w:val="76D04465"/>
    <w:rsid w:val="76D417EE"/>
    <w:rsid w:val="76E539FB"/>
    <w:rsid w:val="7709593C"/>
    <w:rsid w:val="77170059"/>
    <w:rsid w:val="7726029C"/>
    <w:rsid w:val="7739014D"/>
    <w:rsid w:val="774145B5"/>
    <w:rsid w:val="77440722"/>
    <w:rsid w:val="774911D3"/>
    <w:rsid w:val="77550B81"/>
    <w:rsid w:val="77701517"/>
    <w:rsid w:val="77770AF7"/>
    <w:rsid w:val="777976C6"/>
    <w:rsid w:val="777D1E86"/>
    <w:rsid w:val="77895BD7"/>
    <w:rsid w:val="77951222"/>
    <w:rsid w:val="77976AA4"/>
    <w:rsid w:val="77A317DE"/>
    <w:rsid w:val="77B358A8"/>
    <w:rsid w:val="77BC29AE"/>
    <w:rsid w:val="77D47CF8"/>
    <w:rsid w:val="77E12415"/>
    <w:rsid w:val="77E3618D"/>
    <w:rsid w:val="77EB7AA5"/>
    <w:rsid w:val="78016613"/>
    <w:rsid w:val="7834401B"/>
    <w:rsid w:val="78632E2A"/>
    <w:rsid w:val="787B0173"/>
    <w:rsid w:val="788447F1"/>
    <w:rsid w:val="789F6FDD"/>
    <w:rsid w:val="78A024F9"/>
    <w:rsid w:val="78A15FD9"/>
    <w:rsid w:val="78A70F68"/>
    <w:rsid w:val="78B378BC"/>
    <w:rsid w:val="78B96EEE"/>
    <w:rsid w:val="78BB2C66"/>
    <w:rsid w:val="78CC4E73"/>
    <w:rsid w:val="78DB3308"/>
    <w:rsid w:val="78DE29FC"/>
    <w:rsid w:val="78E0447A"/>
    <w:rsid w:val="78E7643C"/>
    <w:rsid w:val="78FB3062"/>
    <w:rsid w:val="78FE08A5"/>
    <w:rsid w:val="79075EAB"/>
    <w:rsid w:val="790E548B"/>
    <w:rsid w:val="791A3E30"/>
    <w:rsid w:val="792425C0"/>
    <w:rsid w:val="79336CA0"/>
    <w:rsid w:val="79392125"/>
    <w:rsid w:val="793F284C"/>
    <w:rsid w:val="794A1AFD"/>
    <w:rsid w:val="796432FD"/>
    <w:rsid w:val="79690928"/>
    <w:rsid w:val="79725A1A"/>
    <w:rsid w:val="79865565"/>
    <w:rsid w:val="79890943"/>
    <w:rsid w:val="798E6DF9"/>
    <w:rsid w:val="79982FA7"/>
    <w:rsid w:val="79A603DD"/>
    <w:rsid w:val="79AD6A52"/>
    <w:rsid w:val="79AE22A9"/>
    <w:rsid w:val="79B06543"/>
    <w:rsid w:val="79B845CF"/>
    <w:rsid w:val="79C426D1"/>
    <w:rsid w:val="79F049B2"/>
    <w:rsid w:val="79F61EA2"/>
    <w:rsid w:val="7A0A5C53"/>
    <w:rsid w:val="7A0B3779"/>
    <w:rsid w:val="7A0B5527"/>
    <w:rsid w:val="7A142652"/>
    <w:rsid w:val="7A1F66E8"/>
    <w:rsid w:val="7A2F56B9"/>
    <w:rsid w:val="7A440A39"/>
    <w:rsid w:val="7A4647B1"/>
    <w:rsid w:val="7A567942"/>
    <w:rsid w:val="7A597B8B"/>
    <w:rsid w:val="7A641BB4"/>
    <w:rsid w:val="7A782F9B"/>
    <w:rsid w:val="7A80384C"/>
    <w:rsid w:val="7A85352B"/>
    <w:rsid w:val="7A8B5300"/>
    <w:rsid w:val="7AAC4F5C"/>
    <w:rsid w:val="7AB756AF"/>
    <w:rsid w:val="7ABD0F17"/>
    <w:rsid w:val="7ABE4C8F"/>
    <w:rsid w:val="7AC8166A"/>
    <w:rsid w:val="7ACA7190"/>
    <w:rsid w:val="7AD4000F"/>
    <w:rsid w:val="7AEF6BF7"/>
    <w:rsid w:val="7B067D98"/>
    <w:rsid w:val="7B187EFC"/>
    <w:rsid w:val="7B194A7F"/>
    <w:rsid w:val="7B1D5512"/>
    <w:rsid w:val="7B23416A"/>
    <w:rsid w:val="7B244CA7"/>
    <w:rsid w:val="7B2C1BF9"/>
    <w:rsid w:val="7B303CC7"/>
    <w:rsid w:val="7B315461"/>
    <w:rsid w:val="7B3B1E3C"/>
    <w:rsid w:val="7B413DB4"/>
    <w:rsid w:val="7B450F0D"/>
    <w:rsid w:val="7B4C229B"/>
    <w:rsid w:val="7B5F5AFA"/>
    <w:rsid w:val="7B6C0247"/>
    <w:rsid w:val="7B7B54C6"/>
    <w:rsid w:val="7B9559F0"/>
    <w:rsid w:val="7BA70B4C"/>
    <w:rsid w:val="7BAE260E"/>
    <w:rsid w:val="7BB20A57"/>
    <w:rsid w:val="7BB340C8"/>
    <w:rsid w:val="7BB51BEE"/>
    <w:rsid w:val="7BC04649"/>
    <w:rsid w:val="7BC40C79"/>
    <w:rsid w:val="7C324FED"/>
    <w:rsid w:val="7C441495"/>
    <w:rsid w:val="7C574A54"/>
    <w:rsid w:val="7C66113B"/>
    <w:rsid w:val="7C7215D1"/>
    <w:rsid w:val="7C792C1C"/>
    <w:rsid w:val="7C833A9B"/>
    <w:rsid w:val="7C857C3C"/>
    <w:rsid w:val="7C9E2682"/>
    <w:rsid w:val="7CA462C8"/>
    <w:rsid w:val="7CA57EB5"/>
    <w:rsid w:val="7CAD6D69"/>
    <w:rsid w:val="7CB023B6"/>
    <w:rsid w:val="7CCA3477"/>
    <w:rsid w:val="7CCD3A4B"/>
    <w:rsid w:val="7CD662C0"/>
    <w:rsid w:val="7CD97B5E"/>
    <w:rsid w:val="7CDA0F31"/>
    <w:rsid w:val="7CDD1FA3"/>
    <w:rsid w:val="7CE2316C"/>
    <w:rsid w:val="7CE704CD"/>
    <w:rsid w:val="7CE87DA1"/>
    <w:rsid w:val="7CEB24E0"/>
    <w:rsid w:val="7CEC1490"/>
    <w:rsid w:val="7CF927D8"/>
    <w:rsid w:val="7D0B5045"/>
    <w:rsid w:val="7D0C3A90"/>
    <w:rsid w:val="7D0F3580"/>
    <w:rsid w:val="7D483409"/>
    <w:rsid w:val="7D485E49"/>
    <w:rsid w:val="7D5E0064"/>
    <w:rsid w:val="7D652812"/>
    <w:rsid w:val="7D67516A"/>
    <w:rsid w:val="7D796C4C"/>
    <w:rsid w:val="7D7B0E69"/>
    <w:rsid w:val="7D8A2C07"/>
    <w:rsid w:val="7D9A5540"/>
    <w:rsid w:val="7DA0227C"/>
    <w:rsid w:val="7DB14637"/>
    <w:rsid w:val="7DBA5527"/>
    <w:rsid w:val="7DD82E07"/>
    <w:rsid w:val="7DEB0D27"/>
    <w:rsid w:val="7DEB18F7"/>
    <w:rsid w:val="7DEE7639"/>
    <w:rsid w:val="7DFA62FA"/>
    <w:rsid w:val="7DFF1847"/>
    <w:rsid w:val="7E0B2A1D"/>
    <w:rsid w:val="7E133FFB"/>
    <w:rsid w:val="7E1C64FB"/>
    <w:rsid w:val="7E2D63B4"/>
    <w:rsid w:val="7E2E7A36"/>
    <w:rsid w:val="7E304458"/>
    <w:rsid w:val="7E3137AA"/>
    <w:rsid w:val="7E3C03A5"/>
    <w:rsid w:val="7E4C610E"/>
    <w:rsid w:val="7E581516"/>
    <w:rsid w:val="7E5E656D"/>
    <w:rsid w:val="7E7A0ECD"/>
    <w:rsid w:val="7E926F2F"/>
    <w:rsid w:val="7E942D52"/>
    <w:rsid w:val="7EA72453"/>
    <w:rsid w:val="7EA877E8"/>
    <w:rsid w:val="7EC32D1B"/>
    <w:rsid w:val="7EE34CC4"/>
    <w:rsid w:val="7EE816E4"/>
    <w:rsid w:val="7EEA0BFB"/>
    <w:rsid w:val="7EF23159"/>
    <w:rsid w:val="7EF40C80"/>
    <w:rsid w:val="7F007624"/>
    <w:rsid w:val="7F030EC3"/>
    <w:rsid w:val="7F0E760E"/>
    <w:rsid w:val="7F1D01D6"/>
    <w:rsid w:val="7F2F7F0A"/>
    <w:rsid w:val="7F313ABB"/>
    <w:rsid w:val="7F331319"/>
    <w:rsid w:val="7F364DF4"/>
    <w:rsid w:val="7F4F3D5B"/>
    <w:rsid w:val="7F565B5F"/>
    <w:rsid w:val="7F5B2AAD"/>
    <w:rsid w:val="7F671451"/>
    <w:rsid w:val="7F763BF9"/>
    <w:rsid w:val="7F820039"/>
    <w:rsid w:val="7F8A15E4"/>
    <w:rsid w:val="7F8E4C30"/>
    <w:rsid w:val="7F9955E2"/>
    <w:rsid w:val="7F9E2999"/>
    <w:rsid w:val="7FB37DE5"/>
    <w:rsid w:val="7FBA0541"/>
    <w:rsid w:val="7FE5681A"/>
    <w:rsid w:val="7FE64716"/>
    <w:rsid w:val="7FF30F37"/>
    <w:rsid w:val="7FF672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jc w:val="center"/>
      <w:outlineLvl w:val="0"/>
    </w:pPr>
    <w:rPr>
      <w:b/>
      <w:bCs/>
      <w:sz w:val="24"/>
      <w:szCs w:val="20"/>
    </w:rPr>
  </w:style>
  <w:style w:type="paragraph" w:styleId="3">
    <w:name w:val="heading 2"/>
    <w:basedOn w:val="1"/>
    <w:next w:val="1"/>
    <w:link w:val="85"/>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6"/>
    <w:qFormat/>
    <w:uiPriority w:val="0"/>
    <w:pPr>
      <w:keepNext/>
      <w:keepLines/>
      <w:spacing w:before="260" w:after="260" w:line="416" w:lineRule="auto"/>
      <w:outlineLvl w:val="2"/>
    </w:pPr>
    <w:rPr>
      <w:b/>
      <w:bCs/>
      <w:sz w:val="32"/>
      <w:szCs w:val="32"/>
    </w:rPr>
  </w:style>
  <w:style w:type="paragraph" w:styleId="5">
    <w:name w:val="heading 4"/>
    <w:basedOn w:val="1"/>
    <w:next w:val="1"/>
    <w:link w:val="15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1"/>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8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9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94"/>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semiHidden/>
    <w:qFormat/>
    <w:uiPriority w:val="0"/>
    <w:pPr>
      <w:shd w:val="clear" w:color="auto" w:fill="000080"/>
    </w:pPr>
  </w:style>
  <w:style w:type="paragraph" w:styleId="14">
    <w:name w:val="annotation text"/>
    <w:basedOn w:val="1"/>
    <w:link w:val="127"/>
    <w:semiHidden/>
    <w:qFormat/>
    <w:uiPriority w:val="0"/>
    <w:pPr>
      <w:jc w:val="left"/>
    </w:pPr>
  </w:style>
  <w:style w:type="paragraph" w:styleId="15">
    <w:name w:val="Salutation"/>
    <w:basedOn w:val="1"/>
    <w:next w:val="1"/>
    <w:qFormat/>
    <w:uiPriority w:val="0"/>
    <w:rPr>
      <w:rFonts w:ascii="仿宋_GB2312" w:eastAsia="仿宋_GB2312"/>
      <w:sz w:val="24"/>
    </w:rPr>
  </w:style>
  <w:style w:type="paragraph" w:styleId="16">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8"/>
    <w:qFormat/>
    <w:uiPriority w:val="0"/>
    <w:pPr>
      <w:spacing w:after="120"/>
    </w:pPr>
  </w:style>
  <w:style w:type="paragraph" w:styleId="18">
    <w:name w:val="toc 2"/>
    <w:basedOn w:val="1"/>
    <w:next w:val="1"/>
    <w:qFormat/>
    <w:uiPriority w:val="0"/>
    <w:pPr>
      <w:ind w:left="420" w:leftChars="200"/>
    </w:pPr>
  </w:style>
  <w:style w:type="paragraph" w:styleId="19">
    <w:name w:val="Body Text Indent"/>
    <w:basedOn w:val="1"/>
    <w:next w:val="20"/>
    <w:link w:val="96"/>
    <w:qFormat/>
    <w:uiPriority w:val="0"/>
    <w:pPr>
      <w:spacing w:after="120"/>
      <w:ind w:left="420" w:leftChars="200"/>
    </w:pPr>
  </w:style>
  <w:style w:type="paragraph" w:styleId="20">
    <w:name w:val="Body Text First Indent 2"/>
    <w:basedOn w:val="19"/>
    <w:next w:val="12"/>
    <w:qFormat/>
    <w:uiPriority w:val="0"/>
    <w:pPr>
      <w:ind w:firstLine="420" w:firstLineChars="200"/>
    </w:pPr>
  </w:style>
  <w:style w:type="paragraph" w:styleId="21">
    <w:name w:val="Block Text"/>
    <w:basedOn w:val="1"/>
    <w:qFormat/>
    <w:uiPriority w:val="0"/>
    <w:pPr>
      <w:ind w:left="1171" w:right="91" w:hanging="1080"/>
    </w:pPr>
    <w:rPr>
      <w:rFonts w:eastAsia="楷体_GB2312"/>
      <w:szCs w:val="20"/>
    </w:rPr>
  </w:style>
  <w:style w:type="paragraph" w:styleId="22">
    <w:name w:val="toc 5"/>
    <w:basedOn w:val="1"/>
    <w:next w:val="1"/>
    <w:qFormat/>
    <w:uiPriority w:val="0"/>
    <w:pPr>
      <w:ind w:left="1680" w:leftChars="800"/>
    </w:pPr>
    <w:rPr>
      <w:rFonts w:ascii="Calibri" w:hAnsi="Calibri"/>
      <w:szCs w:val="22"/>
    </w:rPr>
  </w:style>
  <w:style w:type="paragraph" w:styleId="23">
    <w:name w:val="toc 3"/>
    <w:basedOn w:val="1"/>
    <w:next w:val="1"/>
    <w:qFormat/>
    <w:uiPriority w:val="0"/>
    <w:pPr>
      <w:ind w:left="840" w:leftChars="400"/>
    </w:pPr>
  </w:style>
  <w:style w:type="paragraph" w:styleId="24">
    <w:name w:val="Plain Text"/>
    <w:basedOn w:val="1"/>
    <w:next w:val="1"/>
    <w:link w:val="151"/>
    <w:qFormat/>
    <w:uiPriority w:val="0"/>
    <w:rPr>
      <w:rFonts w:ascii="宋体" w:hAnsi="Courier New" w:cs="Courier New"/>
      <w:szCs w:val="21"/>
    </w:rPr>
  </w:style>
  <w:style w:type="paragraph" w:styleId="25">
    <w:name w:val="toc 8"/>
    <w:basedOn w:val="1"/>
    <w:next w:val="1"/>
    <w:qFormat/>
    <w:uiPriority w:val="0"/>
    <w:pPr>
      <w:ind w:left="2940" w:leftChars="1400"/>
    </w:pPr>
    <w:rPr>
      <w:rFonts w:ascii="Calibri" w:hAnsi="Calibri"/>
      <w:szCs w:val="22"/>
    </w:rPr>
  </w:style>
  <w:style w:type="paragraph" w:styleId="26">
    <w:name w:val="Date"/>
    <w:basedOn w:val="1"/>
    <w:next w:val="1"/>
    <w:link w:val="83"/>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link w:val="133"/>
    <w:qFormat/>
    <w:uiPriority w:val="0"/>
    <w:rPr>
      <w:rFonts w:ascii="Calibri" w:hAnsi="Calibri"/>
      <w:sz w:val="18"/>
      <w:szCs w:val="18"/>
    </w:rPr>
  </w:style>
  <w:style w:type="paragraph" w:styleId="29">
    <w:name w:val="footer"/>
    <w:basedOn w:val="1"/>
    <w:link w:val="159"/>
    <w:qFormat/>
    <w:uiPriority w:val="0"/>
    <w:pPr>
      <w:tabs>
        <w:tab w:val="center" w:pos="4153"/>
        <w:tab w:val="right" w:pos="8306"/>
      </w:tabs>
      <w:snapToGrid w:val="0"/>
      <w:jc w:val="left"/>
    </w:pPr>
    <w:rPr>
      <w:sz w:val="18"/>
      <w:szCs w:val="18"/>
    </w:rPr>
  </w:style>
  <w:style w:type="paragraph" w:styleId="30">
    <w:name w:val="header"/>
    <w:basedOn w:val="1"/>
    <w:link w:val="10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rPr>
      <w:rFonts w:ascii="华文中宋" w:eastAsia="华文中宋"/>
      <w:b/>
      <w:sz w:val="28"/>
      <w:szCs w:val="28"/>
    </w:rPr>
  </w:style>
  <w:style w:type="paragraph" w:styleId="32">
    <w:name w:val="toc 4"/>
    <w:basedOn w:val="1"/>
    <w:next w:val="1"/>
    <w:qFormat/>
    <w:uiPriority w:val="0"/>
    <w:pPr>
      <w:ind w:left="1260" w:leftChars="600"/>
    </w:pPr>
  </w:style>
  <w:style w:type="paragraph" w:styleId="3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34">
    <w:name w:val="toc 6"/>
    <w:basedOn w:val="1"/>
    <w:next w:val="1"/>
    <w:qFormat/>
    <w:uiPriority w:val="0"/>
    <w:pPr>
      <w:ind w:left="2100" w:leftChars="1000"/>
    </w:pPr>
    <w:rPr>
      <w:rFonts w:ascii="Calibri" w:hAnsi="Calibri"/>
      <w:szCs w:val="22"/>
    </w:rPr>
  </w:style>
  <w:style w:type="paragraph" w:styleId="35">
    <w:name w:val="Body Text Indent 3"/>
    <w:basedOn w:val="1"/>
    <w:link w:val="118"/>
    <w:qFormat/>
    <w:uiPriority w:val="0"/>
    <w:pPr>
      <w:spacing w:after="120"/>
      <w:ind w:left="420" w:leftChars="200"/>
    </w:pPr>
    <w:rPr>
      <w:sz w:val="16"/>
      <w:szCs w:val="16"/>
    </w:rPr>
  </w:style>
  <w:style w:type="paragraph" w:styleId="36">
    <w:name w:val="toc 9"/>
    <w:basedOn w:val="1"/>
    <w:next w:val="1"/>
    <w:qFormat/>
    <w:uiPriority w:val="0"/>
    <w:pPr>
      <w:ind w:left="3360" w:leftChars="1600"/>
    </w:pPr>
    <w:rPr>
      <w:rFonts w:ascii="Calibri" w:hAnsi="Calibri"/>
      <w:szCs w:val="22"/>
    </w:rPr>
  </w:style>
  <w:style w:type="paragraph" w:styleId="37">
    <w:name w:val="Body Text 2"/>
    <w:basedOn w:val="1"/>
    <w:qFormat/>
    <w:uiPriority w:val="0"/>
    <w:pPr>
      <w:spacing w:after="120" w:line="480" w:lineRule="auto"/>
    </w:pPr>
  </w:style>
  <w:style w:type="paragraph" w:styleId="3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pPr>
      <w:spacing w:line="220" w:lineRule="exact"/>
      <w:jc w:val="center"/>
    </w:pPr>
    <w:rPr>
      <w:rFonts w:ascii="仿宋_GB2312" w:eastAsia="仿宋_GB2312"/>
      <w:szCs w:val="20"/>
    </w:rPr>
  </w:style>
  <w:style w:type="paragraph" w:styleId="41">
    <w:name w:val="Title"/>
    <w:basedOn w:val="1"/>
    <w:next w:val="1"/>
    <w:qFormat/>
    <w:uiPriority w:val="0"/>
    <w:pPr>
      <w:spacing w:before="240" w:after="60"/>
      <w:jc w:val="center"/>
      <w:outlineLvl w:val="0"/>
    </w:pPr>
    <w:rPr>
      <w:rFonts w:ascii="Cambria" w:hAnsi="Cambria"/>
      <w:b/>
      <w:sz w:val="32"/>
    </w:rPr>
  </w:style>
  <w:style w:type="paragraph" w:styleId="42">
    <w:name w:val="annotation subject"/>
    <w:basedOn w:val="14"/>
    <w:next w:val="1"/>
    <w:link w:val="86"/>
    <w:qFormat/>
    <w:uiPriority w:val="0"/>
    <w:rPr>
      <w:b/>
      <w:bCs/>
    </w:rPr>
  </w:style>
  <w:style w:type="paragraph" w:styleId="43">
    <w:name w:val="Body Text First Indent"/>
    <w:basedOn w:val="17"/>
    <w:qFormat/>
    <w:uiPriority w:val="0"/>
    <w:pPr>
      <w:ind w:firstLine="420" w:firstLineChars="100"/>
    </w:pPr>
  </w:style>
  <w:style w:type="table" w:styleId="45">
    <w:name w:val="Table Grid"/>
    <w:basedOn w:val="4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basedOn w:val="46"/>
    <w:qFormat/>
    <w:uiPriority w:val="0"/>
    <w:rPr>
      <w:b/>
      <w:bCs/>
    </w:rPr>
  </w:style>
  <w:style w:type="character" w:styleId="48">
    <w:name w:val="page number"/>
    <w:basedOn w:val="46"/>
    <w:qFormat/>
    <w:uiPriority w:val="0"/>
  </w:style>
  <w:style w:type="character" w:styleId="49">
    <w:name w:val="FollowedHyperlink"/>
    <w:basedOn w:val="46"/>
    <w:qFormat/>
    <w:uiPriority w:val="0"/>
    <w:rPr>
      <w:color w:val="5C5C5C"/>
      <w:u w:val="none"/>
    </w:rPr>
  </w:style>
  <w:style w:type="character" w:styleId="50">
    <w:name w:val="Emphasis"/>
    <w:qFormat/>
    <w:uiPriority w:val="0"/>
    <w:rPr>
      <w:rFonts w:ascii="Times New Roman" w:hAnsi="Times New Roman" w:eastAsia="宋体"/>
    </w:rPr>
  </w:style>
  <w:style w:type="character" w:styleId="51">
    <w:name w:val="HTML Definition"/>
    <w:qFormat/>
    <w:uiPriority w:val="0"/>
    <w:rPr>
      <w:rFonts w:ascii="Times New Roman" w:hAnsi="Times New Roman" w:eastAsia="宋体"/>
    </w:rPr>
  </w:style>
  <w:style w:type="character" w:styleId="52">
    <w:name w:val="HTML Acronym"/>
    <w:basedOn w:val="46"/>
    <w:qFormat/>
    <w:uiPriority w:val="0"/>
  </w:style>
  <w:style w:type="character" w:styleId="53">
    <w:name w:val="HTML Variable"/>
    <w:qFormat/>
    <w:uiPriority w:val="0"/>
    <w:rPr>
      <w:rFonts w:ascii="Times New Roman" w:hAnsi="Times New Roman" w:eastAsia="宋体"/>
    </w:rPr>
  </w:style>
  <w:style w:type="character" w:styleId="54">
    <w:name w:val="Hyperlink"/>
    <w:qFormat/>
    <w:uiPriority w:val="0"/>
    <w:rPr>
      <w:color w:val="136EC2"/>
      <w:u w:val="single"/>
    </w:rPr>
  </w:style>
  <w:style w:type="character" w:styleId="55">
    <w:name w:val="HTML Code"/>
    <w:qFormat/>
    <w:uiPriority w:val="0"/>
    <w:rPr>
      <w:rFonts w:ascii="Courier New" w:hAnsi="Courier New" w:eastAsia="Courier New" w:cs="Courier New"/>
      <w:sz w:val="20"/>
    </w:rPr>
  </w:style>
  <w:style w:type="character" w:styleId="56">
    <w:name w:val="annotation reference"/>
    <w:qFormat/>
    <w:uiPriority w:val="0"/>
    <w:rPr>
      <w:sz w:val="21"/>
      <w:szCs w:val="21"/>
    </w:rPr>
  </w:style>
  <w:style w:type="character" w:styleId="57">
    <w:name w:val="HTML Cite"/>
    <w:qFormat/>
    <w:uiPriority w:val="0"/>
    <w:rPr>
      <w:rFonts w:ascii="Times New Roman" w:hAnsi="Times New Roman" w:eastAsia="宋体"/>
    </w:rPr>
  </w:style>
  <w:style w:type="character" w:styleId="58">
    <w:name w:val="HTML Keyboard"/>
    <w:qFormat/>
    <w:uiPriority w:val="0"/>
    <w:rPr>
      <w:rFonts w:ascii="Courier New" w:hAnsi="Courier New" w:eastAsia="Courier New" w:cs="Courier New"/>
      <w:sz w:val="20"/>
    </w:rPr>
  </w:style>
  <w:style w:type="character" w:styleId="59">
    <w:name w:val="HTML Sample"/>
    <w:qFormat/>
    <w:uiPriority w:val="0"/>
    <w:rPr>
      <w:rFonts w:ascii="Courier New" w:hAnsi="Courier New" w:eastAsia="Courier New" w:cs="Courier New"/>
    </w:rPr>
  </w:style>
  <w:style w:type="paragraph" w:customStyle="1" w:styleId="60">
    <w:name w:val="正文格式"/>
    <w:basedOn w:val="17"/>
    <w:next w:val="17"/>
    <w:qFormat/>
    <w:uiPriority w:val="0"/>
    <w:pPr>
      <w:widowControl/>
      <w:adjustRightInd w:val="0"/>
      <w:snapToGrid w:val="0"/>
      <w:spacing w:line="400" w:lineRule="atLeast"/>
      <w:ind w:firstLine="482"/>
      <w:textAlignment w:val="baseline"/>
    </w:pPr>
    <w:rPr>
      <w:kern w:val="0"/>
      <w:sz w:val="24"/>
    </w:rPr>
  </w:style>
  <w:style w:type="paragraph" w:customStyle="1" w:styleId="61">
    <w:name w:val="List Paragraph"/>
    <w:basedOn w:val="1"/>
    <w:qFormat/>
    <w:uiPriority w:val="0"/>
    <w:pPr>
      <w:ind w:firstLine="420" w:firstLineChars="200"/>
    </w:pPr>
    <w:rPr>
      <w:rFonts w:ascii="Calibri" w:hAnsi="Calibri" w:cs="Calibri"/>
      <w:szCs w:val="21"/>
    </w:rPr>
  </w:style>
  <w:style w:type="paragraph" w:customStyle="1" w:styleId="62">
    <w:name w:val="正文首行缩进1"/>
    <w:basedOn w:val="1"/>
    <w:qFormat/>
    <w:uiPriority w:val="99"/>
    <w:pPr>
      <w:spacing w:after="120"/>
      <w:ind w:firstLine="420" w:firstLineChars="100"/>
    </w:pPr>
  </w:style>
  <w:style w:type="paragraph" w:customStyle="1" w:styleId="63">
    <w:name w:val="正文1"/>
    <w:basedOn w:val="1"/>
    <w:qFormat/>
    <w:uiPriority w:val="0"/>
    <w:pPr>
      <w:spacing w:line="360" w:lineRule="auto"/>
      <w:ind w:firstLine="480" w:firstLineChars="200"/>
    </w:pPr>
    <w:rPr>
      <w:sz w:val="24"/>
    </w:rPr>
  </w:style>
  <w:style w:type="paragraph" w:customStyle="1" w:styleId="64">
    <w:name w:val="UserStyle_0"/>
    <w:basedOn w:val="1"/>
    <w:qFormat/>
    <w:uiPriority w:val="0"/>
    <w:pPr>
      <w:jc w:val="left"/>
    </w:pPr>
    <w:rPr>
      <w:color w:val="000000"/>
      <w:sz w:val="24"/>
    </w:rPr>
  </w:style>
  <w:style w:type="paragraph" w:customStyle="1" w:styleId="65">
    <w:name w:val="列出段落1"/>
    <w:basedOn w:val="1"/>
    <w:qFormat/>
    <w:uiPriority w:val="34"/>
    <w:pPr>
      <w:ind w:firstLine="420" w:firstLineChars="200"/>
    </w:pPr>
  </w:style>
  <w:style w:type="paragraph" w:customStyle="1" w:styleId="66">
    <w:name w:val="首行缩进"/>
    <w:basedOn w:val="1"/>
    <w:qFormat/>
    <w:uiPriority w:val="0"/>
    <w:pPr>
      <w:ind w:firstLine="480" w:firstLineChars="200"/>
    </w:pPr>
    <w:rPr>
      <w:kern w:val="0"/>
      <w:szCs w:val="20"/>
      <w:lang w:val="zh-CN"/>
    </w:rPr>
  </w:style>
  <w:style w:type="paragraph" w:customStyle="1" w:styleId="67">
    <w:name w:val="一级条标题"/>
    <w:basedOn w:val="68"/>
    <w:next w:val="69"/>
    <w:qFormat/>
    <w:uiPriority w:val="0"/>
    <w:pPr>
      <w:spacing w:line="240" w:lineRule="auto"/>
      <w:ind w:left="420"/>
      <w:outlineLvl w:val="2"/>
    </w:pPr>
  </w:style>
  <w:style w:type="paragraph" w:customStyle="1" w:styleId="68">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9">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7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71">
    <w:name w:val="目录 81"/>
    <w:basedOn w:val="1"/>
    <w:next w:val="1"/>
    <w:qFormat/>
    <w:uiPriority w:val="0"/>
    <w:pPr>
      <w:ind w:left="2940"/>
    </w:pPr>
    <w:rPr>
      <w:rFonts w:ascii="Calibri"/>
    </w:rPr>
  </w:style>
  <w:style w:type="character" w:customStyle="1" w:styleId="72">
    <w:name w:val="页眉 Char"/>
    <w:qFormat/>
    <w:uiPriority w:val="0"/>
    <w:rPr>
      <w:kern w:val="2"/>
      <w:sz w:val="18"/>
      <w:szCs w:val="18"/>
    </w:rPr>
  </w:style>
  <w:style w:type="character" w:customStyle="1" w:styleId="73">
    <w:name w:val="页脚 Char"/>
    <w:qFormat/>
    <w:uiPriority w:val="99"/>
    <w:rPr>
      <w:kern w:val="2"/>
      <w:sz w:val="18"/>
      <w:szCs w:val="18"/>
    </w:rPr>
  </w:style>
  <w:style w:type="character" w:customStyle="1" w:styleId="74">
    <w:name w:val="bds_nopic1"/>
    <w:qFormat/>
    <w:uiPriority w:val="0"/>
    <w:rPr>
      <w:rFonts w:ascii="Times New Roman" w:hAnsi="Times New Roman" w:eastAsia="宋体"/>
    </w:rPr>
  </w:style>
  <w:style w:type="character" w:customStyle="1" w:styleId="75">
    <w:name w:val="Font Style86"/>
    <w:unhideWhenUsed/>
    <w:qFormat/>
    <w:uiPriority w:val="0"/>
    <w:rPr>
      <w:rFonts w:hint="eastAsia" w:ascii="黑体" w:hAnsi="黑体" w:eastAsia="黑体"/>
      <w:spacing w:val="10"/>
      <w:sz w:val="30"/>
    </w:rPr>
  </w:style>
  <w:style w:type="character" w:customStyle="1" w:styleId="76">
    <w:name w:val="Char Char15"/>
    <w:qFormat/>
    <w:uiPriority w:val="0"/>
    <w:rPr>
      <w:b/>
      <w:bCs/>
      <w:sz w:val="24"/>
      <w:szCs w:val="24"/>
    </w:rPr>
  </w:style>
  <w:style w:type="character" w:customStyle="1" w:styleId="77">
    <w:name w:val="Font Style125"/>
    <w:unhideWhenUsed/>
    <w:qFormat/>
    <w:uiPriority w:val="0"/>
    <w:rPr>
      <w:rFonts w:hint="eastAsia" w:ascii="宋体" w:hAnsi="宋体" w:eastAsia="宋体"/>
      <w:b/>
      <w:sz w:val="26"/>
    </w:rPr>
  </w:style>
  <w:style w:type="character" w:customStyle="1" w:styleId="78">
    <w:name w:val="标题 6 Char1"/>
    <w:link w:val="7"/>
    <w:qFormat/>
    <w:uiPriority w:val="0"/>
    <w:rPr>
      <w:rFonts w:ascii="Arial" w:hAnsi="Arial" w:eastAsia="黑体"/>
      <w:b/>
      <w:bCs/>
      <w:sz w:val="24"/>
      <w:szCs w:val="24"/>
      <w:lang w:val="en-US" w:eastAsia="zh-CN" w:bidi="ar-SA"/>
    </w:rPr>
  </w:style>
  <w:style w:type="character" w:customStyle="1" w:styleId="79">
    <w:name w:val="标题 5 Char"/>
    <w:qFormat/>
    <w:uiPriority w:val="0"/>
    <w:rPr>
      <w:b/>
      <w:bCs/>
      <w:kern w:val="2"/>
      <w:sz w:val="28"/>
      <w:szCs w:val="28"/>
    </w:rPr>
  </w:style>
  <w:style w:type="character" w:customStyle="1" w:styleId="80">
    <w:name w:val="Font Style126"/>
    <w:unhideWhenUsed/>
    <w:qFormat/>
    <w:uiPriority w:val="0"/>
    <w:rPr>
      <w:rFonts w:hint="eastAsia" w:ascii="宋体" w:hAnsi="宋体" w:eastAsia="宋体"/>
      <w:b/>
      <w:spacing w:val="-30"/>
      <w:sz w:val="28"/>
    </w:rPr>
  </w:style>
  <w:style w:type="character" w:customStyle="1" w:styleId="81">
    <w:name w:val="Font Style116"/>
    <w:unhideWhenUsed/>
    <w:qFormat/>
    <w:uiPriority w:val="0"/>
    <w:rPr>
      <w:rFonts w:hint="eastAsia" w:ascii="宋体" w:hAnsi="宋体" w:eastAsia="宋体"/>
      <w:spacing w:val="-20"/>
      <w:sz w:val="24"/>
    </w:rPr>
  </w:style>
  <w:style w:type="character" w:customStyle="1" w:styleId="82">
    <w:name w:val="标题 7 Char1"/>
    <w:link w:val="8"/>
    <w:qFormat/>
    <w:uiPriority w:val="0"/>
    <w:rPr>
      <w:rFonts w:eastAsia="宋体"/>
      <w:b/>
      <w:bCs/>
      <w:sz w:val="24"/>
      <w:szCs w:val="24"/>
      <w:lang w:val="en-US" w:eastAsia="zh-CN" w:bidi="ar-SA"/>
    </w:rPr>
  </w:style>
  <w:style w:type="character" w:customStyle="1" w:styleId="83">
    <w:name w:val="日期 Char1"/>
    <w:link w:val="26"/>
    <w:qFormat/>
    <w:uiPriority w:val="0"/>
    <w:rPr>
      <w:rFonts w:eastAsia="宋体"/>
      <w:kern w:val="2"/>
      <w:sz w:val="24"/>
      <w:lang w:val="en-US" w:eastAsia="zh-CN" w:bidi="ar-SA"/>
    </w:rPr>
  </w:style>
  <w:style w:type="character" w:customStyle="1" w:styleId="84">
    <w:name w:val="标题 8 Char"/>
    <w:qFormat/>
    <w:uiPriority w:val="0"/>
    <w:rPr>
      <w:rFonts w:ascii="Arial" w:hAnsi="Arial" w:eastAsia="黑体"/>
      <w:sz w:val="24"/>
      <w:szCs w:val="24"/>
    </w:rPr>
  </w:style>
  <w:style w:type="character" w:customStyle="1" w:styleId="85">
    <w:name w:val="标题 2 Char1"/>
    <w:link w:val="3"/>
    <w:qFormat/>
    <w:uiPriority w:val="0"/>
    <w:rPr>
      <w:rFonts w:ascii="Arial" w:hAnsi="Arial" w:eastAsia="宋体"/>
      <w:b/>
      <w:bCs/>
      <w:kern w:val="2"/>
      <w:sz w:val="24"/>
      <w:szCs w:val="32"/>
      <w:lang w:val="en-US" w:eastAsia="zh-CN" w:bidi="ar-SA"/>
    </w:rPr>
  </w:style>
  <w:style w:type="character" w:customStyle="1" w:styleId="86">
    <w:name w:val="批注主题 Char1"/>
    <w:link w:val="42"/>
    <w:qFormat/>
    <w:uiPriority w:val="0"/>
    <w:rPr>
      <w:rFonts w:eastAsia="宋体"/>
      <w:b/>
      <w:bCs/>
      <w:kern w:val="2"/>
      <w:sz w:val="21"/>
      <w:szCs w:val="24"/>
      <w:lang w:val="en-US" w:eastAsia="zh-CN" w:bidi="ar-SA"/>
    </w:rPr>
  </w:style>
  <w:style w:type="character" w:customStyle="1" w:styleId="87">
    <w:name w:val="标题 3 Char"/>
    <w:qFormat/>
    <w:uiPriority w:val="0"/>
    <w:rPr>
      <w:b/>
      <w:bCs/>
      <w:sz w:val="24"/>
      <w:szCs w:val="24"/>
    </w:rPr>
  </w:style>
  <w:style w:type="character" w:customStyle="1" w:styleId="88">
    <w:name w:val="标题 1 Char"/>
    <w:qFormat/>
    <w:uiPriority w:val="0"/>
    <w:rPr>
      <w:rFonts w:ascii="Cambria" w:hAnsi="Cambria"/>
      <w:b/>
      <w:bCs/>
      <w:kern w:val="32"/>
      <w:sz w:val="32"/>
      <w:szCs w:val="32"/>
    </w:rPr>
  </w:style>
  <w:style w:type="character" w:customStyle="1" w:styleId="89">
    <w:name w:val="Font Style119"/>
    <w:unhideWhenUsed/>
    <w:qFormat/>
    <w:uiPriority w:val="0"/>
    <w:rPr>
      <w:rFonts w:hint="eastAsia" w:ascii="宋体" w:hAnsi="宋体" w:eastAsia="宋体"/>
      <w:sz w:val="24"/>
    </w:rPr>
  </w:style>
  <w:style w:type="character" w:customStyle="1" w:styleId="90">
    <w:name w:val="标题 8 Char1"/>
    <w:link w:val="9"/>
    <w:qFormat/>
    <w:uiPriority w:val="0"/>
    <w:rPr>
      <w:rFonts w:ascii="Arial" w:hAnsi="Arial" w:eastAsia="黑体"/>
      <w:sz w:val="24"/>
      <w:szCs w:val="24"/>
      <w:lang w:val="en-US" w:eastAsia="zh-CN" w:bidi="ar-SA"/>
    </w:rPr>
  </w:style>
  <w:style w:type="character" w:customStyle="1" w:styleId="91">
    <w:name w:val="Font Style127"/>
    <w:unhideWhenUsed/>
    <w:qFormat/>
    <w:uiPriority w:val="0"/>
    <w:rPr>
      <w:rFonts w:hint="eastAsia" w:ascii="Times New Roman" w:hAnsi="Times New Roman" w:eastAsia="Times New Roman"/>
      <w:sz w:val="20"/>
    </w:rPr>
  </w:style>
  <w:style w:type="character" w:customStyle="1" w:styleId="92">
    <w:name w:val="标题 2 Char"/>
    <w:qFormat/>
    <w:uiPriority w:val="0"/>
    <w:rPr>
      <w:rFonts w:ascii="Cambria" w:hAnsi="Cambria" w:eastAsia="宋体" w:cs="Times New Roman"/>
      <w:b/>
      <w:bCs/>
      <w:kern w:val="2"/>
      <w:sz w:val="32"/>
      <w:szCs w:val="32"/>
    </w:rPr>
  </w:style>
  <w:style w:type="character" w:customStyle="1" w:styleId="93">
    <w:name w:val="polysemyred"/>
    <w:qFormat/>
    <w:uiPriority w:val="0"/>
    <w:rPr>
      <w:rFonts w:ascii="Times New Roman" w:hAnsi="Times New Roman" w:eastAsia="宋体"/>
      <w:color w:val="FF6666"/>
      <w:sz w:val="18"/>
      <w:szCs w:val="18"/>
    </w:rPr>
  </w:style>
  <w:style w:type="character" w:customStyle="1" w:styleId="94">
    <w:name w:val="标题 9 Char1"/>
    <w:link w:val="10"/>
    <w:qFormat/>
    <w:uiPriority w:val="0"/>
    <w:rPr>
      <w:rFonts w:ascii="Arial" w:hAnsi="Arial" w:eastAsia="黑体"/>
      <w:sz w:val="21"/>
      <w:szCs w:val="21"/>
      <w:lang w:val="en-US" w:eastAsia="zh-CN" w:bidi="ar-SA"/>
    </w:rPr>
  </w:style>
  <w:style w:type="character" w:customStyle="1" w:styleId="95">
    <w:name w:val="sidecatalog-index2"/>
    <w:qFormat/>
    <w:uiPriority w:val="0"/>
    <w:rPr>
      <w:rFonts w:ascii="Arail" w:hAnsi="Arail" w:eastAsia="Arail" w:cs="Arail"/>
      <w:color w:val="999999"/>
      <w:sz w:val="21"/>
      <w:szCs w:val="21"/>
    </w:rPr>
  </w:style>
  <w:style w:type="character" w:customStyle="1" w:styleId="96">
    <w:name w:val="正文文本缩进 Char"/>
    <w:link w:val="19"/>
    <w:qFormat/>
    <w:uiPriority w:val="0"/>
    <w:rPr>
      <w:rFonts w:eastAsia="宋体"/>
      <w:kern w:val="2"/>
      <w:sz w:val="21"/>
      <w:szCs w:val="24"/>
      <w:lang w:val="en-US" w:eastAsia="zh-CN" w:bidi="ar-SA"/>
    </w:rPr>
  </w:style>
  <w:style w:type="character" w:customStyle="1" w:styleId="97">
    <w:name w:val="Char Char14"/>
    <w:qFormat/>
    <w:uiPriority w:val="0"/>
    <w:rPr>
      <w:rFonts w:ascii="Arial" w:hAnsi="Arial" w:eastAsia="黑体"/>
      <w:b/>
      <w:bCs/>
      <w:sz w:val="28"/>
      <w:szCs w:val="28"/>
      <w:lang w:val="en-US" w:eastAsia="zh-CN" w:bidi="ar-SA"/>
    </w:rPr>
  </w:style>
  <w:style w:type="character" w:customStyle="1" w:styleId="98">
    <w:name w:val="lemmatitleh12"/>
    <w:qFormat/>
    <w:uiPriority w:val="0"/>
    <w:rPr>
      <w:rFonts w:ascii="Times New Roman" w:hAnsi="Times New Roman" w:eastAsia="宋体"/>
    </w:rPr>
  </w:style>
  <w:style w:type="character" w:customStyle="1" w:styleId="99">
    <w:name w:val="标题 4 Char Char"/>
    <w:qFormat/>
    <w:uiPriority w:val="0"/>
    <w:rPr>
      <w:rFonts w:ascii="Arial" w:hAnsi="Arial" w:eastAsia="宋体"/>
      <w:b/>
      <w:bCs/>
      <w:kern w:val="2"/>
      <w:sz w:val="21"/>
      <w:szCs w:val="28"/>
      <w:lang w:val="en-US" w:eastAsia="zh-CN" w:bidi="ar-SA"/>
    </w:rPr>
  </w:style>
  <w:style w:type="character" w:customStyle="1" w:styleId="100">
    <w:name w:val="sidecatalog-dot"/>
    <w:qFormat/>
    <w:uiPriority w:val="0"/>
    <w:rPr>
      <w:rFonts w:ascii="Times New Roman" w:hAnsi="Times New Roman" w:eastAsia="宋体"/>
    </w:rPr>
  </w:style>
  <w:style w:type="character" w:customStyle="1" w:styleId="101">
    <w:name w:val="Font Style122"/>
    <w:unhideWhenUsed/>
    <w:qFormat/>
    <w:uiPriority w:val="0"/>
    <w:rPr>
      <w:rFonts w:hint="eastAsia" w:ascii="宋体" w:hAnsi="宋体" w:eastAsia="宋体"/>
      <w:spacing w:val="20"/>
      <w:sz w:val="24"/>
    </w:rPr>
  </w:style>
  <w:style w:type="character" w:customStyle="1" w:styleId="102">
    <w:name w:val="plus"/>
    <w:qFormat/>
    <w:uiPriority w:val="0"/>
    <w:rPr>
      <w:rFonts w:ascii="Times New Roman" w:hAnsi="Times New Roman" w:eastAsia="宋体"/>
      <w:b/>
      <w:vanish/>
      <w:color w:val="1F8DEF"/>
      <w:sz w:val="24"/>
      <w:szCs w:val="24"/>
    </w:rPr>
  </w:style>
  <w:style w:type="character" w:customStyle="1" w:styleId="103">
    <w:name w:val="Font Style121"/>
    <w:unhideWhenUsed/>
    <w:qFormat/>
    <w:uiPriority w:val="0"/>
    <w:rPr>
      <w:rFonts w:hint="eastAsia" w:ascii="宋体" w:hAnsi="宋体" w:eastAsia="宋体"/>
      <w:spacing w:val="-10"/>
      <w:sz w:val="30"/>
    </w:rPr>
  </w:style>
  <w:style w:type="character" w:customStyle="1" w:styleId="104">
    <w:name w:val="标题 6 Char"/>
    <w:qFormat/>
    <w:uiPriority w:val="0"/>
    <w:rPr>
      <w:rFonts w:ascii="Arial" w:hAnsi="Arial" w:eastAsia="黑体"/>
      <w:b/>
      <w:bCs/>
      <w:sz w:val="24"/>
      <w:szCs w:val="24"/>
    </w:rPr>
  </w:style>
  <w:style w:type="character" w:customStyle="1" w:styleId="105">
    <w:name w:val="纯文本 Char2"/>
    <w:qFormat/>
    <w:uiPriority w:val="0"/>
    <w:rPr>
      <w:rFonts w:ascii="宋体" w:hAnsi="Courier New" w:eastAsia="宋体"/>
      <w:kern w:val="2"/>
      <w:sz w:val="21"/>
      <w:szCs w:val="21"/>
      <w:lang w:val="en-US" w:eastAsia="zh-CN" w:bidi="ar-SA"/>
    </w:rPr>
  </w:style>
  <w:style w:type="character" w:customStyle="1" w:styleId="106">
    <w:name w:val="标题 3 Char1"/>
    <w:link w:val="4"/>
    <w:qFormat/>
    <w:uiPriority w:val="0"/>
    <w:rPr>
      <w:rFonts w:eastAsia="宋体"/>
      <w:b/>
      <w:bCs/>
      <w:kern w:val="2"/>
      <w:sz w:val="32"/>
      <w:szCs w:val="32"/>
      <w:lang w:val="en-US" w:eastAsia="zh-CN" w:bidi="ar-SA"/>
    </w:rPr>
  </w:style>
  <w:style w:type="character" w:customStyle="1" w:styleId="107">
    <w:name w:val="正文文本缩进 3 Char"/>
    <w:qFormat/>
    <w:uiPriority w:val="0"/>
    <w:rPr>
      <w:rFonts w:ascii="宋体" w:hAnsi="MS Sans Serif"/>
      <w:color w:val="000000"/>
      <w:sz w:val="24"/>
    </w:rPr>
  </w:style>
  <w:style w:type="character" w:customStyle="1" w:styleId="108">
    <w:name w:val="Char Char16"/>
    <w:qFormat/>
    <w:uiPriority w:val="0"/>
    <w:rPr>
      <w:rFonts w:ascii="宋体" w:hAnsi="Times New Roman" w:eastAsia="宋体"/>
      <w:b/>
      <w:sz w:val="24"/>
      <w:lang w:val="en-US" w:eastAsia="zh-CN" w:bidi="ar-SA"/>
    </w:rPr>
  </w:style>
  <w:style w:type="character" w:customStyle="1" w:styleId="109">
    <w:name w:val="页眉 Char1"/>
    <w:link w:val="30"/>
    <w:qFormat/>
    <w:uiPriority w:val="0"/>
    <w:rPr>
      <w:rFonts w:eastAsia="宋体"/>
      <w:kern w:val="2"/>
      <w:sz w:val="18"/>
      <w:szCs w:val="18"/>
      <w:lang w:val="en-US" w:eastAsia="zh-CN" w:bidi="ar-SA"/>
    </w:rPr>
  </w:style>
  <w:style w:type="character" w:customStyle="1" w:styleId="110">
    <w:name w:val="polysemyexp"/>
    <w:qFormat/>
    <w:uiPriority w:val="0"/>
    <w:rPr>
      <w:rFonts w:ascii="Times New Roman" w:hAnsi="Times New Roman" w:eastAsia="宋体"/>
      <w:color w:val="AAAAAA"/>
      <w:sz w:val="18"/>
      <w:szCs w:val="18"/>
    </w:rPr>
  </w:style>
  <w:style w:type="character" w:customStyle="1" w:styleId="111">
    <w:name w:val="Font Style124"/>
    <w:unhideWhenUsed/>
    <w:qFormat/>
    <w:uiPriority w:val="0"/>
    <w:rPr>
      <w:rFonts w:hint="eastAsia" w:ascii="宋体" w:hAnsi="宋体" w:eastAsia="宋体"/>
      <w:spacing w:val="30"/>
      <w:sz w:val="24"/>
    </w:rPr>
  </w:style>
  <w:style w:type="character" w:customStyle="1" w:styleId="112">
    <w:name w:val="p0 Char Char"/>
    <w:qFormat/>
    <w:uiPriority w:val="0"/>
    <w:rPr>
      <w:rFonts w:eastAsia="宋体"/>
      <w:kern w:val="2"/>
      <w:sz w:val="21"/>
      <w:szCs w:val="21"/>
      <w:lang w:val="en-US" w:eastAsia="zh-CN" w:bidi="ar-SA"/>
    </w:rPr>
  </w:style>
  <w:style w:type="character" w:customStyle="1" w:styleId="113">
    <w:name w:val="标题 Char"/>
    <w:qFormat/>
    <w:uiPriority w:val="0"/>
    <w:rPr>
      <w:rFonts w:ascii="Cambria" w:hAnsi="Cambria"/>
      <w:b/>
      <w:kern w:val="2"/>
      <w:sz w:val="32"/>
      <w:szCs w:val="24"/>
    </w:rPr>
  </w:style>
  <w:style w:type="character" w:customStyle="1" w:styleId="114">
    <w:name w:val="sidecatalog-dot1"/>
    <w:qFormat/>
    <w:uiPriority w:val="0"/>
    <w:rPr>
      <w:rFonts w:ascii="Times New Roman" w:hAnsi="Times New Roman" w:eastAsia="宋体"/>
    </w:rPr>
  </w:style>
  <w:style w:type="character" w:customStyle="1" w:styleId="115">
    <w:name w:val="标题 9 Char"/>
    <w:qFormat/>
    <w:uiPriority w:val="0"/>
    <w:rPr>
      <w:rFonts w:ascii="Arial" w:hAnsi="Arial" w:eastAsia="黑体"/>
      <w:sz w:val="21"/>
      <w:szCs w:val="21"/>
    </w:rPr>
  </w:style>
  <w:style w:type="character" w:customStyle="1" w:styleId="116">
    <w:name w:val="日期 Char"/>
    <w:qFormat/>
    <w:uiPriority w:val="0"/>
    <w:rPr>
      <w:kern w:val="2"/>
      <w:sz w:val="21"/>
      <w:szCs w:val="24"/>
    </w:rPr>
  </w:style>
  <w:style w:type="character" w:customStyle="1" w:styleId="117">
    <w:name w:val="bds_more7"/>
    <w:qFormat/>
    <w:uiPriority w:val="0"/>
    <w:rPr>
      <w:rFonts w:ascii="Times New Roman" w:hAnsi="Times New Roman" w:eastAsia="宋体"/>
    </w:rPr>
  </w:style>
  <w:style w:type="character" w:customStyle="1" w:styleId="118">
    <w:name w:val="正文文本缩进 3 Char1"/>
    <w:link w:val="35"/>
    <w:qFormat/>
    <w:uiPriority w:val="0"/>
    <w:rPr>
      <w:rFonts w:eastAsia="宋体"/>
      <w:kern w:val="2"/>
      <w:sz w:val="16"/>
      <w:szCs w:val="16"/>
      <w:lang w:val="en-US" w:eastAsia="zh-CN" w:bidi="ar-SA"/>
    </w:rPr>
  </w:style>
  <w:style w:type="character" w:customStyle="1" w:styleId="119">
    <w:name w:val="sort"/>
    <w:qFormat/>
    <w:uiPriority w:val="0"/>
    <w:rPr>
      <w:rFonts w:ascii="Times New Roman" w:hAnsi="Times New Roman" w:eastAsia="宋体"/>
      <w:color w:val="FFFFFF"/>
      <w:bdr w:val="single" w:color="auto" w:sz="24" w:space="0"/>
    </w:rPr>
  </w:style>
  <w:style w:type="character" w:customStyle="1" w:styleId="120">
    <w:name w:val="Font Style123"/>
    <w:unhideWhenUsed/>
    <w:qFormat/>
    <w:uiPriority w:val="0"/>
    <w:rPr>
      <w:rFonts w:hint="eastAsia" w:ascii="宋体" w:hAnsi="宋体" w:eastAsia="宋体"/>
      <w:b/>
      <w:sz w:val="32"/>
    </w:rPr>
  </w:style>
  <w:style w:type="character" w:customStyle="1" w:styleId="121">
    <w:name w:val="标题 7 Char"/>
    <w:qFormat/>
    <w:uiPriority w:val="0"/>
    <w:rPr>
      <w:b/>
      <w:bCs/>
      <w:sz w:val="24"/>
      <w:szCs w:val="24"/>
    </w:rPr>
  </w:style>
  <w:style w:type="character" w:customStyle="1" w:styleId="122">
    <w:name w:val="Font Style94"/>
    <w:unhideWhenUsed/>
    <w:qFormat/>
    <w:uiPriority w:val="0"/>
    <w:rPr>
      <w:rFonts w:hint="eastAsia" w:ascii="Times New Roman" w:hAnsi="Times New Roman" w:eastAsia="Times New Roman"/>
      <w:sz w:val="28"/>
    </w:rPr>
  </w:style>
  <w:style w:type="character" w:customStyle="1" w:styleId="123">
    <w:name w:val="标题 4 Char"/>
    <w:qFormat/>
    <w:uiPriority w:val="0"/>
    <w:rPr>
      <w:rFonts w:ascii="Arial" w:hAnsi="Arial" w:eastAsia="宋体" w:cs="Times New Roman"/>
      <w:b/>
      <w:bCs/>
      <w:szCs w:val="28"/>
    </w:rPr>
  </w:style>
  <w:style w:type="character" w:customStyle="1" w:styleId="124">
    <w:name w:val="Font Style133"/>
    <w:unhideWhenUsed/>
    <w:qFormat/>
    <w:uiPriority w:val="0"/>
    <w:rPr>
      <w:rFonts w:hint="eastAsia" w:ascii="宋体" w:hAnsi="宋体" w:eastAsia="宋体"/>
      <w:spacing w:val="30"/>
      <w:sz w:val="24"/>
    </w:rPr>
  </w:style>
  <w:style w:type="character" w:customStyle="1" w:styleId="125">
    <w:name w:val="bds_more9"/>
    <w:qFormat/>
    <w:uiPriority w:val="0"/>
    <w:rPr>
      <w:rFonts w:ascii="Times New Roman" w:hAnsi="Times New Roman" w:eastAsia="宋体"/>
    </w:rPr>
  </w:style>
  <w:style w:type="character" w:customStyle="1" w:styleId="126">
    <w:name w:val="标题 1 Char1"/>
    <w:link w:val="2"/>
    <w:qFormat/>
    <w:uiPriority w:val="0"/>
    <w:rPr>
      <w:rFonts w:eastAsia="宋体"/>
      <w:b/>
      <w:bCs/>
      <w:kern w:val="2"/>
      <w:sz w:val="24"/>
      <w:lang w:val="en-US" w:eastAsia="zh-CN" w:bidi="ar-SA"/>
    </w:rPr>
  </w:style>
  <w:style w:type="character" w:customStyle="1" w:styleId="127">
    <w:name w:val="批注文字 Char1"/>
    <w:link w:val="14"/>
    <w:qFormat/>
    <w:uiPriority w:val="0"/>
    <w:rPr>
      <w:rFonts w:eastAsia="宋体"/>
      <w:kern w:val="2"/>
      <w:sz w:val="21"/>
      <w:szCs w:val="24"/>
      <w:lang w:val="en-US" w:eastAsia="zh-CN" w:bidi="ar-SA"/>
    </w:rPr>
  </w:style>
  <w:style w:type="character" w:customStyle="1" w:styleId="128">
    <w:name w:val="Char Char17"/>
    <w:qFormat/>
    <w:uiPriority w:val="0"/>
    <w:rPr>
      <w:rFonts w:ascii="宋体" w:hAnsi="Times New Roman" w:eastAsia="宋体"/>
      <w:b/>
      <w:sz w:val="28"/>
      <w:lang w:val="en-US" w:eastAsia="zh-CN" w:bidi="ar-SA"/>
    </w:rPr>
  </w:style>
  <w:style w:type="character" w:customStyle="1" w:styleId="129">
    <w:name w:val="morelink-item"/>
    <w:qFormat/>
    <w:uiPriority w:val="0"/>
    <w:rPr>
      <w:rFonts w:ascii="Times New Roman" w:hAnsi="Times New Roman" w:eastAsia="宋体"/>
    </w:rPr>
  </w:style>
  <w:style w:type="character" w:customStyle="1" w:styleId="130">
    <w:name w:val="Font Style128"/>
    <w:unhideWhenUsed/>
    <w:qFormat/>
    <w:uiPriority w:val="0"/>
    <w:rPr>
      <w:rFonts w:hint="eastAsia" w:ascii="Times New Roman" w:hAnsi="Times New Roman" w:eastAsia="Times New Roman"/>
      <w:sz w:val="16"/>
    </w:rPr>
  </w:style>
  <w:style w:type="character" w:customStyle="1" w:styleId="131">
    <w:name w:val="Font Style117"/>
    <w:unhideWhenUsed/>
    <w:qFormat/>
    <w:uiPriority w:val="0"/>
    <w:rPr>
      <w:rFonts w:hint="eastAsia" w:ascii="宋体" w:hAnsi="宋体" w:eastAsia="宋体"/>
      <w:spacing w:val="20"/>
      <w:sz w:val="24"/>
    </w:rPr>
  </w:style>
  <w:style w:type="character" w:customStyle="1" w:styleId="132">
    <w:name w:val="批注框文本 Char"/>
    <w:qFormat/>
    <w:uiPriority w:val="0"/>
    <w:rPr>
      <w:kern w:val="2"/>
      <w:sz w:val="18"/>
      <w:szCs w:val="18"/>
    </w:rPr>
  </w:style>
  <w:style w:type="character" w:customStyle="1" w:styleId="133">
    <w:name w:val="批注框文本 Char1"/>
    <w:link w:val="28"/>
    <w:semiHidden/>
    <w:qFormat/>
    <w:locked/>
    <w:uiPriority w:val="0"/>
    <w:rPr>
      <w:rFonts w:ascii="Calibri" w:hAnsi="Calibri" w:eastAsia="宋体"/>
      <w:kern w:val="2"/>
      <w:sz w:val="18"/>
      <w:szCs w:val="18"/>
      <w:lang w:val="en-US" w:eastAsia="zh-CN" w:bidi="ar-SA"/>
    </w:rPr>
  </w:style>
  <w:style w:type="character" w:customStyle="1" w:styleId="134">
    <w:name w:val="sort1"/>
    <w:qFormat/>
    <w:uiPriority w:val="0"/>
    <w:rPr>
      <w:rFonts w:ascii="Times New Roman" w:hAnsi="Times New Roman" w:eastAsia="宋体"/>
    </w:rPr>
  </w:style>
  <w:style w:type="character" w:customStyle="1" w:styleId="135">
    <w:name w:val="bds_more6"/>
    <w:qFormat/>
    <w:uiPriority w:val="0"/>
    <w:rPr>
      <w:rFonts w:hint="eastAsia" w:ascii="宋体" w:hAnsi="宋体" w:eastAsia="宋体" w:cs="宋体"/>
    </w:rPr>
  </w:style>
  <w:style w:type="character" w:customStyle="1" w:styleId="136">
    <w:name w:val="sidecatalog-index1"/>
    <w:qFormat/>
    <w:uiPriority w:val="0"/>
    <w:rPr>
      <w:rFonts w:ascii="Arial" w:hAnsi="Arial" w:eastAsia="宋体" w:cs="Arial"/>
      <w:b/>
      <w:color w:val="999999"/>
      <w:sz w:val="21"/>
      <w:szCs w:val="21"/>
    </w:rPr>
  </w:style>
  <w:style w:type="character" w:customStyle="1" w:styleId="137">
    <w:name w:val="p0 Char"/>
    <w:link w:val="138"/>
    <w:qFormat/>
    <w:uiPriority w:val="0"/>
    <w:rPr>
      <w:rFonts w:eastAsia="宋体"/>
      <w:sz w:val="21"/>
      <w:szCs w:val="21"/>
      <w:lang w:val="en-US" w:eastAsia="zh-CN" w:bidi="ar-SA"/>
    </w:rPr>
  </w:style>
  <w:style w:type="paragraph" w:customStyle="1" w:styleId="138">
    <w:name w:val="p0"/>
    <w:basedOn w:val="1"/>
    <w:link w:val="137"/>
    <w:qFormat/>
    <w:uiPriority w:val="0"/>
    <w:pPr>
      <w:widowControl/>
    </w:pPr>
    <w:rPr>
      <w:kern w:val="0"/>
      <w:szCs w:val="21"/>
    </w:rPr>
  </w:style>
  <w:style w:type="character" w:customStyle="1" w:styleId="139">
    <w:name w:val="Font Style104"/>
    <w:unhideWhenUsed/>
    <w:qFormat/>
    <w:uiPriority w:val="0"/>
    <w:rPr>
      <w:rFonts w:hint="eastAsia" w:ascii="宋体" w:hAnsi="宋体" w:eastAsia="宋体"/>
      <w:spacing w:val="30"/>
      <w:sz w:val="18"/>
    </w:rPr>
  </w:style>
  <w:style w:type="character" w:customStyle="1" w:styleId="140">
    <w:name w:val="desc"/>
    <w:qFormat/>
    <w:uiPriority w:val="0"/>
    <w:rPr>
      <w:rFonts w:ascii="Times New Roman" w:hAnsi="Times New Roman" w:eastAsia="宋体"/>
      <w:color w:val="000000"/>
      <w:sz w:val="18"/>
      <w:szCs w:val="18"/>
    </w:rPr>
  </w:style>
  <w:style w:type="character" w:customStyle="1" w:styleId="141">
    <w:name w:val="标题 5 Char1"/>
    <w:link w:val="6"/>
    <w:qFormat/>
    <w:uiPriority w:val="0"/>
    <w:rPr>
      <w:rFonts w:eastAsia="宋体"/>
      <w:b/>
      <w:bCs/>
      <w:sz w:val="28"/>
      <w:szCs w:val="28"/>
      <w:lang w:val="en-US" w:eastAsia="zh-CN" w:bidi="ar-SA"/>
    </w:rPr>
  </w:style>
  <w:style w:type="character" w:customStyle="1" w:styleId="142">
    <w:name w:val="bds_more10"/>
    <w:qFormat/>
    <w:uiPriority w:val="0"/>
    <w:rPr>
      <w:rFonts w:ascii="Times New Roman" w:hAnsi="Times New Roman" w:eastAsia="宋体"/>
    </w:rPr>
  </w:style>
  <w:style w:type="character" w:customStyle="1" w:styleId="143">
    <w:name w:val="Font Style131"/>
    <w:unhideWhenUsed/>
    <w:qFormat/>
    <w:uiPriority w:val="0"/>
    <w:rPr>
      <w:rFonts w:hint="eastAsia" w:ascii="Times New Roman" w:hAnsi="Times New Roman" w:eastAsia="Times New Roman"/>
      <w:sz w:val="18"/>
    </w:rPr>
  </w:style>
  <w:style w:type="character" w:customStyle="1" w:styleId="144">
    <w:name w:val="批注文字 Char"/>
    <w:qFormat/>
    <w:uiPriority w:val="0"/>
    <w:rPr>
      <w:kern w:val="2"/>
      <w:sz w:val="21"/>
      <w:szCs w:val="24"/>
    </w:rPr>
  </w:style>
  <w:style w:type="character" w:customStyle="1" w:styleId="145">
    <w:name w:val="bds_more8"/>
    <w:qFormat/>
    <w:uiPriority w:val="0"/>
    <w:rPr>
      <w:rFonts w:ascii="Times New Roman" w:hAnsi="Times New Roman" w:eastAsia="宋体"/>
    </w:rPr>
  </w:style>
  <w:style w:type="character" w:customStyle="1" w:styleId="146">
    <w:name w:val="批注文字 Char Char"/>
    <w:qFormat/>
    <w:uiPriority w:val="0"/>
    <w:rPr>
      <w:kern w:val="2"/>
      <w:sz w:val="21"/>
      <w:szCs w:val="24"/>
      <w:lang w:bidi="ar-SA"/>
    </w:rPr>
  </w:style>
  <w:style w:type="character" w:customStyle="1" w:styleId="147">
    <w:name w:val="Font Style115"/>
    <w:unhideWhenUsed/>
    <w:qFormat/>
    <w:uiPriority w:val="0"/>
    <w:rPr>
      <w:rFonts w:hint="eastAsia" w:ascii="Times New Roman" w:hAnsi="Times New Roman" w:eastAsia="Times New Roman"/>
      <w:sz w:val="16"/>
    </w:rPr>
  </w:style>
  <w:style w:type="character" w:customStyle="1" w:styleId="148">
    <w:name w:val="bds_nopic"/>
    <w:qFormat/>
    <w:uiPriority w:val="0"/>
    <w:rPr>
      <w:rFonts w:ascii="Times New Roman" w:hAnsi="Times New Roman" w:eastAsia="宋体"/>
    </w:rPr>
  </w:style>
  <w:style w:type="character" w:customStyle="1" w:styleId="149">
    <w:name w:val="Font Style105"/>
    <w:unhideWhenUsed/>
    <w:qFormat/>
    <w:uiPriority w:val="0"/>
    <w:rPr>
      <w:rFonts w:hint="eastAsia" w:ascii="Times New Roman" w:hAnsi="Times New Roman" w:eastAsia="Times New Roman"/>
      <w:w w:val="60"/>
      <w:sz w:val="26"/>
    </w:rPr>
  </w:style>
  <w:style w:type="character" w:customStyle="1" w:styleId="150">
    <w:name w:val="标题 Char1"/>
    <w:qFormat/>
    <w:uiPriority w:val="0"/>
    <w:rPr>
      <w:rFonts w:ascii="Cambria" w:hAnsi="Cambria" w:eastAsia="宋体" w:cs="Times New Roman"/>
      <w:b/>
      <w:bCs/>
      <w:sz w:val="32"/>
      <w:szCs w:val="32"/>
    </w:rPr>
  </w:style>
  <w:style w:type="character" w:customStyle="1" w:styleId="151">
    <w:name w:val="纯文本 Char"/>
    <w:link w:val="24"/>
    <w:qFormat/>
    <w:locked/>
    <w:uiPriority w:val="0"/>
    <w:rPr>
      <w:rFonts w:ascii="宋体" w:hAnsi="Courier New" w:eastAsia="宋体" w:cs="Courier New"/>
      <w:kern w:val="2"/>
      <w:sz w:val="21"/>
      <w:szCs w:val="21"/>
      <w:lang w:val="en-US" w:eastAsia="zh-CN" w:bidi="ar-SA"/>
    </w:rPr>
  </w:style>
  <w:style w:type="character" w:customStyle="1" w:styleId="152">
    <w:name w:val="Font Style90"/>
    <w:unhideWhenUsed/>
    <w:qFormat/>
    <w:uiPriority w:val="0"/>
    <w:rPr>
      <w:rFonts w:hint="eastAsia" w:ascii="宋体" w:hAnsi="宋体" w:eastAsia="宋体"/>
      <w:b/>
      <w:spacing w:val="-20"/>
      <w:sz w:val="40"/>
    </w:rPr>
  </w:style>
  <w:style w:type="character" w:customStyle="1" w:styleId="153">
    <w:name w:val="Font Style134"/>
    <w:unhideWhenUsed/>
    <w:qFormat/>
    <w:uiPriority w:val="0"/>
    <w:rPr>
      <w:rFonts w:hint="eastAsia" w:ascii="宋体" w:hAnsi="宋体" w:eastAsia="宋体"/>
      <w:spacing w:val="20"/>
      <w:sz w:val="22"/>
    </w:rPr>
  </w:style>
  <w:style w:type="character" w:customStyle="1" w:styleId="154">
    <w:name w:val="Char Char6"/>
    <w:qFormat/>
    <w:uiPriority w:val="0"/>
    <w:rPr>
      <w:rFonts w:ascii="Arial" w:hAnsi="Arial" w:eastAsia="黑体"/>
      <w:sz w:val="24"/>
      <w:szCs w:val="24"/>
      <w:lang w:val="en-US" w:eastAsia="zh-CN" w:bidi="ar-SA"/>
    </w:rPr>
  </w:style>
  <w:style w:type="character" w:customStyle="1" w:styleId="155">
    <w:name w:val="标题 4 Char1"/>
    <w:link w:val="5"/>
    <w:qFormat/>
    <w:uiPriority w:val="0"/>
    <w:rPr>
      <w:rFonts w:ascii="Arial" w:hAnsi="Arial" w:eastAsia="黑体"/>
      <w:b/>
      <w:bCs/>
      <w:kern w:val="2"/>
      <w:sz w:val="28"/>
      <w:szCs w:val="28"/>
      <w:lang w:val="en-US" w:eastAsia="zh-CN" w:bidi="ar-SA"/>
    </w:rPr>
  </w:style>
  <w:style w:type="character" w:customStyle="1" w:styleId="156">
    <w:name w:val="批注主题 Char"/>
    <w:qFormat/>
    <w:uiPriority w:val="0"/>
    <w:rPr>
      <w:b/>
      <w:bCs/>
      <w:kern w:val="2"/>
      <w:sz w:val="21"/>
      <w:szCs w:val="24"/>
    </w:rPr>
  </w:style>
  <w:style w:type="character" w:customStyle="1" w:styleId="157">
    <w:name w:val="样式2 Char Char"/>
    <w:qFormat/>
    <w:uiPriority w:val="0"/>
    <w:rPr>
      <w:rFonts w:eastAsia="宋体"/>
      <w:kern w:val="2"/>
      <w:sz w:val="18"/>
      <w:szCs w:val="18"/>
      <w:lang w:val="en-US" w:eastAsia="zh-CN" w:bidi="ar-SA"/>
    </w:rPr>
  </w:style>
  <w:style w:type="character" w:customStyle="1" w:styleId="158">
    <w:name w:val="bds_nopic2"/>
    <w:qFormat/>
    <w:uiPriority w:val="0"/>
    <w:rPr>
      <w:rFonts w:ascii="Times New Roman" w:hAnsi="Times New Roman" w:eastAsia="宋体"/>
    </w:rPr>
  </w:style>
  <w:style w:type="character" w:customStyle="1" w:styleId="159">
    <w:name w:val="页脚 Char1"/>
    <w:link w:val="29"/>
    <w:qFormat/>
    <w:uiPriority w:val="0"/>
    <w:rPr>
      <w:rFonts w:eastAsia="宋体"/>
      <w:kern w:val="2"/>
      <w:sz w:val="18"/>
      <w:szCs w:val="18"/>
      <w:lang w:val="en-US" w:eastAsia="zh-CN" w:bidi="ar-SA"/>
    </w:rPr>
  </w:style>
  <w:style w:type="paragraph" w:customStyle="1" w:styleId="160">
    <w:name w:val="Style54"/>
    <w:basedOn w:val="1"/>
    <w:unhideWhenUsed/>
    <w:qFormat/>
    <w:uiPriority w:val="0"/>
  </w:style>
  <w:style w:type="paragraph" w:customStyle="1" w:styleId="16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6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63">
    <w:name w:val="Style50"/>
    <w:basedOn w:val="1"/>
    <w:unhideWhenUsed/>
    <w:qFormat/>
    <w:uiPriority w:val="0"/>
  </w:style>
  <w:style w:type="paragraph" w:customStyle="1" w:styleId="164">
    <w:name w:val="Char Char1 Char Char Char Char Char1 Char Char Char Char"/>
    <w:basedOn w:val="13"/>
    <w:qFormat/>
    <w:uiPriority w:val="0"/>
    <w:rPr>
      <w:rFonts w:ascii="Tahoma" w:hAnsi="Tahoma"/>
    </w:rPr>
  </w:style>
  <w:style w:type="paragraph" w:customStyle="1" w:styleId="165">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
    <w:name w:val="Style21"/>
    <w:basedOn w:val="1"/>
    <w:unhideWhenUsed/>
    <w:qFormat/>
    <w:uiPriority w:val="0"/>
    <w:pPr>
      <w:spacing w:line="566" w:lineRule="exact"/>
      <w:ind w:firstLine="682"/>
    </w:pPr>
  </w:style>
  <w:style w:type="paragraph" w:customStyle="1" w:styleId="167">
    <w:name w:val="Style42"/>
    <w:basedOn w:val="1"/>
    <w:unhideWhenUsed/>
    <w:qFormat/>
    <w:uiPriority w:val="0"/>
    <w:pPr>
      <w:spacing w:line="542" w:lineRule="exact"/>
      <w:ind w:firstLine="547"/>
    </w:pPr>
  </w:style>
  <w:style w:type="paragraph" w:customStyle="1" w:styleId="168">
    <w:name w:val="Style34"/>
    <w:basedOn w:val="1"/>
    <w:unhideWhenUsed/>
    <w:qFormat/>
    <w:uiPriority w:val="0"/>
    <w:pPr>
      <w:spacing w:line="375" w:lineRule="exact"/>
    </w:pPr>
  </w:style>
  <w:style w:type="paragraph" w:customStyle="1" w:styleId="169">
    <w:name w:val="Style56"/>
    <w:basedOn w:val="1"/>
    <w:unhideWhenUsed/>
    <w:qFormat/>
    <w:uiPriority w:val="0"/>
  </w:style>
  <w:style w:type="paragraph" w:customStyle="1" w:styleId="170">
    <w:name w:val="Style9"/>
    <w:basedOn w:val="1"/>
    <w:unhideWhenUsed/>
    <w:qFormat/>
    <w:uiPriority w:val="0"/>
  </w:style>
  <w:style w:type="paragraph" w:customStyle="1" w:styleId="17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2">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73">
    <w:name w:val="Style48"/>
    <w:basedOn w:val="1"/>
    <w:unhideWhenUsed/>
    <w:qFormat/>
    <w:uiPriority w:val="0"/>
    <w:pPr>
      <w:spacing w:line="542" w:lineRule="exact"/>
      <w:jc w:val="right"/>
    </w:pPr>
  </w:style>
  <w:style w:type="paragraph" w:customStyle="1" w:styleId="174">
    <w:name w:val="Char Char1 Char Char Char Char Char Char Char"/>
    <w:basedOn w:val="1"/>
    <w:qFormat/>
    <w:uiPriority w:val="0"/>
    <w:pPr>
      <w:widowControl/>
      <w:spacing w:after="160" w:line="240" w:lineRule="exact"/>
      <w:jc w:val="left"/>
    </w:pPr>
  </w:style>
  <w:style w:type="paragraph" w:customStyle="1" w:styleId="175">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76">
    <w:name w:val="Style26"/>
    <w:basedOn w:val="1"/>
    <w:unhideWhenUsed/>
    <w:qFormat/>
    <w:uiPriority w:val="0"/>
  </w:style>
  <w:style w:type="paragraph" w:customStyle="1" w:styleId="177">
    <w:name w:val="Style62"/>
    <w:basedOn w:val="1"/>
    <w:unhideWhenUsed/>
    <w:qFormat/>
    <w:uiPriority w:val="0"/>
  </w:style>
  <w:style w:type="paragraph" w:customStyle="1" w:styleId="178">
    <w:name w:val="Style76"/>
    <w:basedOn w:val="1"/>
    <w:unhideWhenUsed/>
    <w:qFormat/>
    <w:uiPriority w:val="0"/>
  </w:style>
  <w:style w:type="paragraph" w:customStyle="1" w:styleId="179">
    <w:name w:val="Style64"/>
    <w:basedOn w:val="1"/>
    <w:unhideWhenUsed/>
    <w:qFormat/>
    <w:uiPriority w:val="0"/>
  </w:style>
  <w:style w:type="paragraph" w:customStyle="1" w:styleId="180">
    <w:name w:val="Style16"/>
    <w:basedOn w:val="1"/>
    <w:unhideWhenUsed/>
    <w:qFormat/>
    <w:uiPriority w:val="0"/>
    <w:pPr>
      <w:jc w:val="right"/>
    </w:pPr>
  </w:style>
  <w:style w:type="paragraph" w:customStyle="1" w:styleId="181">
    <w:name w:val="1"/>
    <w:basedOn w:val="1"/>
    <w:qFormat/>
    <w:uiPriority w:val="0"/>
    <w:pPr>
      <w:spacing w:afterLines="50" w:line="360" w:lineRule="auto"/>
    </w:pPr>
    <w:rPr>
      <w:rFonts w:ascii="宋体" w:hAnsi="宋体"/>
      <w:b/>
      <w:sz w:val="30"/>
      <w:szCs w:val="21"/>
    </w:rPr>
  </w:style>
  <w:style w:type="paragraph" w:customStyle="1" w:styleId="182">
    <w:name w:val="Style60"/>
    <w:basedOn w:val="1"/>
    <w:unhideWhenUsed/>
    <w:qFormat/>
    <w:uiPriority w:val="0"/>
    <w:pPr>
      <w:spacing w:line="566" w:lineRule="exact"/>
    </w:pPr>
  </w:style>
  <w:style w:type="paragraph" w:customStyle="1" w:styleId="183">
    <w:name w:val="Style71"/>
    <w:basedOn w:val="1"/>
    <w:unhideWhenUsed/>
    <w:qFormat/>
    <w:uiPriority w:val="0"/>
    <w:pPr>
      <w:spacing w:line="538" w:lineRule="exact"/>
      <w:ind w:firstLine="101"/>
    </w:pPr>
  </w:style>
  <w:style w:type="paragraph" w:customStyle="1" w:styleId="184">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5">
    <w:name w:val="正文文本缩进 3 New New"/>
    <w:basedOn w:val="1"/>
    <w:qFormat/>
    <w:uiPriority w:val="0"/>
    <w:pPr>
      <w:spacing w:line="400" w:lineRule="exact"/>
      <w:ind w:left="2" w:leftChars="1"/>
    </w:pPr>
    <w:rPr>
      <w:rFonts w:ascii="宋体" w:hAnsi="宋体"/>
    </w:rPr>
  </w:style>
  <w:style w:type="paragraph" w:customStyle="1" w:styleId="18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7">
    <w:name w:val="Style11"/>
    <w:basedOn w:val="1"/>
    <w:unhideWhenUsed/>
    <w:qFormat/>
    <w:uiPriority w:val="0"/>
    <w:pPr>
      <w:spacing w:line="559" w:lineRule="exact"/>
      <w:ind w:firstLine="590"/>
    </w:pPr>
  </w:style>
  <w:style w:type="paragraph" w:customStyle="1" w:styleId="18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89">
    <w:name w:val="附录标识"/>
    <w:basedOn w:val="190"/>
    <w:qFormat/>
    <w:uiPriority w:val="0"/>
    <w:pPr>
      <w:tabs>
        <w:tab w:val="left" w:pos="360"/>
        <w:tab w:val="left" w:pos="720"/>
        <w:tab w:val="left" w:pos="6405"/>
      </w:tabs>
      <w:spacing w:after="200"/>
    </w:pPr>
    <w:rPr>
      <w:sz w:val="21"/>
    </w:rPr>
  </w:style>
  <w:style w:type="paragraph" w:customStyle="1" w:styleId="190">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91">
    <w:name w:val="默认段落字体 Para Char Char Char Char Char Char Char Char Char Char Char Char Char Char Char Char Char Char Char"/>
    <w:basedOn w:val="1"/>
    <w:qFormat/>
    <w:uiPriority w:val="0"/>
  </w:style>
  <w:style w:type="paragraph" w:customStyle="1" w:styleId="192">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Style15"/>
    <w:basedOn w:val="1"/>
    <w:unhideWhenUsed/>
    <w:qFormat/>
    <w:uiPriority w:val="0"/>
    <w:pPr>
      <w:spacing w:line="557" w:lineRule="exact"/>
      <w:ind w:firstLine="672"/>
    </w:pPr>
  </w:style>
  <w:style w:type="paragraph" w:customStyle="1" w:styleId="195">
    <w:name w:val="Style8"/>
    <w:basedOn w:val="1"/>
    <w:unhideWhenUsed/>
    <w:qFormat/>
    <w:uiPriority w:val="0"/>
    <w:pPr>
      <w:spacing w:line="566" w:lineRule="exact"/>
      <w:jc w:val="center"/>
    </w:pPr>
  </w:style>
  <w:style w:type="paragraph" w:customStyle="1" w:styleId="196">
    <w:name w:val="Style13"/>
    <w:basedOn w:val="1"/>
    <w:unhideWhenUsed/>
    <w:qFormat/>
    <w:uiPriority w:val="0"/>
  </w:style>
  <w:style w:type="paragraph" w:customStyle="1" w:styleId="197">
    <w:name w:val="Style52"/>
    <w:basedOn w:val="1"/>
    <w:unhideWhenUsed/>
    <w:qFormat/>
    <w:uiPriority w:val="0"/>
    <w:pPr>
      <w:spacing w:line="682" w:lineRule="exact"/>
      <w:ind w:firstLine="557"/>
    </w:pPr>
  </w:style>
  <w:style w:type="paragraph" w:customStyle="1" w:styleId="198">
    <w:name w:val="Style28"/>
    <w:basedOn w:val="1"/>
    <w:unhideWhenUsed/>
    <w:qFormat/>
    <w:uiPriority w:val="0"/>
    <w:pPr>
      <w:spacing w:line="552" w:lineRule="exact"/>
      <w:ind w:firstLine="547"/>
    </w:pPr>
  </w:style>
  <w:style w:type="paragraph" w:customStyle="1" w:styleId="199">
    <w:name w:val="Style27"/>
    <w:basedOn w:val="1"/>
    <w:unhideWhenUsed/>
    <w:qFormat/>
    <w:uiPriority w:val="0"/>
  </w:style>
  <w:style w:type="paragraph" w:customStyle="1" w:styleId="200">
    <w:name w:val="Style70"/>
    <w:basedOn w:val="1"/>
    <w:unhideWhenUsed/>
    <w:qFormat/>
    <w:uiPriority w:val="0"/>
    <w:pPr>
      <w:spacing w:line="549" w:lineRule="exact"/>
      <w:ind w:firstLine="686"/>
    </w:pPr>
  </w:style>
  <w:style w:type="paragraph" w:customStyle="1" w:styleId="201">
    <w:name w:val="表格内容"/>
    <w:basedOn w:val="17"/>
    <w:qFormat/>
    <w:uiPriority w:val="0"/>
    <w:pPr>
      <w:suppressLineNumbers/>
      <w:suppressAutoHyphens/>
      <w:jc w:val="left"/>
    </w:pPr>
    <w:rPr>
      <w:rFonts w:cs="Tahoma"/>
      <w:kern w:val="0"/>
      <w:sz w:val="24"/>
    </w:rPr>
  </w:style>
  <w:style w:type="paragraph" w:customStyle="1" w:styleId="202">
    <w:name w:val="Style23"/>
    <w:basedOn w:val="1"/>
    <w:unhideWhenUsed/>
    <w:qFormat/>
    <w:uiPriority w:val="0"/>
  </w:style>
  <w:style w:type="paragraph" w:customStyle="1" w:styleId="20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Char1 Char Char Char 字元 Char Char 字元 Char 字元 Char1 Char Char Char"/>
    <w:basedOn w:val="1"/>
    <w:qFormat/>
    <w:uiPriority w:val="0"/>
    <w:rPr>
      <w:szCs w:val="20"/>
    </w:rPr>
  </w:style>
  <w:style w:type="paragraph" w:customStyle="1" w:styleId="205">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6">
    <w:name w:val="Style58"/>
    <w:basedOn w:val="1"/>
    <w:unhideWhenUsed/>
    <w:qFormat/>
    <w:uiPriority w:val="0"/>
    <w:pPr>
      <w:spacing w:line="413" w:lineRule="exact"/>
    </w:pPr>
  </w:style>
  <w:style w:type="paragraph" w:customStyle="1" w:styleId="207">
    <w:name w:val="Style36"/>
    <w:basedOn w:val="1"/>
    <w:unhideWhenUsed/>
    <w:qFormat/>
    <w:uiPriority w:val="0"/>
  </w:style>
  <w:style w:type="paragraph" w:customStyle="1" w:styleId="208">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09">
    <w:name w:val="Style81"/>
    <w:basedOn w:val="1"/>
    <w:unhideWhenUsed/>
    <w:qFormat/>
    <w:uiPriority w:val="0"/>
    <w:pPr>
      <w:spacing w:line="547" w:lineRule="exact"/>
    </w:pPr>
  </w:style>
  <w:style w:type="paragraph" w:customStyle="1" w:styleId="210">
    <w:name w:val="Style72"/>
    <w:basedOn w:val="1"/>
    <w:unhideWhenUsed/>
    <w:qFormat/>
    <w:uiPriority w:val="0"/>
  </w:style>
  <w:style w:type="paragraph" w:customStyle="1" w:styleId="211">
    <w:name w:val="Style4"/>
    <w:basedOn w:val="1"/>
    <w:unhideWhenUsed/>
    <w:qFormat/>
    <w:uiPriority w:val="0"/>
  </w:style>
  <w:style w:type="paragraph" w:customStyle="1" w:styleId="212">
    <w:name w:val="Style74"/>
    <w:basedOn w:val="1"/>
    <w:unhideWhenUsed/>
    <w:qFormat/>
    <w:uiPriority w:val="0"/>
    <w:pPr>
      <w:spacing w:line="437" w:lineRule="exact"/>
    </w:pPr>
  </w:style>
  <w:style w:type="paragraph" w:customStyle="1" w:styleId="213">
    <w:name w:val="Style78"/>
    <w:basedOn w:val="1"/>
    <w:unhideWhenUsed/>
    <w:qFormat/>
    <w:uiPriority w:val="0"/>
  </w:style>
  <w:style w:type="paragraph" w:customStyle="1" w:styleId="214">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215">
    <w:name w:val="Style45"/>
    <w:basedOn w:val="1"/>
    <w:unhideWhenUsed/>
    <w:qFormat/>
    <w:uiPriority w:val="0"/>
  </w:style>
  <w:style w:type="paragraph" w:customStyle="1" w:styleId="216">
    <w:name w:val="Style24"/>
    <w:basedOn w:val="1"/>
    <w:unhideWhenUsed/>
    <w:qFormat/>
    <w:uiPriority w:val="0"/>
  </w:style>
  <w:style w:type="paragraph" w:customStyle="1" w:styleId="217">
    <w:name w:val="Style41"/>
    <w:basedOn w:val="1"/>
    <w:unhideWhenUsed/>
    <w:qFormat/>
    <w:uiPriority w:val="0"/>
    <w:pPr>
      <w:spacing w:line="542" w:lineRule="exact"/>
      <w:ind w:firstLine="125"/>
    </w:pPr>
  </w:style>
  <w:style w:type="paragraph" w:customStyle="1" w:styleId="218">
    <w:name w:val="Style10"/>
    <w:basedOn w:val="1"/>
    <w:unhideWhenUsed/>
    <w:qFormat/>
    <w:uiPriority w:val="0"/>
    <w:pPr>
      <w:spacing w:line="538" w:lineRule="exact"/>
    </w:pPr>
  </w:style>
  <w:style w:type="paragraph" w:customStyle="1" w:styleId="219">
    <w:name w:val="Char1 Char Char Char Char Char Char Char Char Char"/>
    <w:basedOn w:val="1"/>
    <w:qFormat/>
    <w:uiPriority w:val="0"/>
    <w:rPr>
      <w:szCs w:val="20"/>
    </w:rPr>
  </w:style>
  <w:style w:type="paragraph" w:customStyle="1" w:styleId="220">
    <w:name w:val="修订1"/>
    <w:qFormat/>
    <w:uiPriority w:val="0"/>
    <w:rPr>
      <w:rFonts w:ascii="Times New Roman" w:hAnsi="Times New Roman" w:eastAsia="宋体" w:cs="Times New Roman"/>
      <w:kern w:val="2"/>
      <w:sz w:val="21"/>
      <w:szCs w:val="24"/>
      <w:lang w:val="en-US" w:eastAsia="zh-CN" w:bidi="ar-SA"/>
    </w:rPr>
  </w:style>
  <w:style w:type="paragraph" w:customStyle="1" w:styleId="221">
    <w:name w:val="Style63"/>
    <w:basedOn w:val="1"/>
    <w:unhideWhenUsed/>
    <w:qFormat/>
    <w:uiPriority w:val="0"/>
    <w:pPr>
      <w:spacing w:line="564" w:lineRule="exact"/>
      <w:ind w:firstLine="682"/>
    </w:pPr>
  </w:style>
  <w:style w:type="paragraph" w:customStyle="1" w:styleId="222">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3">
    <w:name w:val="Style77"/>
    <w:basedOn w:val="1"/>
    <w:unhideWhenUsed/>
    <w:qFormat/>
    <w:uiPriority w:val="0"/>
  </w:style>
  <w:style w:type="paragraph" w:customStyle="1" w:styleId="224">
    <w:name w:val="Char Char1 Char Char Char"/>
    <w:basedOn w:val="1"/>
    <w:qFormat/>
    <w:uiPriority w:val="0"/>
    <w:rPr>
      <w:kern w:val="0"/>
      <w:sz w:val="20"/>
      <w:szCs w:val="20"/>
    </w:rPr>
  </w:style>
  <w:style w:type="paragraph" w:customStyle="1" w:styleId="225">
    <w:name w:val="列出段落2"/>
    <w:basedOn w:val="1"/>
    <w:qFormat/>
    <w:uiPriority w:val="0"/>
    <w:pPr>
      <w:ind w:firstLine="420" w:firstLineChars="200"/>
    </w:pPr>
    <w:rPr>
      <w:rFonts w:ascii="Calibri" w:hAnsi="Calibri" w:cs="Calibri"/>
      <w:szCs w:val="21"/>
    </w:rPr>
  </w:style>
  <w:style w:type="paragraph" w:customStyle="1" w:styleId="226">
    <w:name w:val="Style59"/>
    <w:basedOn w:val="1"/>
    <w:unhideWhenUsed/>
    <w:qFormat/>
    <w:uiPriority w:val="0"/>
  </w:style>
  <w:style w:type="paragraph" w:customStyle="1" w:styleId="227">
    <w:name w:val="Style73"/>
    <w:basedOn w:val="1"/>
    <w:unhideWhenUsed/>
    <w:qFormat/>
    <w:uiPriority w:val="0"/>
    <w:pPr>
      <w:spacing w:line="538" w:lineRule="exact"/>
      <w:ind w:firstLine="533"/>
    </w:pPr>
  </w:style>
  <w:style w:type="paragraph" w:customStyle="1" w:styleId="228">
    <w:name w:val="列出段落3"/>
    <w:basedOn w:val="1"/>
    <w:qFormat/>
    <w:uiPriority w:val="34"/>
    <w:pPr>
      <w:ind w:firstLine="420" w:firstLineChars="200"/>
    </w:pPr>
    <w:rPr>
      <w:rFonts w:ascii="Calibri" w:hAnsi="Calibri"/>
      <w:szCs w:val="22"/>
    </w:rPr>
  </w:style>
  <w:style w:type="paragraph" w:customStyle="1" w:styleId="22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30">
    <w:name w:val="Style44"/>
    <w:basedOn w:val="1"/>
    <w:unhideWhenUsed/>
    <w:qFormat/>
    <w:uiPriority w:val="0"/>
  </w:style>
  <w:style w:type="paragraph" w:customStyle="1" w:styleId="231">
    <w:name w:val="Style5"/>
    <w:basedOn w:val="1"/>
    <w:unhideWhenUsed/>
    <w:qFormat/>
    <w:uiPriority w:val="0"/>
  </w:style>
  <w:style w:type="paragraph" w:customStyle="1" w:styleId="232">
    <w:name w:val="Char Char Char"/>
    <w:basedOn w:val="1"/>
    <w:qFormat/>
    <w:uiPriority w:val="0"/>
    <w:rPr>
      <w:rFonts w:ascii="宋体" w:hAnsi="宋体"/>
      <w:b/>
      <w:sz w:val="28"/>
      <w:szCs w:val="28"/>
    </w:rPr>
  </w:style>
  <w:style w:type="paragraph" w:customStyle="1" w:styleId="233">
    <w:name w:val="Style46"/>
    <w:basedOn w:val="1"/>
    <w:unhideWhenUsed/>
    <w:qFormat/>
    <w:uiPriority w:val="0"/>
    <w:pPr>
      <w:spacing w:line="672" w:lineRule="exact"/>
    </w:pPr>
  </w:style>
  <w:style w:type="paragraph" w:customStyle="1" w:styleId="234">
    <w:name w:val="Style29"/>
    <w:basedOn w:val="1"/>
    <w:unhideWhenUsed/>
    <w:qFormat/>
    <w:uiPriority w:val="0"/>
    <w:pPr>
      <w:spacing w:line="547" w:lineRule="exact"/>
      <w:ind w:firstLine="547"/>
    </w:pPr>
  </w:style>
  <w:style w:type="paragraph" w:customStyle="1" w:styleId="235">
    <w:name w:val="Char1 Char Char Char"/>
    <w:basedOn w:val="1"/>
    <w:qFormat/>
    <w:uiPriority w:val="0"/>
    <w:pPr>
      <w:widowControl/>
      <w:spacing w:after="160" w:line="240" w:lineRule="exact"/>
      <w:jc w:val="left"/>
    </w:pPr>
    <w:rPr>
      <w:kern w:val="0"/>
      <w:sz w:val="24"/>
      <w:szCs w:val="20"/>
    </w:rPr>
  </w:style>
  <w:style w:type="paragraph" w:customStyle="1" w:styleId="236">
    <w:name w:val="Style47"/>
    <w:basedOn w:val="1"/>
    <w:unhideWhenUsed/>
    <w:qFormat/>
    <w:uiPriority w:val="0"/>
  </w:style>
  <w:style w:type="paragraph" w:customStyle="1" w:styleId="237">
    <w:name w:val="Style80"/>
    <w:basedOn w:val="1"/>
    <w:unhideWhenUsed/>
    <w:qFormat/>
    <w:uiPriority w:val="0"/>
  </w:style>
  <w:style w:type="paragraph" w:customStyle="1" w:styleId="238">
    <w:name w:val="Style67"/>
    <w:basedOn w:val="1"/>
    <w:unhideWhenUsed/>
    <w:qFormat/>
    <w:uiPriority w:val="0"/>
    <w:pPr>
      <w:spacing w:line="566" w:lineRule="exact"/>
      <w:ind w:firstLine="552"/>
    </w:pPr>
  </w:style>
  <w:style w:type="paragraph" w:customStyle="1" w:styleId="239">
    <w:name w:val="Style53"/>
    <w:basedOn w:val="1"/>
    <w:unhideWhenUsed/>
    <w:qFormat/>
    <w:uiPriority w:val="0"/>
    <w:pPr>
      <w:spacing w:line="533" w:lineRule="exact"/>
      <w:ind w:firstLine="581"/>
    </w:pPr>
  </w:style>
  <w:style w:type="paragraph" w:customStyle="1" w:styleId="240">
    <w:name w:val="标题3"/>
    <w:basedOn w:val="2"/>
    <w:qFormat/>
    <w:uiPriority w:val="0"/>
    <w:pPr>
      <w:spacing w:beforeLines="50" w:afterLines="50" w:line="400" w:lineRule="exact"/>
      <w:jc w:val="both"/>
    </w:pPr>
    <w:rPr>
      <w:rFonts w:ascii="宋体" w:hAnsi="宋体"/>
      <w:kern w:val="32"/>
      <w:szCs w:val="32"/>
    </w:rPr>
  </w:style>
  <w:style w:type="paragraph" w:customStyle="1" w:styleId="241">
    <w:name w:val="1 Char Char Char Char"/>
    <w:basedOn w:val="1"/>
    <w:qFormat/>
    <w:uiPriority w:val="0"/>
  </w:style>
  <w:style w:type="paragraph" w:customStyle="1" w:styleId="242">
    <w:name w:val="Style65"/>
    <w:basedOn w:val="1"/>
    <w:unhideWhenUsed/>
    <w:qFormat/>
    <w:uiPriority w:val="0"/>
  </w:style>
  <w:style w:type="paragraph" w:customStyle="1" w:styleId="243">
    <w:name w:val="NO3"/>
    <w:basedOn w:val="1"/>
    <w:qFormat/>
    <w:uiPriority w:val="0"/>
    <w:pPr>
      <w:tabs>
        <w:tab w:val="left" w:pos="907"/>
      </w:tabs>
      <w:spacing w:line="360" w:lineRule="auto"/>
    </w:pPr>
    <w:rPr>
      <w:rFonts w:ascii="宋体" w:hAnsi="宋体"/>
      <w:sz w:val="24"/>
    </w:rPr>
  </w:style>
  <w:style w:type="paragraph" w:customStyle="1" w:styleId="244">
    <w:name w:val="_Style 39"/>
    <w:basedOn w:val="203"/>
    <w:qFormat/>
    <w:uiPriority w:val="0"/>
  </w:style>
  <w:style w:type="paragraph" w:customStyle="1" w:styleId="245">
    <w:name w:val="Char2"/>
    <w:basedOn w:val="1"/>
    <w:qFormat/>
    <w:uiPriority w:val="0"/>
    <w:pPr>
      <w:tabs>
        <w:tab w:val="left" w:pos="360"/>
      </w:tabs>
      <w:ind w:left="360" w:hanging="360" w:hangingChars="200"/>
    </w:pPr>
    <w:rPr>
      <w:sz w:val="24"/>
    </w:rPr>
  </w:style>
  <w:style w:type="paragraph" w:customStyle="1" w:styleId="246">
    <w:name w:val="p16"/>
    <w:basedOn w:val="1"/>
    <w:qFormat/>
    <w:uiPriority w:val="0"/>
    <w:pPr>
      <w:widowControl/>
      <w:jc w:val="left"/>
    </w:pPr>
    <w:rPr>
      <w:kern w:val="0"/>
      <w:szCs w:val="21"/>
    </w:rPr>
  </w:style>
  <w:style w:type="paragraph" w:customStyle="1" w:styleId="24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49">
    <w:name w:val="Style69"/>
    <w:basedOn w:val="1"/>
    <w:unhideWhenUsed/>
    <w:qFormat/>
    <w:uiPriority w:val="0"/>
    <w:pPr>
      <w:spacing w:line="557" w:lineRule="exact"/>
      <w:ind w:firstLine="1666"/>
    </w:pPr>
  </w:style>
  <w:style w:type="paragraph" w:customStyle="1" w:styleId="250">
    <w:name w:val="Style12"/>
    <w:basedOn w:val="1"/>
    <w:unhideWhenUsed/>
    <w:qFormat/>
    <w:uiPriority w:val="0"/>
    <w:pPr>
      <w:spacing w:line="564" w:lineRule="exact"/>
      <w:ind w:hanging="115"/>
    </w:pPr>
  </w:style>
  <w:style w:type="paragraph" w:customStyle="1" w:styleId="251">
    <w:name w:val="Style61"/>
    <w:basedOn w:val="1"/>
    <w:unhideWhenUsed/>
    <w:qFormat/>
    <w:uiPriority w:val="0"/>
  </w:style>
  <w:style w:type="paragraph" w:customStyle="1" w:styleId="252">
    <w:name w:val="标题2"/>
    <w:basedOn w:val="41"/>
    <w:qFormat/>
    <w:uiPriority w:val="0"/>
    <w:pPr>
      <w:spacing w:after="240"/>
      <w:jc w:val="left"/>
    </w:pPr>
    <w:rPr>
      <w:sz w:val="30"/>
    </w:rPr>
  </w:style>
  <w:style w:type="paragraph" w:customStyle="1" w:styleId="253">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54">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55">
    <w:name w:val="Style68"/>
    <w:basedOn w:val="1"/>
    <w:unhideWhenUsed/>
    <w:qFormat/>
    <w:uiPriority w:val="0"/>
    <w:pPr>
      <w:spacing w:line="547" w:lineRule="exact"/>
    </w:pPr>
  </w:style>
  <w:style w:type="paragraph" w:customStyle="1" w:styleId="256">
    <w:name w:val="标题 1 +"/>
    <w:basedOn w:val="2"/>
    <w:next w:val="1"/>
    <w:qFormat/>
    <w:uiPriority w:val="0"/>
    <w:pPr>
      <w:keepLines/>
      <w:spacing w:line="600" w:lineRule="auto"/>
    </w:pPr>
    <w:rPr>
      <w:rFonts w:eastAsia="黑体"/>
      <w:kern w:val="0"/>
      <w:sz w:val="32"/>
      <w:szCs w:val="32"/>
    </w:rPr>
  </w:style>
  <w:style w:type="character" w:customStyle="1" w:styleId="257">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258">
    <w:name w:val="font112"/>
    <w:basedOn w:val="46"/>
    <w:qFormat/>
    <w:uiPriority w:val="0"/>
    <w:rPr>
      <w:rFonts w:hint="default" w:ascii="Times New Roman" w:hAnsi="Times New Roman" w:cs="Times New Roman"/>
      <w:i/>
      <w:color w:val="000000"/>
      <w:sz w:val="20"/>
      <w:szCs w:val="20"/>
      <w:u w:val="none"/>
    </w:rPr>
  </w:style>
  <w:style w:type="character" w:customStyle="1" w:styleId="259">
    <w:name w:val="font101"/>
    <w:basedOn w:val="46"/>
    <w:qFormat/>
    <w:uiPriority w:val="0"/>
    <w:rPr>
      <w:rFonts w:hint="default" w:ascii="Times New Roman" w:hAnsi="Times New Roman" w:cs="Times New Roman"/>
      <w:color w:val="000000"/>
      <w:sz w:val="20"/>
      <w:szCs w:val="20"/>
      <w:u w:val="none"/>
    </w:rPr>
  </w:style>
  <w:style w:type="character" w:customStyle="1" w:styleId="260">
    <w:name w:val="font91"/>
    <w:basedOn w:val="46"/>
    <w:qFormat/>
    <w:uiPriority w:val="0"/>
    <w:rPr>
      <w:rFonts w:hint="eastAsia" w:ascii="宋体" w:hAnsi="宋体" w:eastAsia="宋体" w:cs="宋体"/>
      <w:color w:val="000000"/>
      <w:sz w:val="20"/>
      <w:szCs w:val="20"/>
      <w:u w:val="none"/>
    </w:rPr>
  </w:style>
  <w:style w:type="character" w:customStyle="1" w:styleId="261">
    <w:name w:val="l-btn-left"/>
    <w:basedOn w:val="46"/>
    <w:qFormat/>
    <w:uiPriority w:val="0"/>
  </w:style>
  <w:style w:type="character" w:customStyle="1" w:styleId="262">
    <w:name w:val="l-btn-left1"/>
    <w:basedOn w:val="46"/>
    <w:qFormat/>
    <w:uiPriority w:val="0"/>
  </w:style>
  <w:style w:type="character" w:customStyle="1" w:styleId="263">
    <w:name w:val="l-btn-left2"/>
    <w:basedOn w:val="46"/>
    <w:qFormat/>
    <w:uiPriority w:val="0"/>
  </w:style>
  <w:style w:type="character" w:customStyle="1" w:styleId="264">
    <w:name w:val="l-btn-left3"/>
    <w:basedOn w:val="46"/>
    <w:qFormat/>
    <w:uiPriority w:val="0"/>
  </w:style>
  <w:style w:type="character" w:customStyle="1" w:styleId="265">
    <w:name w:val="l-btn-text"/>
    <w:basedOn w:val="46"/>
    <w:qFormat/>
    <w:uiPriority w:val="0"/>
    <w:rPr>
      <w:sz w:val="18"/>
      <w:szCs w:val="18"/>
      <w:vertAlign w:val="baseline"/>
    </w:rPr>
  </w:style>
  <w:style w:type="character" w:customStyle="1" w:styleId="266">
    <w:name w:val="l-btn-icon-left"/>
    <w:basedOn w:val="46"/>
    <w:qFormat/>
    <w:uiPriority w:val="0"/>
  </w:style>
  <w:style w:type="character" w:customStyle="1" w:styleId="267">
    <w:name w:val="l-btn-icon-right"/>
    <w:basedOn w:val="46"/>
    <w:qFormat/>
    <w:uiPriority w:val="0"/>
  </w:style>
  <w:style w:type="character" w:customStyle="1" w:styleId="268">
    <w:name w:val="l-btn-empty"/>
    <w:basedOn w:val="46"/>
    <w:qFormat/>
    <w:uiPriority w:val="0"/>
  </w:style>
  <w:style w:type="character" w:customStyle="1" w:styleId="269">
    <w:name w:val="resizedivclass"/>
    <w:basedOn w:val="46"/>
    <w:qFormat/>
    <w:uiPriority w:val="0"/>
  </w:style>
  <w:style w:type="character" w:customStyle="1" w:styleId="270">
    <w:name w:val="no-border"/>
    <w:basedOn w:val="46"/>
    <w:qFormat/>
    <w:uiPriority w:val="0"/>
  </w:style>
  <w:style w:type="character" w:customStyle="1" w:styleId="271">
    <w:name w:val="textlabel"/>
    <w:basedOn w:val="46"/>
    <w:qFormat/>
    <w:uiPriority w:val="0"/>
  </w:style>
  <w:style w:type="character" w:customStyle="1" w:styleId="272">
    <w:name w:val="textcontent"/>
    <w:basedOn w:val="46"/>
    <w:qFormat/>
    <w:uiPriority w:val="0"/>
  </w:style>
  <w:style w:type="character" w:customStyle="1" w:styleId="273">
    <w:name w:val="must"/>
    <w:basedOn w:val="46"/>
    <w:qFormat/>
    <w:uiPriority w:val="0"/>
    <w:rPr>
      <w:color w:val="FF0000"/>
    </w:rPr>
  </w:style>
  <w:style w:type="character" w:customStyle="1" w:styleId="274">
    <w:name w:val="tablecontent2"/>
    <w:basedOn w:val="46"/>
    <w:qFormat/>
    <w:uiPriority w:val="0"/>
    <w:rPr>
      <w:shd w:val="clear" w:color="auto" w:fill="FFFFFF"/>
    </w:rPr>
  </w:style>
  <w:style w:type="character" w:customStyle="1" w:styleId="275">
    <w:name w:val="header-ico"/>
    <w:basedOn w:val="46"/>
    <w:qFormat/>
    <w:uiPriority w:val="0"/>
    <w:rPr>
      <w:sz w:val="21"/>
      <w:szCs w:val="21"/>
    </w:rPr>
  </w:style>
  <w:style w:type="paragraph" w:customStyle="1" w:styleId="276">
    <w:name w:val="样式2"/>
    <w:basedOn w:val="1"/>
    <w:next w:val="1"/>
    <w:qFormat/>
    <w:uiPriority w:val="0"/>
  </w:style>
  <w:style w:type="paragraph" w:customStyle="1" w:styleId="277">
    <w:name w:val="WPSOffice手动目录 1"/>
    <w:qFormat/>
    <w:uiPriority w:val="0"/>
    <w:rPr>
      <w:rFonts w:ascii="Times New Roman" w:hAnsi="Times New Roman" w:eastAsia="宋体" w:cs="Times New Roman"/>
      <w:lang w:val="en-US" w:eastAsia="zh-CN" w:bidi="ar-SA"/>
    </w:rPr>
  </w:style>
  <w:style w:type="paragraph" w:customStyle="1" w:styleId="278">
    <w:name w:val="正文首行缩进 211"/>
    <w:basedOn w:val="19"/>
    <w:unhideWhenUsed/>
    <w:qFormat/>
    <w:uiPriority w:val="99"/>
    <w:pPr>
      <w:ind w:firstLine="420"/>
    </w:pPr>
  </w:style>
  <w:style w:type="character" w:customStyle="1" w:styleId="279">
    <w:name w:val="15"/>
    <w:basedOn w:val="46"/>
    <w:qFormat/>
    <w:uiPriority w:val="0"/>
    <w:rPr>
      <w:rFonts w:hint="default" w:ascii="Times New Roman" w:hAnsi="Times New Roman" w:cs="Times New Roman"/>
      <w:color w:val="0563C1"/>
      <w:sz w:val="20"/>
      <w:szCs w:val="20"/>
      <w:u w:val="single"/>
    </w:rPr>
  </w:style>
  <w:style w:type="character" w:customStyle="1" w:styleId="280">
    <w:name w:val="Heading 2 Hidden Char"/>
    <w:qFormat/>
    <w:uiPriority w:val="0"/>
    <w:rPr>
      <w:rFonts w:ascii="Arial" w:hAnsi="Arial" w:eastAsia="宋体"/>
      <w:b/>
      <w:bCs/>
      <w:kern w:val="2"/>
      <w:sz w:val="28"/>
      <w:szCs w:val="32"/>
      <w:lang w:val="en-US" w:eastAsia="zh-CN" w:bidi="ar-SA"/>
    </w:rPr>
  </w:style>
  <w:style w:type="paragraph" w:customStyle="1" w:styleId="281">
    <w:name w:val="正文_2_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2">
    <w:name w:val="Other|1"/>
    <w:basedOn w:val="1"/>
    <w:qFormat/>
    <w:uiPriority w:val="0"/>
    <w:pPr>
      <w:widowControl w:val="0"/>
      <w:shd w:val="clear" w:color="auto" w:fill="auto"/>
      <w:spacing w:line="302" w:lineRule="exact"/>
    </w:pPr>
    <w:rPr>
      <w:rFonts w:ascii="宋体" w:hAnsi="宋体" w:eastAsia="宋体" w:cs="宋体"/>
      <w:sz w:val="20"/>
      <w:szCs w:val="20"/>
      <w:u w:val="none"/>
      <w:shd w:val="clear" w:color="auto" w:fill="auto"/>
      <w:lang w:val="zh-TW" w:eastAsia="zh-TW" w:bidi="zh-TW"/>
    </w:rPr>
  </w:style>
  <w:style w:type="paragraph" w:customStyle="1" w:styleId="283">
    <w:name w:val="_Style 2"/>
    <w:qFormat/>
    <w:uiPriority w:val="1"/>
    <w:pPr>
      <w:widowControl w:val="0"/>
      <w:jc w:val="both"/>
    </w:pPr>
    <w:rPr>
      <w:rFonts w:hint="eastAsia" w:ascii="Calibri" w:hAnsi="Calibri" w:eastAsia="宋体" w:cs="Times New Roman"/>
      <w:kern w:val="2"/>
      <w:sz w:val="21"/>
      <w:szCs w:val="22"/>
      <w:lang w:val="en-US" w:eastAsia="zh-CN" w:bidi="ar-SA"/>
    </w:rPr>
  </w:style>
  <w:style w:type="character" w:customStyle="1" w:styleId="284">
    <w:name w:val="font41"/>
    <w:basedOn w:val="46"/>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59</Pages>
  <Words>4663</Words>
  <Characters>5081</Characters>
  <Lines>51</Lines>
  <Paragraphs>66</Paragraphs>
  <TotalTime>1</TotalTime>
  <ScaleCrop>false</ScaleCrop>
  <LinksUpToDate>false</LinksUpToDate>
  <CharactersWithSpaces>5215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2019-02-22T03:27:00Z</dcterms:created>
  <dc:creator>admin</dc:creator>
  <cp:lastModifiedBy>迎</cp:lastModifiedBy>
  <cp:lastPrinted>2026-08-20T08:13:00Z</cp:lastPrinted>
  <dcterms:modified xsi:type="dcterms:W3CDTF">2026-08-24T08:56:45Z</dcterms:modified>
  <dc:title>附件十一</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6731A29C52AC4ECBAA9F731BD759012E_13</vt:lpwstr>
  </property>
  <property fmtid="{D5CDD505-2E9C-101B-9397-08002B2CF9AE}" pid="4" name="KSOTemplateDocerSaveRecord">
    <vt:lpwstr>eyJoZGlkIjoiMzJkZmU5NDVhNjQ4YTVkNmVkZDI0ZWFkMzlmYWM5NDMiLCJ1c2VySWQiOiIyOTA3MTEzNjYifQ==</vt:lpwstr>
  </property>
</Properties>
</file>