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729C90">
      <w:pPr>
        <w:spacing w:before="75" w:line="228" w:lineRule="auto"/>
        <w:jc w:val="center"/>
        <w:outlineLvl w:val="0"/>
        <w:rPr>
          <w:rFonts w:hint="eastAsia" w:ascii="仿宋" w:hAnsi="仿宋" w:eastAsia="仿宋" w:cs="仿宋"/>
          <w:spacing w:val="7"/>
          <w:sz w:val="35"/>
          <w:szCs w:val="35"/>
          <w14:textOutline w14:w="6537" w14:cap="sq" w14:cmpd="sng">
            <w14:solidFill>
              <w14:srgbClr w14:val="000000"/>
            </w14:solidFill>
            <w14:prstDash w14:val="solid"/>
            <w14:bevel/>
          </w14:textOutline>
        </w:rPr>
      </w:pPr>
      <w:bookmarkStart w:id="0" w:name="_Toc24575"/>
      <w:r>
        <w:rPr>
          <w:rFonts w:hint="eastAsia" w:ascii="仿宋" w:hAnsi="仿宋" w:eastAsia="仿宋" w:cs="仿宋"/>
          <w:spacing w:val="7"/>
          <w:sz w:val="35"/>
          <w:szCs w:val="35"/>
          <w14:textOutline w14:w="6537" w14:cap="sq" w14:cmpd="sng">
            <w14:solidFill>
              <w14:srgbClr w14:val="000000"/>
            </w14:solidFill>
            <w14:prstDash w14:val="solid"/>
            <w14:bevel/>
          </w14:textOutline>
        </w:rPr>
        <w:t>第四章</w:t>
      </w:r>
      <w:r>
        <w:rPr>
          <w:rFonts w:hint="eastAsia" w:ascii="仿宋" w:hAnsi="仿宋" w:eastAsia="仿宋" w:cs="仿宋"/>
          <w:spacing w:val="7"/>
          <w:sz w:val="35"/>
          <w:szCs w:val="35"/>
          <w:lang w:val="en-US" w:eastAsia="zh-CN"/>
          <w14:textOutline w14:w="6537" w14:cap="sq" w14:cmpd="sng">
            <w14:solidFill>
              <w14:srgbClr w14:val="000000"/>
            </w14:solidFill>
            <w14:prstDash w14:val="solid"/>
            <w14:bevel/>
          </w14:textOutline>
        </w:rPr>
        <w:t xml:space="preserve"> </w:t>
      </w:r>
      <w:r>
        <w:rPr>
          <w:rFonts w:hint="eastAsia" w:ascii="仿宋" w:hAnsi="仿宋" w:eastAsia="仿宋" w:cs="仿宋"/>
          <w:spacing w:val="7"/>
          <w:sz w:val="35"/>
          <w:szCs w:val="35"/>
          <w14:textOutline w14:w="6537" w14:cap="sq" w14:cmpd="sng">
            <w14:solidFill>
              <w14:srgbClr w14:val="000000"/>
            </w14:solidFill>
            <w14:prstDash w14:val="solid"/>
            <w14:bevel/>
          </w14:textOutline>
        </w:rPr>
        <w:t>采购需求</w:t>
      </w:r>
      <w:bookmarkEnd w:id="0"/>
    </w:p>
    <w:p w14:paraId="1584E306">
      <w:pPr>
        <w:wordWrap w:val="0"/>
        <w:autoSpaceDE w:val="0"/>
        <w:autoSpaceDN w:val="0"/>
        <w:spacing w:before="0" w:after="0" w:line="480" w:lineRule="exact"/>
        <w:jc w:val="center"/>
        <w:rPr>
          <w:rFonts w:hint="eastAsia" w:ascii="仿宋" w:hAnsi="仿宋" w:eastAsia="仿宋" w:cs="仿宋"/>
          <w:sz w:val="29"/>
        </w:rPr>
      </w:pPr>
      <w:r>
        <w:rPr>
          <w:rFonts w:hint="eastAsia" w:ascii="仿宋" w:hAnsi="仿宋" w:eastAsia="仿宋" w:cs="仿宋"/>
          <w:b/>
          <w:color w:val="000000"/>
          <w:sz w:val="29"/>
        </w:rPr>
        <w:t>第一节 采购需求一览表</w:t>
      </w:r>
    </w:p>
    <w:p w14:paraId="0939E467">
      <w:pPr>
        <w:wordWrap w:val="0"/>
        <w:autoSpaceDE w:val="0"/>
        <w:autoSpaceDN w:val="0"/>
        <w:spacing w:before="0" w:after="0" w:line="80" w:lineRule="exact"/>
        <w:ind w:firstLine="0"/>
        <w:jc w:val="both"/>
        <w:rPr>
          <w:rFonts w:hint="eastAsia" w:ascii="仿宋" w:hAnsi="仿宋" w:eastAsia="仿宋" w:cs="仿宋"/>
          <w:color w:val="000000"/>
          <w:sz w:val="6"/>
        </w:rPr>
      </w:pPr>
    </w:p>
    <w:tbl>
      <w:tblPr>
        <w:tblStyle w:val="2"/>
        <w:tblW w:w="0" w:type="auto"/>
        <w:tblInd w:w="3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1494"/>
        <w:gridCol w:w="4696"/>
        <w:gridCol w:w="1238"/>
        <w:gridCol w:w="1601"/>
        <w:gridCol w:w="789"/>
      </w:tblGrid>
      <w:tr w14:paraId="2020CF9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2" w:hRule="atLeast"/>
        </w:trPr>
        <w:tc>
          <w:tcPr>
            <w:tcW w:w="1494" w:type="dxa"/>
            <w:tcBorders>
              <w:top w:val="single" w:color="000000" w:sz="4" w:space="0"/>
              <w:left w:val="single" w:color="000000" w:sz="4" w:space="0"/>
              <w:bottom w:val="single" w:color="000000" w:sz="4" w:space="0"/>
              <w:right w:val="single" w:color="000000" w:sz="4" w:space="0"/>
            </w:tcBorders>
            <w:vAlign w:val="top"/>
          </w:tcPr>
          <w:p w14:paraId="2AA1BA0E">
            <w:pPr>
              <w:wordWrap w:val="0"/>
              <w:autoSpaceDE w:val="0"/>
              <w:autoSpaceDN w:val="0"/>
              <w:spacing w:before="34" w:after="0" w:line="285" w:lineRule="exact"/>
              <w:jc w:val="center"/>
              <w:rPr>
                <w:rFonts w:hint="eastAsia" w:ascii="仿宋" w:hAnsi="仿宋" w:eastAsia="仿宋" w:cs="仿宋"/>
                <w:sz w:val="22"/>
              </w:rPr>
            </w:pPr>
            <w:r>
              <w:rPr>
                <w:rFonts w:hint="eastAsia" w:ascii="仿宋" w:hAnsi="仿宋" w:eastAsia="仿宋" w:cs="仿宋"/>
                <w:color w:val="000000"/>
                <w:sz w:val="22"/>
              </w:rPr>
              <w:t>项目名称</w:t>
            </w:r>
          </w:p>
        </w:tc>
        <w:tc>
          <w:tcPr>
            <w:tcW w:w="4696" w:type="dxa"/>
            <w:tcBorders>
              <w:top w:val="single" w:color="000000" w:sz="4" w:space="0"/>
              <w:left w:val="single" w:color="000000" w:sz="4" w:space="0"/>
              <w:bottom w:val="single" w:color="000000" w:sz="4" w:space="0"/>
              <w:right w:val="single" w:color="000000" w:sz="4" w:space="0"/>
            </w:tcBorders>
            <w:vAlign w:val="top"/>
          </w:tcPr>
          <w:p w14:paraId="0743C175">
            <w:pPr>
              <w:wordWrap w:val="0"/>
              <w:autoSpaceDE w:val="0"/>
              <w:autoSpaceDN w:val="0"/>
              <w:spacing w:before="34" w:after="0" w:line="285" w:lineRule="exact"/>
              <w:jc w:val="center"/>
              <w:rPr>
                <w:rFonts w:hint="eastAsia" w:ascii="仿宋" w:hAnsi="仿宋" w:eastAsia="仿宋" w:cs="仿宋"/>
                <w:sz w:val="22"/>
              </w:rPr>
            </w:pPr>
            <w:r>
              <w:rPr>
                <w:rFonts w:hint="eastAsia" w:ascii="仿宋" w:hAnsi="仿宋" w:eastAsia="仿宋" w:cs="仿宋"/>
                <w:color w:val="000000"/>
                <w:sz w:val="22"/>
              </w:rPr>
              <w:t>服务内容</w:t>
            </w:r>
          </w:p>
        </w:tc>
        <w:tc>
          <w:tcPr>
            <w:tcW w:w="1238" w:type="dxa"/>
            <w:tcBorders>
              <w:top w:val="single" w:color="000000" w:sz="4" w:space="0"/>
              <w:left w:val="single" w:color="000000" w:sz="4" w:space="0"/>
              <w:bottom w:val="single" w:color="000000" w:sz="4" w:space="0"/>
              <w:right w:val="single" w:color="000000" w:sz="4" w:space="0"/>
            </w:tcBorders>
            <w:vAlign w:val="top"/>
          </w:tcPr>
          <w:p w14:paraId="07F52476">
            <w:pPr>
              <w:wordWrap w:val="0"/>
              <w:autoSpaceDE w:val="0"/>
              <w:autoSpaceDN w:val="0"/>
              <w:spacing w:before="34" w:after="0" w:line="285" w:lineRule="exact"/>
              <w:ind w:firstLine="80"/>
              <w:jc w:val="both"/>
              <w:rPr>
                <w:rFonts w:hint="eastAsia" w:ascii="仿宋" w:hAnsi="仿宋" w:eastAsia="仿宋" w:cs="仿宋"/>
                <w:sz w:val="22"/>
              </w:rPr>
            </w:pPr>
            <w:r>
              <w:rPr>
                <w:rFonts w:hint="eastAsia" w:ascii="仿宋" w:hAnsi="仿宋" w:eastAsia="仿宋" w:cs="仿宋"/>
                <w:color w:val="000000"/>
                <w:sz w:val="22"/>
              </w:rPr>
              <w:t>服务期限</w:t>
            </w:r>
          </w:p>
        </w:tc>
        <w:tc>
          <w:tcPr>
            <w:tcW w:w="1601" w:type="dxa"/>
            <w:tcBorders>
              <w:top w:val="single" w:color="000000" w:sz="4" w:space="0"/>
              <w:left w:val="single" w:color="000000" w:sz="4" w:space="0"/>
              <w:bottom w:val="single" w:color="000000" w:sz="4" w:space="0"/>
              <w:right w:val="single" w:color="000000" w:sz="4" w:space="0"/>
            </w:tcBorders>
            <w:vAlign w:val="top"/>
          </w:tcPr>
          <w:p w14:paraId="2D189F45">
            <w:pPr>
              <w:wordWrap w:val="0"/>
              <w:autoSpaceDE w:val="0"/>
              <w:autoSpaceDN w:val="0"/>
              <w:spacing w:before="34" w:after="0" w:line="285" w:lineRule="exact"/>
              <w:jc w:val="center"/>
              <w:rPr>
                <w:rFonts w:hint="eastAsia" w:ascii="仿宋" w:hAnsi="仿宋" w:eastAsia="仿宋" w:cs="仿宋"/>
                <w:sz w:val="22"/>
              </w:rPr>
            </w:pPr>
            <w:r>
              <w:rPr>
                <w:rFonts w:hint="eastAsia" w:ascii="仿宋" w:hAnsi="仿宋" w:eastAsia="仿宋" w:cs="仿宋"/>
                <w:color w:val="000000"/>
                <w:sz w:val="22"/>
              </w:rPr>
              <w:t>采购预算</w:t>
            </w:r>
          </w:p>
        </w:tc>
        <w:tc>
          <w:tcPr>
            <w:tcW w:w="789" w:type="dxa"/>
            <w:tcBorders>
              <w:top w:val="single" w:color="000000" w:sz="4" w:space="0"/>
              <w:left w:val="single" w:color="000000" w:sz="4" w:space="0"/>
              <w:bottom w:val="single" w:color="000000" w:sz="4" w:space="0"/>
              <w:right w:val="single" w:color="000000" w:sz="4" w:space="0"/>
            </w:tcBorders>
            <w:vAlign w:val="top"/>
          </w:tcPr>
          <w:p w14:paraId="17E3000C">
            <w:pPr>
              <w:wordWrap w:val="0"/>
              <w:autoSpaceDE w:val="0"/>
              <w:autoSpaceDN w:val="0"/>
              <w:spacing w:before="34" w:after="0" w:line="285" w:lineRule="exact"/>
              <w:jc w:val="center"/>
              <w:rPr>
                <w:rFonts w:hint="eastAsia" w:ascii="仿宋" w:hAnsi="仿宋" w:eastAsia="仿宋" w:cs="仿宋"/>
                <w:sz w:val="22"/>
              </w:rPr>
            </w:pPr>
            <w:r>
              <w:rPr>
                <w:rFonts w:hint="eastAsia" w:ascii="仿宋" w:hAnsi="仿宋" w:eastAsia="仿宋" w:cs="仿宋"/>
                <w:color w:val="000000"/>
                <w:sz w:val="22"/>
              </w:rPr>
              <w:t>备注</w:t>
            </w:r>
          </w:p>
        </w:tc>
      </w:tr>
      <w:tr w14:paraId="6C5CAD3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71" w:hRule="atLeast"/>
        </w:trPr>
        <w:tc>
          <w:tcPr>
            <w:tcW w:w="1494" w:type="dxa"/>
            <w:vMerge w:val="restart"/>
            <w:tcBorders>
              <w:top w:val="single" w:color="000000" w:sz="4" w:space="0"/>
              <w:left w:val="single" w:color="000000" w:sz="4" w:space="0"/>
              <w:bottom w:val="single" w:color="000000" w:sz="4" w:space="0"/>
              <w:right w:val="single" w:color="000000" w:sz="4" w:space="0"/>
            </w:tcBorders>
            <w:vAlign w:val="center"/>
          </w:tcPr>
          <w:p w14:paraId="3ABFA270">
            <w:pPr>
              <w:wordWrap w:val="0"/>
              <w:autoSpaceDE w:val="0"/>
              <w:autoSpaceDN w:val="0"/>
              <w:spacing w:before="0" w:after="0" w:line="240" w:lineRule="exact"/>
              <w:ind w:left="160" w:right="100" w:hanging="20"/>
              <w:jc w:val="center"/>
              <w:rPr>
                <w:rFonts w:hint="eastAsia" w:ascii="仿宋" w:hAnsi="仿宋" w:eastAsia="仿宋" w:cs="仿宋"/>
                <w:color w:val="000000" w:themeColor="text1"/>
                <w:sz w:val="22"/>
                <w:lang w:eastAsia="zh-CN"/>
                <w14:textFill>
                  <w14:solidFill>
                    <w14:schemeClr w14:val="tx1"/>
                  </w14:solidFill>
                </w14:textFill>
              </w:rPr>
            </w:pPr>
            <w:r>
              <w:rPr>
                <w:rFonts w:hint="eastAsia" w:ascii="仿宋" w:hAnsi="仿宋" w:eastAsia="仿宋" w:cs="仿宋"/>
                <w:color w:val="000000" w:themeColor="text1"/>
                <w:sz w:val="22"/>
                <w:lang w:eastAsia="zh-CN"/>
                <w14:textFill>
                  <w14:solidFill>
                    <w14:schemeClr w14:val="tx1"/>
                  </w14:solidFill>
                </w14:textFill>
              </w:rPr>
              <w:t>吉首市卫生质量检测年度服务项目</w:t>
            </w:r>
          </w:p>
        </w:tc>
        <w:tc>
          <w:tcPr>
            <w:tcW w:w="4696" w:type="dxa"/>
            <w:tcBorders>
              <w:top w:val="single" w:color="000000" w:sz="4" w:space="0"/>
              <w:left w:val="single" w:color="000000" w:sz="4" w:space="0"/>
              <w:bottom w:val="single" w:color="000000" w:sz="4" w:space="0"/>
              <w:right w:val="single" w:color="000000" w:sz="4" w:space="0"/>
            </w:tcBorders>
            <w:vAlign w:val="top"/>
          </w:tcPr>
          <w:p w14:paraId="12A8A0E8">
            <w:pPr>
              <w:wordWrap w:val="0"/>
              <w:autoSpaceDE w:val="0"/>
              <w:autoSpaceDN w:val="0"/>
              <w:spacing w:before="49"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在全市范围内对吉首市公共场所、学校（含幼托机构）进行抽检式检测</w:t>
            </w:r>
          </w:p>
        </w:tc>
        <w:tc>
          <w:tcPr>
            <w:tcW w:w="1238" w:type="dxa"/>
            <w:vMerge w:val="restart"/>
            <w:tcBorders>
              <w:top w:val="single" w:color="000000" w:sz="4" w:space="0"/>
              <w:left w:val="single" w:color="000000" w:sz="4" w:space="0"/>
              <w:right w:val="single" w:color="000000" w:sz="4" w:space="0"/>
            </w:tcBorders>
            <w:vAlign w:val="center"/>
          </w:tcPr>
          <w:p w14:paraId="325CA3B2">
            <w:pPr>
              <w:wordWrap w:val="0"/>
              <w:autoSpaceDE w:val="0"/>
              <w:autoSpaceDN w:val="0"/>
              <w:spacing w:before="240" w:after="0" w:line="285" w:lineRule="exact"/>
              <w:ind w:firstLine="380"/>
              <w:jc w:val="both"/>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一年</w:t>
            </w:r>
          </w:p>
          <w:p w14:paraId="48E733E0">
            <w:pPr>
              <w:wordWrap w:val="0"/>
              <w:autoSpaceDE w:val="0"/>
              <w:autoSpaceDN w:val="0"/>
              <w:spacing w:before="114" w:after="0" w:line="285" w:lineRule="exact"/>
              <w:jc w:val="center"/>
              <w:rPr>
                <w:rFonts w:hint="eastAsia" w:ascii="仿宋" w:hAnsi="仿宋" w:eastAsia="仿宋" w:cs="仿宋"/>
                <w:color w:val="000000" w:themeColor="text1"/>
                <w:sz w:val="22"/>
                <w14:textFill>
                  <w14:solidFill>
                    <w14:schemeClr w14:val="tx1"/>
                  </w14:solidFill>
                </w14:textFill>
              </w:rPr>
            </w:pPr>
          </w:p>
        </w:tc>
        <w:tc>
          <w:tcPr>
            <w:tcW w:w="1601" w:type="dxa"/>
            <w:vMerge w:val="restart"/>
            <w:tcBorders>
              <w:top w:val="single" w:color="000000" w:sz="4" w:space="0"/>
              <w:left w:val="single" w:color="000000" w:sz="4" w:space="0"/>
              <w:right w:val="single" w:color="000000" w:sz="4" w:space="0"/>
            </w:tcBorders>
            <w:vAlign w:val="center"/>
          </w:tcPr>
          <w:p w14:paraId="78064C7F">
            <w:pPr>
              <w:wordWrap w:val="0"/>
              <w:autoSpaceDE w:val="0"/>
              <w:autoSpaceDN w:val="0"/>
              <w:spacing w:before="240" w:after="0" w:line="285" w:lineRule="exact"/>
              <w:jc w:val="center"/>
              <w:rPr>
                <w:rFonts w:hint="default" w:ascii="仿宋" w:hAnsi="仿宋" w:eastAsia="仿宋" w:cs="仿宋"/>
                <w:color w:val="000000" w:themeColor="text1"/>
                <w:sz w:val="22"/>
                <w:lang w:val="en-US" w:eastAsia="zh-CN"/>
                <w14:textFill>
                  <w14:solidFill>
                    <w14:schemeClr w14:val="tx1"/>
                  </w14:solidFill>
                </w14:textFill>
              </w:rPr>
            </w:pPr>
            <w:r>
              <w:rPr>
                <w:rFonts w:hint="eastAsia" w:ascii="仿宋" w:hAnsi="仿宋" w:eastAsia="仿宋" w:cs="仿宋"/>
                <w:b/>
                <w:bCs/>
                <w:color w:val="000000" w:themeColor="text1"/>
                <w:sz w:val="22"/>
                <w:highlight w:val="none"/>
                <w:lang w:val="en-US" w:eastAsia="zh-CN"/>
                <w14:textFill>
                  <w14:solidFill>
                    <w14:schemeClr w14:val="tx1"/>
                  </w14:solidFill>
                </w14:textFill>
              </w:rPr>
              <w:t>175.15万元</w:t>
            </w:r>
          </w:p>
        </w:tc>
        <w:tc>
          <w:tcPr>
            <w:tcW w:w="789" w:type="dxa"/>
            <w:vMerge w:val="restart"/>
            <w:tcBorders>
              <w:top w:val="single" w:color="000000" w:sz="4" w:space="0"/>
              <w:left w:val="single" w:color="000000" w:sz="4" w:space="0"/>
              <w:right w:val="single" w:color="000000" w:sz="4" w:space="0"/>
            </w:tcBorders>
            <w:vAlign w:val="center"/>
          </w:tcPr>
          <w:p w14:paraId="5261CABD">
            <w:pPr>
              <w:wordWrap w:val="0"/>
              <w:autoSpaceDE w:val="0"/>
              <w:autoSpaceDN w:val="0"/>
              <w:spacing w:before="0" w:after="0" w:line="272" w:lineRule="exact"/>
              <w:jc w:val="center"/>
              <w:rPr>
                <w:rFonts w:hint="eastAsia" w:ascii="仿宋" w:hAnsi="仿宋" w:eastAsia="仿宋" w:cs="仿宋"/>
                <w:color w:val="000000" w:themeColor="text1"/>
                <w:sz w:val="21"/>
                <w14:textFill>
                  <w14:solidFill>
                    <w14:schemeClr w14:val="tx1"/>
                  </w14:solidFill>
                </w14:textFill>
              </w:rPr>
            </w:pPr>
          </w:p>
        </w:tc>
      </w:tr>
      <w:tr w14:paraId="7FED542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90" w:hRule="atLeast"/>
        </w:trPr>
        <w:tc>
          <w:tcPr>
            <w:tcW w:w="1494" w:type="dxa"/>
            <w:vMerge w:val="continue"/>
            <w:tcBorders>
              <w:top w:val="single" w:color="000000" w:sz="4" w:space="0"/>
              <w:left w:val="single" w:color="000000" w:sz="4" w:space="0"/>
              <w:bottom w:val="single" w:color="000000" w:sz="4" w:space="0"/>
              <w:right w:val="single" w:color="000000" w:sz="4" w:space="0"/>
            </w:tcBorders>
          </w:tcPr>
          <w:p w14:paraId="75CAD074">
            <w:pPr>
              <w:rPr>
                <w:rFonts w:hint="eastAsia" w:ascii="仿宋" w:hAnsi="仿宋" w:eastAsia="仿宋" w:cs="仿宋"/>
                <w:color w:val="000000" w:themeColor="text1"/>
                <w14:textFill>
                  <w14:solidFill>
                    <w14:schemeClr w14:val="tx1"/>
                  </w14:solidFill>
                </w14:textFill>
              </w:rPr>
            </w:pPr>
          </w:p>
        </w:tc>
        <w:tc>
          <w:tcPr>
            <w:tcW w:w="4696" w:type="dxa"/>
            <w:tcBorders>
              <w:top w:val="single" w:color="000000" w:sz="4" w:space="0"/>
              <w:left w:val="single" w:color="000000" w:sz="4" w:space="0"/>
              <w:bottom w:val="single" w:color="000000" w:sz="4" w:space="0"/>
              <w:right w:val="single" w:color="000000" w:sz="4" w:space="0"/>
            </w:tcBorders>
            <w:vAlign w:val="top"/>
          </w:tcPr>
          <w:p w14:paraId="01213318">
            <w:pPr>
              <w:wordWrap w:val="0"/>
              <w:autoSpaceDE w:val="0"/>
              <w:autoSpaceDN w:val="0"/>
              <w:spacing w:before="40"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在全市范围内对吉首市医疗机构、职业卫生进行抽检式检测</w:t>
            </w:r>
          </w:p>
        </w:tc>
        <w:tc>
          <w:tcPr>
            <w:tcW w:w="1238" w:type="dxa"/>
            <w:vMerge w:val="continue"/>
            <w:tcBorders>
              <w:left w:val="single" w:color="000000" w:sz="4" w:space="0"/>
              <w:right w:val="single" w:color="000000" w:sz="4" w:space="0"/>
            </w:tcBorders>
            <w:vAlign w:val="top"/>
          </w:tcPr>
          <w:p w14:paraId="5AEDEFFB">
            <w:pPr>
              <w:wordWrap w:val="0"/>
              <w:autoSpaceDE w:val="0"/>
              <w:autoSpaceDN w:val="0"/>
              <w:spacing w:before="240" w:after="0" w:line="285" w:lineRule="exact"/>
              <w:ind w:firstLine="380"/>
              <w:jc w:val="both"/>
              <w:rPr>
                <w:rFonts w:hint="eastAsia" w:ascii="仿宋" w:hAnsi="仿宋" w:eastAsia="仿宋" w:cs="仿宋"/>
                <w:color w:val="000000" w:themeColor="text1"/>
                <w:sz w:val="22"/>
                <w14:textFill>
                  <w14:solidFill>
                    <w14:schemeClr w14:val="tx1"/>
                  </w14:solidFill>
                </w14:textFill>
              </w:rPr>
            </w:pPr>
          </w:p>
        </w:tc>
        <w:tc>
          <w:tcPr>
            <w:tcW w:w="1601" w:type="dxa"/>
            <w:vMerge w:val="continue"/>
            <w:tcBorders>
              <w:left w:val="single" w:color="000000" w:sz="4" w:space="0"/>
              <w:right w:val="single" w:color="000000" w:sz="4" w:space="0"/>
            </w:tcBorders>
            <w:vAlign w:val="top"/>
          </w:tcPr>
          <w:p w14:paraId="09F18276">
            <w:pPr>
              <w:wordWrap w:val="0"/>
              <w:autoSpaceDE w:val="0"/>
              <w:autoSpaceDN w:val="0"/>
              <w:spacing w:before="240" w:after="0" w:line="285" w:lineRule="exact"/>
              <w:jc w:val="center"/>
              <w:rPr>
                <w:rFonts w:hint="eastAsia" w:ascii="仿宋" w:hAnsi="仿宋" w:eastAsia="仿宋" w:cs="仿宋"/>
                <w:color w:val="000000" w:themeColor="text1"/>
                <w:sz w:val="22"/>
                <w:lang w:val="en-US" w:eastAsia="zh-CN"/>
                <w14:textFill>
                  <w14:solidFill>
                    <w14:schemeClr w14:val="tx1"/>
                  </w14:solidFill>
                </w14:textFill>
              </w:rPr>
            </w:pPr>
          </w:p>
        </w:tc>
        <w:tc>
          <w:tcPr>
            <w:tcW w:w="789" w:type="dxa"/>
            <w:vMerge w:val="continue"/>
            <w:tcBorders>
              <w:left w:val="single" w:color="000000" w:sz="4" w:space="0"/>
              <w:right w:val="single" w:color="000000" w:sz="4" w:space="0"/>
            </w:tcBorders>
            <w:vAlign w:val="center"/>
          </w:tcPr>
          <w:p w14:paraId="2A0B32C6">
            <w:pPr>
              <w:wordWrap w:val="0"/>
              <w:autoSpaceDE w:val="0"/>
              <w:autoSpaceDN w:val="0"/>
              <w:spacing w:before="0" w:after="0" w:line="272" w:lineRule="exact"/>
              <w:jc w:val="center"/>
              <w:rPr>
                <w:rFonts w:hint="eastAsia" w:ascii="仿宋" w:hAnsi="仿宋" w:eastAsia="仿宋" w:cs="仿宋"/>
                <w:color w:val="000000" w:themeColor="text1"/>
                <w:sz w:val="21"/>
                <w14:textFill>
                  <w14:solidFill>
                    <w14:schemeClr w14:val="tx1"/>
                  </w14:solidFill>
                </w14:textFill>
              </w:rPr>
            </w:pPr>
          </w:p>
        </w:tc>
      </w:tr>
      <w:tr w14:paraId="6DF32E1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901" w:hRule="atLeast"/>
        </w:trPr>
        <w:tc>
          <w:tcPr>
            <w:tcW w:w="1494" w:type="dxa"/>
            <w:vMerge w:val="continue"/>
            <w:tcBorders>
              <w:top w:val="single" w:color="000000" w:sz="4" w:space="0"/>
              <w:left w:val="single" w:color="000000" w:sz="4" w:space="0"/>
              <w:bottom w:val="single" w:color="000000" w:sz="4" w:space="0"/>
              <w:right w:val="single" w:color="000000" w:sz="4" w:space="0"/>
            </w:tcBorders>
          </w:tcPr>
          <w:p w14:paraId="5C75B6E1">
            <w:pPr>
              <w:rPr>
                <w:rFonts w:hint="eastAsia" w:ascii="仿宋" w:hAnsi="仿宋" w:eastAsia="仿宋" w:cs="仿宋"/>
                <w:color w:val="000000" w:themeColor="text1"/>
                <w14:textFill>
                  <w14:solidFill>
                    <w14:schemeClr w14:val="tx1"/>
                  </w14:solidFill>
                </w14:textFill>
              </w:rPr>
            </w:pPr>
          </w:p>
        </w:tc>
        <w:tc>
          <w:tcPr>
            <w:tcW w:w="4696" w:type="dxa"/>
            <w:tcBorders>
              <w:top w:val="single" w:color="000000" w:sz="4" w:space="0"/>
              <w:left w:val="single" w:color="000000" w:sz="4" w:space="0"/>
              <w:bottom w:val="single" w:color="000000" w:sz="4" w:space="0"/>
              <w:right w:val="single" w:color="000000" w:sz="4" w:space="0"/>
            </w:tcBorders>
            <w:vAlign w:val="top"/>
          </w:tcPr>
          <w:p w14:paraId="54895A21">
            <w:pPr>
              <w:wordWrap w:val="0"/>
              <w:autoSpaceDE w:val="0"/>
              <w:autoSpaceDN w:val="0"/>
              <w:spacing w:before="220"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在全市范围内对城市乡镇供水单位（含二次供水单位）、直饮水进行抽检式检测</w:t>
            </w:r>
          </w:p>
        </w:tc>
        <w:tc>
          <w:tcPr>
            <w:tcW w:w="1238" w:type="dxa"/>
            <w:vMerge w:val="continue"/>
            <w:tcBorders>
              <w:left w:val="single" w:color="000000" w:sz="4" w:space="0"/>
              <w:bottom w:val="single" w:color="000000" w:sz="4" w:space="0"/>
              <w:right w:val="single" w:color="000000" w:sz="4" w:space="0"/>
            </w:tcBorders>
            <w:vAlign w:val="top"/>
          </w:tcPr>
          <w:p w14:paraId="0F357507">
            <w:pPr>
              <w:wordWrap w:val="0"/>
              <w:autoSpaceDE w:val="0"/>
              <w:autoSpaceDN w:val="0"/>
              <w:spacing w:before="114" w:after="0" w:line="285" w:lineRule="exact"/>
              <w:jc w:val="center"/>
              <w:rPr>
                <w:rFonts w:hint="eastAsia" w:ascii="仿宋" w:hAnsi="仿宋" w:eastAsia="仿宋" w:cs="仿宋"/>
                <w:color w:val="000000" w:themeColor="text1"/>
                <w:sz w:val="22"/>
                <w14:textFill>
                  <w14:solidFill>
                    <w14:schemeClr w14:val="tx1"/>
                  </w14:solidFill>
                </w14:textFill>
              </w:rPr>
            </w:pPr>
          </w:p>
        </w:tc>
        <w:tc>
          <w:tcPr>
            <w:tcW w:w="1601" w:type="dxa"/>
            <w:vMerge w:val="continue"/>
            <w:tcBorders>
              <w:left w:val="single" w:color="000000" w:sz="4" w:space="0"/>
              <w:bottom w:val="single" w:color="000000" w:sz="4" w:space="0"/>
              <w:right w:val="single" w:color="000000" w:sz="4" w:space="0"/>
            </w:tcBorders>
            <w:vAlign w:val="top"/>
          </w:tcPr>
          <w:p w14:paraId="73F87C26">
            <w:pPr>
              <w:wordWrap w:val="0"/>
              <w:autoSpaceDE w:val="0"/>
              <w:autoSpaceDN w:val="0"/>
              <w:spacing w:before="114" w:after="0" w:line="285" w:lineRule="exact"/>
              <w:jc w:val="center"/>
              <w:rPr>
                <w:rFonts w:hint="eastAsia" w:ascii="仿宋" w:hAnsi="仿宋" w:eastAsia="仿宋" w:cs="仿宋"/>
                <w:color w:val="000000" w:themeColor="text1"/>
                <w:sz w:val="22"/>
                <w:lang w:val="en-US" w:eastAsia="zh-CN"/>
                <w14:textFill>
                  <w14:solidFill>
                    <w14:schemeClr w14:val="tx1"/>
                  </w14:solidFill>
                </w14:textFill>
              </w:rPr>
            </w:pPr>
          </w:p>
        </w:tc>
        <w:tc>
          <w:tcPr>
            <w:tcW w:w="789" w:type="dxa"/>
            <w:vMerge w:val="continue"/>
            <w:tcBorders>
              <w:left w:val="single" w:color="000000" w:sz="4" w:space="0"/>
              <w:bottom w:val="single" w:color="000000" w:sz="4" w:space="0"/>
              <w:right w:val="single" w:color="000000" w:sz="4" w:space="0"/>
            </w:tcBorders>
            <w:vAlign w:val="center"/>
          </w:tcPr>
          <w:p w14:paraId="2B97DDC3">
            <w:pPr>
              <w:wordWrap w:val="0"/>
              <w:autoSpaceDE w:val="0"/>
              <w:autoSpaceDN w:val="0"/>
              <w:spacing w:before="0" w:after="0" w:line="272" w:lineRule="exact"/>
              <w:jc w:val="center"/>
              <w:rPr>
                <w:rFonts w:hint="eastAsia" w:ascii="仿宋" w:hAnsi="仿宋" w:eastAsia="仿宋" w:cs="仿宋"/>
                <w:color w:val="000000" w:themeColor="text1"/>
                <w:sz w:val="21"/>
                <w14:textFill>
                  <w14:solidFill>
                    <w14:schemeClr w14:val="tx1"/>
                  </w14:solidFill>
                </w14:textFill>
              </w:rPr>
            </w:pPr>
          </w:p>
        </w:tc>
      </w:tr>
    </w:tbl>
    <w:p w14:paraId="44AED000">
      <w:pPr>
        <w:wordWrap w:val="0"/>
        <w:autoSpaceDE w:val="0"/>
        <w:autoSpaceDN w:val="0"/>
        <w:spacing w:before="0" w:after="0" w:line="543" w:lineRule="exact"/>
        <w:ind w:firstLine="3494" w:firstLineChars="1200"/>
        <w:jc w:val="both"/>
        <w:rPr>
          <w:rFonts w:hint="eastAsia" w:ascii="仿宋" w:hAnsi="仿宋" w:eastAsia="仿宋" w:cs="仿宋"/>
          <w:color w:val="000000" w:themeColor="text1"/>
          <w:sz w:val="29"/>
          <w14:textFill>
            <w14:solidFill>
              <w14:schemeClr w14:val="tx1"/>
            </w14:solidFill>
          </w14:textFill>
        </w:rPr>
      </w:pPr>
      <w:r>
        <w:rPr>
          <w:rFonts w:hint="eastAsia" w:ascii="仿宋" w:hAnsi="仿宋" w:eastAsia="仿宋" w:cs="仿宋"/>
          <w:b/>
          <w:color w:val="000000" w:themeColor="text1"/>
          <w:sz w:val="29"/>
          <w14:textFill>
            <w14:solidFill>
              <w14:schemeClr w14:val="tx1"/>
            </w14:solidFill>
          </w14:textFill>
        </w:rPr>
        <w:t>第二节 采购范围及要求</w:t>
      </w:r>
    </w:p>
    <w:p w14:paraId="22B182D5">
      <w:pPr>
        <w:wordWrap w:val="0"/>
        <w:autoSpaceDE w:val="0"/>
        <w:autoSpaceDN w:val="0"/>
        <w:spacing w:before="0" w:after="0" w:line="340" w:lineRule="exact"/>
        <w:ind w:firstLine="240"/>
        <w:jc w:val="both"/>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lang w:val="en-US" w:eastAsia="zh-CN"/>
          <w14:textFill>
            <w14:solidFill>
              <w14:schemeClr w14:val="tx1"/>
            </w14:solidFill>
          </w14:textFill>
        </w:rPr>
        <w:t>一、</w:t>
      </w:r>
      <w:r>
        <w:rPr>
          <w:rFonts w:hint="eastAsia" w:ascii="仿宋" w:hAnsi="仿宋" w:eastAsia="仿宋" w:cs="仿宋"/>
          <w:color w:val="000000" w:themeColor="text1"/>
          <w:sz w:val="22"/>
          <w14:textFill>
            <w14:solidFill>
              <w14:schemeClr w14:val="tx1"/>
            </w14:solidFill>
          </w14:textFill>
        </w:rPr>
        <w:t>在全市范围内对吉首市公共场所、学校（含幼托机构）进行抽检式检测</w:t>
      </w:r>
    </w:p>
    <w:p w14:paraId="30C8EAD9">
      <w:pPr>
        <w:wordWrap w:val="0"/>
        <w:autoSpaceDE w:val="0"/>
        <w:autoSpaceDN w:val="0"/>
        <w:spacing w:before="0" w:after="0" w:line="20" w:lineRule="exact"/>
        <w:ind w:firstLine="0"/>
        <w:jc w:val="both"/>
        <w:rPr>
          <w:rFonts w:hint="eastAsia" w:ascii="仿宋" w:hAnsi="仿宋" w:eastAsia="仿宋" w:cs="仿宋"/>
          <w:color w:val="000000" w:themeColor="text1"/>
          <w:sz w:val="0"/>
          <w14:textFill>
            <w14:solidFill>
              <w14:schemeClr w14:val="tx1"/>
            </w14:solidFill>
          </w14:textFill>
        </w:rPr>
      </w:pPr>
    </w:p>
    <w:tbl>
      <w:tblPr>
        <w:tblStyle w:val="2"/>
        <w:tblW w:w="0" w:type="auto"/>
        <w:tblInd w:w="10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640"/>
        <w:gridCol w:w="1080"/>
        <w:gridCol w:w="1420"/>
        <w:gridCol w:w="2980"/>
        <w:gridCol w:w="1620"/>
        <w:gridCol w:w="1240"/>
        <w:gridCol w:w="1300"/>
      </w:tblGrid>
      <w:tr w14:paraId="08D1693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20" w:hRule="atLeast"/>
        </w:trPr>
        <w:tc>
          <w:tcPr>
            <w:tcW w:w="640" w:type="dxa"/>
            <w:vMerge w:val="restart"/>
            <w:tcBorders>
              <w:top w:val="single" w:color="000000" w:sz="4" w:space="0"/>
              <w:left w:val="single" w:color="000000" w:sz="4" w:space="0"/>
              <w:bottom w:val="single" w:color="000000" w:sz="4" w:space="0"/>
              <w:right w:val="single" w:color="000000" w:sz="4" w:space="0"/>
            </w:tcBorders>
            <w:vAlign w:val="top"/>
          </w:tcPr>
          <w:p w14:paraId="0FADF89F">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66096E55">
            <w:pPr>
              <w:wordWrap w:val="0"/>
              <w:autoSpaceDE w:val="0"/>
              <w:autoSpaceDN w:val="0"/>
              <w:spacing w:before="154"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序号</w:t>
            </w:r>
          </w:p>
        </w:tc>
        <w:tc>
          <w:tcPr>
            <w:tcW w:w="1080" w:type="dxa"/>
            <w:vMerge w:val="restart"/>
            <w:tcBorders>
              <w:top w:val="single" w:color="000000" w:sz="4" w:space="0"/>
              <w:left w:val="single" w:color="000000" w:sz="4" w:space="0"/>
              <w:bottom w:val="single" w:color="000000" w:sz="4" w:space="0"/>
              <w:right w:val="single" w:color="000000" w:sz="4" w:space="0"/>
            </w:tcBorders>
            <w:vAlign w:val="top"/>
          </w:tcPr>
          <w:p w14:paraId="5F9D9CE5">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481A9EAD">
            <w:pPr>
              <w:wordWrap w:val="0"/>
              <w:autoSpaceDE w:val="0"/>
              <w:autoSpaceDN w:val="0"/>
              <w:spacing w:before="134"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采购内容</w:t>
            </w:r>
          </w:p>
        </w:tc>
        <w:tc>
          <w:tcPr>
            <w:tcW w:w="8560" w:type="dxa"/>
            <w:gridSpan w:val="5"/>
            <w:tcBorders>
              <w:top w:val="single" w:color="000000" w:sz="4" w:space="0"/>
              <w:left w:val="single" w:color="000000" w:sz="4" w:space="0"/>
              <w:bottom w:val="single" w:color="000000" w:sz="4" w:space="0"/>
              <w:right w:val="single" w:color="000000" w:sz="4" w:space="0"/>
            </w:tcBorders>
            <w:vAlign w:val="top"/>
          </w:tcPr>
          <w:p w14:paraId="0BD270C7">
            <w:pPr>
              <w:wordWrap w:val="0"/>
              <w:autoSpaceDE w:val="0"/>
              <w:autoSpaceDN w:val="0"/>
              <w:spacing w:before="94" w:after="0" w:line="285" w:lineRule="exact"/>
              <w:ind w:firstLine="3500"/>
              <w:jc w:val="both"/>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采购范围及要求</w:t>
            </w:r>
          </w:p>
        </w:tc>
      </w:tr>
      <w:tr w14:paraId="2783972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40" w:hRule="atLeast"/>
        </w:trPr>
        <w:tc>
          <w:tcPr>
            <w:tcW w:w="640" w:type="dxa"/>
            <w:vMerge w:val="continue"/>
            <w:tcBorders>
              <w:top w:val="single" w:color="000000" w:sz="4" w:space="0"/>
              <w:left w:val="single" w:color="000000" w:sz="4" w:space="0"/>
              <w:bottom w:val="single" w:color="000000" w:sz="4" w:space="0"/>
              <w:right w:val="single" w:color="000000" w:sz="4" w:space="0"/>
            </w:tcBorders>
          </w:tcPr>
          <w:p w14:paraId="6995EDD3">
            <w:pPr>
              <w:rPr>
                <w:rFonts w:hint="eastAsia" w:ascii="仿宋" w:hAnsi="仿宋" w:eastAsia="仿宋" w:cs="仿宋"/>
                <w:color w:val="000000" w:themeColor="text1"/>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tcPr>
          <w:p w14:paraId="06313B87">
            <w:pPr>
              <w:rPr>
                <w:rFonts w:hint="eastAsia" w:ascii="仿宋" w:hAnsi="仿宋" w:eastAsia="仿宋" w:cs="仿宋"/>
                <w:color w:val="000000" w:themeColor="text1"/>
                <w14:textFill>
                  <w14:solidFill>
                    <w14:schemeClr w14:val="tx1"/>
                  </w14:solidFill>
                </w14:textFill>
              </w:rPr>
            </w:pPr>
          </w:p>
        </w:tc>
        <w:tc>
          <w:tcPr>
            <w:tcW w:w="1420" w:type="dxa"/>
            <w:tcBorders>
              <w:top w:val="single" w:color="000000" w:sz="4" w:space="0"/>
              <w:left w:val="single" w:color="000000" w:sz="4" w:space="0"/>
              <w:bottom w:val="single" w:color="000000" w:sz="4" w:space="0"/>
              <w:right w:val="single" w:color="000000" w:sz="4" w:space="0"/>
            </w:tcBorders>
            <w:vAlign w:val="top"/>
          </w:tcPr>
          <w:p w14:paraId="49F1DD23">
            <w:pPr>
              <w:wordWrap w:val="0"/>
              <w:autoSpaceDE w:val="0"/>
              <w:autoSpaceDN w:val="0"/>
              <w:spacing w:before="220"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检测数量</w:t>
            </w:r>
          </w:p>
        </w:tc>
        <w:tc>
          <w:tcPr>
            <w:tcW w:w="2980" w:type="dxa"/>
            <w:tcBorders>
              <w:top w:val="single" w:color="000000" w:sz="4" w:space="0"/>
              <w:left w:val="single" w:color="000000" w:sz="4" w:space="0"/>
              <w:bottom w:val="single" w:color="000000" w:sz="4" w:space="0"/>
              <w:right w:val="single" w:color="000000" w:sz="4" w:space="0"/>
            </w:tcBorders>
            <w:vAlign w:val="top"/>
          </w:tcPr>
          <w:p w14:paraId="732EA758">
            <w:pPr>
              <w:wordWrap w:val="0"/>
              <w:autoSpaceDE w:val="0"/>
              <w:autoSpaceDN w:val="0"/>
              <w:spacing w:before="220"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检测标准</w:t>
            </w:r>
          </w:p>
        </w:tc>
        <w:tc>
          <w:tcPr>
            <w:tcW w:w="1620" w:type="dxa"/>
            <w:tcBorders>
              <w:top w:val="single" w:color="000000" w:sz="4" w:space="0"/>
              <w:left w:val="single" w:color="000000" w:sz="4" w:space="0"/>
              <w:bottom w:val="single" w:color="000000" w:sz="4" w:space="0"/>
              <w:right w:val="single" w:color="000000" w:sz="4" w:space="0"/>
            </w:tcBorders>
            <w:vAlign w:val="top"/>
          </w:tcPr>
          <w:p w14:paraId="4C4B93A9">
            <w:pPr>
              <w:wordWrap w:val="0"/>
              <w:autoSpaceDE w:val="0"/>
              <w:autoSpaceDN w:val="0"/>
              <w:spacing w:before="220"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检测项目</w:t>
            </w:r>
          </w:p>
        </w:tc>
        <w:tc>
          <w:tcPr>
            <w:tcW w:w="1240" w:type="dxa"/>
            <w:tcBorders>
              <w:top w:val="single" w:color="000000" w:sz="4" w:space="0"/>
              <w:left w:val="single" w:color="000000" w:sz="4" w:space="0"/>
              <w:bottom w:val="single" w:color="000000" w:sz="4" w:space="0"/>
              <w:right w:val="single" w:color="000000" w:sz="4" w:space="0"/>
            </w:tcBorders>
            <w:vAlign w:val="top"/>
          </w:tcPr>
          <w:p w14:paraId="35016F84">
            <w:pPr>
              <w:wordWrap w:val="0"/>
              <w:autoSpaceDE w:val="0"/>
              <w:autoSpaceDN w:val="0"/>
              <w:spacing w:before="220"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检测点位</w:t>
            </w:r>
          </w:p>
        </w:tc>
        <w:tc>
          <w:tcPr>
            <w:tcW w:w="1300" w:type="dxa"/>
            <w:tcBorders>
              <w:top w:val="single" w:color="000000" w:sz="4" w:space="0"/>
              <w:left w:val="single" w:color="000000" w:sz="4" w:space="0"/>
              <w:bottom w:val="single" w:color="000000" w:sz="4" w:space="0"/>
              <w:right w:val="single" w:color="000000" w:sz="4" w:space="0"/>
            </w:tcBorders>
            <w:vAlign w:val="top"/>
          </w:tcPr>
          <w:p w14:paraId="2BEEBEBB">
            <w:pPr>
              <w:wordWrap w:val="0"/>
              <w:autoSpaceDE w:val="0"/>
              <w:autoSpaceDN w:val="0"/>
              <w:spacing w:before="29"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检测频次与时间</w:t>
            </w:r>
          </w:p>
        </w:tc>
      </w:tr>
      <w:tr w14:paraId="171D988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759" w:hRule="atLeast"/>
        </w:trPr>
        <w:tc>
          <w:tcPr>
            <w:tcW w:w="640" w:type="dxa"/>
            <w:tcBorders>
              <w:top w:val="single" w:color="000000" w:sz="4" w:space="0"/>
              <w:left w:val="single" w:color="000000" w:sz="4" w:space="0"/>
              <w:bottom w:val="single" w:color="000000" w:sz="4" w:space="0"/>
              <w:right w:val="single" w:color="000000" w:sz="4" w:space="0"/>
            </w:tcBorders>
            <w:vAlign w:val="top"/>
          </w:tcPr>
          <w:p w14:paraId="2F47A11E">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3A941FC2">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08DA9A56">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44CE9396">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4430DBD9">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3A672A51">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4A96006A">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37982EF7">
            <w:pPr>
              <w:wordWrap w:val="0"/>
              <w:autoSpaceDE w:val="0"/>
              <w:autoSpaceDN w:val="0"/>
              <w:spacing w:before="102"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1</w:t>
            </w:r>
          </w:p>
        </w:tc>
        <w:tc>
          <w:tcPr>
            <w:tcW w:w="1080" w:type="dxa"/>
            <w:tcBorders>
              <w:top w:val="single" w:color="000000" w:sz="4" w:space="0"/>
              <w:left w:val="single" w:color="000000" w:sz="4" w:space="0"/>
              <w:bottom w:val="single" w:color="000000" w:sz="4" w:space="0"/>
              <w:right w:val="single" w:color="000000" w:sz="4" w:space="0"/>
            </w:tcBorders>
            <w:vAlign w:val="top"/>
          </w:tcPr>
          <w:p w14:paraId="5D4358B7">
            <w:pPr>
              <w:wordWrap w:val="0"/>
              <w:autoSpaceDE w:val="0"/>
              <w:autoSpaceDN w:val="0"/>
              <w:spacing w:before="0" w:after="0" w:line="272" w:lineRule="exact"/>
              <w:ind w:firstLine="0"/>
              <w:jc w:val="both"/>
              <w:rPr>
                <w:rFonts w:hint="eastAsia" w:ascii="仿宋" w:hAnsi="仿宋" w:eastAsia="仿宋" w:cs="仿宋"/>
                <w:color w:val="000000" w:themeColor="text1"/>
                <w:sz w:val="21"/>
                <w14:textFill>
                  <w14:solidFill>
                    <w14:schemeClr w14:val="tx1"/>
                  </w14:solidFill>
                </w14:textFill>
              </w:rPr>
            </w:pPr>
          </w:p>
          <w:p w14:paraId="0C312A5A">
            <w:pPr>
              <w:wordWrap w:val="0"/>
              <w:autoSpaceDE w:val="0"/>
              <w:autoSpaceDN w:val="0"/>
              <w:spacing w:before="0" w:after="0" w:line="272" w:lineRule="exact"/>
              <w:ind w:firstLine="0"/>
              <w:jc w:val="both"/>
              <w:rPr>
                <w:rFonts w:hint="eastAsia" w:ascii="仿宋" w:hAnsi="仿宋" w:eastAsia="仿宋" w:cs="仿宋"/>
                <w:color w:val="000000" w:themeColor="text1"/>
                <w:sz w:val="21"/>
                <w14:textFill>
                  <w14:solidFill>
                    <w14:schemeClr w14:val="tx1"/>
                  </w14:solidFill>
                </w14:textFill>
              </w:rPr>
            </w:pPr>
          </w:p>
          <w:p w14:paraId="4727C062">
            <w:pPr>
              <w:wordWrap w:val="0"/>
              <w:autoSpaceDE w:val="0"/>
              <w:autoSpaceDN w:val="0"/>
              <w:spacing w:before="0" w:after="0" w:line="272" w:lineRule="exact"/>
              <w:ind w:firstLine="0"/>
              <w:jc w:val="both"/>
              <w:rPr>
                <w:rFonts w:hint="eastAsia" w:ascii="仿宋" w:hAnsi="仿宋" w:eastAsia="仿宋" w:cs="仿宋"/>
                <w:color w:val="000000" w:themeColor="text1"/>
                <w:sz w:val="21"/>
                <w14:textFill>
                  <w14:solidFill>
                    <w14:schemeClr w14:val="tx1"/>
                  </w14:solidFill>
                </w14:textFill>
              </w:rPr>
            </w:pPr>
          </w:p>
          <w:p w14:paraId="7B67060D">
            <w:pPr>
              <w:wordWrap w:val="0"/>
              <w:autoSpaceDE w:val="0"/>
              <w:autoSpaceDN w:val="0"/>
              <w:spacing w:before="0" w:after="0" w:line="272" w:lineRule="exact"/>
              <w:ind w:firstLine="0"/>
              <w:jc w:val="both"/>
              <w:rPr>
                <w:rFonts w:hint="eastAsia" w:ascii="仿宋" w:hAnsi="仿宋" w:eastAsia="仿宋" w:cs="仿宋"/>
                <w:color w:val="000000" w:themeColor="text1"/>
                <w:sz w:val="21"/>
                <w14:textFill>
                  <w14:solidFill>
                    <w14:schemeClr w14:val="tx1"/>
                  </w14:solidFill>
                </w14:textFill>
              </w:rPr>
            </w:pPr>
          </w:p>
          <w:p w14:paraId="7DD9C01A">
            <w:pPr>
              <w:wordWrap w:val="0"/>
              <w:autoSpaceDE w:val="0"/>
              <w:autoSpaceDN w:val="0"/>
              <w:spacing w:before="0" w:after="0" w:line="272" w:lineRule="exact"/>
              <w:ind w:firstLine="0"/>
              <w:jc w:val="both"/>
              <w:rPr>
                <w:rFonts w:hint="eastAsia" w:ascii="仿宋" w:hAnsi="仿宋" w:eastAsia="仿宋" w:cs="仿宋"/>
                <w:color w:val="000000" w:themeColor="text1"/>
                <w:sz w:val="21"/>
                <w14:textFill>
                  <w14:solidFill>
                    <w14:schemeClr w14:val="tx1"/>
                  </w14:solidFill>
                </w14:textFill>
              </w:rPr>
            </w:pPr>
          </w:p>
          <w:p w14:paraId="579CA8F0">
            <w:pPr>
              <w:wordWrap w:val="0"/>
              <w:autoSpaceDE w:val="0"/>
              <w:autoSpaceDN w:val="0"/>
              <w:spacing w:before="0" w:after="0" w:line="272" w:lineRule="exact"/>
              <w:ind w:firstLine="0"/>
              <w:jc w:val="both"/>
              <w:rPr>
                <w:rFonts w:hint="eastAsia" w:ascii="仿宋" w:hAnsi="仿宋" w:eastAsia="仿宋" w:cs="仿宋"/>
                <w:color w:val="000000" w:themeColor="text1"/>
                <w:sz w:val="21"/>
                <w14:textFill>
                  <w14:solidFill>
                    <w14:schemeClr w14:val="tx1"/>
                  </w14:solidFill>
                </w14:textFill>
              </w:rPr>
            </w:pPr>
          </w:p>
          <w:p w14:paraId="6BFFE9D9">
            <w:pPr>
              <w:wordWrap w:val="0"/>
              <w:autoSpaceDE w:val="0"/>
              <w:autoSpaceDN w:val="0"/>
              <w:spacing w:before="0" w:after="0" w:line="272" w:lineRule="exact"/>
              <w:ind w:firstLine="0"/>
              <w:jc w:val="both"/>
              <w:rPr>
                <w:rFonts w:hint="eastAsia" w:ascii="仿宋" w:hAnsi="仿宋" w:eastAsia="仿宋" w:cs="仿宋"/>
                <w:color w:val="000000" w:themeColor="text1"/>
                <w:sz w:val="21"/>
                <w14:textFill>
                  <w14:solidFill>
                    <w14:schemeClr w14:val="tx1"/>
                  </w14:solidFill>
                </w14:textFill>
              </w:rPr>
            </w:pPr>
          </w:p>
          <w:p w14:paraId="072D8EBA">
            <w:pPr>
              <w:wordWrap w:val="0"/>
              <w:autoSpaceDE w:val="0"/>
              <w:autoSpaceDN w:val="0"/>
              <w:spacing w:before="13" w:after="0" w:line="272" w:lineRule="exact"/>
              <w:jc w:val="center"/>
              <w:rPr>
                <w:rFonts w:hint="eastAsia" w:ascii="仿宋" w:hAnsi="仿宋" w:eastAsia="仿宋" w:cs="仿宋"/>
                <w:color w:val="000000" w:themeColor="text1"/>
                <w:sz w:val="21"/>
                <w14:textFill>
                  <w14:solidFill>
                    <w14:schemeClr w14:val="tx1"/>
                  </w14:solidFill>
                </w14:textFill>
              </w:rPr>
            </w:pPr>
            <w:r>
              <w:rPr>
                <w:rFonts w:hint="eastAsia" w:ascii="仿宋" w:hAnsi="仿宋" w:eastAsia="仿宋" w:cs="仿宋"/>
                <w:color w:val="000000" w:themeColor="text1"/>
                <w:sz w:val="21"/>
                <w14:textFill>
                  <w14:solidFill>
                    <w14:schemeClr w14:val="tx1"/>
                  </w14:solidFill>
                </w14:textFill>
              </w:rPr>
              <w:t>公共场所单位检测</w:t>
            </w:r>
          </w:p>
        </w:tc>
        <w:tc>
          <w:tcPr>
            <w:tcW w:w="1420" w:type="dxa"/>
            <w:tcBorders>
              <w:top w:val="single" w:color="000000" w:sz="4" w:space="0"/>
              <w:left w:val="single" w:color="000000" w:sz="4" w:space="0"/>
              <w:bottom w:val="single" w:color="000000" w:sz="4" w:space="0"/>
              <w:right w:val="single" w:color="000000" w:sz="4" w:space="0"/>
            </w:tcBorders>
            <w:vAlign w:val="top"/>
          </w:tcPr>
          <w:p w14:paraId="12D39910">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6808FD49">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1C3CAD6C">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346FFCFB">
            <w:pPr>
              <w:wordWrap w:val="0"/>
              <w:autoSpaceDE w:val="0"/>
              <w:autoSpaceDN w:val="0"/>
              <w:spacing w:before="56" w:after="0" w:line="285" w:lineRule="exact"/>
              <w:ind w:right="20"/>
              <w:jc w:val="both"/>
              <w:rPr>
                <w:rFonts w:hint="eastAsia" w:ascii="仿宋" w:hAnsi="仿宋" w:eastAsia="仿宋" w:cs="仿宋"/>
                <w:color w:val="000000" w:themeColor="text1"/>
                <w:sz w:val="22"/>
                <w14:textFill>
                  <w14:solidFill>
                    <w14:schemeClr w14:val="tx1"/>
                  </w14:solidFill>
                </w14:textFill>
              </w:rPr>
            </w:pPr>
          </w:p>
          <w:p w14:paraId="41E21C16">
            <w:pPr>
              <w:wordWrap w:val="0"/>
              <w:autoSpaceDE w:val="0"/>
              <w:autoSpaceDN w:val="0"/>
              <w:spacing w:before="56" w:after="0" w:line="285" w:lineRule="exact"/>
              <w:ind w:right="20"/>
              <w:jc w:val="both"/>
              <w:rPr>
                <w:rFonts w:hint="eastAsia" w:ascii="仿宋" w:hAnsi="仿宋" w:eastAsia="仿宋" w:cs="仿宋"/>
                <w:color w:val="000000" w:themeColor="text1"/>
                <w:sz w:val="22"/>
                <w14:textFill>
                  <w14:solidFill>
                    <w14:schemeClr w14:val="tx1"/>
                  </w14:solidFill>
                </w14:textFill>
              </w:rPr>
            </w:pPr>
          </w:p>
          <w:p w14:paraId="1DDAEC40">
            <w:pPr>
              <w:wordWrap w:val="0"/>
              <w:autoSpaceDE w:val="0"/>
              <w:autoSpaceDN w:val="0"/>
              <w:spacing w:before="56" w:after="0" w:line="285" w:lineRule="exact"/>
              <w:ind w:right="20"/>
              <w:jc w:val="both"/>
              <w:rPr>
                <w:rFonts w:hint="eastAsia" w:ascii="仿宋" w:hAnsi="仿宋" w:eastAsia="仿宋" w:cs="仿宋"/>
                <w:color w:val="000000" w:themeColor="text1"/>
                <w:sz w:val="22"/>
                <w14:textFill>
                  <w14:solidFill>
                    <w14:schemeClr w14:val="tx1"/>
                  </w14:solidFill>
                </w14:textFill>
              </w:rPr>
            </w:pPr>
          </w:p>
          <w:p w14:paraId="494E7E3D">
            <w:pPr>
              <w:wordWrap w:val="0"/>
              <w:autoSpaceDE w:val="0"/>
              <w:autoSpaceDN w:val="0"/>
              <w:spacing w:before="56" w:after="0" w:line="285" w:lineRule="exact"/>
              <w:ind w:right="20"/>
              <w:jc w:val="both"/>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约</w:t>
            </w:r>
            <w:r>
              <w:rPr>
                <w:rFonts w:hint="eastAsia" w:ascii="仿宋" w:hAnsi="仿宋" w:eastAsia="仿宋" w:cs="仿宋"/>
                <w:color w:val="000000" w:themeColor="text1"/>
                <w:sz w:val="22"/>
                <w:lang w:val="en-US" w:eastAsia="zh-CN"/>
                <w14:textFill>
                  <w14:solidFill>
                    <w14:schemeClr w14:val="tx1"/>
                  </w14:solidFill>
                </w14:textFill>
              </w:rPr>
              <w:t>8</w:t>
            </w:r>
            <w:r>
              <w:rPr>
                <w:rFonts w:hint="eastAsia" w:ascii="仿宋" w:hAnsi="仿宋" w:eastAsia="仿宋" w:cs="仿宋"/>
                <w:color w:val="000000" w:themeColor="text1"/>
                <w:sz w:val="22"/>
                <w14:textFill>
                  <w14:solidFill>
                    <w14:schemeClr w14:val="tx1"/>
                  </w14:solidFill>
                </w14:textFill>
              </w:rPr>
              <w:t>00家，具体以采购人要求为准。</w:t>
            </w:r>
          </w:p>
        </w:tc>
        <w:tc>
          <w:tcPr>
            <w:tcW w:w="2980" w:type="dxa"/>
            <w:tcBorders>
              <w:top w:val="single" w:color="000000" w:sz="4" w:space="0"/>
              <w:left w:val="single" w:color="000000" w:sz="4" w:space="0"/>
              <w:bottom w:val="single" w:color="000000" w:sz="4" w:space="0"/>
              <w:right w:val="single" w:color="000000" w:sz="4" w:space="0"/>
            </w:tcBorders>
            <w:vAlign w:val="center"/>
          </w:tcPr>
          <w:p w14:paraId="6C68E31A">
            <w:pPr>
              <w:wordWrap w:val="0"/>
              <w:autoSpaceDE w:val="0"/>
              <w:autoSpaceDN w:val="0"/>
              <w:spacing w:before="93" w:after="0" w:line="285" w:lineRule="exact"/>
              <w:ind w:right="40"/>
              <w:jc w:val="both"/>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公共场所：《公共场所卫生制表及限值要求》GB37488-2019</w:t>
            </w:r>
          </w:p>
          <w:p w14:paraId="32400807">
            <w:pPr>
              <w:wordWrap w:val="0"/>
              <w:autoSpaceDE w:val="0"/>
              <w:autoSpaceDN w:val="0"/>
              <w:spacing w:before="0" w:after="0" w:line="285" w:lineRule="exact"/>
              <w:ind w:left="60" w:right="20" w:firstLine="20"/>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集中空调：《公共场所集中空调通风系统卫生规范》WS 10013-2023《GB/T 18204-2013 公共场所卫生检验方法》</w:t>
            </w:r>
          </w:p>
        </w:tc>
        <w:tc>
          <w:tcPr>
            <w:tcW w:w="1620" w:type="dxa"/>
            <w:tcBorders>
              <w:top w:val="single" w:color="000000" w:sz="4" w:space="0"/>
              <w:left w:val="single" w:color="000000" w:sz="4" w:space="0"/>
              <w:bottom w:val="single" w:color="000000" w:sz="4" w:space="0"/>
              <w:right w:val="single" w:color="000000" w:sz="4" w:space="0"/>
            </w:tcBorders>
            <w:vAlign w:val="center"/>
          </w:tcPr>
          <w:p w14:paraId="160F2DA6">
            <w:pPr>
              <w:wordWrap w:val="0"/>
              <w:autoSpaceDE w:val="0"/>
              <w:autoSpaceDN w:val="0"/>
              <w:spacing w:before="0" w:after="0" w:line="285" w:lineRule="exact"/>
              <w:ind w:left="40" w:firstLine="80"/>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根据规模按标准逐项采样（具体采样项目根据监督员现场指定；按照国家“双随机”抽查要求，公共场所棉织品需检测PH值；公共场所各项卫生检测其结果与评价需在一份检测报告中统一出具）</w:t>
            </w:r>
          </w:p>
        </w:tc>
        <w:tc>
          <w:tcPr>
            <w:tcW w:w="1240" w:type="dxa"/>
            <w:tcBorders>
              <w:top w:val="single" w:color="000000" w:sz="4" w:space="0"/>
              <w:left w:val="single" w:color="000000" w:sz="4" w:space="0"/>
              <w:bottom w:val="single" w:color="000000" w:sz="4" w:space="0"/>
              <w:right w:val="single" w:color="000000" w:sz="4" w:space="0"/>
            </w:tcBorders>
            <w:vAlign w:val="top"/>
          </w:tcPr>
          <w:p w14:paraId="612E2E31">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5EEFBBB7">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1CA32ABC">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3D31EFFA">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63101E95">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417172FC">
            <w:pPr>
              <w:wordWrap w:val="0"/>
              <w:autoSpaceDE w:val="0"/>
              <w:autoSpaceDN w:val="0"/>
              <w:spacing w:before="37" w:after="0" w:line="285" w:lineRule="exact"/>
              <w:ind w:right="100"/>
              <w:jc w:val="both"/>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吉首市内（采购人指定地点）</w:t>
            </w:r>
          </w:p>
        </w:tc>
        <w:tc>
          <w:tcPr>
            <w:tcW w:w="1300" w:type="dxa"/>
            <w:tcBorders>
              <w:top w:val="single" w:color="000000" w:sz="4" w:space="0"/>
              <w:left w:val="single" w:color="000000" w:sz="4" w:space="0"/>
              <w:bottom w:val="single" w:color="000000" w:sz="4" w:space="0"/>
              <w:right w:val="single" w:color="000000" w:sz="4" w:space="0"/>
            </w:tcBorders>
            <w:vAlign w:val="top"/>
          </w:tcPr>
          <w:p w14:paraId="661507FB">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1AEB4CA8">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02619757">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16960542">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6C430E86">
            <w:pPr>
              <w:wordWrap w:val="0"/>
              <w:autoSpaceDE w:val="0"/>
              <w:autoSpaceDN w:val="0"/>
              <w:spacing w:before="160" w:after="0" w:line="285" w:lineRule="exact"/>
              <w:ind w:left="120" w:right="40" w:hanging="20"/>
              <w:jc w:val="both"/>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根据采购人时间安排要求，公共场所单位监测每年约</w:t>
            </w:r>
            <w:r>
              <w:rPr>
                <w:rFonts w:hint="eastAsia" w:ascii="仿宋" w:hAnsi="仿宋" w:eastAsia="仿宋" w:cs="仿宋"/>
                <w:color w:val="000000" w:themeColor="text1"/>
                <w:sz w:val="22"/>
                <w:lang w:val="en-US" w:eastAsia="zh-CN"/>
                <w14:textFill>
                  <w14:solidFill>
                    <w14:schemeClr w14:val="tx1"/>
                  </w14:solidFill>
                </w14:textFill>
              </w:rPr>
              <w:t>8</w:t>
            </w:r>
            <w:r>
              <w:rPr>
                <w:rFonts w:hint="eastAsia" w:ascii="仿宋" w:hAnsi="仿宋" w:eastAsia="仿宋" w:cs="仿宋"/>
                <w:color w:val="000000" w:themeColor="text1"/>
                <w:sz w:val="22"/>
                <w14:textFill>
                  <w14:solidFill>
                    <w14:schemeClr w14:val="tx1"/>
                  </w14:solidFill>
                </w14:textFill>
              </w:rPr>
              <w:t>00次</w:t>
            </w:r>
          </w:p>
        </w:tc>
      </w:tr>
      <w:tr w14:paraId="62B6EF9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518" w:hRule="atLeast"/>
        </w:trPr>
        <w:tc>
          <w:tcPr>
            <w:tcW w:w="640" w:type="dxa"/>
            <w:tcBorders>
              <w:top w:val="single" w:color="000000" w:sz="4" w:space="0"/>
              <w:left w:val="single" w:color="000000" w:sz="4" w:space="0"/>
              <w:bottom w:val="single" w:color="000000" w:sz="4" w:space="0"/>
              <w:right w:val="single" w:color="000000" w:sz="4" w:space="0"/>
            </w:tcBorders>
            <w:vAlign w:val="top"/>
          </w:tcPr>
          <w:p w14:paraId="3D7079EE">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62CB6799">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627DBF38">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6487788D">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4D255EA9">
            <w:pPr>
              <w:wordWrap w:val="0"/>
              <w:autoSpaceDE w:val="0"/>
              <w:autoSpaceDN w:val="0"/>
              <w:spacing w:before="178"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2</w:t>
            </w:r>
          </w:p>
        </w:tc>
        <w:tc>
          <w:tcPr>
            <w:tcW w:w="1080" w:type="dxa"/>
            <w:tcBorders>
              <w:top w:val="single" w:color="000000" w:sz="4" w:space="0"/>
              <w:left w:val="single" w:color="000000" w:sz="4" w:space="0"/>
              <w:bottom w:val="single" w:color="000000" w:sz="4" w:space="0"/>
              <w:right w:val="single" w:color="000000" w:sz="4" w:space="0"/>
            </w:tcBorders>
            <w:vAlign w:val="top"/>
          </w:tcPr>
          <w:p w14:paraId="4F4B0981">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16F2AED9">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67676C12">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0C18C497">
            <w:pPr>
              <w:wordWrap w:val="0"/>
              <w:autoSpaceDE w:val="0"/>
              <w:autoSpaceDN w:val="0"/>
              <w:spacing w:before="152" w:after="0" w:line="285" w:lineRule="exact"/>
              <w:ind w:left="60" w:right="40" w:firstLine="40"/>
              <w:jc w:val="both"/>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学校及幼托机构检测</w:t>
            </w:r>
          </w:p>
        </w:tc>
        <w:tc>
          <w:tcPr>
            <w:tcW w:w="1420" w:type="dxa"/>
            <w:tcBorders>
              <w:top w:val="single" w:color="000000" w:sz="4" w:space="0"/>
              <w:left w:val="single" w:color="000000" w:sz="4" w:space="0"/>
              <w:bottom w:val="single" w:color="000000" w:sz="4" w:space="0"/>
              <w:right w:val="single" w:color="000000" w:sz="4" w:space="0"/>
            </w:tcBorders>
            <w:vAlign w:val="top"/>
          </w:tcPr>
          <w:p w14:paraId="01E172A4">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0AEBD89C">
            <w:pPr>
              <w:wordWrap w:val="0"/>
              <w:autoSpaceDE w:val="0"/>
              <w:autoSpaceDN w:val="0"/>
              <w:spacing w:before="232" w:after="0" w:line="285" w:lineRule="exact"/>
              <w:ind w:left="20" w:right="20" w:firstLine="0"/>
              <w:jc w:val="both"/>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学校、托幼机构（含托育机构）抽检约</w:t>
            </w:r>
            <w:r>
              <w:rPr>
                <w:rFonts w:hint="eastAsia" w:ascii="仿宋" w:hAnsi="仿宋" w:eastAsia="仿宋" w:cs="仿宋"/>
                <w:color w:val="000000" w:themeColor="text1"/>
                <w:sz w:val="22"/>
                <w:lang w:val="en-US"/>
                <w14:textFill>
                  <w14:solidFill>
                    <w14:schemeClr w14:val="tx1"/>
                  </w14:solidFill>
                </w14:textFill>
              </w:rPr>
              <w:t>25</w:t>
            </w:r>
            <w:r>
              <w:rPr>
                <w:rFonts w:hint="eastAsia" w:ascii="仿宋" w:hAnsi="仿宋" w:eastAsia="仿宋" w:cs="仿宋"/>
                <w:color w:val="000000" w:themeColor="text1"/>
                <w:sz w:val="22"/>
                <w14:textFill>
                  <w14:solidFill>
                    <w14:schemeClr w14:val="tx1"/>
                  </w14:solidFill>
                </w14:textFill>
              </w:rPr>
              <w:t>家，具体以采购人要求为准。</w:t>
            </w:r>
          </w:p>
        </w:tc>
        <w:tc>
          <w:tcPr>
            <w:tcW w:w="2980" w:type="dxa"/>
            <w:tcBorders>
              <w:top w:val="single" w:color="000000" w:sz="4" w:space="0"/>
              <w:left w:val="single" w:color="000000" w:sz="4" w:space="0"/>
              <w:bottom w:val="single" w:color="000000" w:sz="4" w:space="0"/>
              <w:right w:val="single" w:color="000000" w:sz="4" w:space="0"/>
            </w:tcBorders>
            <w:vAlign w:val="top"/>
          </w:tcPr>
          <w:p w14:paraId="2E4DF218">
            <w:pPr>
              <w:wordWrap w:val="0"/>
              <w:autoSpaceDE w:val="0"/>
              <w:autoSpaceDN w:val="0"/>
              <w:spacing w:before="0" w:after="0" w:line="285" w:lineRule="exact"/>
              <w:ind w:left="60" w:firstLine="60"/>
              <w:jc w:val="both"/>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《学校卫生综合评价》GB/T 18205-2012、《中小学校教室采光和照明卫生标准》GB 7793-2010、《托儿所、幼儿园建筑设计规范》JGJ 39-2016、《中小学设计规范》GB 50099-2011、《学校课桌椅功能尺寸及技术要求》GB/T 73976-2014、《书写板安全卫生要求》GB28231-2011、《国家学校体育卫生条件试行基本标准》、《托育机构卫生评价基本标准（试行）》</w:t>
            </w:r>
          </w:p>
        </w:tc>
        <w:tc>
          <w:tcPr>
            <w:tcW w:w="1620" w:type="dxa"/>
            <w:tcBorders>
              <w:top w:val="single" w:color="000000" w:sz="4" w:space="0"/>
              <w:left w:val="single" w:color="000000" w:sz="4" w:space="0"/>
              <w:bottom w:val="single" w:color="000000" w:sz="4" w:space="0"/>
              <w:right w:val="single" w:color="000000" w:sz="4" w:space="0"/>
            </w:tcBorders>
            <w:vAlign w:val="top"/>
          </w:tcPr>
          <w:p w14:paraId="006CCE1C">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31FD970E">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099CB02E">
            <w:pPr>
              <w:wordWrap w:val="0"/>
              <w:autoSpaceDE w:val="0"/>
              <w:autoSpaceDN w:val="0"/>
              <w:spacing w:before="88" w:after="0" w:line="285" w:lineRule="exact"/>
              <w:ind w:left="60" w:firstLine="40"/>
              <w:jc w:val="both"/>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根据规模按标准逐项采样（具体采样项目根据监督员现场指定）</w:t>
            </w:r>
          </w:p>
        </w:tc>
        <w:tc>
          <w:tcPr>
            <w:tcW w:w="1240" w:type="dxa"/>
            <w:tcBorders>
              <w:top w:val="single" w:color="000000" w:sz="4" w:space="0"/>
              <w:left w:val="single" w:color="000000" w:sz="4" w:space="0"/>
              <w:bottom w:val="single" w:color="000000" w:sz="4" w:space="0"/>
              <w:right w:val="single" w:color="000000" w:sz="4" w:space="0"/>
            </w:tcBorders>
            <w:vAlign w:val="top"/>
          </w:tcPr>
          <w:p w14:paraId="1FD388BE">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2C745587">
            <w:pPr>
              <w:wordWrap w:val="0"/>
              <w:autoSpaceDE w:val="0"/>
              <w:autoSpaceDN w:val="0"/>
              <w:spacing w:before="98" w:after="0" w:line="285" w:lineRule="exact"/>
              <w:ind w:right="60"/>
              <w:jc w:val="both"/>
              <w:rPr>
                <w:rFonts w:hint="eastAsia" w:ascii="仿宋" w:hAnsi="仿宋" w:eastAsia="仿宋" w:cs="仿宋"/>
                <w:color w:val="000000" w:themeColor="text1"/>
                <w:sz w:val="22"/>
                <w14:textFill>
                  <w14:solidFill>
                    <w14:schemeClr w14:val="tx1"/>
                  </w14:solidFill>
                </w14:textFill>
              </w:rPr>
            </w:pPr>
          </w:p>
          <w:p w14:paraId="1D3553DD">
            <w:pPr>
              <w:wordWrap w:val="0"/>
              <w:autoSpaceDE w:val="0"/>
              <w:autoSpaceDN w:val="0"/>
              <w:spacing w:before="98" w:after="0" w:line="285" w:lineRule="exact"/>
              <w:ind w:right="60"/>
              <w:jc w:val="both"/>
              <w:rPr>
                <w:rFonts w:hint="eastAsia" w:ascii="仿宋" w:hAnsi="仿宋" w:eastAsia="仿宋" w:cs="仿宋"/>
                <w:color w:val="000000" w:themeColor="text1"/>
                <w:sz w:val="22"/>
                <w14:textFill>
                  <w14:solidFill>
                    <w14:schemeClr w14:val="tx1"/>
                  </w14:solidFill>
                </w14:textFill>
              </w:rPr>
            </w:pPr>
          </w:p>
          <w:p w14:paraId="3651744F">
            <w:pPr>
              <w:wordWrap w:val="0"/>
              <w:autoSpaceDE w:val="0"/>
              <w:autoSpaceDN w:val="0"/>
              <w:spacing w:before="98" w:after="0" w:line="285" w:lineRule="exact"/>
              <w:ind w:right="60"/>
              <w:jc w:val="both"/>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吉首市内（采购人指定地点）</w:t>
            </w:r>
          </w:p>
        </w:tc>
        <w:tc>
          <w:tcPr>
            <w:tcW w:w="1300" w:type="dxa"/>
            <w:tcBorders>
              <w:top w:val="single" w:color="000000" w:sz="4" w:space="0"/>
              <w:left w:val="single" w:color="000000" w:sz="4" w:space="0"/>
              <w:bottom w:val="single" w:color="000000" w:sz="4" w:space="0"/>
              <w:right w:val="single" w:color="000000" w:sz="4" w:space="0"/>
            </w:tcBorders>
            <w:vAlign w:val="top"/>
          </w:tcPr>
          <w:p w14:paraId="0E670BE9">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3EBC11CD">
            <w:pPr>
              <w:wordWrap w:val="0"/>
              <w:autoSpaceDE w:val="0"/>
              <w:autoSpaceDN w:val="0"/>
              <w:spacing w:before="277" w:after="0" w:line="285" w:lineRule="exact"/>
              <w:ind w:right="20"/>
              <w:jc w:val="both"/>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根据采购人时间安排要求，学校及幼托机构监测每年约</w:t>
            </w:r>
            <w:r>
              <w:rPr>
                <w:rFonts w:hint="eastAsia" w:ascii="仿宋" w:hAnsi="仿宋" w:eastAsia="仿宋" w:cs="仿宋"/>
                <w:color w:val="000000" w:themeColor="text1"/>
                <w:sz w:val="22"/>
                <w:lang w:val="en-US" w:eastAsia="zh-CN"/>
                <w14:textFill>
                  <w14:solidFill>
                    <w14:schemeClr w14:val="tx1"/>
                  </w14:solidFill>
                </w14:textFill>
              </w:rPr>
              <w:t>25</w:t>
            </w:r>
            <w:r>
              <w:rPr>
                <w:rFonts w:hint="eastAsia" w:ascii="仿宋" w:hAnsi="仿宋" w:eastAsia="仿宋" w:cs="仿宋"/>
                <w:color w:val="000000" w:themeColor="text1"/>
                <w:sz w:val="22"/>
                <w14:textFill>
                  <w14:solidFill>
                    <w14:schemeClr w14:val="tx1"/>
                  </w14:solidFill>
                </w14:textFill>
              </w:rPr>
              <w:t>次</w:t>
            </w:r>
          </w:p>
        </w:tc>
      </w:tr>
    </w:tbl>
    <w:p w14:paraId="0413A53D">
      <w:pPr>
        <w:spacing w:line="1" w:lineRule="exact"/>
        <w:rPr>
          <w:rFonts w:hint="eastAsia" w:ascii="仿宋" w:hAnsi="仿宋" w:eastAsia="仿宋" w:cs="仿宋"/>
          <w:color w:val="000000" w:themeColor="text1"/>
          <w14:textFill>
            <w14:solidFill>
              <w14:schemeClr w14:val="tx1"/>
            </w14:solidFill>
          </w14:textFill>
        </w:rPr>
        <w:sectPr>
          <w:headerReference r:id="rId5" w:type="default"/>
          <w:pgSz w:w="11900" w:h="16820"/>
          <w:pgMar w:top="600" w:right="720" w:bottom="1760" w:left="720" w:header="300" w:footer="1460" w:gutter="0"/>
          <w:cols w:space="720" w:num="1"/>
        </w:sectPr>
      </w:pPr>
    </w:p>
    <w:p w14:paraId="6E0B83F1">
      <w:pPr>
        <w:wordWrap w:val="0"/>
        <w:autoSpaceDE w:val="0"/>
        <w:autoSpaceDN w:val="0"/>
        <w:spacing w:before="0" w:after="0" w:line="20" w:lineRule="exact"/>
        <w:ind w:firstLine="0"/>
        <w:jc w:val="both"/>
        <w:rPr>
          <w:rFonts w:hint="eastAsia" w:ascii="仿宋" w:hAnsi="仿宋" w:eastAsia="仿宋" w:cs="仿宋"/>
          <w:color w:val="000000" w:themeColor="text1"/>
          <w:sz w:val="0"/>
          <w14:textFill>
            <w14:solidFill>
              <w14:schemeClr w14:val="tx1"/>
            </w14:solidFill>
          </w14:textFill>
        </w:rPr>
      </w:pPr>
    </w:p>
    <w:tbl>
      <w:tblPr>
        <w:tblStyle w:val="2"/>
        <w:tblW w:w="9568" w:type="dxa"/>
        <w:tblInd w:w="8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668"/>
        <w:gridCol w:w="2265"/>
        <w:gridCol w:w="2744"/>
        <w:gridCol w:w="1480"/>
        <w:gridCol w:w="1155"/>
        <w:gridCol w:w="1256"/>
      </w:tblGrid>
      <w:tr w14:paraId="31E29C1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900" w:hRule="atLeast"/>
        </w:trPr>
        <w:tc>
          <w:tcPr>
            <w:tcW w:w="668" w:type="dxa"/>
            <w:tcBorders>
              <w:top w:val="single" w:color="000000" w:sz="4" w:space="0"/>
              <w:left w:val="single" w:color="000000" w:sz="4" w:space="0"/>
              <w:bottom w:val="single" w:color="000000" w:sz="4" w:space="0"/>
              <w:right w:val="single" w:color="000000" w:sz="4" w:space="0"/>
            </w:tcBorders>
            <w:vAlign w:val="top"/>
          </w:tcPr>
          <w:p w14:paraId="588A1689">
            <w:pPr>
              <w:keepNext w:val="0"/>
              <w:keepLines w:val="0"/>
              <w:pageBreakBefore w:val="0"/>
              <w:widowControl w:val="0"/>
              <w:kinsoku/>
              <w:wordWrap/>
              <w:overflowPunct/>
              <w:topLinePunct w:val="0"/>
              <w:autoSpaceDE w:val="0"/>
              <w:autoSpaceDN w:val="0"/>
              <w:bidi w:val="0"/>
              <w:adjustRightInd/>
              <w:snapToGrid/>
              <w:spacing w:before="0" w:after="0" w:line="285" w:lineRule="exact"/>
              <w:ind w:firstLine="0"/>
              <w:jc w:val="both"/>
              <w:textAlignment w:val="auto"/>
              <w:rPr>
                <w:rFonts w:hint="eastAsia" w:ascii="仿宋" w:hAnsi="仿宋" w:eastAsia="仿宋" w:cs="仿宋"/>
                <w:color w:val="000000" w:themeColor="text1"/>
                <w:sz w:val="22"/>
                <w14:textFill>
                  <w14:solidFill>
                    <w14:schemeClr w14:val="tx1"/>
                  </w14:solidFill>
                </w14:textFill>
              </w:rPr>
            </w:pPr>
          </w:p>
          <w:p w14:paraId="6CEC4D00">
            <w:pPr>
              <w:keepNext w:val="0"/>
              <w:keepLines w:val="0"/>
              <w:pageBreakBefore w:val="0"/>
              <w:widowControl w:val="0"/>
              <w:kinsoku/>
              <w:wordWrap/>
              <w:overflowPunct/>
              <w:topLinePunct w:val="0"/>
              <w:autoSpaceDE w:val="0"/>
              <w:autoSpaceDN w:val="0"/>
              <w:bidi w:val="0"/>
              <w:adjustRightInd/>
              <w:snapToGrid/>
              <w:spacing w:before="234" w:after="0" w:line="285" w:lineRule="exact"/>
              <w:jc w:val="center"/>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3</w:t>
            </w:r>
          </w:p>
        </w:tc>
        <w:tc>
          <w:tcPr>
            <w:tcW w:w="2265" w:type="dxa"/>
            <w:tcBorders>
              <w:top w:val="single" w:color="000000" w:sz="4" w:space="0"/>
              <w:left w:val="single" w:color="000000" w:sz="4" w:space="0"/>
              <w:bottom w:val="single" w:color="000000" w:sz="4" w:space="0"/>
              <w:right w:val="single" w:color="000000" w:sz="4" w:space="0"/>
            </w:tcBorders>
            <w:vAlign w:val="top"/>
          </w:tcPr>
          <w:p w14:paraId="15994329">
            <w:pPr>
              <w:keepNext w:val="0"/>
              <w:keepLines w:val="0"/>
              <w:pageBreakBefore w:val="0"/>
              <w:widowControl w:val="0"/>
              <w:kinsoku/>
              <w:wordWrap/>
              <w:overflowPunct/>
              <w:topLinePunct w:val="0"/>
              <w:autoSpaceDE w:val="0"/>
              <w:autoSpaceDN w:val="0"/>
              <w:bidi w:val="0"/>
              <w:adjustRightInd/>
              <w:snapToGrid/>
              <w:spacing w:before="0" w:after="0" w:line="285" w:lineRule="exact"/>
              <w:ind w:firstLine="0"/>
              <w:jc w:val="both"/>
              <w:textAlignment w:val="auto"/>
              <w:rPr>
                <w:rFonts w:hint="eastAsia" w:ascii="仿宋" w:hAnsi="仿宋" w:eastAsia="仿宋" w:cs="仿宋"/>
                <w:color w:val="000000" w:themeColor="text1"/>
                <w:sz w:val="22"/>
                <w14:textFill>
                  <w14:solidFill>
                    <w14:schemeClr w14:val="tx1"/>
                  </w14:solidFill>
                </w14:textFill>
              </w:rPr>
            </w:pPr>
          </w:p>
          <w:p w14:paraId="2E070D65">
            <w:pPr>
              <w:keepNext w:val="0"/>
              <w:keepLines w:val="0"/>
              <w:pageBreakBefore w:val="0"/>
              <w:widowControl w:val="0"/>
              <w:kinsoku/>
              <w:wordWrap/>
              <w:overflowPunct/>
              <w:topLinePunct w:val="0"/>
              <w:autoSpaceDE w:val="0"/>
              <w:autoSpaceDN w:val="0"/>
              <w:bidi w:val="0"/>
              <w:adjustRightInd/>
              <w:snapToGrid/>
              <w:spacing w:before="214" w:after="0" w:line="285" w:lineRule="exact"/>
              <w:jc w:val="center"/>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公共场所应急检测</w:t>
            </w:r>
          </w:p>
        </w:tc>
        <w:tc>
          <w:tcPr>
            <w:tcW w:w="2744" w:type="dxa"/>
            <w:tcBorders>
              <w:top w:val="single" w:color="000000" w:sz="4" w:space="0"/>
              <w:left w:val="single" w:color="000000" w:sz="4" w:space="0"/>
              <w:bottom w:val="single" w:color="000000" w:sz="4" w:space="0"/>
              <w:right w:val="single" w:color="000000" w:sz="4" w:space="0"/>
            </w:tcBorders>
            <w:vAlign w:val="top"/>
          </w:tcPr>
          <w:p w14:paraId="7F0FE537">
            <w:pPr>
              <w:keepNext w:val="0"/>
              <w:keepLines w:val="0"/>
              <w:pageBreakBefore w:val="0"/>
              <w:widowControl w:val="0"/>
              <w:kinsoku/>
              <w:wordWrap/>
              <w:overflowPunct/>
              <w:topLinePunct w:val="0"/>
              <w:autoSpaceDE w:val="0"/>
              <w:autoSpaceDN w:val="0"/>
              <w:bidi w:val="0"/>
              <w:adjustRightInd/>
              <w:snapToGrid/>
              <w:spacing w:before="68" w:after="0" w:line="285" w:lineRule="exact"/>
              <w:ind w:left="80" w:right="40" w:firstLine="120"/>
              <w:jc w:val="both"/>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《突发公共卫生事件应急条例》所包含事件、投诉等突发情况</w:t>
            </w:r>
          </w:p>
        </w:tc>
        <w:tc>
          <w:tcPr>
            <w:tcW w:w="1480" w:type="dxa"/>
            <w:tcBorders>
              <w:top w:val="single" w:color="000000" w:sz="4" w:space="0"/>
              <w:left w:val="single" w:color="000000" w:sz="4" w:space="0"/>
              <w:bottom w:val="single" w:color="000000" w:sz="4" w:space="0"/>
              <w:right w:val="single" w:color="000000" w:sz="4" w:space="0"/>
            </w:tcBorders>
            <w:vAlign w:val="top"/>
          </w:tcPr>
          <w:p w14:paraId="56C041B8">
            <w:pPr>
              <w:keepNext w:val="0"/>
              <w:keepLines w:val="0"/>
              <w:pageBreakBefore w:val="0"/>
              <w:widowControl w:val="0"/>
              <w:kinsoku/>
              <w:wordWrap/>
              <w:overflowPunct/>
              <w:topLinePunct w:val="0"/>
              <w:autoSpaceDE w:val="0"/>
              <w:autoSpaceDN w:val="0"/>
              <w:bidi w:val="0"/>
              <w:adjustRightInd/>
              <w:snapToGrid/>
              <w:spacing w:before="0" w:after="0" w:line="285" w:lineRule="exact"/>
              <w:ind w:firstLine="0"/>
              <w:jc w:val="both"/>
              <w:textAlignment w:val="auto"/>
              <w:rPr>
                <w:rFonts w:hint="eastAsia" w:ascii="仿宋" w:hAnsi="仿宋" w:eastAsia="仿宋" w:cs="仿宋"/>
                <w:color w:val="000000" w:themeColor="text1"/>
                <w:sz w:val="22"/>
                <w14:textFill>
                  <w14:solidFill>
                    <w14:schemeClr w14:val="tx1"/>
                  </w14:solidFill>
                </w14:textFill>
              </w:rPr>
            </w:pPr>
          </w:p>
          <w:p w14:paraId="2C50735E">
            <w:pPr>
              <w:keepNext w:val="0"/>
              <w:keepLines w:val="0"/>
              <w:pageBreakBefore w:val="0"/>
              <w:widowControl w:val="0"/>
              <w:kinsoku/>
              <w:wordWrap/>
              <w:overflowPunct/>
              <w:topLinePunct w:val="0"/>
              <w:autoSpaceDE w:val="0"/>
              <w:autoSpaceDN w:val="0"/>
              <w:bidi w:val="0"/>
              <w:adjustRightInd/>
              <w:snapToGrid/>
              <w:spacing w:before="74" w:after="0" w:line="285" w:lineRule="exact"/>
              <w:jc w:val="center"/>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根据实际突发情况确定</w:t>
            </w:r>
          </w:p>
        </w:tc>
        <w:tc>
          <w:tcPr>
            <w:tcW w:w="1155" w:type="dxa"/>
            <w:tcBorders>
              <w:top w:val="single" w:color="000000" w:sz="4" w:space="0"/>
              <w:left w:val="single" w:color="000000" w:sz="4" w:space="0"/>
              <w:bottom w:val="single" w:color="000000" w:sz="4" w:space="0"/>
              <w:right w:val="single" w:color="000000" w:sz="4" w:space="0"/>
            </w:tcBorders>
            <w:vAlign w:val="top"/>
          </w:tcPr>
          <w:p w14:paraId="4D7390FA">
            <w:pPr>
              <w:keepNext w:val="0"/>
              <w:keepLines w:val="0"/>
              <w:pageBreakBefore w:val="0"/>
              <w:widowControl w:val="0"/>
              <w:kinsoku/>
              <w:wordWrap/>
              <w:overflowPunct/>
              <w:topLinePunct w:val="0"/>
              <w:autoSpaceDE w:val="0"/>
              <w:autoSpaceDN w:val="0"/>
              <w:bidi w:val="0"/>
              <w:adjustRightInd/>
              <w:snapToGrid/>
              <w:spacing w:before="174" w:after="0" w:line="285" w:lineRule="exact"/>
              <w:jc w:val="center"/>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吉首市内</w:t>
            </w:r>
          </w:p>
          <w:p w14:paraId="66DA680C">
            <w:pPr>
              <w:keepNext w:val="0"/>
              <w:keepLines w:val="0"/>
              <w:pageBreakBefore w:val="0"/>
              <w:widowControl w:val="0"/>
              <w:kinsoku/>
              <w:wordWrap/>
              <w:overflowPunct/>
              <w:topLinePunct w:val="0"/>
              <w:autoSpaceDE w:val="0"/>
              <w:autoSpaceDN w:val="0"/>
              <w:bidi w:val="0"/>
              <w:adjustRightInd/>
              <w:snapToGrid/>
              <w:spacing w:before="0" w:after="0" w:line="280" w:lineRule="exact"/>
              <w:ind w:firstLine="240"/>
              <w:jc w:val="both"/>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（采购人</w:t>
            </w:r>
          </w:p>
          <w:p w14:paraId="28D948A5">
            <w:pPr>
              <w:keepNext w:val="0"/>
              <w:keepLines w:val="0"/>
              <w:pageBreakBefore w:val="0"/>
              <w:widowControl w:val="0"/>
              <w:kinsoku/>
              <w:wordWrap/>
              <w:overflowPunct/>
              <w:topLinePunct w:val="0"/>
              <w:autoSpaceDE w:val="0"/>
              <w:autoSpaceDN w:val="0"/>
              <w:bidi w:val="0"/>
              <w:adjustRightInd/>
              <w:snapToGrid/>
              <w:spacing w:before="0" w:after="0" w:line="285" w:lineRule="exact"/>
              <w:ind w:firstLine="0"/>
              <w:jc w:val="both"/>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指定地点）</w:t>
            </w:r>
          </w:p>
        </w:tc>
        <w:tc>
          <w:tcPr>
            <w:tcW w:w="1256" w:type="dxa"/>
            <w:tcBorders>
              <w:top w:val="single" w:color="000000" w:sz="4" w:space="0"/>
              <w:left w:val="single" w:color="000000" w:sz="4" w:space="0"/>
              <w:bottom w:val="single" w:color="000000" w:sz="4" w:space="0"/>
              <w:right w:val="single" w:color="000000" w:sz="4" w:space="0"/>
            </w:tcBorders>
            <w:vAlign w:val="top"/>
          </w:tcPr>
          <w:p w14:paraId="58F46B5E">
            <w:pPr>
              <w:keepNext w:val="0"/>
              <w:keepLines w:val="0"/>
              <w:pageBreakBefore w:val="0"/>
              <w:widowControl w:val="0"/>
              <w:kinsoku/>
              <w:wordWrap/>
              <w:overflowPunct/>
              <w:topLinePunct w:val="0"/>
              <w:autoSpaceDE w:val="0"/>
              <w:autoSpaceDN w:val="0"/>
              <w:bidi w:val="0"/>
              <w:adjustRightInd/>
              <w:snapToGrid/>
              <w:spacing w:before="0" w:after="0" w:line="285" w:lineRule="exact"/>
              <w:ind w:left="100" w:right="40" w:firstLine="0"/>
              <w:jc w:val="both"/>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服务单位接通知后两小时内赶到指定地点</w:t>
            </w:r>
          </w:p>
        </w:tc>
      </w:tr>
    </w:tbl>
    <w:p w14:paraId="0427BE27">
      <w:pPr>
        <w:wordWrap w:val="0"/>
        <w:autoSpaceDE w:val="0"/>
        <w:autoSpaceDN w:val="0"/>
        <w:spacing w:before="0" w:after="0" w:line="460" w:lineRule="exact"/>
        <w:ind w:firstLine="260"/>
        <w:jc w:val="both"/>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b/>
          <w:color w:val="000000" w:themeColor="text1"/>
          <w:sz w:val="22"/>
          <w:lang w:val="en-US" w:eastAsia="zh-CN"/>
          <w14:textFill>
            <w14:solidFill>
              <w14:schemeClr w14:val="tx1"/>
            </w14:solidFill>
          </w14:textFill>
        </w:rPr>
        <w:t>二、</w:t>
      </w:r>
      <w:r>
        <w:rPr>
          <w:rFonts w:hint="eastAsia" w:ascii="仿宋" w:hAnsi="仿宋" w:eastAsia="仿宋" w:cs="仿宋"/>
          <w:b/>
          <w:color w:val="000000" w:themeColor="text1"/>
          <w:sz w:val="22"/>
          <w14:textFill>
            <w14:solidFill>
              <w14:schemeClr w14:val="tx1"/>
            </w14:solidFill>
          </w14:textFill>
        </w:rPr>
        <w:t>在全市范围内对吉首市医疗机构、职业卫生进行抽检式检测</w:t>
      </w:r>
    </w:p>
    <w:p w14:paraId="4895FD93">
      <w:pPr>
        <w:wordWrap w:val="0"/>
        <w:autoSpaceDE w:val="0"/>
        <w:autoSpaceDN w:val="0"/>
        <w:spacing w:before="0" w:after="0" w:line="80" w:lineRule="exact"/>
        <w:ind w:firstLine="0"/>
        <w:jc w:val="both"/>
        <w:rPr>
          <w:rFonts w:hint="eastAsia" w:ascii="仿宋" w:hAnsi="仿宋" w:eastAsia="仿宋" w:cs="仿宋"/>
          <w:color w:val="000000" w:themeColor="text1"/>
          <w:sz w:val="6"/>
          <w14:textFill>
            <w14:solidFill>
              <w14:schemeClr w14:val="tx1"/>
            </w14:solidFill>
          </w14:textFill>
        </w:rPr>
      </w:pPr>
    </w:p>
    <w:tbl>
      <w:tblPr>
        <w:tblStyle w:val="2"/>
        <w:tblW w:w="9588" w:type="dxa"/>
        <w:tblInd w:w="6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652"/>
        <w:gridCol w:w="1156"/>
        <w:gridCol w:w="1133"/>
        <w:gridCol w:w="3328"/>
        <w:gridCol w:w="1118"/>
        <w:gridCol w:w="1009"/>
        <w:gridCol w:w="1192"/>
      </w:tblGrid>
      <w:tr w14:paraId="5B94523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20" w:hRule="atLeast"/>
        </w:trPr>
        <w:tc>
          <w:tcPr>
            <w:tcW w:w="652" w:type="dxa"/>
            <w:vMerge w:val="restart"/>
            <w:tcBorders>
              <w:top w:val="single" w:color="000000" w:sz="4" w:space="0"/>
              <w:left w:val="single" w:color="000000" w:sz="4" w:space="0"/>
              <w:bottom w:val="single" w:color="000000" w:sz="4" w:space="0"/>
              <w:right w:val="single" w:color="000000" w:sz="4" w:space="0"/>
            </w:tcBorders>
            <w:vAlign w:val="top"/>
          </w:tcPr>
          <w:p w14:paraId="38FA53B7">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01A50DFC">
            <w:pPr>
              <w:wordWrap w:val="0"/>
              <w:autoSpaceDE w:val="0"/>
              <w:autoSpaceDN w:val="0"/>
              <w:spacing w:before="154"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序号</w:t>
            </w:r>
          </w:p>
        </w:tc>
        <w:tc>
          <w:tcPr>
            <w:tcW w:w="1156" w:type="dxa"/>
            <w:vMerge w:val="restart"/>
            <w:tcBorders>
              <w:top w:val="single" w:color="000000" w:sz="4" w:space="0"/>
              <w:left w:val="single" w:color="000000" w:sz="4" w:space="0"/>
              <w:bottom w:val="single" w:color="000000" w:sz="4" w:space="0"/>
              <w:right w:val="single" w:color="000000" w:sz="4" w:space="0"/>
            </w:tcBorders>
            <w:vAlign w:val="top"/>
          </w:tcPr>
          <w:p w14:paraId="0DDBA953">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599D1CAB">
            <w:pPr>
              <w:wordWrap w:val="0"/>
              <w:autoSpaceDE w:val="0"/>
              <w:autoSpaceDN w:val="0"/>
              <w:spacing w:before="154"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采购内容</w:t>
            </w:r>
          </w:p>
        </w:tc>
        <w:tc>
          <w:tcPr>
            <w:tcW w:w="7780" w:type="dxa"/>
            <w:gridSpan w:val="5"/>
            <w:tcBorders>
              <w:top w:val="single" w:color="000000" w:sz="4" w:space="0"/>
              <w:left w:val="single" w:color="000000" w:sz="4" w:space="0"/>
              <w:bottom w:val="single" w:color="000000" w:sz="4" w:space="0"/>
              <w:right w:val="single" w:color="000000" w:sz="4" w:space="0"/>
            </w:tcBorders>
            <w:vAlign w:val="top"/>
          </w:tcPr>
          <w:p w14:paraId="09FF7F9E">
            <w:pPr>
              <w:wordWrap w:val="0"/>
              <w:autoSpaceDE w:val="0"/>
              <w:autoSpaceDN w:val="0"/>
              <w:spacing w:before="94"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采购范围及要求</w:t>
            </w:r>
          </w:p>
        </w:tc>
      </w:tr>
      <w:tr w14:paraId="14DAC52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40" w:hRule="atLeast"/>
        </w:trPr>
        <w:tc>
          <w:tcPr>
            <w:tcW w:w="652" w:type="dxa"/>
            <w:vMerge w:val="continue"/>
            <w:tcBorders>
              <w:top w:val="single" w:color="000000" w:sz="4" w:space="0"/>
              <w:left w:val="single" w:color="000000" w:sz="4" w:space="0"/>
              <w:bottom w:val="single" w:color="000000" w:sz="4" w:space="0"/>
              <w:right w:val="single" w:color="000000" w:sz="4" w:space="0"/>
            </w:tcBorders>
          </w:tcPr>
          <w:p w14:paraId="469D74E4">
            <w:pPr>
              <w:rPr>
                <w:rFonts w:hint="eastAsia" w:ascii="仿宋" w:hAnsi="仿宋" w:eastAsia="仿宋" w:cs="仿宋"/>
                <w:color w:val="000000" w:themeColor="text1"/>
                <w14:textFill>
                  <w14:solidFill>
                    <w14:schemeClr w14:val="tx1"/>
                  </w14:solidFill>
                </w14:textFill>
              </w:rPr>
            </w:pPr>
          </w:p>
        </w:tc>
        <w:tc>
          <w:tcPr>
            <w:tcW w:w="1156" w:type="dxa"/>
            <w:vMerge w:val="continue"/>
            <w:tcBorders>
              <w:top w:val="single" w:color="000000" w:sz="4" w:space="0"/>
              <w:left w:val="single" w:color="000000" w:sz="4" w:space="0"/>
              <w:bottom w:val="single" w:color="000000" w:sz="4" w:space="0"/>
              <w:right w:val="single" w:color="000000" w:sz="4" w:space="0"/>
            </w:tcBorders>
          </w:tcPr>
          <w:p w14:paraId="4B047CAA">
            <w:pPr>
              <w:rPr>
                <w:rFonts w:hint="eastAsia" w:ascii="仿宋" w:hAnsi="仿宋" w:eastAsia="仿宋" w:cs="仿宋"/>
                <w:color w:val="000000" w:themeColor="text1"/>
                <w14:textFill>
                  <w14:solidFill>
                    <w14:schemeClr w14:val="tx1"/>
                  </w14:solidFill>
                </w14:textFill>
              </w:rPr>
            </w:pPr>
          </w:p>
        </w:tc>
        <w:tc>
          <w:tcPr>
            <w:tcW w:w="1133" w:type="dxa"/>
            <w:tcBorders>
              <w:top w:val="single" w:color="000000" w:sz="4" w:space="0"/>
              <w:left w:val="single" w:color="000000" w:sz="4" w:space="0"/>
              <w:bottom w:val="single" w:color="000000" w:sz="4" w:space="0"/>
              <w:right w:val="single" w:color="000000" w:sz="4" w:space="0"/>
            </w:tcBorders>
            <w:vAlign w:val="top"/>
          </w:tcPr>
          <w:p w14:paraId="56DFA2BA">
            <w:pPr>
              <w:wordWrap w:val="0"/>
              <w:autoSpaceDE w:val="0"/>
              <w:autoSpaceDN w:val="0"/>
              <w:spacing w:before="240"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检测数量</w:t>
            </w:r>
          </w:p>
        </w:tc>
        <w:tc>
          <w:tcPr>
            <w:tcW w:w="3328" w:type="dxa"/>
            <w:tcBorders>
              <w:top w:val="single" w:color="000000" w:sz="4" w:space="0"/>
              <w:left w:val="single" w:color="000000" w:sz="4" w:space="0"/>
              <w:bottom w:val="single" w:color="000000" w:sz="4" w:space="0"/>
              <w:right w:val="single" w:color="000000" w:sz="4" w:space="0"/>
            </w:tcBorders>
            <w:vAlign w:val="top"/>
          </w:tcPr>
          <w:p w14:paraId="3B33F0BA">
            <w:pPr>
              <w:wordWrap w:val="0"/>
              <w:autoSpaceDE w:val="0"/>
              <w:autoSpaceDN w:val="0"/>
              <w:spacing w:before="240"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检测标准</w:t>
            </w:r>
          </w:p>
        </w:tc>
        <w:tc>
          <w:tcPr>
            <w:tcW w:w="1118" w:type="dxa"/>
            <w:tcBorders>
              <w:top w:val="single" w:color="000000" w:sz="4" w:space="0"/>
              <w:left w:val="single" w:color="000000" w:sz="4" w:space="0"/>
              <w:bottom w:val="single" w:color="000000" w:sz="4" w:space="0"/>
              <w:right w:val="single" w:color="000000" w:sz="4" w:space="0"/>
            </w:tcBorders>
            <w:vAlign w:val="top"/>
          </w:tcPr>
          <w:p w14:paraId="308B09AD">
            <w:pPr>
              <w:wordWrap w:val="0"/>
              <w:autoSpaceDE w:val="0"/>
              <w:autoSpaceDN w:val="0"/>
              <w:spacing w:before="240"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检测项目</w:t>
            </w:r>
          </w:p>
        </w:tc>
        <w:tc>
          <w:tcPr>
            <w:tcW w:w="1009" w:type="dxa"/>
            <w:tcBorders>
              <w:top w:val="single" w:color="000000" w:sz="4" w:space="0"/>
              <w:left w:val="single" w:color="000000" w:sz="4" w:space="0"/>
              <w:bottom w:val="single" w:color="000000" w:sz="4" w:space="0"/>
              <w:right w:val="single" w:color="000000" w:sz="4" w:space="0"/>
            </w:tcBorders>
            <w:vAlign w:val="top"/>
          </w:tcPr>
          <w:p w14:paraId="32979DDB">
            <w:pPr>
              <w:wordWrap w:val="0"/>
              <w:autoSpaceDE w:val="0"/>
              <w:autoSpaceDN w:val="0"/>
              <w:spacing w:before="220"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检测点位</w:t>
            </w:r>
          </w:p>
        </w:tc>
        <w:tc>
          <w:tcPr>
            <w:tcW w:w="1192" w:type="dxa"/>
            <w:tcBorders>
              <w:top w:val="single" w:color="000000" w:sz="4" w:space="0"/>
              <w:left w:val="single" w:color="000000" w:sz="4" w:space="0"/>
              <w:bottom w:val="single" w:color="000000" w:sz="4" w:space="0"/>
              <w:right w:val="single" w:color="000000" w:sz="4" w:space="0"/>
            </w:tcBorders>
            <w:vAlign w:val="top"/>
          </w:tcPr>
          <w:p w14:paraId="20875A82">
            <w:pPr>
              <w:wordWrap w:val="0"/>
              <w:autoSpaceDE w:val="0"/>
              <w:autoSpaceDN w:val="0"/>
              <w:spacing w:before="9"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检测频次与时间</w:t>
            </w:r>
          </w:p>
        </w:tc>
      </w:tr>
      <w:tr w14:paraId="39F06D3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540" w:hRule="atLeast"/>
        </w:trPr>
        <w:tc>
          <w:tcPr>
            <w:tcW w:w="652" w:type="dxa"/>
            <w:tcBorders>
              <w:top w:val="single" w:color="000000" w:sz="4" w:space="0"/>
              <w:left w:val="single" w:color="000000" w:sz="4" w:space="0"/>
              <w:bottom w:val="single" w:color="000000" w:sz="4" w:space="0"/>
              <w:right w:val="single" w:color="000000" w:sz="4" w:space="0"/>
            </w:tcBorders>
            <w:vAlign w:val="top"/>
          </w:tcPr>
          <w:p w14:paraId="40112997">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16C9FB0D">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2728A74A">
            <w:pPr>
              <w:wordWrap w:val="0"/>
              <w:autoSpaceDE w:val="0"/>
              <w:autoSpaceDN w:val="0"/>
              <w:spacing w:before="149"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1</w:t>
            </w:r>
          </w:p>
        </w:tc>
        <w:tc>
          <w:tcPr>
            <w:tcW w:w="1156" w:type="dxa"/>
            <w:tcBorders>
              <w:top w:val="single" w:color="000000" w:sz="4" w:space="0"/>
              <w:left w:val="single" w:color="000000" w:sz="4" w:space="0"/>
              <w:bottom w:val="single" w:color="000000" w:sz="4" w:space="0"/>
              <w:right w:val="single" w:color="000000" w:sz="4" w:space="0"/>
            </w:tcBorders>
            <w:vAlign w:val="center"/>
          </w:tcPr>
          <w:p w14:paraId="5C889F5D">
            <w:pPr>
              <w:wordWrap w:val="0"/>
              <w:autoSpaceDE w:val="0"/>
              <w:autoSpaceDN w:val="0"/>
              <w:spacing w:before="0" w:after="0" w:line="285" w:lineRule="exact"/>
              <w:ind w:firstLine="0"/>
              <w:jc w:val="center"/>
              <w:rPr>
                <w:rFonts w:hint="eastAsia" w:ascii="仿宋" w:hAnsi="仿宋" w:eastAsia="仿宋" w:cs="仿宋"/>
                <w:color w:val="000000" w:themeColor="text1"/>
                <w:sz w:val="22"/>
                <w14:textFill>
                  <w14:solidFill>
                    <w14:schemeClr w14:val="tx1"/>
                  </w14:solidFill>
                </w14:textFill>
              </w:rPr>
            </w:pPr>
          </w:p>
          <w:p w14:paraId="61B7B2A7">
            <w:pPr>
              <w:keepNext w:val="0"/>
              <w:keepLines w:val="0"/>
              <w:pageBreakBefore w:val="0"/>
              <w:widowControl w:val="0"/>
              <w:kinsoku/>
              <w:wordWrap w:val="0"/>
              <w:overflowPunct/>
              <w:topLinePunct w:val="0"/>
              <w:autoSpaceDE w:val="0"/>
              <w:autoSpaceDN w:val="0"/>
              <w:bidi w:val="0"/>
              <w:adjustRightInd/>
              <w:snapToGrid/>
              <w:spacing w:after="0" w:line="240" w:lineRule="auto"/>
              <w:jc w:val="center"/>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医疗机构消毒检测</w:t>
            </w:r>
          </w:p>
        </w:tc>
        <w:tc>
          <w:tcPr>
            <w:tcW w:w="1133" w:type="dxa"/>
            <w:tcBorders>
              <w:top w:val="single" w:color="000000" w:sz="4" w:space="0"/>
              <w:left w:val="single" w:color="000000" w:sz="4" w:space="0"/>
              <w:bottom w:val="single" w:color="000000" w:sz="4" w:space="0"/>
              <w:right w:val="single" w:color="000000" w:sz="4" w:space="0"/>
            </w:tcBorders>
            <w:vAlign w:val="center"/>
          </w:tcPr>
          <w:p w14:paraId="66054025">
            <w:pPr>
              <w:keepNext w:val="0"/>
              <w:keepLines w:val="0"/>
              <w:pageBreakBefore w:val="0"/>
              <w:widowControl w:val="0"/>
              <w:kinsoku/>
              <w:wordWrap w:val="0"/>
              <w:overflowPunct/>
              <w:topLinePunct w:val="0"/>
              <w:autoSpaceDE w:val="0"/>
              <w:autoSpaceDN w:val="0"/>
              <w:bidi w:val="0"/>
              <w:adjustRightInd/>
              <w:snapToGrid/>
              <w:spacing w:after="0" w:line="240" w:lineRule="auto"/>
              <w:ind w:right="0"/>
              <w:jc w:val="both"/>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抽检约</w:t>
            </w:r>
            <w:r>
              <w:rPr>
                <w:rFonts w:hint="eastAsia" w:ascii="仿宋" w:hAnsi="仿宋" w:eastAsia="仿宋" w:cs="仿宋"/>
                <w:color w:val="000000" w:themeColor="text1"/>
                <w:sz w:val="22"/>
                <w:lang w:val="en-US" w:eastAsia="zh-CN"/>
                <w14:textFill>
                  <w14:solidFill>
                    <w14:schemeClr w14:val="tx1"/>
                  </w14:solidFill>
                </w14:textFill>
              </w:rPr>
              <w:t>20</w:t>
            </w:r>
            <w:r>
              <w:rPr>
                <w:rFonts w:hint="eastAsia" w:ascii="仿宋" w:hAnsi="仿宋" w:eastAsia="仿宋" w:cs="仿宋"/>
                <w:color w:val="000000" w:themeColor="text1"/>
                <w:sz w:val="22"/>
                <w14:textFill>
                  <w14:solidFill>
                    <w14:schemeClr w14:val="tx1"/>
                  </w14:solidFill>
                </w14:textFill>
              </w:rPr>
              <w:t>家，具体以采购人要求为准。</w:t>
            </w:r>
          </w:p>
        </w:tc>
        <w:tc>
          <w:tcPr>
            <w:tcW w:w="3328" w:type="dxa"/>
            <w:tcBorders>
              <w:top w:val="single" w:color="000000" w:sz="4" w:space="0"/>
              <w:left w:val="single" w:color="000000" w:sz="4" w:space="0"/>
              <w:bottom w:val="single" w:color="000000" w:sz="4" w:space="0"/>
              <w:right w:val="single" w:color="000000" w:sz="4" w:space="0"/>
            </w:tcBorders>
            <w:vAlign w:val="center"/>
          </w:tcPr>
          <w:p w14:paraId="26A5EF5D">
            <w:pPr>
              <w:wordWrap w:val="0"/>
              <w:autoSpaceDE w:val="0"/>
              <w:autoSpaceDN w:val="0"/>
              <w:spacing w:before="78" w:after="0" w:line="285" w:lineRule="exact"/>
              <w:ind w:right="20" w:firstLine="220" w:firstLineChars="100"/>
              <w:jc w:val="both"/>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《医院消毒卫生标准》GB 15982-2012、《医疗机构消毒技术规范》WS/T 367-2012</w:t>
            </w:r>
          </w:p>
        </w:tc>
        <w:tc>
          <w:tcPr>
            <w:tcW w:w="1118" w:type="dxa"/>
            <w:tcBorders>
              <w:top w:val="single" w:color="000000" w:sz="4" w:space="0"/>
              <w:left w:val="single" w:color="000000" w:sz="4" w:space="0"/>
              <w:bottom w:val="single" w:color="000000" w:sz="4" w:space="0"/>
              <w:right w:val="single" w:color="000000" w:sz="4" w:space="0"/>
            </w:tcBorders>
            <w:vAlign w:val="center"/>
          </w:tcPr>
          <w:p w14:paraId="44FCB3AB">
            <w:pPr>
              <w:wordWrap w:val="0"/>
              <w:autoSpaceDE w:val="0"/>
              <w:autoSpaceDN w:val="0"/>
              <w:spacing w:before="0" w:after="0" w:line="285" w:lineRule="exact"/>
              <w:ind w:left="60" w:firstLine="40"/>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根据规模按标准逐项采样（具体采样项目根据监督员现场指定）</w:t>
            </w:r>
          </w:p>
        </w:tc>
        <w:tc>
          <w:tcPr>
            <w:tcW w:w="1009" w:type="dxa"/>
            <w:tcBorders>
              <w:top w:val="single" w:color="000000" w:sz="4" w:space="0"/>
              <w:left w:val="single" w:color="000000" w:sz="4" w:space="0"/>
              <w:bottom w:val="single" w:color="000000" w:sz="4" w:space="0"/>
              <w:right w:val="single" w:color="000000" w:sz="4" w:space="0"/>
            </w:tcBorders>
            <w:vAlign w:val="center"/>
          </w:tcPr>
          <w:p w14:paraId="3041E9CA">
            <w:pPr>
              <w:wordWrap w:val="0"/>
              <w:autoSpaceDE w:val="0"/>
              <w:autoSpaceDN w:val="0"/>
              <w:spacing w:before="0" w:after="0" w:line="285" w:lineRule="exact"/>
              <w:ind w:firstLine="0"/>
              <w:jc w:val="center"/>
              <w:rPr>
                <w:rFonts w:hint="eastAsia" w:ascii="仿宋" w:hAnsi="仿宋" w:eastAsia="仿宋" w:cs="仿宋"/>
                <w:color w:val="000000" w:themeColor="text1"/>
                <w:sz w:val="22"/>
                <w14:textFill>
                  <w14:solidFill>
                    <w14:schemeClr w14:val="tx1"/>
                  </w14:solidFill>
                </w14:textFill>
              </w:rPr>
            </w:pPr>
          </w:p>
          <w:p w14:paraId="3B247E85">
            <w:pPr>
              <w:keepNext w:val="0"/>
              <w:keepLines w:val="0"/>
              <w:pageBreakBefore w:val="0"/>
              <w:widowControl w:val="0"/>
              <w:kinsoku/>
              <w:wordWrap w:val="0"/>
              <w:overflowPunct/>
              <w:topLinePunct w:val="0"/>
              <w:autoSpaceDE w:val="0"/>
              <w:autoSpaceDN w:val="0"/>
              <w:bidi w:val="0"/>
              <w:adjustRightInd/>
              <w:snapToGrid/>
              <w:spacing w:after="0" w:line="240" w:lineRule="auto"/>
              <w:ind w:right="0"/>
              <w:jc w:val="both"/>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吉首市内（采购人指定地点）</w:t>
            </w:r>
          </w:p>
        </w:tc>
        <w:tc>
          <w:tcPr>
            <w:tcW w:w="1192" w:type="dxa"/>
            <w:tcBorders>
              <w:top w:val="single" w:color="000000" w:sz="4" w:space="0"/>
              <w:left w:val="single" w:color="000000" w:sz="4" w:space="0"/>
              <w:bottom w:val="single" w:color="000000" w:sz="4" w:space="0"/>
              <w:right w:val="single" w:color="000000" w:sz="4" w:space="0"/>
            </w:tcBorders>
            <w:vAlign w:val="center"/>
          </w:tcPr>
          <w:p w14:paraId="3ACDFB5A">
            <w:pPr>
              <w:wordWrap w:val="0"/>
              <w:autoSpaceDE w:val="0"/>
              <w:autoSpaceDN w:val="0"/>
              <w:spacing w:before="0" w:after="0" w:line="285" w:lineRule="exact"/>
              <w:ind w:left="80" w:firstLine="40"/>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根据采购人时间安排要求，医疗机构消毒检测每年约</w:t>
            </w:r>
            <w:r>
              <w:rPr>
                <w:rFonts w:hint="eastAsia" w:ascii="仿宋" w:hAnsi="仿宋" w:eastAsia="仿宋" w:cs="仿宋"/>
                <w:color w:val="000000" w:themeColor="text1"/>
                <w:sz w:val="22"/>
                <w:lang w:val="en-US" w:eastAsia="zh-CN"/>
                <w14:textFill>
                  <w14:solidFill>
                    <w14:schemeClr w14:val="tx1"/>
                  </w14:solidFill>
                </w14:textFill>
              </w:rPr>
              <w:t>20</w:t>
            </w:r>
            <w:r>
              <w:rPr>
                <w:rFonts w:hint="eastAsia" w:ascii="仿宋" w:hAnsi="仿宋" w:eastAsia="仿宋" w:cs="仿宋"/>
                <w:color w:val="000000" w:themeColor="text1"/>
                <w:sz w:val="22"/>
                <w14:textFill>
                  <w14:solidFill>
                    <w14:schemeClr w14:val="tx1"/>
                  </w14:solidFill>
                </w14:textFill>
              </w:rPr>
              <w:t>次</w:t>
            </w:r>
          </w:p>
        </w:tc>
      </w:tr>
      <w:tr w14:paraId="03F6C5D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02" w:hRule="atLeast"/>
        </w:trPr>
        <w:tc>
          <w:tcPr>
            <w:tcW w:w="652" w:type="dxa"/>
            <w:tcBorders>
              <w:top w:val="single" w:color="000000" w:sz="4" w:space="0"/>
              <w:left w:val="single" w:color="000000" w:sz="4" w:space="0"/>
              <w:bottom w:val="single" w:color="000000" w:sz="4" w:space="0"/>
              <w:right w:val="single" w:color="000000" w:sz="4" w:space="0"/>
            </w:tcBorders>
            <w:vAlign w:val="top"/>
          </w:tcPr>
          <w:p w14:paraId="02341665">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619BF414">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7A29ED27">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0E417FA9">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2A43F6BF">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2FD11DEB">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2D5B05DE">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0E307304">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745534A6">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4A5CD6EC">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60959E9E">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150A1F81">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77207CC0">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21CB48CA">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0A4B4586">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41D269A5">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292CC5D9">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61461FBA">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6D675D7B">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30029F80">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18F4EED6">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70285D9C">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237DF8F0">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08112E87">
            <w:pPr>
              <w:wordWrap w:val="0"/>
              <w:autoSpaceDE w:val="0"/>
              <w:autoSpaceDN w:val="0"/>
              <w:spacing w:before="37" w:after="0" w:line="285" w:lineRule="exact"/>
              <w:jc w:val="center"/>
              <w:rPr>
                <w:rFonts w:hint="eastAsia" w:ascii="仿宋" w:hAnsi="仿宋" w:eastAsia="仿宋" w:cs="仿宋"/>
                <w:color w:val="000000" w:themeColor="text1"/>
                <w:sz w:val="22"/>
                <w:lang w:eastAsia="zh-CN"/>
                <w14:textFill>
                  <w14:solidFill>
                    <w14:schemeClr w14:val="tx1"/>
                  </w14:solidFill>
                </w14:textFill>
              </w:rPr>
            </w:pPr>
            <w:r>
              <w:rPr>
                <w:rFonts w:hint="eastAsia" w:ascii="仿宋" w:hAnsi="仿宋" w:eastAsia="仿宋" w:cs="仿宋"/>
                <w:color w:val="000000" w:themeColor="text1"/>
                <w:sz w:val="22"/>
                <w:lang w:val="en-US" w:eastAsia="zh-CN"/>
                <w14:textFill>
                  <w14:solidFill>
                    <w14:schemeClr w14:val="tx1"/>
                  </w14:solidFill>
                </w14:textFill>
              </w:rPr>
              <w:t>2</w:t>
            </w:r>
          </w:p>
        </w:tc>
        <w:tc>
          <w:tcPr>
            <w:tcW w:w="1156" w:type="dxa"/>
            <w:tcBorders>
              <w:top w:val="single" w:color="000000" w:sz="4" w:space="0"/>
              <w:left w:val="single" w:color="000000" w:sz="4" w:space="0"/>
              <w:bottom w:val="single" w:color="000000" w:sz="4" w:space="0"/>
              <w:right w:val="single" w:color="000000" w:sz="4" w:space="0"/>
            </w:tcBorders>
            <w:vAlign w:val="center"/>
          </w:tcPr>
          <w:p w14:paraId="054AE628">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center"/>
              <w:textAlignment w:val="auto"/>
              <w:rPr>
                <w:rFonts w:hint="eastAsia" w:ascii="仿宋" w:hAnsi="仿宋" w:eastAsia="仿宋" w:cs="仿宋"/>
                <w:color w:val="000000" w:themeColor="text1"/>
                <w:sz w:val="22"/>
                <w14:textFill>
                  <w14:solidFill>
                    <w14:schemeClr w14:val="tx1"/>
                  </w14:solidFill>
                </w14:textFill>
              </w:rPr>
            </w:pPr>
          </w:p>
          <w:p w14:paraId="281C203A">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center"/>
              <w:textAlignment w:val="auto"/>
              <w:rPr>
                <w:rFonts w:hint="eastAsia" w:ascii="仿宋" w:hAnsi="仿宋" w:eastAsia="仿宋" w:cs="仿宋"/>
                <w:color w:val="000000" w:themeColor="text1"/>
                <w:sz w:val="22"/>
                <w14:textFill>
                  <w14:solidFill>
                    <w14:schemeClr w14:val="tx1"/>
                  </w14:solidFill>
                </w14:textFill>
              </w:rPr>
            </w:pPr>
          </w:p>
          <w:p w14:paraId="57D5E418">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center"/>
              <w:textAlignment w:val="auto"/>
              <w:rPr>
                <w:rFonts w:hint="eastAsia" w:ascii="仿宋" w:hAnsi="仿宋" w:eastAsia="仿宋" w:cs="仿宋"/>
                <w:color w:val="000000" w:themeColor="text1"/>
                <w:sz w:val="22"/>
                <w14:textFill>
                  <w14:solidFill>
                    <w14:schemeClr w14:val="tx1"/>
                  </w14:solidFill>
                </w14:textFill>
              </w:rPr>
            </w:pPr>
          </w:p>
          <w:p w14:paraId="549CEF24">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center"/>
              <w:textAlignment w:val="auto"/>
              <w:rPr>
                <w:rFonts w:hint="eastAsia" w:ascii="仿宋" w:hAnsi="仿宋" w:eastAsia="仿宋" w:cs="仿宋"/>
                <w:color w:val="000000" w:themeColor="text1"/>
                <w:sz w:val="22"/>
                <w14:textFill>
                  <w14:solidFill>
                    <w14:schemeClr w14:val="tx1"/>
                  </w14:solidFill>
                </w14:textFill>
              </w:rPr>
            </w:pPr>
          </w:p>
          <w:p w14:paraId="0F029669">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center"/>
              <w:textAlignment w:val="auto"/>
              <w:rPr>
                <w:rFonts w:hint="eastAsia" w:ascii="仿宋" w:hAnsi="仿宋" w:eastAsia="仿宋" w:cs="仿宋"/>
                <w:color w:val="000000" w:themeColor="text1"/>
                <w:sz w:val="22"/>
                <w14:textFill>
                  <w14:solidFill>
                    <w14:schemeClr w14:val="tx1"/>
                  </w14:solidFill>
                </w14:textFill>
              </w:rPr>
            </w:pPr>
          </w:p>
          <w:p w14:paraId="08E0F449">
            <w:pPr>
              <w:keepNext w:val="0"/>
              <w:keepLines w:val="0"/>
              <w:pageBreakBefore w:val="0"/>
              <w:widowControl w:val="0"/>
              <w:kinsoku/>
              <w:wordWrap w:val="0"/>
              <w:overflowPunct/>
              <w:topLinePunct w:val="0"/>
              <w:autoSpaceDE w:val="0"/>
              <w:autoSpaceDN w:val="0"/>
              <w:bidi w:val="0"/>
              <w:adjustRightInd/>
              <w:snapToGrid/>
              <w:spacing w:before="17" w:after="0" w:line="240" w:lineRule="auto"/>
              <w:ind w:right="0"/>
              <w:jc w:val="both"/>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职业卫生</w:t>
            </w:r>
          </w:p>
        </w:tc>
        <w:tc>
          <w:tcPr>
            <w:tcW w:w="1133" w:type="dxa"/>
            <w:tcBorders>
              <w:top w:val="single" w:color="000000" w:sz="4" w:space="0"/>
              <w:left w:val="single" w:color="000000" w:sz="4" w:space="0"/>
              <w:bottom w:val="single" w:color="000000" w:sz="4" w:space="0"/>
              <w:right w:val="single" w:color="000000" w:sz="4" w:space="0"/>
            </w:tcBorders>
            <w:vAlign w:val="center"/>
          </w:tcPr>
          <w:p w14:paraId="6D6DA3B8">
            <w:pPr>
              <w:keepNext w:val="0"/>
              <w:keepLines w:val="0"/>
              <w:pageBreakBefore w:val="0"/>
              <w:widowControl w:val="0"/>
              <w:kinsoku/>
              <w:wordWrap w:val="0"/>
              <w:overflowPunct/>
              <w:topLinePunct w:val="0"/>
              <w:autoSpaceDE w:val="0"/>
              <w:autoSpaceDN w:val="0"/>
              <w:bidi w:val="0"/>
              <w:adjustRightInd/>
              <w:snapToGrid/>
              <w:spacing w:before="110" w:after="0" w:line="240" w:lineRule="auto"/>
              <w:ind w:right="0"/>
              <w:jc w:val="center"/>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highlight w:val="none"/>
                <w:lang w:val="en-US" w:eastAsia="zh-CN"/>
                <w14:textFill>
                  <w14:solidFill>
                    <w14:schemeClr w14:val="tx1"/>
                  </w14:solidFill>
                </w14:textFill>
              </w:rPr>
              <w:t>25</w:t>
            </w:r>
            <w:r>
              <w:rPr>
                <w:rFonts w:hint="eastAsia" w:ascii="仿宋" w:hAnsi="仿宋" w:eastAsia="仿宋" w:cs="仿宋"/>
                <w:color w:val="000000" w:themeColor="text1"/>
                <w:sz w:val="22"/>
                <w:highlight w:val="none"/>
                <w14:textFill>
                  <w14:solidFill>
                    <w14:schemeClr w14:val="tx1"/>
                  </w14:solidFill>
                </w14:textFill>
              </w:rPr>
              <w:t>家职业病危害因素检测，</w:t>
            </w:r>
            <w:r>
              <w:rPr>
                <w:rFonts w:hint="eastAsia" w:ascii="仿宋" w:hAnsi="仿宋" w:eastAsia="仿宋" w:cs="仿宋"/>
                <w:color w:val="000000" w:themeColor="text1"/>
                <w:sz w:val="22"/>
                <w:highlight w:val="none"/>
                <w:lang w:val="en-US" w:eastAsia="zh-CN"/>
                <w14:textFill>
                  <w14:solidFill>
                    <w14:schemeClr w14:val="tx1"/>
                  </w14:solidFill>
                </w14:textFill>
              </w:rPr>
              <w:t>5</w:t>
            </w:r>
            <w:r>
              <w:rPr>
                <w:rFonts w:hint="eastAsia" w:ascii="仿宋" w:hAnsi="仿宋" w:eastAsia="仿宋" w:cs="仿宋"/>
                <w:color w:val="000000" w:themeColor="text1"/>
                <w:sz w:val="22"/>
                <w:highlight w:val="none"/>
                <w14:textFill>
                  <w14:solidFill>
                    <w14:schemeClr w14:val="tx1"/>
                  </w14:solidFill>
                </w14:textFill>
              </w:rPr>
              <w:t>家职业病危害现状评价，具体以采购人要求为准</w:t>
            </w:r>
            <w:r>
              <w:rPr>
                <w:rFonts w:hint="eastAsia" w:ascii="仿宋" w:hAnsi="仿宋" w:eastAsia="仿宋" w:cs="仿宋"/>
                <w:color w:val="000000" w:themeColor="text1"/>
                <w:sz w:val="22"/>
                <w14:textFill>
                  <w14:solidFill>
                    <w14:schemeClr w14:val="tx1"/>
                  </w14:solidFill>
                </w14:textFill>
              </w:rPr>
              <w:t>。</w:t>
            </w:r>
          </w:p>
        </w:tc>
        <w:tc>
          <w:tcPr>
            <w:tcW w:w="3328" w:type="dxa"/>
            <w:tcBorders>
              <w:top w:val="single" w:color="000000" w:sz="4" w:space="0"/>
              <w:left w:val="single" w:color="000000" w:sz="4" w:space="0"/>
              <w:bottom w:val="single" w:color="000000" w:sz="4" w:space="0"/>
              <w:right w:val="single" w:color="000000" w:sz="4" w:space="0"/>
            </w:tcBorders>
            <w:vAlign w:val="center"/>
          </w:tcPr>
          <w:p w14:paraId="4F112038">
            <w:pPr>
              <w:keepNext w:val="0"/>
              <w:keepLines w:val="0"/>
              <w:pageBreakBefore w:val="0"/>
              <w:widowControl w:val="0"/>
              <w:kinsoku/>
              <w:wordWrap w:val="0"/>
              <w:overflowPunct/>
              <w:topLinePunct w:val="0"/>
              <w:autoSpaceDE w:val="0"/>
              <w:autoSpaceDN w:val="0"/>
              <w:bidi w:val="0"/>
              <w:adjustRightInd/>
              <w:snapToGrid/>
              <w:spacing w:before="0" w:after="0" w:line="240" w:lineRule="auto"/>
              <w:ind w:left="40" w:right="0" w:firstLine="120"/>
              <w:jc w:val="center"/>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《工业企业设计卫生标准》G BZ 1-2010）、《工作场所空气中有害物质监测的采样规范》GBZ 159-2004、《工作场所职业病危害警示标识》G BZ 158-2003、《职业健康监护技术规范》GBZ 188-2014、《工作场所空气有毒物质测定-无机含氮化合物》G BZ/T 160.29-2004、《工作场所空气有毒物质测定-第15部分：铅及其化合物》GBZ/T 300.15-2017、《工作场所空气有毒物质测定-第17部分：锰及其化合物》GBZ/T 300.17-2017、《工作场所空气有毒物质测定--第48部分：臭氧和过氧化氢》GBZ-T 300.48-2017、《工作场所空气中粉尘测定-第1部分：总粉尘浓度》G BZ/T 192.1-2007、《工作场所空气中粉尘测定-第2部分：呼吸性粉尘浓度》GBZ／T 192.2-2007、《工作场所空气中粉尘测定-第4部分：游离二氧化硅含量》GBZ/T 192.4-2007、《工作场所物理因素测量-第3部分：1H z~100kHz电场和磁场》GBZ ／T 189.3-2018、《工作场所物理因素测量-第6部分：紫外辐射》GBZ/T 189.6-2007、《工作场所物理因素测量-第8部分：噪声》GBZ/T 189.8-2007、《工作场所有害因素职业接触限值-第1部分：化学有害因素》GBZ 2．1-2019、《工作场所有害因素职业接触限值-第2部分：物理因素》GBZ 2.2-2007、《工作场所职业病危害因素检测工作规范》WS/T 771-2015等标准。</w:t>
            </w:r>
          </w:p>
        </w:tc>
        <w:tc>
          <w:tcPr>
            <w:tcW w:w="1118" w:type="dxa"/>
            <w:tcBorders>
              <w:top w:val="single" w:color="000000" w:sz="4" w:space="0"/>
              <w:left w:val="single" w:color="000000" w:sz="4" w:space="0"/>
              <w:bottom w:val="single" w:color="000000" w:sz="4" w:space="0"/>
              <w:right w:val="single" w:color="000000" w:sz="4" w:space="0"/>
            </w:tcBorders>
            <w:vAlign w:val="center"/>
          </w:tcPr>
          <w:p w14:paraId="07DF08B4">
            <w:pPr>
              <w:keepNext w:val="0"/>
              <w:keepLines w:val="0"/>
              <w:pageBreakBefore w:val="0"/>
              <w:widowControl w:val="0"/>
              <w:kinsoku/>
              <w:wordWrap w:val="0"/>
              <w:overflowPunct/>
              <w:topLinePunct w:val="0"/>
              <w:autoSpaceDE w:val="0"/>
              <w:autoSpaceDN w:val="0"/>
              <w:bidi w:val="0"/>
              <w:adjustRightInd/>
              <w:snapToGrid/>
              <w:spacing w:before="35" w:after="0" w:line="240" w:lineRule="auto"/>
              <w:ind w:right="0" w:rightChars="0"/>
              <w:jc w:val="center"/>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根据规模按标准逐项采样（常规检测项目为粉尘、物理因素（包含噪声、高温）噪声、少量化学因素三项，具体采样项目根据监督员现场指定；职业病危害因素检测报告应于1个月之内出具，职业病危害现状评价报告应于2个月内出具）</w:t>
            </w:r>
          </w:p>
        </w:tc>
        <w:tc>
          <w:tcPr>
            <w:tcW w:w="1009" w:type="dxa"/>
            <w:tcBorders>
              <w:top w:val="single" w:color="000000" w:sz="4" w:space="0"/>
              <w:left w:val="single" w:color="000000" w:sz="4" w:space="0"/>
              <w:bottom w:val="single" w:color="000000" w:sz="4" w:space="0"/>
              <w:right w:val="single" w:color="000000" w:sz="4" w:space="0"/>
            </w:tcBorders>
            <w:vAlign w:val="center"/>
          </w:tcPr>
          <w:p w14:paraId="3D61A16B">
            <w:pPr>
              <w:keepNext w:val="0"/>
              <w:keepLines w:val="0"/>
              <w:pageBreakBefore w:val="0"/>
              <w:widowControl w:val="0"/>
              <w:kinsoku/>
              <w:wordWrap w:val="0"/>
              <w:overflowPunct/>
              <w:topLinePunct w:val="0"/>
              <w:autoSpaceDE w:val="0"/>
              <w:autoSpaceDN w:val="0"/>
              <w:bidi w:val="0"/>
              <w:adjustRightInd/>
              <w:snapToGrid/>
              <w:spacing w:before="242" w:after="0" w:line="240" w:lineRule="auto"/>
              <w:ind w:right="0"/>
              <w:jc w:val="center"/>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吉首市内采购人指定地点）</w:t>
            </w:r>
          </w:p>
        </w:tc>
        <w:tc>
          <w:tcPr>
            <w:tcW w:w="1192" w:type="dxa"/>
            <w:tcBorders>
              <w:top w:val="single" w:color="000000" w:sz="4" w:space="0"/>
              <w:left w:val="single" w:color="000000" w:sz="4" w:space="0"/>
              <w:bottom w:val="single" w:color="000000" w:sz="4" w:space="0"/>
              <w:right w:val="single" w:color="000000" w:sz="4" w:space="0"/>
            </w:tcBorders>
            <w:vAlign w:val="center"/>
          </w:tcPr>
          <w:p w14:paraId="6A3C092A">
            <w:pPr>
              <w:keepNext w:val="0"/>
              <w:keepLines w:val="0"/>
              <w:pageBreakBefore w:val="0"/>
              <w:widowControl w:val="0"/>
              <w:kinsoku/>
              <w:wordWrap w:val="0"/>
              <w:overflowPunct/>
              <w:topLinePunct w:val="0"/>
              <w:autoSpaceDE w:val="0"/>
              <w:autoSpaceDN w:val="0"/>
              <w:bidi w:val="0"/>
              <w:adjustRightInd/>
              <w:snapToGrid/>
              <w:spacing w:before="227" w:after="0" w:line="240" w:lineRule="auto"/>
              <w:ind w:right="0"/>
              <w:jc w:val="center"/>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根据采购人时间安排要求，职业卫生检测</w:t>
            </w:r>
            <w:r>
              <w:rPr>
                <w:rFonts w:hint="eastAsia" w:ascii="仿宋" w:hAnsi="仿宋" w:eastAsia="仿宋" w:cs="仿宋"/>
                <w:color w:val="000000" w:themeColor="text1"/>
                <w:sz w:val="22"/>
                <w:lang w:val="en-US" w:eastAsia="zh-CN"/>
                <w14:textFill>
                  <w14:solidFill>
                    <w14:schemeClr w14:val="tx1"/>
                  </w14:solidFill>
                </w14:textFill>
              </w:rPr>
              <w:t>20</w:t>
            </w:r>
            <w:r>
              <w:rPr>
                <w:rFonts w:hint="eastAsia" w:ascii="仿宋" w:hAnsi="仿宋" w:eastAsia="仿宋" w:cs="仿宋"/>
                <w:color w:val="000000" w:themeColor="text1"/>
                <w:sz w:val="22"/>
                <w14:textFill>
                  <w14:solidFill>
                    <w14:schemeClr w14:val="tx1"/>
                  </w14:solidFill>
                </w14:textFill>
              </w:rPr>
              <w:t>次，</w:t>
            </w:r>
            <w:r>
              <w:rPr>
                <w:rFonts w:hint="eastAsia" w:ascii="仿宋" w:hAnsi="仿宋" w:eastAsia="仿宋" w:cs="仿宋"/>
                <w:color w:val="000000" w:themeColor="text1"/>
                <w:sz w:val="22"/>
                <w:lang w:val="en-US" w:eastAsia="zh-CN"/>
                <w14:textFill>
                  <w14:solidFill>
                    <w14:schemeClr w14:val="tx1"/>
                  </w14:solidFill>
                </w14:textFill>
              </w:rPr>
              <w:t>5</w:t>
            </w:r>
            <w:r>
              <w:rPr>
                <w:rFonts w:hint="eastAsia" w:ascii="仿宋" w:hAnsi="仿宋" w:eastAsia="仿宋" w:cs="仿宋"/>
                <w:color w:val="000000" w:themeColor="text1"/>
                <w:sz w:val="22"/>
                <w14:textFill>
                  <w14:solidFill>
                    <w14:schemeClr w14:val="tx1"/>
                  </w14:solidFill>
                </w14:textFill>
              </w:rPr>
              <w:t>家职业病危害现状评价</w:t>
            </w:r>
          </w:p>
        </w:tc>
      </w:tr>
      <w:tr w14:paraId="1FD0A62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540" w:hRule="atLeast"/>
        </w:trPr>
        <w:tc>
          <w:tcPr>
            <w:tcW w:w="652" w:type="dxa"/>
            <w:tcBorders>
              <w:top w:val="single" w:color="000000" w:sz="4" w:space="0"/>
              <w:left w:val="single" w:color="000000" w:sz="4" w:space="0"/>
              <w:bottom w:val="single" w:color="000000" w:sz="4" w:space="0"/>
              <w:right w:val="single" w:color="000000" w:sz="4" w:space="0"/>
            </w:tcBorders>
            <w:vAlign w:val="center"/>
          </w:tcPr>
          <w:p w14:paraId="7B2CABFC">
            <w:pPr>
              <w:wordWrap w:val="0"/>
              <w:autoSpaceDE w:val="0"/>
              <w:autoSpaceDN w:val="0"/>
              <w:spacing w:before="37" w:after="0" w:line="285" w:lineRule="exact"/>
              <w:jc w:val="center"/>
              <w:rPr>
                <w:rFonts w:hint="eastAsia" w:ascii="仿宋" w:hAnsi="仿宋" w:eastAsia="仿宋" w:cs="仿宋"/>
                <w:color w:val="000000" w:themeColor="text1"/>
                <w:sz w:val="22"/>
                <w:highlight w:val="none"/>
                <w:lang w:val="en-US" w:eastAsia="zh-CN"/>
                <w14:textFill>
                  <w14:solidFill>
                    <w14:schemeClr w14:val="tx1"/>
                  </w14:solidFill>
                </w14:textFill>
              </w:rPr>
            </w:pPr>
            <w:r>
              <w:rPr>
                <w:rFonts w:hint="eastAsia" w:ascii="仿宋" w:hAnsi="仿宋" w:eastAsia="仿宋" w:cs="仿宋"/>
                <w:color w:val="000000" w:themeColor="text1"/>
                <w:sz w:val="22"/>
                <w:highlight w:val="none"/>
                <w:lang w:val="en-US" w:eastAsia="zh-CN"/>
                <w14:textFill>
                  <w14:solidFill>
                    <w14:schemeClr w14:val="tx1"/>
                  </w14:solidFill>
                </w14:textFill>
              </w:rPr>
              <w:t>3</w:t>
            </w:r>
          </w:p>
        </w:tc>
        <w:tc>
          <w:tcPr>
            <w:tcW w:w="5617" w:type="dxa"/>
            <w:gridSpan w:val="3"/>
            <w:tcBorders>
              <w:top w:val="single" w:color="000000" w:sz="4" w:space="0"/>
              <w:left w:val="single" w:color="000000" w:sz="4" w:space="0"/>
              <w:bottom w:val="single" w:color="000000" w:sz="4" w:space="0"/>
              <w:right w:val="single" w:color="000000" w:sz="4" w:space="0"/>
            </w:tcBorders>
            <w:vAlign w:val="center"/>
          </w:tcPr>
          <w:p w14:paraId="3AFDFB8D">
            <w:pPr>
              <w:keepNext w:val="0"/>
              <w:keepLines w:val="0"/>
              <w:pageBreakBefore w:val="0"/>
              <w:widowControl w:val="0"/>
              <w:kinsoku/>
              <w:wordWrap w:val="0"/>
              <w:overflowPunct/>
              <w:topLinePunct w:val="0"/>
              <w:autoSpaceDE w:val="0"/>
              <w:autoSpaceDN w:val="0"/>
              <w:bidi w:val="0"/>
              <w:adjustRightInd/>
              <w:snapToGrid/>
              <w:spacing w:after="0" w:line="240" w:lineRule="auto"/>
              <w:ind w:left="100" w:leftChars="0" w:right="0" w:rightChars="0" w:hanging="20" w:firstLineChars="0"/>
              <w:jc w:val="center"/>
              <w:textAlignment w:val="auto"/>
              <w:rPr>
                <w:rFonts w:hint="eastAsia" w:ascii="仿宋" w:hAnsi="仿宋" w:eastAsia="仿宋" w:cs="仿宋"/>
                <w:color w:val="000000" w:themeColor="text1"/>
                <w:sz w:val="22"/>
                <w:highlight w:val="none"/>
                <w14:textFill>
                  <w14:solidFill>
                    <w14:schemeClr w14:val="tx1"/>
                  </w14:solidFill>
                </w14:textFill>
              </w:rPr>
            </w:pPr>
            <w:r>
              <w:rPr>
                <w:rFonts w:hint="eastAsia" w:ascii="仿宋" w:hAnsi="仿宋" w:eastAsia="仿宋" w:cs="仿宋"/>
                <w:color w:val="000000" w:themeColor="text1"/>
                <w:sz w:val="22"/>
                <w:highlight w:val="none"/>
                <w14:textFill>
                  <w14:solidFill>
                    <w14:schemeClr w14:val="tx1"/>
                  </w14:solidFill>
                </w14:textFill>
              </w:rPr>
              <w:t>职业卫生应急检测</w:t>
            </w:r>
          </w:p>
        </w:tc>
        <w:tc>
          <w:tcPr>
            <w:tcW w:w="1118" w:type="dxa"/>
            <w:tcBorders>
              <w:top w:val="single" w:color="000000" w:sz="4" w:space="0"/>
              <w:left w:val="single" w:color="000000" w:sz="4" w:space="0"/>
              <w:bottom w:val="single" w:color="000000" w:sz="4" w:space="0"/>
              <w:right w:val="single" w:color="000000" w:sz="4" w:space="0"/>
            </w:tcBorders>
            <w:vAlign w:val="center"/>
          </w:tcPr>
          <w:p w14:paraId="1AD489F1">
            <w:pPr>
              <w:keepNext w:val="0"/>
              <w:keepLines w:val="0"/>
              <w:pageBreakBefore w:val="0"/>
              <w:widowControl w:val="0"/>
              <w:kinsoku/>
              <w:wordWrap w:val="0"/>
              <w:overflowPunct/>
              <w:topLinePunct w:val="0"/>
              <w:autoSpaceDE w:val="0"/>
              <w:autoSpaceDN w:val="0"/>
              <w:bidi w:val="0"/>
              <w:adjustRightInd/>
              <w:snapToGrid/>
              <w:spacing w:after="0" w:line="240" w:lineRule="auto"/>
              <w:ind w:left="40" w:leftChars="0" w:right="0" w:rightChars="0" w:firstLine="80" w:firstLineChars="0"/>
              <w:jc w:val="both"/>
              <w:textAlignment w:val="auto"/>
              <w:rPr>
                <w:rFonts w:hint="eastAsia" w:ascii="仿宋" w:hAnsi="仿宋" w:eastAsia="仿宋" w:cs="仿宋"/>
                <w:color w:val="000000" w:themeColor="text1"/>
                <w:sz w:val="22"/>
                <w:highlight w:val="none"/>
                <w14:textFill>
                  <w14:solidFill>
                    <w14:schemeClr w14:val="tx1"/>
                  </w14:solidFill>
                </w14:textFill>
              </w:rPr>
            </w:pPr>
            <w:r>
              <w:rPr>
                <w:rFonts w:hint="eastAsia" w:ascii="仿宋" w:hAnsi="仿宋" w:eastAsia="仿宋" w:cs="仿宋"/>
                <w:color w:val="000000" w:themeColor="text1"/>
                <w:sz w:val="22"/>
                <w:highlight w:val="none"/>
                <w14:textFill>
                  <w14:solidFill>
                    <w14:schemeClr w14:val="tx1"/>
                  </w14:solidFill>
                </w14:textFill>
              </w:rPr>
              <w:t>根据实际突发情况确定</w:t>
            </w:r>
          </w:p>
        </w:tc>
        <w:tc>
          <w:tcPr>
            <w:tcW w:w="1009" w:type="dxa"/>
            <w:tcBorders>
              <w:top w:val="single" w:color="000000" w:sz="4" w:space="0"/>
              <w:left w:val="single" w:color="000000" w:sz="4" w:space="0"/>
              <w:bottom w:val="single" w:color="000000" w:sz="4" w:space="0"/>
              <w:right w:val="single" w:color="000000" w:sz="4" w:space="0"/>
            </w:tcBorders>
            <w:vAlign w:val="center"/>
          </w:tcPr>
          <w:p w14:paraId="3DE2B205">
            <w:pPr>
              <w:keepNext w:val="0"/>
              <w:keepLines w:val="0"/>
              <w:pageBreakBefore w:val="0"/>
              <w:widowControl w:val="0"/>
              <w:kinsoku/>
              <w:wordWrap w:val="0"/>
              <w:overflowPunct/>
              <w:topLinePunct w:val="0"/>
              <w:autoSpaceDE w:val="0"/>
              <w:autoSpaceDN w:val="0"/>
              <w:bidi w:val="0"/>
              <w:adjustRightInd/>
              <w:snapToGrid/>
              <w:spacing w:after="0" w:line="240" w:lineRule="auto"/>
              <w:ind w:right="0"/>
              <w:jc w:val="left"/>
              <w:textAlignment w:val="auto"/>
              <w:rPr>
                <w:rFonts w:hint="eastAsia" w:ascii="仿宋" w:hAnsi="仿宋" w:eastAsia="仿宋" w:cs="仿宋"/>
                <w:color w:val="000000" w:themeColor="text1"/>
                <w:sz w:val="22"/>
                <w:highlight w:val="none"/>
                <w14:textFill>
                  <w14:solidFill>
                    <w14:schemeClr w14:val="tx1"/>
                  </w14:solidFill>
                </w14:textFill>
              </w:rPr>
            </w:pPr>
            <w:r>
              <w:rPr>
                <w:rFonts w:hint="eastAsia" w:ascii="仿宋" w:hAnsi="仿宋" w:eastAsia="仿宋" w:cs="仿宋"/>
                <w:color w:val="000000" w:themeColor="text1"/>
                <w:sz w:val="22"/>
                <w:highlight w:val="none"/>
                <w14:textFill>
                  <w14:solidFill>
                    <w14:schemeClr w14:val="tx1"/>
                  </w14:solidFill>
                </w14:textFill>
              </w:rPr>
              <w:t>吉首市内（采购人</w:t>
            </w:r>
            <w:r>
              <w:rPr>
                <w:rFonts w:hint="eastAsia" w:ascii="仿宋" w:hAnsi="仿宋" w:eastAsia="仿宋" w:cs="仿宋"/>
                <w:color w:val="000000" w:themeColor="text1"/>
                <w:sz w:val="21"/>
                <w:highlight w:val="none"/>
                <w14:textFill>
                  <w14:solidFill>
                    <w14:schemeClr w14:val="tx1"/>
                  </w14:solidFill>
                </w14:textFill>
              </w:rPr>
              <w:t>指定地点）</w:t>
            </w:r>
          </w:p>
        </w:tc>
        <w:tc>
          <w:tcPr>
            <w:tcW w:w="1192" w:type="dxa"/>
            <w:tcBorders>
              <w:top w:val="single" w:color="000000" w:sz="4" w:space="0"/>
              <w:left w:val="single" w:color="000000" w:sz="4" w:space="0"/>
              <w:bottom w:val="single" w:color="000000" w:sz="4" w:space="0"/>
              <w:right w:val="single" w:color="000000" w:sz="4" w:space="0"/>
            </w:tcBorders>
            <w:vAlign w:val="center"/>
          </w:tcPr>
          <w:p w14:paraId="0F585B41">
            <w:pPr>
              <w:keepNext w:val="0"/>
              <w:keepLines w:val="0"/>
              <w:pageBreakBefore w:val="0"/>
              <w:widowControl w:val="0"/>
              <w:kinsoku/>
              <w:wordWrap w:val="0"/>
              <w:overflowPunct/>
              <w:topLinePunct w:val="0"/>
              <w:autoSpaceDE w:val="0"/>
              <w:autoSpaceDN w:val="0"/>
              <w:bidi w:val="0"/>
              <w:adjustRightInd/>
              <w:snapToGrid/>
              <w:spacing w:after="0" w:line="240" w:lineRule="auto"/>
              <w:ind w:left="120" w:leftChars="0" w:right="0" w:rightChars="0" w:firstLine="0" w:firstLineChars="0"/>
              <w:jc w:val="center"/>
              <w:textAlignment w:val="auto"/>
              <w:rPr>
                <w:rFonts w:hint="eastAsia" w:ascii="仿宋" w:hAnsi="仿宋" w:eastAsia="仿宋" w:cs="仿宋"/>
                <w:color w:val="000000" w:themeColor="text1"/>
                <w:sz w:val="22"/>
                <w:highlight w:val="none"/>
                <w14:textFill>
                  <w14:solidFill>
                    <w14:schemeClr w14:val="tx1"/>
                  </w14:solidFill>
                </w14:textFill>
              </w:rPr>
            </w:pPr>
            <w:r>
              <w:rPr>
                <w:rFonts w:hint="eastAsia" w:ascii="仿宋" w:hAnsi="仿宋" w:eastAsia="仿宋" w:cs="仿宋"/>
                <w:color w:val="000000" w:themeColor="text1"/>
                <w:sz w:val="22"/>
                <w:highlight w:val="none"/>
                <w14:textFill>
                  <w14:solidFill>
                    <w14:schemeClr w14:val="tx1"/>
                  </w14:solidFill>
                </w14:textFill>
              </w:rPr>
              <w:t>服务单位接通知后两小时内赶到指定地点</w:t>
            </w:r>
          </w:p>
        </w:tc>
      </w:tr>
    </w:tbl>
    <w:p w14:paraId="3E99D2C6">
      <w:pPr>
        <w:spacing w:line="1" w:lineRule="exact"/>
        <w:rPr>
          <w:rFonts w:hint="eastAsia" w:ascii="仿宋" w:hAnsi="仿宋" w:eastAsia="仿宋" w:cs="仿宋"/>
          <w:sz w:val="21"/>
          <w:szCs w:val="22"/>
          <w:highlight w:val="none"/>
        </w:rPr>
      </w:pPr>
      <w:r>
        <w:rPr>
          <w:rFonts w:hint="eastAsia" w:ascii="仿宋" w:hAnsi="仿宋" w:eastAsia="仿宋" w:cs="仿宋"/>
          <w:color w:val="000000" w:themeColor="text1"/>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page">
                  <wp:posOffset>609600</wp:posOffset>
                </wp:positionH>
                <wp:positionV relativeFrom="page">
                  <wp:posOffset>9668510</wp:posOffset>
                </wp:positionV>
                <wp:extent cx="6375400" cy="123190"/>
                <wp:effectExtent l="0" t="0" r="0" b="0"/>
                <wp:wrapNone/>
                <wp:docPr id="5" name="文本框 5"/>
                <wp:cNvGraphicFramePr/>
                <a:graphic xmlns:a="http://schemas.openxmlformats.org/drawingml/2006/main">
                  <a:graphicData uri="http://schemas.microsoft.com/office/word/2010/wordprocessingShape">
                    <wps:wsp>
                      <wps:cNvSpPr txBox="1"/>
                      <wps:spPr>
                        <a:xfrm>
                          <a:off x="1601470" y="2139315"/>
                          <a:ext cx="2132965" cy="1231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14DA49"/>
                        </w:txbxContent>
                      </wps:txbx>
                      <wps:bodyPr wrap="square" lIns="25400" tIns="0" rIns="25400" bIns="0">
                        <a:noAutofit/>
                      </wps:bodyPr>
                    </wps:wsp>
                  </a:graphicData>
                </a:graphic>
              </wp:anchor>
            </w:drawing>
          </mc:Choice>
          <mc:Fallback>
            <w:pict>
              <v:shape id="_x0000_s1026" o:spid="_x0000_s1026" o:spt="202" type="#_x0000_t202" style="position:absolute;left:0pt;margin-left:48pt;margin-top:761.3pt;height:9.7pt;width:502pt;mso-position-horizontal-relative:page;mso-position-vertical-relative:page;z-index:251659264;mso-width-relative:page;mso-height-relative:page;" filled="f" stroked="f" coordsize="21600,21600" o:gfxdata="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ySpNvaAAAA&#10;DQEAAA8AAAAAAAAAAQAgAAAAIgAAAGRycy9kb3ducmV2LnhtbFBLAQIUABQAAAAIAIdO4kBDrYux&#10;4gEAAKsDAAAOAAAAAAAAAAEAIAAAACkBAABkcnMvZTJvRG9jLnhtbFBLBQYAAAAABgAGAFkBAAB9&#10;BQAAAAA=&#10;">
                <v:fill on="f" focussize="0,0"/>
                <v:stroke on="f" weight="0.5pt"/>
                <v:imagedata o:title=""/>
                <o:lock v:ext="edit" aspectratio="f"/>
                <v:textbox inset="2pt,0mm,2pt,0mm">
                  <w:txbxContent>
                    <w:p w14:paraId="0114DA49"/>
                  </w:txbxContent>
                </v:textbox>
              </v:shape>
            </w:pict>
          </mc:Fallback>
        </mc:AlternateContent>
      </w:r>
    </w:p>
    <w:p w14:paraId="137B9023">
      <w:pPr>
        <w:keepNext w:val="0"/>
        <w:keepLines w:val="0"/>
        <w:pageBreakBefore w:val="0"/>
        <w:widowControl w:val="0"/>
        <w:kinsoku/>
        <w:wordWrap w:val="0"/>
        <w:overflowPunct/>
        <w:topLinePunct w:val="0"/>
        <w:autoSpaceDE w:val="0"/>
        <w:autoSpaceDN w:val="0"/>
        <w:bidi w:val="0"/>
        <w:adjustRightInd/>
        <w:snapToGrid/>
        <w:spacing w:before="0" w:after="0" w:line="240" w:lineRule="auto"/>
        <w:jc w:val="both"/>
        <w:textAlignment w:val="auto"/>
        <w:rPr>
          <w:rFonts w:hint="eastAsia" w:ascii="仿宋" w:hAnsi="仿宋" w:eastAsia="仿宋" w:cs="仿宋"/>
          <w:color w:val="000000" w:themeColor="text1"/>
          <w:sz w:val="22"/>
          <w:highlight w:val="none"/>
          <w14:textFill>
            <w14:solidFill>
              <w14:schemeClr w14:val="tx1"/>
            </w14:solidFill>
          </w14:textFill>
        </w:rPr>
      </w:pPr>
      <w:r>
        <w:rPr>
          <w:rFonts w:hint="eastAsia" w:ascii="仿宋" w:hAnsi="仿宋" w:eastAsia="仿宋" w:cs="仿宋"/>
          <w:color w:val="000000" w:themeColor="text1"/>
          <w:sz w:val="22"/>
          <w:highlight w:val="none"/>
          <w:lang w:val="en-US" w:eastAsia="zh-CN"/>
          <w14:textFill>
            <w14:solidFill>
              <w14:schemeClr w14:val="tx1"/>
            </w14:solidFill>
          </w14:textFill>
        </w:rPr>
        <w:t>三、</w:t>
      </w:r>
      <w:r>
        <w:rPr>
          <w:rFonts w:hint="eastAsia" w:ascii="仿宋" w:hAnsi="仿宋" w:eastAsia="仿宋" w:cs="仿宋"/>
          <w:color w:val="000000" w:themeColor="text1"/>
          <w:sz w:val="22"/>
          <w:highlight w:val="none"/>
          <w14:textFill>
            <w14:solidFill>
              <w14:schemeClr w14:val="tx1"/>
            </w14:solidFill>
          </w14:textFill>
        </w:rPr>
        <w:t>在全市范围内对城市乡镇供水单位（含二次供水单位）、直饮水进行抽检式检测</w:t>
      </w:r>
    </w:p>
    <w:p w14:paraId="362CE590">
      <w:pPr>
        <w:wordWrap w:val="0"/>
        <w:autoSpaceDE w:val="0"/>
        <w:autoSpaceDN w:val="0"/>
        <w:spacing w:before="0" w:after="0" w:line="60" w:lineRule="exact"/>
        <w:ind w:firstLine="0"/>
        <w:jc w:val="both"/>
        <w:rPr>
          <w:rFonts w:hint="eastAsia" w:ascii="仿宋" w:hAnsi="仿宋" w:eastAsia="仿宋" w:cs="仿宋"/>
          <w:color w:val="000000" w:themeColor="text1"/>
          <w:sz w:val="4"/>
          <w14:textFill>
            <w14:solidFill>
              <w14:schemeClr w14:val="tx1"/>
            </w14:solidFill>
          </w14:textFill>
        </w:rPr>
      </w:pPr>
    </w:p>
    <w:tbl>
      <w:tblPr>
        <w:tblStyle w:val="2"/>
        <w:tblW w:w="9578" w:type="dxa"/>
        <w:tblInd w:w="6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640"/>
        <w:gridCol w:w="1214"/>
        <w:gridCol w:w="1451"/>
        <w:gridCol w:w="2358"/>
        <w:gridCol w:w="1461"/>
        <w:gridCol w:w="1155"/>
        <w:gridCol w:w="1299"/>
      </w:tblGrid>
      <w:tr w14:paraId="3B9C3BD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51" w:hRule="atLeast"/>
        </w:trPr>
        <w:tc>
          <w:tcPr>
            <w:tcW w:w="640" w:type="dxa"/>
            <w:vMerge w:val="restart"/>
            <w:tcBorders>
              <w:top w:val="single" w:color="000000" w:sz="4" w:space="0"/>
              <w:left w:val="single" w:color="000000" w:sz="4" w:space="0"/>
              <w:bottom w:val="single" w:color="000000" w:sz="4" w:space="0"/>
              <w:right w:val="single" w:color="000000" w:sz="4" w:space="0"/>
            </w:tcBorders>
            <w:vAlign w:val="top"/>
          </w:tcPr>
          <w:p w14:paraId="029AADC1">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3065B017">
            <w:pPr>
              <w:wordWrap w:val="0"/>
              <w:autoSpaceDE w:val="0"/>
              <w:autoSpaceDN w:val="0"/>
              <w:spacing w:before="134"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序号</w:t>
            </w:r>
          </w:p>
        </w:tc>
        <w:tc>
          <w:tcPr>
            <w:tcW w:w="1214" w:type="dxa"/>
            <w:vMerge w:val="restart"/>
            <w:tcBorders>
              <w:top w:val="single" w:color="000000" w:sz="4" w:space="0"/>
              <w:left w:val="single" w:color="000000" w:sz="4" w:space="0"/>
              <w:bottom w:val="single" w:color="000000" w:sz="4" w:space="0"/>
              <w:right w:val="single" w:color="000000" w:sz="4" w:space="0"/>
            </w:tcBorders>
            <w:vAlign w:val="top"/>
          </w:tcPr>
          <w:p w14:paraId="170FD10C">
            <w:pPr>
              <w:wordWrap w:val="0"/>
              <w:autoSpaceDE w:val="0"/>
              <w:autoSpaceDN w:val="0"/>
              <w:spacing w:before="0" w:after="0" w:line="285" w:lineRule="exact"/>
              <w:ind w:firstLine="0"/>
              <w:jc w:val="both"/>
              <w:rPr>
                <w:rFonts w:hint="eastAsia" w:ascii="仿宋" w:hAnsi="仿宋" w:eastAsia="仿宋" w:cs="仿宋"/>
                <w:color w:val="000000" w:themeColor="text1"/>
                <w:sz w:val="22"/>
                <w14:textFill>
                  <w14:solidFill>
                    <w14:schemeClr w14:val="tx1"/>
                  </w14:solidFill>
                </w14:textFill>
              </w:rPr>
            </w:pPr>
          </w:p>
          <w:p w14:paraId="7F2C8FF2">
            <w:pPr>
              <w:wordWrap w:val="0"/>
              <w:autoSpaceDE w:val="0"/>
              <w:autoSpaceDN w:val="0"/>
              <w:spacing w:before="114"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采购内容</w:t>
            </w:r>
          </w:p>
        </w:tc>
        <w:tc>
          <w:tcPr>
            <w:tcW w:w="7724" w:type="dxa"/>
            <w:gridSpan w:val="5"/>
            <w:tcBorders>
              <w:top w:val="single" w:color="000000" w:sz="4" w:space="0"/>
              <w:left w:val="single" w:color="000000" w:sz="4" w:space="0"/>
              <w:bottom w:val="single" w:color="000000" w:sz="4" w:space="0"/>
              <w:right w:val="single" w:color="000000" w:sz="4" w:space="0"/>
            </w:tcBorders>
            <w:vAlign w:val="top"/>
          </w:tcPr>
          <w:p w14:paraId="1D67BBE4">
            <w:pPr>
              <w:wordWrap w:val="0"/>
              <w:autoSpaceDE w:val="0"/>
              <w:autoSpaceDN w:val="0"/>
              <w:spacing w:before="100"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采购范围及要求</w:t>
            </w:r>
          </w:p>
        </w:tc>
      </w:tr>
      <w:tr w14:paraId="32AD0D3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12" w:hRule="atLeast"/>
        </w:trPr>
        <w:tc>
          <w:tcPr>
            <w:tcW w:w="640" w:type="dxa"/>
            <w:vMerge w:val="continue"/>
            <w:tcBorders>
              <w:top w:val="single" w:color="000000" w:sz="4" w:space="0"/>
              <w:left w:val="single" w:color="000000" w:sz="4" w:space="0"/>
              <w:bottom w:val="single" w:color="000000" w:sz="4" w:space="0"/>
              <w:right w:val="single" w:color="000000" w:sz="4" w:space="0"/>
            </w:tcBorders>
          </w:tcPr>
          <w:p w14:paraId="0A2CDF69">
            <w:pPr>
              <w:rPr>
                <w:rFonts w:hint="eastAsia" w:ascii="仿宋" w:hAnsi="仿宋" w:eastAsia="仿宋" w:cs="仿宋"/>
                <w:color w:val="000000" w:themeColor="text1"/>
                <w14:textFill>
                  <w14:solidFill>
                    <w14:schemeClr w14:val="tx1"/>
                  </w14:solidFill>
                </w14:textFill>
              </w:rPr>
            </w:pPr>
          </w:p>
        </w:tc>
        <w:tc>
          <w:tcPr>
            <w:tcW w:w="1214" w:type="dxa"/>
            <w:vMerge w:val="continue"/>
            <w:tcBorders>
              <w:top w:val="single" w:color="000000" w:sz="4" w:space="0"/>
              <w:left w:val="single" w:color="000000" w:sz="4" w:space="0"/>
              <w:bottom w:val="single" w:color="000000" w:sz="4" w:space="0"/>
              <w:right w:val="single" w:color="000000" w:sz="4" w:space="0"/>
            </w:tcBorders>
          </w:tcPr>
          <w:p w14:paraId="72C14284">
            <w:pPr>
              <w:rPr>
                <w:rFonts w:hint="eastAsia" w:ascii="仿宋" w:hAnsi="仿宋" w:eastAsia="仿宋" w:cs="仿宋"/>
                <w:color w:val="000000" w:themeColor="text1"/>
                <w14:textFill>
                  <w14:solidFill>
                    <w14:schemeClr w14:val="tx1"/>
                  </w14:solidFill>
                </w14:textFill>
              </w:rPr>
            </w:pPr>
          </w:p>
        </w:tc>
        <w:tc>
          <w:tcPr>
            <w:tcW w:w="1451" w:type="dxa"/>
            <w:tcBorders>
              <w:top w:val="single" w:color="000000" w:sz="4" w:space="0"/>
              <w:left w:val="single" w:color="000000" w:sz="4" w:space="0"/>
              <w:bottom w:val="single" w:color="000000" w:sz="4" w:space="0"/>
              <w:right w:val="single" w:color="000000" w:sz="4" w:space="0"/>
            </w:tcBorders>
            <w:vAlign w:val="top"/>
          </w:tcPr>
          <w:p w14:paraId="2227E382">
            <w:pPr>
              <w:wordWrap w:val="0"/>
              <w:autoSpaceDE w:val="0"/>
              <w:autoSpaceDN w:val="0"/>
              <w:spacing w:before="200"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检测数量</w:t>
            </w:r>
          </w:p>
        </w:tc>
        <w:tc>
          <w:tcPr>
            <w:tcW w:w="2358" w:type="dxa"/>
            <w:tcBorders>
              <w:top w:val="single" w:color="000000" w:sz="4" w:space="0"/>
              <w:left w:val="single" w:color="000000" w:sz="4" w:space="0"/>
              <w:bottom w:val="single" w:color="000000" w:sz="4" w:space="0"/>
              <w:right w:val="single" w:color="000000" w:sz="4" w:space="0"/>
            </w:tcBorders>
            <w:vAlign w:val="top"/>
          </w:tcPr>
          <w:p w14:paraId="650D77AB">
            <w:pPr>
              <w:wordWrap w:val="0"/>
              <w:autoSpaceDE w:val="0"/>
              <w:autoSpaceDN w:val="0"/>
              <w:spacing w:before="200"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检测标准</w:t>
            </w:r>
          </w:p>
        </w:tc>
        <w:tc>
          <w:tcPr>
            <w:tcW w:w="1461" w:type="dxa"/>
            <w:tcBorders>
              <w:top w:val="single" w:color="000000" w:sz="4" w:space="0"/>
              <w:left w:val="single" w:color="000000" w:sz="4" w:space="0"/>
              <w:bottom w:val="single" w:color="000000" w:sz="4" w:space="0"/>
              <w:right w:val="single" w:color="000000" w:sz="4" w:space="0"/>
            </w:tcBorders>
            <w:vAlign w:val="top"/>
          </w:tcPr>
          <w:p w14:paraId="24B9918A">
            <w:pPr>
              <w:wordWrap w:val="0"/>
              <w:autoSpaceDE w:val="0"/>
              <w:autoSpaceDN w:val="0"/>
              <w:spacing w:before="200"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检测项目</w:t>
            </w:r>
          </w:p>
        </w:tc>
        <w:tc>
          <w:tcPr>
            <w:tcW w:w="1155" w:type="dxa"/>
            <w:tcBorders>
              <w:top w:val="single" w:color="000000" w:sz="4" w:space="0"/>
              <w:left w:val="single" w:color="000000" w:sz="4" w:space="0"/>
              <w:bottom w:val="single" w:color="000000" w:sz="4" w:space="0"/>
              <w:right w:val="single" w:color="000000" w:sz="4" w:space="0"/>
            </w:tcBorders>
            <w:vAlign w:val="top"/>
          </w:tcPr>
          <w:p w14:paraId="7CC2F725">
            <w:pPr>
              <w:wordWrap w:val="0"/>
              <w:autoSpaceDE w:val="0"/>
              <w:autoSpaceDN w:val="0"/>
              <w:spacing w:before="200"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检测点位</w:t>
            </w:r>
          </w:p>
        </w:tc>
        <w:tc>
          <w:tcPr>
            <w:tcW w:w="1299" w:type="dxa"/>
            <w:tcBorders>
              <w:top w:val="single" w:color="000000" w:sz="4" w:space="0"/>
              <w:left w:val="single" w:color="000000" w:sz="4" w:space="0"/>
              <w:bottom w:val="single" w:color="000000" w:sz="4" w:space="0"/>
              <w:right w:val="single" w:color="000000" w:sz="4" w:space="0"/>
            </w:tcBorders>
            <w:vAlign w:val="top"/>
          </w:tcPr>
          <w:p w14:paraId="28E0064D">
            <w:pPr>
              <w:wordWrap w:val="0"/>
              <w:autoSpaceDE w:val="0"/>
              <w:autoSpaceDN w:val="0"/>
              <w:spacing w:before="9" w:after="0" w:line="285" w:lineRule="exact"/>
              <w:jc w:val="center"/>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检测频次与时间</w:t>
            </w:r>
          </w:p>
        </w:tc>
      </w:tr>
      <w:tr w14:paraId="329D2EF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876" w:hRule="atLeast"/>
        </w:trPr>
        <w:tc>
          <w:tcPr>
            <w:tcW w:w="640" w:type="dxa"/>
            <w:tcBorders>
              <w:top w:val="single" w:color="000000" w:sz="4" w:space="0"/>
              <w:left w:val="single" w:color="000000" w:sz="4" w:space="0"/>
              <w:bottom w:val="single" w:color="000000" w:sz="4" w:space="0"/>
              <w:right w:val="single" w:color="000000" w:sz="4" w:space="0"/>
            </w:tcBorders>
            <w:vAlign w:val="top"/>
          </w:tcPr>
          <w:p w14:paraId="4A72A900">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20C60CDA">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419FC3A2">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4549FDC3">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314DEF2A">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59A6B69E">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6C27B906">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09E0FE37">
            <w:pPr>
              <w:keepNext w:val="0"/>
              <w:keepLines w:val="0"/>
              <w:pageBreakBefore w:val="0"/>
              <w:widowControl w:val="0"/>
              <w:kinsoku/>
              <w:wordWrap w:val="0"/>
              <w:overflowPunct/>
              <w:topLinePunct w:val="0"/>
              <w:autoSpaceDE w:val="0"/>
              <w:autoSpaceDN w:val="0"/>
              <w:bidi w:val="0"/>
              <w:adjustRightInd/>
              <w:snapToGrid/>
              <w:spacing w:before="202" w:after="0" w:line="240" w:lineRule="auto"/>
              <w:ind w:right="0"/>
              <w:jc w:val="center"/>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1</w:t>
            </w:r>
          </w:p>
        </w:tc>
        <w:tc>
          <w:tcPr>
            <w:tcW w:w="1214" w:type="dxa"/>
            <w:tcBorders>
              <w:top w:val="single" w:color="000000" w:sz="4" w:space="0"/>
              <w:left w:val="single" w:color="000000" w:sz="4" w:space="0"/>
              <w:bottom w:val="single" w:color="000000" w:sz="4" w:space="0"/>
              <w:right w:val="single" w:color="000000" w:sz="4" w:space="0"/>
            </w:tcBorders>
            <w:vAlign w:val="top"/>
          </w:tcPr>
          <w:p w14:paraId="248AF1E4">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54EFC32E">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72959924">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055AAE12">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50A35F7A">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6EC7D58E">
            <w:pPr>
              <w:keepNext w:val="0"/>
              <w:keepLines w:val="0"/>
              <w:pageBreakBefore w:val="0"/>
              <w:widowControl w:val="0"/>
              <w:kinsoku/>
              <w:wordWrap w:val="0"/>
              <w:overflowPunct/>
              <w:topLinePunct w:val="0"/>
              <w:autoSpaceDE w:val="0"/>
              <w:autoSpaceDN w:val="0"/>
              <w:bidi w:val="0"/>
              <w:adjustRightInd/>
              <w:snapToGrid/>
              <w:spacing w:before="8" w:after="0" w:line="240" w:lineRule="auto"/>
              <w:ind w:left="80" w:right="0" w:firstLine="0"/>
              <w:jc w:val="both"/>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生活饮用水（含管道直饮水、现制现售）</w:t>
            </w:r>
            <w:r>
              <w:rPr>
                <w:rFonts w:hint="eastAsia" w:ascii="仿宋" w:hAnsi="仿宋" w:eastAsia="仿宋" w:cs="仿宋"/>
                <w:color w:val="000000" w:themeColor="text1"/>
                <w:sz w:val="22"/>
                <w:lang w:eastAsia="zh-CN"/>
                <w14:textFill>
                  <w14:solidFill>
                    <w14:schemeClr w14:val="tx1"/>
                  </w14:solidFill>
                </w14:textFill>
              </w:rPr>
              <w:t>及</w:t>
            </w:r>
            <w:r>
              <w:rPr>
                <w:rFonts w:hint="eastAsia" w:ascii="仿宋" w:hAnsi="仿宋" w:eastAsia="仿宋" w:cs="仿宋"/>
                <w:color w:val="000000" w:themeColor="text1"/>
                <w:sz w:val="22"/>
                <w14:textFill>
                  <w14:solidFill>
                    <w14:schemeClr w14:val="tx1"/>
                  </w14:solidFill>
                </w14:textFill>
              </w:rPr>
              <w:t>二次供水单位水质检测</w:t>
            </w:r>
          </w:p>
        </w:tc>
        <w:tc>
          <w:tcPr>
            <w:tcW w:w="1451" w:type="dxa"/>
            <w:tcBorders>
              <w:top w:val="single" w:color="000000" w:sz="4" w:space="0"/>
              <w:left w:val="single" w:color="000000" w:sz="4" w:space="0"/>
              <w:bottom w:val="single" w:color="000000" w:sz="4" w:space="0"/>
              <w:right w:val="single" w:color="000000" w:sz="4" w:space="0"/>
            </w:tcBorders>
            <w:vAlign w:val="top"/>
          </w:tcPr>
          <w:p w14:paraId="484C30C0">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783E64D4">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03BB163A">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2920EF80">
            <w:pPr>
              <w:keepNext w:val="0"/>
              <w:keepLines w:val="0"/>
              <w:pageBreakBefore w:val="0"/>
              <w:widowControl w:val="0"/>
              <w:kinsoku/>
              <w:wordWrap w:val="0"/>
              <w:overflowPunct/>
              <w:topLinePunct w:val="0"/>
              <w:autoSpaceDE w:val="0"/>
              <w:autoSpaceDN w:val="0"/>
              <w:bidi w:val="0"/>
              <w:adjustRightInd/>
              <w:snapToGrid/>
              <w:spacing w:before="176" w:after="0" w:line="240" w:lineRule="auto"/>
              <w:ind w:left="60" w:right="0" w:firstLine="20"/>
              <w:jc w:val="both"/>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抽检</w:t>
            </w:r>
            <w:r>
              <w:rPr>
                <w:rFonts w:hint="eastAsia" w:ascii="仿宋" w:hAnsi="仿宋" w:eastAsia="仿宋" w:cs="仿宋"/>
                <w:color w:val="000000" w:themeColor="text1"/>
                <w:sz w:val="22"/>
                <w:lang w:eastAsia="zh-CN"/>
                <w14:textFill>
                  <w14:solidFill>
                    <w14:schemeClr w14:val="tx1"/>
                  </w14:solidFill>
                </w14:textFill>
              </w:rPr>
              <w:t>生活饮用水</w:t>
            </w:r>
            <w:r>
              <w:rPr>
                <w:rFonts w:hint="eastAsia" w:ascii="仿宋" w:hAnsi="仿宋" w:eastAsia="仿宋" w:cs="仿宋"/>
                <w:color w:val="000000" w:themeColor="text1"/>
                <w:sz w:val="22"/>
                <w14:textFill>
                  <w14:solidFill>
                    <w14:schemeClr w14:val="tx1"/>
                  </w14:solidFill>
                </w14:textFill>
              </w:rPr>
              <w:t>约</w:t>
            </w:r>
            <w:r>
              <w:rPr>
                <w:rFonts w:hint="eastAsia" w:ascii="仿宋" w:hAnsi="仿宋" w:eastAsia="仿宋" w:cs="仿宋"/>
                <w:color w:val="000000" w:themeColor="text1"/>
                <w:sz w:val="22"/>
                <w:lang w:val="en-US" w:eastAsia="zh-CN"/>
                <w14:textFill>
                  <w14:solidFill>
                    <w14:schemeClr w14:val="tx1"/>
                  </w14:solidFill>
                </w14:textFill>
              </w:rPr>
              <w:t>350</w:t>
            </w:r>
            <w:r>
              <w:rPr>
                <w:rFonts w:hint="eastAsia" w:ascii="仿宋" w:hAnsi="仿宋" w:eastAsia="仿宋" w:cs="仿宋"/>
                <w:color w:val="000000" w:themeColor="text1"/>
                <w:sz w:val="22"/>
                <w14:textFill>
                  <w14:solidFill>
                    <w14:schemeClr w14:val="tx1"/>
                  </w14:solidFill>
                </w14:textFill>
              </w:rPr>
              <w:t>家，</w:t>
            </w:r>
            <w:r>
              <w:rPr>
                <w:rFonts w:hint="eastAsia" w:ascii="仿宋" w:hAnsi="仿宋" w:eastAsia="仿宋" w:cs="仿宋"/>
                <w:color w:val="000000"/>
                <w:sz w:val="22"/>
              </w:rPr>
              <w:t>其中集中</w:t>
            </w:r>
            <w:r>
              <w:rPr>
                <w:rFonts w:hint="eastAsia" w:ascii="仿宋" w:hAnsi="仿宋" w:eastAsia="仿宋" w:cs="仿宋"/>
                <w:color w:val="000000"/>
                <w:sz w:val="22"/>
                <w:lang w:eastAsia="zh-CN"/>
              </w:rPr>
              <w:t>式</w:t>
            </w:r>
            <w:r>
              <w:rPr>
                <w:rFonts w:hint="eastAsia" w:ascii="仿宋" w:hAnsi="仿宋" w:eastAsia="仿宋" w:cs="仿宋"/>
                <w:color w:val="000000"/>
                <w:sz w:val="22"/>
              </w:rPr>
              <w:t>供水</w:t>
            </w:r>
            <w:r>
              <w:rPr>
                <w:rFonts w:hint="eastAsia" w:ascii="仿宋" w:hAnsi="仿宋" w:eastAsia="仿宋" w:cs="仿宋"/>
                <w:color w:val="000000"/>
                <w:sz w:val="22"/>
                <w:lang w:eastAsia="zh-CN"/>
              </w:rPr>
              <w:t>及农村饮用水</w:t>
            </w:r>
            <w:r>
              <w:rPr>
                <w:rFonts w:hint="eastAsia" w:ascii="仿宋" w:hAnsi="仿宋" w:eastAsia="仿宋" w:cs="仿宋"/>
                <w:color w:val="000000"/>
                <w:sz w:val="22"/>
              </w:rPr>
              <w:t>（约</w:t>
            </w:r>
            <w:r>
              <w:rPr>
                <w:rFonts w:hint="eastAsia" w:ascii="仿宋" w:hAnsi="仿宋" w:eastAsia="仿宋" w:cs="仿宋"/>
                <w:color w:val="000000"/>
                <w:sz w:val="22"/>
                <w:lang w:val="en-US" w:eastAsia="zh-CN"/>
              </w:rPr>
              <w:t>28</w:t>
            </w:r>
            <w:r>
              <w:rPr>
                <w:rFonts w:hint="eastAsia" w:ascii="仿宋" w:hAnsi="仿宋" w:eastAsia="仿宋" w:cs="仿宋"/>
                <w:color w:val="000000"/>
                <w:sz w:val="22"/>
              </w:rPr>
              <w:t>家）、</w:t>
            </w:r>
            <w:r>
              <w:rPr>
                <w:rFonts w:hint="eastAsia" w:ascii="仿宋" w:hAnsi="仿宋" w:eastAsia="仿宋" w:cs="仿宋"/>
                <w:color w:val="000000" w:themeColor="text1"/>
                <w:sz w:val="22"/>
                <w14:textFill>
                  <w14:solidFill>
                    <w14:schemeClr w14:val="tx1"/>
                  </w14:solidFill>
                </w14:textFill>
              </w:rPr>
              <w:t>有蓄水池的二次供水（约</w:t>
            </w:r>
            <w:r>
              <w:rPr>
                <w:rFonts w:hint="eastAsia" w:ascii="仿宋" w:hAnsi="仿宋" w:eastAsia="仿宋" w:cs="仿宋"/>
                <w:color w:val="000000" w:themeColor="text1"/>
                <w:sz w:val="22"/>
                <w:lang w:val="en-US" w:eastAsia="zh-CN"/>
                <w14:textFill>
                  <w14:solidFill>
                    <w14:schemeClr w14:val="tx1"/>
                  </w14:solidFill>
                </w14:textFill>
              </w:rPr>
              <w:t>100</w:t>
            </w:r>
            <w:r>
              <w:rPr>
                <w:rFonts w:hint="eastAsia" w:ascii="仿宋" w:hAnsi="仿宋" w:eastAsia="仿宋" w:cs="仿宋"/>
                <w:color w:val="000000" w:themeColor="text1"/>
                <w:sz w:val="22"/>
                <w14:textFill>
                  <w14:solidFill>
                    <w14:schemeClr w14:val="tx1"/>
                  </w14:solidFill>
                </w14:textFill>
              </w:rPr>
              <w:t>家）两次／每年。</w:t>
            </w:r>
          </w:p>
        </w:tc>
        <w:tc>
          <w:tcPr>
            <w:tcW w:w="2358" w:type="dxa"/>
            <w:tcBorders>
              <w:top w:val="single" w:color="000000" w:sz="4" w:space="0"/>
              <w:left w:val="single" w:color="000000" w:sz="4" w:space="0"/>
              <w:bottom w:val="single" w:color="000000" w:sz="4" w:space="0"/>
              <w:right w:val="single" w:color="000000" w:sz="4" w:space="0"/>
            </w:tcBorders>
            <w:vAlign w:val="top"/>
          </w:tcPr>
          <w:p w14:paraId="34D9DE4C">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1FC8985B">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5B82B782">
            <w:pPr>
              <w:keepNext w:val="0"/>
              <w:keepLines w:val="0"/>
              <w:pageBreakBefore w:val="0"/>
              <w:widowControl w:val="0"/>
              <w:kinsoku/>
              <w:wordWrap w:val="0"/>
              <w:overflowPunct/>
              <w:topLinePunct w:val="0"/>
              <w:autoSpaceDE w:val="0"/>
              <w:autoSpaceDN w:val="0"/>
              <w:bidi w:val="0"/>
              <w:adjustRightInd/>
              <w:snapToGrid/>
              <w:spacing w:before="246" w:after="0" w:line="240" w:lineRule="auto"/>
              <w:ind w:left="40" w:right="0" w:firstLine="60"/>
              <w:jc w:val="both"/>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《生活饮用水卫生标准》GB 5749-2022；《二次供水设施卫生规范》GB17051-1997、《生活饮用水水质处理器卫生安全与功能评价规范-一般水质处理器》、饮用净水水质标准CJ94-2005及《生活饮用水水质处理器卫生安全与功能评价规范--反渗透</w:t>
            </w:r>
          </w:p>
          <w:p w14:paraId="72887244">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处理装置》</w:t>
            </w:r>
          </w:p>
        </w:tc>
        <w:tc>
          <w:tcPr>
            <w:tcW w:w="1461" w:type="dxa"/>
            <w:tcBorders>
              <w:top w:val="single" w:color="000000" w:sz="4" w:space="0"/>
              <w:left w:val="single" w:color="000000" w:sz="4" w:space="0"/>
              <w:bottom w:val="single" w:color="000000" w:sz="4" w:space="0"/>
              <w:right w:val="single" w:color="000000" w:sz="4" w:space="0"/>
            </w:tcBorders>
            <w:vAlign w:val="top"/>
          </w:tcPr>
          <w:p w14:paraId="63FF406C">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1C9D0CD8">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0B477F4F">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7538F173">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15076F50">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56C0377A">
            <w:pPr>
              <w:keepNext w:val="0"/>
              <w:keepLines w:val="0"/>
              <w:pageBreakBefore w:val="0"/>
              <w:widowControl w:val="0"/>
              <w:kinsoku/>
              <w:wordWrap w:val="0"/>
              <w:overflowPunct/>
              <w:topLinePunct w:val="0"/>
              <w:autoSpaceDE w:val="0"/>
              <w:autoSpaceDN w:val="0"/>
              <w:bidi w:val="0"/>
              <w:adjustRightInd/>
              <w:snapToGrid/>
              <w:spacing w:before="160" w:after="0" w:line="240" w:lineRule="auto"/>
              <w:ind w:left="60" w:right="0" w:firstLine="60"/>
              <w:jc w:val="both"/>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根据规模按相关标准逐项采样（具体采样项目根据监督员现场指定）</w:t>
            </w:r>
          </w:p>
        </w:tc>
        <w:tc>
          <w:tcPr>
            <w:tcW w:w="1155" w:type="dxa"/>
            <w:tcBorders>
              <w:top w:val="single" w:color="000000" w:sz="4" w:space="0"/>
              <w:left w:val="single" w:color="000000" w:sz="4" w:space="0"/>
              <w:bottom w:val="single" w:color="000000" w:sz="4" w:space="0"/>
              <w:right w:val="single" w:color="000000" w:sz="4" w:space="0"/>
            </w:tcBorders>
            <w:vAlign w:val="top"/>
          </w:tcPr>
          <w:p w14:paraId="33BDBFB6">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293D16AA">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02FE2010">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6B16BD19">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2DB5D4E9">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2A62BB78">
            <w:pPr>
              <w:keepNext w:val="0"/>
              <w:keepLines w:val="0"/>
              <w:pageBreakBefore w:val="0"/>
              <w:widowControl w:val="0"/>
              <w:kinsoku/>
              <w:wordWrap w:val="0"/>
              <w:overflowPunct/>
              <w:topLinePunct w:val="0"/>
              <w:autoSpaceDE w:val="0"/>
              <w:autoSpaceDN w:val="0"/>
              <w:bidi w:val="0"/>
              <w:adjustRightInd/>
              <w:snapToGrid/>
              <w:spacing w:before="0" w:after="0" w:line="240" w:lineRule="auto"/>
              <w:ind w:right="0" w:firstLine="0"/>
              <w:jc w:val="both"/>
              <w:textAlignment w:val="auto"/>
              <w:rPr>
                <w:rFonts w:hint="eastAsia" w:ascii="仿宋" w:hAnsi="仿宋" w:eastAsia="仿宋" w:cs="仿宋"/>
                <w:color w:val="000000" w:themeColor="text1"/>
                <w:sz w:val="22"/>
                <w14:textFill>
                  <w14:solidFill>
                    <w14:schemeClr w14:val="tx1"/>
                  </w14:solidFill>
                </w14:textFill>
              </w:rPr>
            </w:pPr>
          </w:p>
          <w:p w14:paraId="0FEDC331">
            <w:pPr>
              <w:keepNext w:val="0"/>
              <w:keepLines w:val="0"/>
              <w:pageBreakBefore w:val="0"/>
              <w:widowControl w:val="0"/>
              <w:kinsoku/>
              <w:wordWrap w:val="0"/>
              <w:overflowPunct/>
              <w:topLinePunct w:val="0"/>
              <w:autoSpaceDE w:val="0"/>
              <w:autoSpaceDN w:val="0"/>
              <w:bidi w:val="0"/>
              <w:adjustRightInd/>
              <w:snapToGrid/>
              <w:spacing w:before="176" w:after="0" w:line="240" w:lineRule="auto"/>
              <w:ind w:right="0"/>
              <w:jc w:val="both"/>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吉首市内（采购人指定地点）</w:t>
            </w:r>
          </w:p>
        </w:tc>
        <w:tc>
          <w:tcPr>
            <w:tcW w:w="1299" w:type="dxa"/>
            <w:tcBorders>
              <w:top w:val="single" w:color="000000" w:sz="4" w:space="0"/>
              <w:left w:val="single" w:color="000000" w:sz="4" w:space="0"/>
              <w:bottom w:val="single" w:color="000000" w:sz="4" w:space="0"/>
              <w:right w:val="single" w:color="000000" w:sz="4" w:space="0"/>
            </w:tcBorders>
            <w:vAlign w:val="top"/>
          </w:tcPr>
          <w:p w14:paraId="52FE6214">
            <w:pPr>
              <w:keepNext w:val="0"/>
              <w:keepLines w:val="0"/>
              <w:pageBreakBefore w:val="0"/>
              <w:widowControl w:val="0"/>
              <w:kinsoku/>
              <w:wordWrap w:val="0"/>
              <w:overflowPunct/>
              <w:topLinePunct w:val="0"/>
              <w:autoSpaceDE w:val="0"/>
              <w:autoSpaceDN w:val="0"/>
              <w:bidi w:val="0"/>
              <w:adjustRightInd/>
              <w:snapToGrid/>
              <w:spacing w:before="0" w:after="0" w:line="240" w:lineRule="auto"/>
              <w:ind w:left="80" w:right="0" w:firstLine="20"/>
              <w:jc w:val="both"/>
              <w:textAlignment w:val="auto"/>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根据采购人时间安排要求；</w:t>
            </w:r>
            <w:r>
              <w:rPr>
                <w:rFonts w:hint="eastAsia" w:ascii="仿宋" w:hAnsi="仿宋" w:eastAsia="仿宋" w:cs="仿宋"/>
                <w:color w:val="000000" w:themeColor="text1"/>
                <w:sz w:val="22"/>
                <w:lang w:eastAsia="zh-CN"/>
                <w14:textFill>
                  <w14:solidFill>
                    <w14:schemeClr w14:val="tx1"/>
                  </w14:solidFill>
                </w14:textFill>
              </w:rPr>
              <w:t>集中式供水（含农村饮用水）及</w:t>
            </w:r>
            <w:r>
              <w:rPr>
                <w:rFonts w:hint="eastAsia" w:ascii="仿宋" w:hAnsi="仿宋" w:eastAsia="仿宋" w:cs="仿宋"/>
                <w:color w:val="000000" w:themeColor="text1"/>
                <w:sz w:val="22"/>
                <w14:textFill>
                  <w14:solidFill>
                    <w14:schemeClr w14:val="tx1"/>
                  </w14:solidFill>
                </w14:textFill>
              </w:rPr>
              <w:t>有蓄水池的二次供水两次／每年</w:t>
            </w:r>
            <w:r>
              <w:rPr>
                <w:rFonts w:hint="eastAsia" w:ascii="仿宋" w:hAnsi="仿宋" w:eastAsia="仿宋" w:cs="仿宋"/>
                <w:color w:val="auto"/>
                <w:sz w:val="22"/>
              </w:rPr>
              <w:t>（即每年检测约</w:t>
            </w:r>
            <w:r>
              <w:rPr>
                <w:rFonts w:hint="eastAsia" w:ascii="仿宋" w:hAnsi="仿宋" w:eastAsia="仿宋" w:cs="仿宋"/>
                <w:color w:val="auto"/>
                <w:sz w:val="22"/>
                <w:lang w:val="en-US" w:eastAsia="zh-CN"/>
              </w:rPr>
              <w:t>256</w:t>
            </w:r>
            <w:r>
              <w:rPr>
                <w:rFonts w:hint="eastAsia" w:ascii="仿宋" w:hAnsi="仿宋" w:eastAsia="仿宋" w:cs="仿宋"/>
                <w:color w:val="auto"/>
                <w:sz w:val="22"/>
              </w:rPr>
              <w:t>次）；其余饮用水每年检测约</w:t>
            </w:r>
            <w:r>
              <w:rPr>
                <w:rFonts w:hint="eastAsia" w:ascii="仿宋" w:hAnsi="仿宋" w:eastAsia="仿宋" w:cs="仿宋"/>
                <w:color w:val="auto"/>
                <w:sz w:val="22"/>
                <w:lang w:val="en-US" w:eastAsia="zh-CN"/>
              </w:rPr>
              <w:t>222</w:t>
            </w:r>
            <w:r>
              <w:rPr>
                <w:rFonts w:hint="eastAsia" w:ascii="仿宋" w:hAnsi="仿宋" w:eastAsia="仿宋" w:cs="仿宋"/>
                <w:color w:val="auto"/>
                <w:sz w:val="22"/>
              </w:rPr>
              <w:t>次</w:t>
            </w:r>
            <w:r>
              <w:rPr>
                <w:rFonts w:hint="eastAsia" w:ascii="仿宋" w:hAnsi="仿宋" w:eastAsia="仿宋" w:cs="仿宋"/>
                <w:color w:val="auto"/>
                <w:sz w:val="22"/>
                <w:lang w:eastAsia="zh-CN"/>
              </w:rPr>
              <w:t>、全年共计</w:t>
            </w:r>
            <w:r>
              <w:rPr>
                <w:rFonts w:hint="eastAsia" w:ascii="仿宋" w:hAnsi="仿宋" w:eastAsia="仿宋" w:cs="仿宋"/>
                <w:color w:val="auto"/>
                <w:sz w:val="22"/>
                <w:lang w:val="en-US" w:eastAsia="zh-CN"/>
              </w:rPr>
              <w:t>478次（未包含复检）</w:t>
            </w:r>
            <w:r>
              <w:rPr>
                <w:rFonts w:hint="eastAsia" w:ascii="仿宋" w:hAnsi="仿宋" w:eastAsia="仿宋" w:cs="仿宋"/>
                <w:color w:val="auto"/>
                <w:sz w:val="22"/>
              </w:rPr>
              <w:t>。</w:t>
            </w:r>
          </w:p>
        </w:tc>
      </w:tr>
      <w:tr w14:paraId="7EE7DAF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449" w:hRule="atLeast"/>
        </w:trPr>
        <w:tc>
          <w:tcPr>
            <w:tcW w:w="640" w:type="dxa"/>
            <w:tcBorders>
              <w:top w:val="single" w:color="000000" w:sz="4" w:space="0"/>
              <w:left w:val="single" w:color="000000" w:sz="4" w:space="0"/>
              <w:bottom w:val="single" w:color="000000" w:sz="4" w:space="0"/>
              <w:right w:val="single" w:color="000000" w:sz="4" w:space="0"/>
            </w:tcBorders>
            <w:vAlign w:val="top"/>
          </w:tcPr>
          <w:p w14:paraId="0A7C8976">
            <w:pPr>
              <w:wordWrap w:val="0"/>
              <w:autoSpaceDE w:val="0"/>
              <w:autoSpaceDN w:val="0"/>
              <w:spacing w:before="0" w:after="0" w:line="285" w:lineRule="exact"/>
              <w:ind w:firstLine="0"/>
              <w:jc w:val="both"/>
              <w:rPr>
                <w:rFonts w:hint="eastAsia" w:ascii="仿宋" w:hAnsi="仿宋" w:eastAsia="仿宋" w:cs="仿宋"/>
                <w:color w:val="000000"/>
                <w:sz w:val="22"/>
              </w:rPr>
            </w:pPr>
          </w:p>
          <w:p w14:paraId="445FFBD0">
            <w:pPr>
              <w:wordWrap w:val="0"/>
              <w:autoSpaceDE w:val="0"/>
              <w:autoSpaceDN w:val="0"/>
              <w:spacing w:before="274" w:after="0" w:line="285" w:lineRule="exact"/>
              <w:jc w:val="center"/>
              <w:rPr>
                <w:rFonts w:hint="eastAsia" w:ascii="仿宋" w:hAnsi="仿宋" w:eastAsia="仿宋" w:cs="仿宋"/>
                <w:sz w:val="22"/>
              </w:rPr>
            </w:pPr>
            <w:r>
              <w:rPr>
                <w:rFonts w:hint="eastAsia" w:ascii="仿宋" w:hAnsi="仿宋" w:eastAsia="仿宋" w:cs="仿宋"/>
                <w:color w:val="000000"/>
                <w:sz w:val="22"/>
              </w:rPr>
              <w:t>2</w:t>
            </w:r>
          </w:p>
        </w:tc>
        <w:tc>
          <w:tcPr>
            <w:tcW w:w="5023" w:type="dxa"/>
            <w:gridSpan w:val="3"/>
            <w:tcBorders>
              <w:top w:val="single" w:color="000000" w:sz="4" w:space="0"/>
              <w:left w:val="single" w:color="000000" w:sz="4" w:space="0"/>
              <w:bottom w:val="single" w:color="000000" w:sz="4" w:space="0"/>
              <w:right w:val="single" w:color="000000" w:sz="4" w:space="0"/>
            </w:tcBorders>
            <w:vAlign w:val="center"/>
          </w:tcPr>
          <w:p w14:paraId="2A754D13">
            <w:pPr>
              <w:autoSpaceDE w:val="0"/>
              <w:autoSpaceDN w:val="0"/>
              <w:spacing w:before="0" w:after="0" w:line="272" w:lineRule="exact"/>
              <w:ind w:firstLine="0"/>
              <w:jc w:val="center"/>
              <w:rPr>
                <w:rFonts w:hint="eastAsia" w:ascii="仿宋" w:hAnsi="仿宋" w:eastAsia="仿宋" w:cs="仿宋"/>
                <w:sz w:val="22"/>
              </w:rPr>
            </w:pPr>
            <w:r>
              <w:rPr>
                <w:rFonts w:hint="eastAsia" w:ascii="仿宋" w:hAnsi="仿宋" w:eastAsia="仿宋" w:cs="仿宋"/>
                <w:color w:val="000000"/>
                <w:sz w:val="21"/>
              </w:rPr>
              <w:t>水质应急检测</w:t>
            </w:r>
          </w:p>
        </w:tc>
        <w:tc>
          <w:tcPr>
            <w:tcW w:w="1461" w:type="dxa"/>
            <w:tcBorders>
              <w:top w:val="single" w:color="000000" w:sz="4" w:space="0"/>
              <w:left w:val="single" w:color="000000" w:sz="4" w:space="0"/>
              <w:bottom w:val="single" w:color="000000" w:sz="4" w:space="0"/>
              <w:right w:val="single" w:color="000000" w:sz="4" w:space="0"/>
            </w:tcBorders>
            <w:vAlign w:val="center"/>
          </w:tcPr>
          <w:p w14:paraId="16E742AA">
            <w:pPr>
              <w:wordWrap w:val="0"/>
              <w:autoSpaceDE w:val="0"/>
              <w:autoSpaceDN w:val="0"/>
              <w:spacing w:before="74" w:after="0" w:line="285" w:lineRule="exact"/>
              <w:jc w:val="center"/>
              <w:rPr>
                <w:rFonts w:hint="eastAsia" w:ascii="仿宋" w:hAnsi="仿宋" w:eastAsia="仿宋" w:cs="仿宋"/>
                <w:sz w:val="22"/>
              </w:rPr>
            </w:pPr>
            <w:r>
              <w:rPr>
                <w:rFonts w:hint="eastAsia" w:ascii="仿宋" w:hAnsi="仿宋" w:eastAsia="仿宋" w:cs="仿宋"/>
                <w:color w:val="000000"/>
                <w:sz w:val="22"/>
              </w:rPr>
              <w:t>根据实际突发情况确定</w:t>
            </w:r>
          </w:p>
        </w:tc>
        <w:tc>
          <w:tcPr>
            <w:tcW w:w="1155" w:type="dxa"/>
            <w:tcBorders>
              <w:top w:val="single" w:color="000000" w:sz="4" w:space="0"/>
              <w:left w:val="single" w:color="000000" w:sz="4" w:space="0"/>
              <w:bottom w:val="single" w:color="000000" w:sz="4" w:space="0"/>
              <w:right w:val="single" w:color="000000" w:sz="4" w:space="0"/>
            </w:tcBorders>
            <w:vAlign w:val="center"/>
          </w:tcPr>
          <w:p w14:paraId="7B1449F7">
            <w:pPr>
              <w:wordWrap w:val="0"/>
              <w:autoSpaceDE w:val="0"/>
              <w:autoSpaceDN w:val="0"/>
              <w:spacing w:before="61" w:after="0" w:line="285" w:lineRule="exact"/>
              <w:ind w:right="60"/>
              <w:jc w:val="both"/>
              <w:rPr>
                <w:rFonts w:hint="eastAsia" w:ascii="仿宋" w:hAnsi="仿宋" w:eastAsia="仿宋" w:cs="仿宋"/>
                <w:sz w:val="22"/>
              </w:rPr>
            </w:pPr>
            <w:r>
              <w:rPr>
                <w:rFonts w:hint="eastAsia" w:ascii="仿宋" w:hAnsi="仿宋" w:eastAsia="仿宋" w:cs="仿宋"/>
                <w:color w:val="000000"/>
                <w:sz w:val="22"/>
              </w:rPr>
              <w:t>吉首市内（采购人指定地点）</w:t>
            </w:r>
          </w:p>
        </w:tc>
        <w:tc>
          <w:tcPr>
            <w:tcW w:w="1299" w:type="dxa"/>
            <w:tcBorders>
              <w:top w:val="single" w:color="000000" w:sz="4" w:space="0"/>
              <w:left w:val="single" w:color="000000" w:sz="4" w:space="0"/>
              <w:bottom w:val="single" w:color="000000" w:sz="4" w:space="0"/>
              <w:right w:val="single" w:color="000000" w:sz="4" w:space="0"/>
            </w:tcBorders>
            <w:vAlign w:val="center"/>
          </w:tcPr>
          <w:p w14:paraId="563F4009">
            <w:pPr>
              <w:wordWrap w:val="0"/>
              <w:autoSpaceDE w:val="0"/>
              <w:autoSpaceDN w:val="0"/>
              <w:spacing w:before="0" w:after="0" w:line="285" w:lineRule="exact"/>
              <w:ind w:left="100" w:right="60" w:firstLine="0"/>
              <w:jc w:val="center"/>
              <w:rPr>
                <w:rFonts w:hint="eastAsia" w:ascii="仿宋" w:hAnsi="仿宋" w:eastAsia="仿宋" w:cs="仿宋"/>
                <w:sz w:val="22"/>
              </w:rPr>
            </w:pPr>
            <w:r>
              <w:rPr>
                <w:rFonts w:hint="eastAsia" w:ascii="仿宋" w:hAnsi="仿宋" w:eastAsia="仿宋" w:cs="仿宋"/>
                <w:color w:val="000000"/>
                <w:sz w:val="22"/>
              </w:rPr>
              <w:t>服务单位接通知后两小时内赶到指定地点</w:t>
            </w:r>
          </w:p>
        </w:tc>
      </w:tr>
    </w:tbl>
    <w:p w14:paraId="138704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第三节 其它要求</w:t>
      </w:r>
    </w:p>
    <w:p w14:paraId="5B4648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一、报价要求 </w:t>
      </w:r>
    </w:p>
    <w:p w14:paraId="01B07969">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1.1、投标人的投标总报价及各分项报价均不得高于采购项目预算，否则将视为无效投标。 </w:t>
      </w:r>
    </w:p>
    <w:p w14:paraId="4AB8A0C9">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1.2、本项目采用费用包干方式，投标报价包括本项目检测服务所需的所有费用（包括但不限于检测设备、耗材、标本采集、样本运输及保存、人员工资、差旅费、社保、福利、税金、管理费、合理利润等），且所报价为唯一报价。请各投标人自行考虑风险，合理报价。如一旦中标，在项目实施过程中出现任何遗漏，均视为包含在投标报价中，采购人不再支付任何费用。 </w:t>
      </w:r>
    </w:p>
    <w:p w14:paraId="12EEAB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二、服务要求 </w:t>
      </w:r>
    </w:p>
    <w:p w14:paraId="7E8554EF">
      <w:pPr>
        <w:keepNext w:val="0"/>
        <w:keepLines w:val="0"/>
        <w:pageBreakBefore w:val="0"/>
        <w:widowControl w:val="0"/>
        <w:kinsoku/>
        <w:wordWrap w:val="0"/>
        <w:overflowPunct/>
        <w:topLinePunct w:val="0"/>
        <w:autoSpaceDE w:val="0"/>
        <w:autoSpaceDN w:val="0"/>
        <w:bidi w:val="0"/>
        <w:adjustRightInd/>
        <w:snapToGrid/>
        <w:spacing w:before="0" w:after="0" w:line="360" w:lineRule="auto"/>
        <w:ind w:firstLine="482" w:firstLineChars="200"/>
        <w:jc w:val="both"/>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2.1、该年度需完成25家单位职业病危害因素检测、5家单位职业病危害现状评价及职业卫生应急检测工作，并在全市范围内对城市、乡镇供水单位（含二次供水单位）、直饮水开展抽检检测，并作出承诺。</w:t>
      </w:r>
    </w:p>
    <w:p w14:paraId="74BFE9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2.2、成交供应商必须依法依规依程序开展检验检测工作，抽样检验结果要求严谨、科学、公正、准确。 </w:t>
      </w:r>
    </w:p>
    <w:p w14:paraId="521B58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2.3、按时检测：按照采购人要求，按时按质开展采样、样本检测等工作，在采购人规定时间内出具检测报告，并及时将检测结果报送采购人。</w:t>
      </w:r>
    </w:p>
    <w:p w14:paraId="136654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2.4、标本运送：所有标本的运送必须符合相关标准，运送车辆必须拥有运送标本专业设备。 </w:t>
      </w:r>
    </w:p>
    <w:p w14:paraId="0D429A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2.5、标本保存：成交供应商应按国家和行业标准对标本进行妥善保存，以备及时复查，由于标本本身特性达不到保存期限或保存无意义的，另行约定。 </w:t>
      </w:r>
    </w:p>
    <w:p w14:paraId="751B00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2.6、结果运用: 确保检验检测结果科学规范客观公正、真实有效，不得出具虚假检验报告，同时严格遵守保密法规，不得擅自公开检测评价结果。 </w:t>
      </w:r>
    </w:p>
    <w:p w14:paraId="2F6417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2.7、检测结果的准确性：检测结果有异议的，成交供应商应无条件免费复检，若复检结论发生变化超过2次，采购人有权终止合同，同时要求成交供应商支付复检所有费用。 </w:t>
      </w:r>
    </w:p>
    <w:p w14:paraId="11607C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2.8、标本检测及报告样式按相关标准及采购人要求执行。 </w:t>
      </w:r>
    </w:p>
    <w:p w14:paraId="6D3881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2.9、如采购人要求，中标(成交) 供应商须提供本项目检验检测的任何资料。 </w:t>
      </w:r>
    </w:p>
    <w:p w14:paraId="23062E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2.10、检测过程中产生纠纷的，由质量技术监督部门认定的检测机构检测,如为成交供应商原因造成的，由成交供应商承担检测费用。 </w:t>
      </w:r>
    </w:p>
    <w:p w14:paraId="13D5867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2.11、服务期内，采购人可不定时组织盲样比对考核，以盲样方式对成交供应商检测能力开展抽查，成交供应商须无条件配合采购人盲样检测工作，按时完成盲样检测并提交结果。盲样检测结果作为履约考核、验收及付款的重要依据。</w:t>
      </w:r>
    </w:p>
    <w:p w14:paraId="3E6274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2.12、 其它服务要求：按合同约定及采购人要求执行，如采购需求中所述检测标准有更新时，按最新标准执行。</w:t>
      </w:r>
    </w:p>
    <w:p w14:paraId="6E3A62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三、结算方法 </w:t>
      </w:r>
    </w:p>
    <w:p w14:paraId="54F021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3.1、支付方式：银行转帐； </w:t>
      </w:r>
    </w:p>
    <w:p w14:paraId="464ACA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3.2、付款方式：按合同约定执行。 </w:t>
      </w:r>
    </w:p>
    <w:p w14:paraId="5F98D6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3.3、付 款 人：吉首市疾病预防控制中心 </w:t>
      </w:r>
    </w:p>
    <w:p w14:paraId="67BCE4E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四、合同签订期及签定期限 </w:t>
      </w:r>
    </w:p>
    <w:p w14:paraId="7A28E0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4.1、履行合同的时间：自合同签订之日起12个月 </w:t>
      </w:r>
    </w:p>
    <w:p w14:paraId="5953A1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4.2、履行合同地点：采购人指定地点； </w:t>
      </w:r>
    </w:p>
    <w:p w14:paraId="030DF7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4.3、履行合同方式：现场服务 </w:t>
      </w:r>
    </w:p>
    <w:p w14:paraId="2833C7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4.4、在履行合同期间，成交供应商由于自身能力不足等原因拒绝采购人提出的检测要求，拒绝超过2次及以上的，采购人有权终止合同。 </w:t>
      </w:r>
    </w:p>
    <w:p w14:paraId="046636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szCs w:val="24"/>
          <w:highlight w:val="none"/>
          <w:lang w:val="en-US" w:eastAsia="zh-CN"/>
        </w:rPr>
      </w:pPr>
      <w:r>
        <w:rPr>
          <w:rFonts w:hint="eastAsia" w:ascii="仿宋" w:hAnsi="仿宋" w:eastAsia="仿宋" w:cs="仿宋"/>
          <w:sz w:val="24"/>
          <w:szCs w:val="24"/>
          <w:lang w:val="en-US" w:eastAsia="zh-CN"/>
        </w:rPr>
        <w:t>五、转包与分包 ：</w:t>
      </w:r>
      <w:r>
        <w:rPr>
          <w:rFonts w:hint="eastAsia" w:ascii="仿宋" w:hAnsi="仿宋" w:eastAsia="仿宋" w:cs="仿宋"/>
          <w:b/>
          <w:bCs/>
          <w:sz w:val="24"/>
          <w:szCs w:val="24"/>
          <w:highlight w:val="none"/>
          <w:lang w:val="en-US" w:eastAsia="zh-CN"/>
        </w:rPr>
        <w:t>本项目不允许转包、分包。</w:t>
      </w:r>
    </w:p>
    <w:p w14:paraId="0A7C09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六、违约处理</w:t>
      </w:r>
    </w:p>
    <w:p w14:paraId="09E5602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成交供应商凡属违约，采购人除拒绝支付合同款外，保留追究其相磁法律责任的权利。</w:t>
      </w:r>
    </w:p>
    <w:p w14:paraId="353CD8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七、其它说明：</w:t>
      </w:r>
    </w:p>
    <w:p w14:paraId="7C07C2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7.1、投标人如需踏勘现场，有关费用自理，踏勘期间发生的意外自负。</w:t>
      </w:r>
    </w:p>
    <w:p w14:paraId="10B7F7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7.2、出现紧急检测时成交供应商应在采购人要求的时间内到达检测所在地配合采购人开展相关紧急检测工作。</w:t>
      </w:r>
    </w:p>
    <w:p w14:paraId="4B1EE3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7.3、由于成交供应商工作失职、渎职、失误造成重大事故发生，采购人有权追究成交供应商相关法律责任。</w:t>
      </w:r>
    </w:p>
    <w:p w14:paraId="5F0B4FEC">
      <w:r>
        <w:rPr>
          <w:rFonts w:hint="eastAsia" w:ascii="仿宋" w:hAnsi="仿宋" w:eastAsia="仿宋" w:cs="仿宋"/>
          <w:sz w:val="24"/>
          <w:szCs w:val="24"/>
          <w:lang w:val="en-US" w:eastAsia="zh-CN"/>
        </w:rPr>
        <w:t>7.4、采购人将不定期组织专家至供应商现场检查、督导，如发现成交供应商存在提供虚假信息或未经同意私自更改检验项目方法等现象，采购人有权立即终止合同，成交供应商需按已检测项目的收费金额进行赔偿，并承担所有相关违约责任。</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148CC">
    <w:pPr>
      <w:wordWrap w:val="0"/>
      <w:autoSpaceDE w:val="0"/>
      <w:autoSpaceDN w:val="0"/>
      <w:spacing w:before="0" w:after="0" w:line="285" w:lineRule="exact"/>
      <w:ind w:right="240" w:firstLine="0"/>
      <w:jc w:val="right"/>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B27238"/>
    <w:rsid w:val="40B272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2026-09-04T01:45:00Z</dcterms:created>
  <dc:creator>言言</dc:creator>
  <cp:lastModifiedBy>言言</cp:lastModifiedBy>
  <dcterms:modified xsi:type="dcterms:W3CDTF">2026-09-04T01:45:16Z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980F25B7F203402BAA72B33E0564E72B_11</vt:lpwstr>
  </property>
  <property fmtid="{D5CDD505-2E9C-101B-9397-08002B2CF9AE}" pid="4" name="KSOTemplateDocerSaveRecord">
    <vt:lpwstr>eyJoZGlkIjoiYTczMGY2ZjI5NjZmZTMwNmZjZTdkNGVhZmEwNzBhYTgiLCJ1c2VySWQiOiIyNzYyMTE4MzYifQ==</vt:lpwstr>
  </property>
</Properties>
</file>