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A907A">
      <w:pPr>
        <w:jc w:val="center"/>
        <w:rPr>
          <w:rFonts w:hint="eastAsia" w:eastAsia="宋体"/>
          <w:color w:val="auto"/>
          <w:lang w:eastAsia="zh-CN"/>
        </w:rPr>
      </w:pPr>
    </w:p>
    <w:p w14:paraId="344D469C">
      <w:pPr>
        <w:jc w:val="center"/>
        <w:rPr>
          <w:rFonts w:hint="eastAsia" w:eastAsia="宋体"/>
          <w:color w:val="auto"/>
          <w:lang w:eastAsia="zh-CN"/>
        </w:rPr>
      </w:pPr>
    </w:p>
    <w:p w14:paraId="3F07CC80">
      <w:pPr>
        <w:pStyle w:val="25"/>
        <w:adjustRightInd w:val="0"/>
        <w:snapToGrid w:val="0"/>
        <w:spacing w:line="240" w:lineRule="atLeast"/>
        <w:jc w:val="center"/>
        <w:outlineLvl w:val="0"/>
        <w:rPr>
          <w:rFonts w:hint="eastAsia" w:hAnsi="宋体" w:cs="宋体"/>
          <w:b/>
          <w:color w:val="auto"/>
          <w:sz w:val="72"/>
          <w:szCs w:val="72"/>
        </w:rPr>
      </w:pPr>
      <w:bookmarkStart w:id="0" w:name="_Toc27945"/>
      <w:bookmarkStart w:id="1" w:name="_Toc22645"/>
    </w:p>
    <w:p w14:paraId="24125713">
      <w:pPr>
        <w:rPr>
          <w:rFonts w:hint="eastAsia"/>
          <w:color w:val="auto"/>
        </w:rPr>
      </w:pPr>
    </w:p>
    <w:p w14:paraId="5EFC2264">
      <w:pPr>
        <w:pStyle w:val="25"/>
        <w:adjustRightInd w:val="0"/>
        <w:snapToGrid w:val="0"/>
        <w:spacing w:line="240" w:lineRule="atLeast"/>
        <w:jc w:val="center"/>
        <w:outlineLvl w:val="0"/>
        <w:rPr>
          <w:rFonts w:hint="eastAsia" w:hAnsi="宋体" w:cs="宋体"/>
          <w:b/>
          <w:color w:val="auto"/>
          <w:sz w:val="72"/>
          <w:szCs w:val="72"/>
        </w:rPr>
      </w:pPr>
    </w:p>
    <w:p w14:paraId="3038C89A">
      <w:pPr>
        <w:pStyle w:val="25"/>
        <w:adjustRightInd w:val="0"/>
        <w:snapToGrid w:val="0"/>
        <w:spacing w:line="240" w:lineRule="atLeast"/>
        <w:jc w:val="center"/>
        <w:rPr>
          <w:rFonts w:hint="eastAsia" w:hAnsi="宋体" w:cs="宋体"/>
          <w:b/>
          <w:bCs/>
          <w:color w:val="auto"/>
          <w:sz w:val="84"/>
          <w:szCs w:val="84"/>
        </w:rPr>
      </w:pPr>
      <w:bookmarkStart w:id="2" w:name="_Toc9449"/>
      <w:r>
        <w:rPr>
          <w:rFonts w:hint="eastAsia" w:hAnsi="宋体" w:cs="宋体"/>
          <w:b/>
          <w:bCs/>
          <w:color w:val="auto"/>
          <w:sz w:val="84"/>
          <w:szCs w:val="84"/>
        </w:rPr>
        <w:t>政府采购</w:t>
      </w:r>
      <w:bookmarkEnd w:id="0"/>
      <w:bookmarkEnd w:id="1"/>
      <w:bookmarkEnd w:id="2"/>
    </w:p>
    <w:p w14:paraId="49EEF998">
      <w:pPr>
        <w:pStyle w:val="25"/>
        <w:adjustRightInd w:val="0"/>
        <w:snapToGrid w:val="0"/>
        <w:spacing w:line="240" w:lineRule="atLeast"/>
        <w:jc w:val="center"/>
        <w:rPr>
          <w:rFonts w:hAnsi="宋体" w:cs="宋体"/>
          <w:b/>
          <w:bCs/>
          <w:color w:val="auto"/>
          <w:sz w:val="84"/>
          <w:szCs w:val="84"/>
        </w:rPr>
      </w:pPr>
      <w:r>
        <w:rPr>
          <w:rFonts w:hint="eastAsia" w:hAnsi="宋体" w:cs="宋体"/>
          <w:b/>
          <w:bCs/>
          <w:color w:val="auto"/>
          <w:sz w:val="84"/>
          <w:szCs w:val="84"/>
        </w:rPr>
        <w:t>招标文件</w:t>
      </w:r>
    </w:p>
    <w:p w14:paraId="4B4CD2C1">
      <w:pPr>
        <w:pStyle w:val="25"/>
        <w:adjustRightInd w:val="0"/>
        <w:snapToGrid w:val="0"/>
        <w:spacing w:line="240" w:lineRule="atLeast"/>
        <w:jc w:val="center"/>
        <w:rPr>
          <w:rFonts w:ascii="华文中宋" w:hAnsi="华文中宋" w:eastAsia="华文中宋"/>
          <w:b/>
          <w:bCs/>
          <w:color w:val="auto"/>
          <w:sz w:val="44"/>
          <w:szCs w:val="44"/>
        </w:rPr>
      </w:pPr>
    </w:p>
    <w:p w14:paraId="27653F57">
      <w:pPr>
        <w:pStyle w:val="25"/>
        <w:adjustRightInd w:val="0"/>
        <w:snapToGrid w:val="0"/>
        <w:spacing w:line="240" w:lineRule="atLeast"/>
        <w:jc w:val="center"/>
        <w:rPr>
          <w:rFonts w:ascii="华文中宋" w:hAnsi="华文中宋" w:eastAsia="华文中宋"/>
          <w:b/>
          <w:bCs/>
          <w:color w:val="auto"/>
          <w:sz w:val="44"/>
          <w:szCs w:val="44"/>
        </w:rPr>
      </w:pPr>
    </w:p>
    <w:p w14:paraId="17DDE921">
      <w:pPr>
        <w:pStyle w:val="25"/>
        <w:adjustRightInd w:val="0"/>
        <w:snapToGrid w:val="0"/>
        <w:spacing w:line="240" w:lineRule="atLeast"/>
        <w:jc w:val="center"/>
        <w:rPr>
          <w:rFonts w:ascii="华文中宋" w:hAnsi="华文中宋" w:eastAsia="华文中宋"/>
          <w:bCs/>
          <w:color w:val="auto"/>
        </w:rPr>
      </w:pPr>
    </w:p>
    <w:p w14:paraId="2B4EFBE7">
      <w:pPr>
        <w:ind w:left="2755" w:leftChars="200" w:hanging="2335" w:hangingChars="727"/>
        <w:jc w:val="both"/>
        <w:rPr>
          <w:rFonts w:hint="eastAsia" w:asciiTheme="majorEastAsia" w:hAnsiTheme="majorEastAsia" w:eastAsiaTheme="majorEastAsia" w:cstheme="majorEastAsia"/>
          <w:b/>
          <w:bCs w:val="0"/>
          <w:color w:val="auto"/>
          <w:sz w:val="32"/>
          <w:szCs w:val="32"/>
          <w:u w:val="thick"/>
          <w:lang w:eastAsia="zh-CN"/>
        </w:rPr>
      </w:pPr>
      <w:r>
        <w:rPr>
          <w:rFonts w:hint="eastAsia" w:asciiTheme="majorEastAsia" w:hAnsiTheme="majorEastAsia" w:eastAsiaTheme="majorEastAsia" w:cstheme="majorEastAsia"/>
          <w:b/>
          <w:color w:val="auto"/>
          <w:sz w:val="32"/>
          <w:szCs w:val="32"/>
        </w:rPr>
        <w:t>采购项目名称：</w:t>
      </w:r>
      <w:r>
        <w:rPr>
          <w:rFonts w:hint="eastAsia" w:asciiTheme="majorEastAsia" w:hAnsiTheme="majorEastAsia" w:eastAsiaTheme="majorEastAsia" w:cstheme="majorEastAsia"/>
          <w:b/>
          <w:bCs w:val="0"/>
          <w:color w:val="auto"/>
          <w:sz w:val="32"/>
          <w:szCs w:val="32"/>
          <w:u w:val="thick"/>
          <w:lang w:eastAsia="zh-CN"/>
        </w:rPr>
        <w:t>平江县第一人民医院3.0T磁共振成像</w:t>
      </w:r>
    </w:p>
    <w:p w14:paraId="72E81CCD">
      <w:pPr>
        <w:ind w:left="2734" w:leftChars="1264" w:hanging="80" w:hangingChars="25"/>
        <w:jc w:val="both"/>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b/>
          <w:bCs w:val="0"/>
          <w:color w:val="auto"/>
          <w:sz w:val="32"/>
          <w:szCs w:val="32"/>
          <w:u w:val="thick"/>
          <w:lang w:eastAsia="zh-CN"/>
        </w:rPr>
        <w:t>系统采购</w:t>
      </w:r>
      <w:r>
        <w:rPr>
          <w:rFonts w:hint="eastAsia" w:asciiTheme="majorEastAsia" w:hAnsiTheme="majorEastAsia" w:eastAsiaTheme="majorEastAsia" w:cstheme="majorEastAsia"/>
          <w:b/>
          <w:color w:val="auto"/>
          <w:sz w:val="32"/>
          <w:szCs w:val="32"/>
        </w:rPr>
        <w:t xml:space="preserve">   </w:t>
      </w:r>
      <w:r>
        <w:rPr>
          <w:rFonts w:hint="eastAsia" w:asciiTheme="majorEastAsia" w:hAnsiTheme="majorEastAsia" w:eastAsiaTheme="majorEastAsia" w:cstheme="majorEastAsia"/>
          <w:color w:val="auto"/>
          <w:szCs w:val="21"/>
        </w:rPr>
        <w:t xml:space="preserve">                </w:t>
      </w:r>
    </w:p>
    <w:p w14:paraId="3AF747EB">
      <w:pPr>
        <w:ind w:left="0" w:leftChars="0" w:firstLine="421" w:firstLineChars="131"/>
        <w:rPr>
          <w:rFonts w:hint="eastAsia" w:asciiTheme="majorEastAsia" w:hAnsiTheme="majorEastAsia" w:eastAsiaTheme="majorEastAsia" w:cstheme="majorEastAsia"/>
          <w:b/>
          <w:bCs w:val="0"/>
          <w:color w:val="auto"/>
          <w:sz w:val="32"/>
          <w:szCs w:val="32"/>
          <w:u w:val="single"/>
          <w:lang w:eastAsia="zh-CN"/>
        </w:rPr>
      </w:pPr>
      <w:r>
        <w:rPr>
          <w:rFonts w:hint="eastAsia" w:asciiTheme="majorEastAsia" w:hAnsiTheme="majorEastAsia" w:eastAsiaTheme="majorEastAsia" w:cstheme="majorEastAsia"/>
          <w:b/>
          <w:color w:val="auto"/>
          <w:sz w:val="32"/>
          <w:szCs w:val="32"/>
        </w:rPr>
        <w:t>政府采购编号</w:t>
      </w:r>
      <w:r>
        <w:rPr>
          <w:rFonts w:hint="eastAsia" w:asciiTheme="majorEastAsia" w:hAnsiTheme="majorEastAsia" w:eastAsiaTheme="majorEastAsia" w:cstheme="majorEastAsia"/>
          <w:b/>
          <w:color w:val="auto"/>
          <w:sz w:val="32"/>
          <w:szCs w:val="32"/>
          <w:highlight w:val="none"/>
        </w:rPr>
        <w:t>：</w:t>
      </w:r>
      <w:r>
        <w:rPr>
          <w:rFonts w:hint="eastAsia" w:asciiTheme="majorEastAsia" w:hAnsiTheme="majorEastAsia" w:eastAsiaTheme="majorEastAsia" w:cstheme="majorEastAsia"/>
          <w:b/>
          <w:bCs w:val="0"/>
          <w:color w:val="auto"/>
          <w:sz w:val="32"/>
          <w:szCs w:val="32"/>
          <w:highlight w:val="none"/>
          <w:u w:val="thick"/>
          <w:lang w:eastAsia="zh-CN"/>
        </w:rPr>
        <w:t>(2026)430626000026-1</w:t>
      </w:r>
      <w:r>
        <w:rPr>
          <w:rFonts w:hint="eastAsia" w:asciiTheme="majorEastAsia" w:hAnsiTheme="majorEastAsia" w:eastAsiaTheme="majorEastAsia" w:cstheme="majorEastAsia"/>
          <w:b/>
          <w:bCs w:val="0"/>
          <w:color w:val="auto"/>
          <w:sz w:val="32"/>
          <w:szCs w:val="32"/>
          <w:highlight w:val="none"/>
          <w:u w:val="thick"/>
          <w:lang w:val="en-US" w:eastAsia="zh-CN"/>
        </w:rPr>
        <w:t xml:space="preserve">   </w:t>
      </w:r>
      <w:r>
        <w:rPr>
          <w:rFonts w:hint="eastAsia" w:asciiTheme="majorEastAsia" w:hAnsiTheme="majorEastAsia" w:eastAsiaTheme="majorEastAsia" w:cstheme="majorEastAsia"/>
          <w:b/>
          <w:bCs w:val="0"/>
          <w:color w:val="auto"/>
          <w:sz w:val="32"/>
          <w:szCs w:val="32"/>
          <w:u w:val="thick"/>
          <w:lang w:val="en-US" w:eastAsia="zh-CN"/>
        </w:rPr>
        <w:t xml:space="preserve">       </w:t>
      </w:r>
    </w:p>
    <w:p w14:paraId="45175D1A">
      <w:pPr>
        <w:ind w:left="0" w:leftChars="0" w:firstLine="421" w:firstLineChars="131"/>
        <w:rPr>
          <w:rFonts w:hint="eastAsia" w:asciiTheme="majorEastAsia" w:hAnsiTheme="majorEastAsia" w:eastAsiaTheme="majorEastAsia" w:cstheme="majorEastAsia"/>
          <w:b/>
          <w:color w:val="auto"/>
          <w:sz w:val="32"/>
          <w:szCs w:val="32"/>
        </w:rPr>
      </w:pPr>
      <w:r>
        <w:rPr>
          <w:rFonts w:hint="eastAsia" w:asciiTheme="majorEastAsia" w:hAnsiTheme="majorEastAsia" w:eastAsiaTheme="majorEastAsia" w:cstheme="majorEastAsia"/>
          <w:b/>
          <w:color w:val="auto"/>
          <w:sz w:val="32"/>
          <w:szCs w:val="21"/>
        </w:rPr>
        <w:t>采购代理编号：</w:t>
      </w:r>
      <w:r>
        <w:rPr>
          <w:rFonts w:hint="eastAsia" w:asciiTheme="majorEastAsia" w:hAnsiTheme="majorEastAsia" w:eastAsiaTheme="majorEastAsia" w:cstheme="majorEastAsia"/>
          <w:b/>
          <w:bCs w:val="0"/>
          <w:color w:val="auto"/>
          <w:sz w:val="32"/>
          <w:szCs w:val="32"/>
          <w:u w:val="thick"/>
          <w:lang w:val="en-US" w:eastAsia="zh-CN"/>
        </w:rPr>
        <w:t>YYYJ-CGK2026-004</w:t>
      </w:r>
      <w:r>
        <w:rPr>
          <w:rFonts w:hint="eastAsia" w:asciiTheme="majorEastAsia" w:hAnsiTheme="majorEastAsia" w:eastAsiaTheme="majorEastAsia" w:cstheme="majorEastAsia"/>
          <w:b/>
          <w:color w:val="auto"/>
          <w:sz w:val="32"/>
          <w:szCs w:val="21"/>
          <w:u w:val="thick"/>
          <w:lang w:val="en-US" w:eastAsia="zh-CN"/>
        </w:rPr>
        <w:t xml:space="preserve">                </w:t>
      </w:r>
      <w:r>
        <w:rPr>
          <w:rFonts w:hint="eastAsia" w:asciiTheme="majorEastAsia" w:hAnsiTheme="majorEastAsia" w:eastAsiaTheme="majorEastAsia" w:cstheme="majorEastAsia"/>
          <w:b/>
          <w:color w:val="auto"/>
          <w:sz w:val="32"/>
          <w:szCs w:val="21"/>
          <w:u w:val="thick"/>
        </w:rPr>
        <w:t xml:space="preserve"> </w:t>
      </w:r>
      <w:r>
        <w:rPr>
          <w:rFonts w:hint="eastAsia" w:asciiTheme="majorEastAsia" w:hAnsiTheme="majorEastAsia" w:eastAsiaTheme="majorEastAsia" w:cstheme="majorEastAsia"/>
          <w:b/>
          <w:color w:val="auto"/>
          <w:sz w:val="32"/>
          <w:szCs w:val="32"/>
          <w:lang w:val="en-US" w:eastAsia="zh-CN"/>
        </w:rPr>
        <w:t xml:space="preserve">  </w:t>
      </w:r>
      <w:r>
        <w:rPr>
          <w:rFonts w:hint="eastAsia" w:asciiTheme="majorEastAsia" w:hAnsiTheme="majorEastAsia" w:eastAsiaTheme="majorEastAsia" w:cstheme="majorEastAsia"/>
          <w:color w:val="auto"/>
          <w:sz w:val="32"/>
          <w:szCs w:val="32"/>
        </w:rPr>
        <w:t xml:space="preserve">      </w:t>
      </w:r>
      <w:r>
        <w:rPr>
          <w:rFonts w:hint="eastAsia" w:asciiTheme="majorEastAsia" w:hAnsiTheme="majorEastAsia" w:eastAsiaTheme="majorEastAsia" w:cstheme="majorEastAsia"/>
          <w:b/>
          <w:color w:val="auto"/>
          <w:sz w:val="32"/>
          <w:szCs w:val="32"/>
        </w:rPr>
        <w:t xml:space="preserve">              </w:t>
      </w:r>
    </w:p>
    <w:p w14:paraId="6A877634">
      <w:pPr>
        <w:ind w:left="0" w:leftChars="0" w:firstLine="421" w:firstLineChars="131"/>
        <w:rPr>
          <w:rFonts w:hint="eastAsia" w:asciiTheme="majorEastAsia" w:hAnsiTheme="majorEastAsia" w:eastAsiaTheme="majorEastAsia" w:cstheme="majorEastAsia"/>
          <w:b/>
          <w:color w:val="auto"/>
          <w:sz w:val="32"/>
          <w:szCs w:val="21"/>
          <w:u w:val="thick"/>
          <w:lang w:val="en-US" w:eastAsia="zh-CN"/>
        </w:rPr>
      </w:pPr>
      <w:r>
        <w:rPr>
          <w:rFonts w:hint="eastAsia" w:asciiTheme="majorEastAsia" w:hAnsiTheme="majorEastAsia" w:eastAsiaTheme="majorEastAsia" w:cstheme="majorEastAsia"/>
          <w:b/>
          <w:color w:val="auto"/>
          <w:sz w:val="32"/>
          <w:szCs w:val="32"/>
        </w:rPr>
        <w:t>采   购   人：</w:t>
      </w:r>
      <w:r>
        <w:rPr>
          <w:rFonts w:hint="eastAsia" w:asciiTheme="majorEastAsia" w:hAnsiTheme="majorEastAsia" w:eastAsiaTheme="majorEastAsia" w:cstheme="majorEastAsia"/>
          <w:b/>
          <w:color w:val="auto"/>
          <w:sz w:val="32"/>
          <w:szCs w:val="21"/>
          <w:u w:val="thick"/>
          <w:lang w:eastAsia="zh-CN"/>
        </w:rPr>
        <w:t>平江县第一人民医院</w:t>
      </w:r>
      <w:r>
        <w:rPr>
          <w:rFonts w:hint="eastAsia" w:asciiTheme="majorEastAsia" w:hAnsiTheme="majorEastAsia" w:eastAsiaTheme="majorEastAsia" w:cstheme="majorEastAsia"/>
          <w:b/>
          <w:color w:val="auto"/>
          <w:sz w:val="32"/>
          <w:szCs w:val="21"/>
          <w:u w:val="thick"/>
          <w:lang w:val="en-US" w:eastAsia="zh-CN"/>
        </w:rPr>
        <w:t xml:space="preserve">               </w:t>
      </w:r>
    </w:p>
    <w:p w14:paraId="25B73B9B">
      <w:pPr>
        <w:ind w:left="0" w:leftChars="0" w:firstLine="421" w:firstLineChars="131"/>
        <w:rPr>
          <w:rFonts w:hint="eastAsia" w:asciiTheme="majorEastAsia" w:hAnsiTheme="majorEastAsia" w:eastAsiaTheme="majorEastAsia" w:cstheme="majorEastAsia"/>
          <w:b/>
          <w:bCs w:val="0"/>
          <w:color w:val="auto"/>
          <w:sz w:val="32"/>
          <w:szCs w:val="32"/>
          <w:u w:val="single"/>
          <w:lang w:val="en-US" w:eastAsia="zh-CN"/>
        </w:rPr>
      </w:pPr>
      <w:r>
        <w:rPr>
          <w:rFonts w:hint="eastAsia" w:asciiTheme="majorEastAsia" w:hAnsiTheme="majorEastAsia" w:eastAsiaTheme="majorEastAsia" w:cstheme="majorEastAsia"/>
          <w:b/>
          <w:color w:val="auto"/>
          <w:sz w:val="32"/>
          <w:szCs w:val="21"/>
        </w:rPr>
        <w:t>采购代理机构</w:t>
      </w:r>
      <w:r>
        <w:rPr>
          <w:rFonts w:hint="eastAsia" w:asciiTheme="majorEastAsia" w:hAnsiTheme="majorEastAsia" w:eastAsiaTheme="majorEastAsia" w:cstheme="majorEastAsia"/>
          <w:b/>
          <w:color w:val="auto"/>
          <w:sz w:val="32"/>
          <w:szCs w:val="21"/>
          <w:lang w:eastAsia="zh-CN"/>
        </w:rPr>
        <w:t>：</w:t>
      </w:r>
      <w:r>
        <w:rPr>
          <w:rFonts w:hint="eastAsia" w:asciiTheme="majorEastAsia" w:hAnsiTheme="majorEastAsia" w:eastAsiaTheme="majorEastAsia" w:cstheme="majorEastAsia"/>
          <w:b/>
          <w:bCs/>
          <w:color w:val="auto"/>
          <w:sz w:val="32"/>
          <w:szCs w:val="32"/>
          <w:u w:val="thick"/>
          <w:lang w:eastAsia="zh-CN"/>
        </w:rPr>
        <w:t>岳阳昱精招标咨询有限公司</w:t>
      </w:r>
      <w:r>
        <w:rPr>
          <w:rFonts w:hint="eastAsia" w:asciiTheme="majorEastAsia" w:hAnsiTheme="majorEastAsia" w:eastAsiaTheme="majorEastAsia" w:cstheme="majorEastAsia"/>
          <w:b/>
          <w:color w:val="auto"/>
          <w:sz w:val="32"/>
          <w:szCs w:val="32"/>
          <w:u w:val="thick"/>
        </w:rPr>
        <w:t xml:space="preserve">      </w:t>
      </w:r>
      <w:r>
        <w:rPr>
          <w:rFonts w:hint="eastAsia" w:asciiTheme="majorEastAsia" w:hAnsiTheme="majorEastAsia" w:eastAsiaTheme="majorEastAsia" w:cstheme="majorEastAsia"/>
          <w:b/>
          <w:color w:val="auto"/>
          <w:sz w:val="32"/>
          <w:szCs w:val="32"/>
          <w:u w:val="thick"/>
          <w:lang w:val="en-US" w:eastAsia="zh-CN"/>
        </w:rPr>
        <w:t xml:space="preserve"> </w:t>
      </w:r>
      <w:r>
        <w:rPr>
          <w:rFonts w:hint="eastAsia" w:asciiTheme="majorEastAsia" w:hAnsiTheme="majorEastAsia" w:eastAsiaTheme="majorEastAsia" w:cstheme="majorEastAsia"/>
          <w:b/>
          <w:color w:val="auto"/>
          <w:sz w:val="32"/>
          <w:szCs w:val="32"/>
          <w:u w:val="thick"/>
        </w:rPr>
        <w:t xml:space="preserve">  </w:t>
      </w:r>
    </w:p>
    <w:p w14:paraId="3877F5DD">
      <w:pPr>
        <w:pStyle w:val="64"/>
        <w:rPr>
          <w:color w:val="auto"/>
        </w:rPr>
      </w:pPr>
    </w:p>
    <w:p w14:paraId="33571EFD">
      <w:pPr>
        <w:pStyle w:val="25"/>
        <w:jc w:val="center"/>
        <w:rPr>
          <w:rFonts w:hAnsi="宋体"/>
          <w:bCs/>
          <w:color w:val="auto"/>
          <w:sz w:val="32"/>
          <w:szCs w:val="32"/>
        </w:rPr>
      </w:pPr>
    </w:p>
    <w:p w14:paraId="382640BA">
      <w:pPr>
        <w:pStyle w:val="25"/>
        <w:jc w:val="center"/>
        <w:rPr>
          <w:rFonts w:hAnsi="宋体"/>
          <w:bCs/>
          <w:color w:val="auto"/>
          <w:sz w:val="32"/>
          <w:szCs w:val="32"/>
        </w:rPr>
      </w:pPr>
    </w:p>
    <w:p w14:paraId="5D70D97B">
      <w:pPr>
        <w:pStyle w:val="64"/>
        <w:rPr>
          <w:color w:val="auto"/>
        </w:rPr>
      </w:pPr>
    </w:p>
    <w:p w14:paraId="57958FD6">
      <w:pPr>
        <w:pStyle w:val="25"/>
        <w:jc w:val="center"/>
        <w:rPr>
          <w:rFonts w:hAnsi="宋体"/>
          <w:bCs/>
          <w:color w:val="auto"/>
          <w:sz w:val="32"/>
          <w:szCs w:val="32"/>
        </w:rPr>
      </w:pPr>
    </w:p>
    <w:p w14:paraId="6A65D020">
      <w:pPr>
        <w:pStyle w:val="25"/>
        <w:adjustRightInd w:val="0"/>
        <w:snapToGrid w:val="0"/>
        <w:spacing w:line="240" w:lineRule="atLeast"/>
        <w:jc w:val="center"/>
        <w:outlineLvl w:val="0"/>
        <w:rPr>
          <w:rFonts w:hAnsi="宋体"/>
          <w:b/>
          <w:bCs/>
          <w:color w:val="auto"/>
          <w:sz w:val="32"/>
          <w:szCs w:val="32"/>
        </w:rPr>
      </w:pPr>
      <w:bookmarkStart w:id="3" w:name="_Toc1702"/>
      <w:bookmarkStart w:id="4" w:name="_Toc26546"/>
      <w:bookmarkStart w:id="5" w:name="_Toc2410"/>
      <w:r>
        <w:rPr>
          <w:rFonts w:hint="eastAsia" w:hAnsi="宋体"/>
          <w:b/>
          <w:color w:val="auto"/>
          <w:sz w:val="32"/>
          <w:lang w:val="en-US" w:eastAsia="zh-CN"/>
        </w:rPr>
        <w:t>2026年8月</w:t>
      </w:r>
      <w:bookmarkEnd w:id="3"/>
      <w:bookmarkEnd w:id="4"/>
      <w:bookmarkEnd w:id="5"/>
    </w:p>
    <w:p w14:paraId="663F58FF">
      <w:pPr>
        <w:pStyle w:val="25"/>
        <w:adjustRightInd w:val="0"/>
        <w:snapToGrid w:val="0"/>
        <w:spacing w:line="240" w:lineRule="atLeast"/>
        <w:jc w:val="center"/>
        <w:rPr>
          <w:rFonts w:hAnsi="宋体"/>
          <w:b/>
          <w:bCs/>
          <w:color w:val="auto"/>
          <w:sz w:val="32"/>
          <w:szCs w:val="32"/>
        </w:rPr>
        <w:sectPr>
          <w:headerReference r:id="rId3" w:type="default"/>
          <w:pgSz w:w="11906" w:h="16838"/>
          <w:pgMar w:top="0" w:right="1588" w:bottom="1440" w:left="1588" w:header="851" w:footer="992" w:gutter="0"/>
          <w:pgBorders>
            <w:top w:val="none" w:sz="0" w:space="0"/>
            <w:left w:val="none" w:sz="0" w:space="0"/>
            <w:bottom w:val="none" w:sz="0" w:space="0"/>
            <w:right w:val="none" w:sz="0" w:space="0"/>
          </w:pgBorders>
          <w:cols w:space="720" w:num="1"/>
          <w:docGrid w:type="lines" w:linePitch="312" w:charSpace="0"/>
        </w:sectPr>
      </w:pPr>
    </w:p>
    <w:sdt>
      <w:sdtPr>
        <w:rPr>
          <w:rFonts w:ascii="宋体" w:hAnsi="宋体" w:eastAsia="宋体" w:cs="Times New Roman"/>
          <w:b/>
          <w:bCs/>
          <w:color w:val="auto"/>
          <w:kern w:val="2"/>
          <w:sz w:val="21"/>
          <w:szCs w:val="24"/>
          <w:lang w:val="en-US" w:eastAsia="zh-CN" w:bidi="ar-SA"/>
        </w:rPr>
        <w:id w:val="147453106"/>
        <w15:color w:val="DBDBDB"/>
        <w:docPartObj>
          <w:docPartGallery w:val="Table of Contents"/>
          <w:docPartUnique/>
        </w:docPartObj>
      </w:sdtPr>
      <w:sdtEndPr>
        <w:rPr>
          <w:rFonts w:ascii="宋体" w:hAnsi="宋体" w:eastAsia="宋体" w:cs="Times New Roman"/>
          <w:b w:val="0"/>
          <w:bCs/>
          <w:color w:val="auto"/>
          <w:kern w:val="2"/>
          <w:sz w:val="21"/>
          <w:szCs w:val="24"/>
          <w:lang w:val="en-US" w:eastAsia="zh-CN" w:bidi="ar-SA"/>
        </w:rPr>
      </w:sdtEndPr>
      <w:sdtContent>
        <w:p w14:paraId="3E672DC9">
          <w:pPr>
            <w:spacing w:before="0" w:beforeLines="0" w:after="0" w:afterLines="0" w:line="240" w:lineRule="auto"/>
            <w:ind w:left="0" w:leftChars="0" w:right="0" w:rightChars="0" w:firstLine="0" w:firstLineChars="0"/>
            <w:jc w:val="center"/>
            <w:rPr>
              <w:b/>
              <w:bCs/>
              <w:color w:val="auto"/>
            </w:rPr>
          </w:pPr>
          <w:r>
            <w:rPr>
              <w:rFonts w:ascii="宋体" w:hAnsi="宋体" w:eastAsia="宋体"/>
              <w:b/>
              <w:bCs/>
              <w:color w:val="auto"/>
              <w:sz w:val="30"/>
              <w:szCs w:val="30"/>
            </w:rPr>
            <w:t>目</w:t>
          </w:r>
          <w:r>
            <w:rPr>
              <w:rFonts w:hint="eastAsia" w:ascii="宋体" w:hAnsi="宋体" w:eastAsia="宋体"/>
              <w:b/>
              <w:bCs/>
              <w:color w:val="auto"/>
              <w:sz w:val="30"/>
              <w:szCs w:val="30"/>
              <w:lang w:val="en-US" w:eastAsia="zh-CN"/>
            </w:rPr>
            <w:t xml:space="preserve">  </w:t>
          </w:r>
          <w:r>
            <w:rPr>
              <w:rFonts w:ascii="宋体" w:hAnsi="宋体" w:eastAsia="宋体"/>
              <w:b/>
              <w:bCs/>
              <w:color w:val="auto"/>
              <w:sz w:val="30"/>
              <w:szCs w:val="30"/>
            </w:rPr>
            <w:t>录</w:t>
          </w:r>
        </w:p>
        <w:p w14:paraId="44CF518A">
          <w:pPr>
            <w:pStyle w:val="32"/>
            <w:keepNext w:val="0"/>
            <w:keepLines w:val="0"/>
            <w:pageBreakBefore w:val="0"/>
            <w:tabs>
              <w:tab w:val="right" w:leader="dot" w:pos="8844"/>
            </w:tabs>
            <w:kinsoku/>
            <w:wordWrap/>
            <w:overflowPunct/>
            <w:topLinePunct w:val="0"/>
            <w:autoSpaceDE/>
            <w:autoSpaceDN/>
            <w:bidi w:val="0"/>
            <w:adjustRightInd/>
            <w:snapToGrid/>
            <w:spacing w:line="360" w:lineRule="auto"/>
            <w:textAlignment w:val="auto"/>
            <w:rPr>
              <w:rFonts w:hint="eastAsia" w:ascii="黑体" w:hAnsi="黑体" w:eastAsia="黑体" w:cs="黑体"/>
              <w:b/>
              <w:bCs/>
              <w:color w:val="auto"/>
              <w:sz w:val="21"/>
              <w:szCs w:val="21"/>
              <w:shd w:val="clear" w:color="auto" w:fill="auto"/>
            </w:rPr>
          </w:pP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TOC \o "1-3" \h \u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HYPERLINK \l _Toc744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第一章 投标邀请（公开招标）</w:t>
          </w:r>
          <w:r>
            <w:rPr>
              <w:rFonts w:hint="eastAsia" w:ascii="黑体" w:hAnsi="黑体" w:eastAsia="黑体" w:cs="黑体"/>
              <w:b/>
              <w:bCs/>
              <w:color w:val="auto"/>
              <w:sz w:val="21"/>
              <w:szCs w:val="21"/>
              <w:shd w:val="clear" w:color="auto" w:fill="auto"/>
            </w:rPr>
            <w:tab/>
          </w: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PAGEREF _Toc744 \h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6</w:t>
          </w:r>
          <w:r>
            <w:rPr>
              <w:rFonts w:hint="eastAsia" w:ascii="黑体" w:hAnsi="黑体" w:eastAsia="黑体" w:cs="黑体"/>
              <w:b/>
              <w:bCs/>
              <w:color w:val="auto"/>
              <w:sz w:val="21"/>
              <w:szCs w:val="21"/>
              <w:shd w:val="clear" w:color="auto" w:fill="auto"/>
            </w:rPr>
            <w:fldChar w:fldCharType="end"/>
          </w:r>
          <w:r>
            <w:rPr>
              <w:rFonts w:hint="eastAsia" w:ascii="黑体" w:hAnsi="黑体" w:eastAsia="黑体" w:cs="黑体"/>
              <w:b/>
              <w:bCs/>
              <w:color w:val="auto"/>
              <w:sz w:val="21"/>
              <w:szCs w:val="21"/>
              <w:shd w:val="clear" w:color="auto" w:fill="auto"/>
            </w:rPr>
            <w:fldChar w:fldCharType="end"/>
          </w:r>
        </w:p>
        <w:p w14:paraId="42FF2973">
          <w:pPr>
            <w:pStyle w:val="32"/>
            <w:keepNext w:val="0"/>
            <w:keepLines w:val="0"/>
            <w:pageBreakBefore w:val="0"/>
            <w:tabs>
              <w:tab w:val="right" w:leader="dot" w:pos="8844"/>
            </w:tabs>
            <w:kinsoku/>
            <w:wordWrap/>
            <w:overflowPunct/>
            <w:topLinePunct w:val="0"/>
            <w:autoSpaceDE/>
            <w:autoSpaceDN/>
            <w:bidi w:val="0"/>
            <w:adjustRightInd/>
            <w:snapToGrid/>
            <w:spacing w:line="360" w:lineRule="auto"/>
            <w:textAlignment w:val="auto"/>
            <w:rPr>
              <w:rFonts w:hint="eastAsia" w:ascii="黑体" w:hAnsi="黑体" w:eastAsia="黑体" w:cs="黑体"/>
              <w:b/>
              <w:bCs/>
              <w:color w:val="auto"/>
              <w:sz w:val="21"/>
              <w:szCs w:val="21"/>
              <w:shd w:val="clear" w:color="auto" w:fill="auto"/>
            </w:rPr>
          </w:pP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HYPERLINK \l _Toc14313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第二章 投标须知</w:t>
          </w:r>
          <w:r>
            <w:rPr>
              <w:rFonts w:hint="eastAsia" w:ascii="黑体" w:hAnsi="黑体" w:eastAsia="黑体" w:cs="黑体"/>
              <w:b/>
              <w:bCs/>
              <w:color w:val="auto"/>
              <w:sz w:val="21"/>
              <w:szCs w:val="21"/>
              <w:shd w:val="clear" w:color="auto" w:fill="auto"/>
            </w:rPr>
            <w:tab/>
          </w: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PAGEREF _Toc14313 \h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10</w:t>
          </w:r>
          <w:r>
            <w:rPr>
              <w:rFonts w:hint="eastAsia" w:ascii="黑体" w:hAnsi="黑体" w:eastAsia="黑体" w:cs="黑体"/>
              <w:b/>
              <w:bCs/>
              <w:color w:val="auto"/>
              <w:sz w:val="21"/>
              <w:szCs w:val="21"/>
              <w:shd w:val="clear" w:color="auto" w:fill="auto"/>
            </w:rPr>
            <w:fldChar w:fldCharType="end"/>
          </w:r>
          <w:r>
            <w:rPr>
              <w:rFonts w:hint="eastAsia" w:ascii="黑体" w:hAnsi="黑体" w:eastAsia="黑体" w:cs="黑体"/>
              <w:b/>
              <w:bCs/>
              <w:color w:val="auto"/>
              <w:sz w:val="21"/>
              <w:szCs w:val="21"/>
              <w:shd w:val="clear" w:color="auto" w:fill="auto"/>
            </w:rPr>
            <w:fldChar w:fldCharType="end"/>
          </w:r>
        </w:p>
        <w:p w14:paraId="528FD116">
          <w:pPr>
            <w:pStyle w:val="32"/>
            <w:keepNext w:val="0"/>
            <w:keepLines w:val="0"/>
            <w:pageBreakBefore w:val="0"/>
            <w:tabs>
              <w:tab w:val="right" w:leader="dot" w:pos="8844"/>
            </w:tabs>
            <w:kinsoku/>
            <w:wordWrap/>
            <w:overflowPunct/>
            <w:topLinePunct w:val="0"/>
            <w:autoSpaceDE/>
            <w:autoSpaceDN/>
            <w:bidi w:val="0"/>
            <w:adjustRightInd/>
            <w:snapToGrid/>
            <w:spacing w:line="360" w:lineRule="auto"/>
            <w:textAlignment w:val="auto"/>
            <w:rPr>
              <w:rFonts w:hint="eastAsia" w:ascii="黑体" w:hAnsi="黑体" w:eastAsia="黑体" w:cs="黑体"/>
              <w:b/>
              <w:bCs/>
              <w:color w:val="auto"/>
              <w:sz w:val="21"/>
              <w:szCs w:val="21"/>
              <w:shd w:val="clear" w:color="auto" w:fill="auto"/>
            </w:rPr>
          </w:pP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HYPERLINK \l _Toc11058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kern w:val="2"/>
              <w:sz w:val="21"/>
              <w:szCs w:val="21"/>
              <w:shd w:val="clear" w:color="auto" w:fill="auto"/>
              <w:lang w:val="en-US" w:eastAsia="zh-CN" w:bidi="ar-SA"/>
            </w:rPr>
            <w:t>第三章 资格审查</w:t>
          </w:r>
          <w:r>
            <w:rPr>
              <w:rFonts w:hint="eastAsia" w:ascii="黑体" w:hAnsi="黑体" w:eastAsia="黑体" w:cs="黑体"/>
              <w:b/>
              <w:bCs/>
              <w:color w:val="auto"/>
              <w:sz w:val="21"/>
              <w:szCs w:val="21"/>
              <w:shd w:val="clear" w:color="auto" w:fill="auto"/>
            </w:rPr>
            <w:tab/>
          </w: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PAGEREF _Toc11058 \h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31</w:t>
          </w:r>
          <w:r>
            <w:rPr>
              <w:rFonts w:hint="eastAsia" w:ascii="黑体" w:hAnsi="黑体" w:eastAsia="黑体" w:cs="黑体"/>
              <w:b/>
              <w:bCs/>
              <w:color w:val="auto"/>
              <w:sz w:val="21"/>
              <w:szCs w:val="21"/>
              <w:shd w:val="clear" w:color="auto" w:fill="auto"/>
            </w:rPr>
            <w:fldChar w:fldCharType="end"/>
          </w:r>
          <w:r>
            <w:rPr>
              <w:rFonts w:hint="eastAsia" w:ascii="黑体" w:hAnsi="黑体" w:eastAsia="黑体" w:cs="黑体"/>
              <w:b/>
              <w:bCs/>
              <w:color w:val="auto"/>
              <w:sz w:val="21"/>
              <w:szCs w:val="21"/>
              <w:shd w:val="clear" w:color="auto" w:fill="auto"/>
            </w:rPr>
            <w:fldChar w:fldCharType="end"/>
          </w:r>
        </w:p>
        <w:p w14:paraId="5524B483">
          <w:pPr>
            <w:pStyle w:val="32"/>
            <w:keepNext w:val="0"/>
            <w:keepLines w:val="0"/>
            <w:pageBreakBefore w:val="0"/>
            <w:tabs>
              <w:tab w:val="right" w:leader="dot" w:pos="8844"/>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shd w:val="clear" w:color="auto" w:fill="auto"/>
            </w:rPr>
          </w:pPr>
          <w:r>
            <w:rPr>
              <w:rFonts w:hint="eastAsia" w:ascii="宋体" w:hAnsi="宋体" w:eastAsia="宋体" w:cs="宋体"/>
              <w:b/>
              <w:bCs/>
              <w:color w:val="auto"/>
              <w:sz w:val="21"/>
              <w:szCs w:val="21"/>
              <w:shd w:val="clear" w:color="auto" w:fill="auto"/>
            </w:rPr>
            <w:fldChar w:fldCharType="begin"/>
          </w:r>
          <w:r>
            <w:rPr>
              <w:rFonts w:hint="eastAsia" w:ascii="宋体" w:hAnsi="宋体" w:eastAsia="宋体" w:cs="宋体"/>
              <w:b/>
              <w:bCs/>
              <w:color w:val="auto"/>
              <w:sz w:val="21"/>
              <w:szCs w:val="21"/>
              <w:shd w:val="clear" w:color="auto" w:fill="auto"/>
            </w:rPr>
            <w:instrText xml:space="preserve"> HYPERLINK \l _Toc2225 </w:instrText>
          </w:r>
          <w:r>
            <w:rPr>
              <w:rFonts w:hint="eastAsia" w:ascii="宋体" w:hAnsi="宋体" w:eastAsia="宋体" w:cs="宋体"/>
              <w:b/>
              <w:bCs/>
              <w:color w:val="auto"/>
              <w:sz w:val="21"/>
              <w:szCs w:val="21"/>
              <w:shd w:val="clear" w:color="auto" w:fill="auto"/>
            </w:rPr>
            <w:fldChar w:fldCharType="separate"/>
          </w:r>
          <w:r>
            <w:rPr>
              <w:rFonts w:hint="eastAsia" w:ascii="宋体" w:hAnsi="宋体" w:eastAsia="宋体" w:cs="宋体"/>
              <w:b/>
              <w:bCs/>
              <w:color w:val="auto"/>
              <w:sz w:val="21"/>
              <w:szCs w:val="21"/>
              <w:shd w:val="clear" w:color="auto" w:fill="auto"/>
            </w:rPr>
            <w:t>附表1资格审查表</w:t>
          </w:r>
          <w:r>
            <w:rPr>
              <w:rFonts w:hint="eastAsia" w:ascii="宋体" w:hAnsi="宋体" w:eastAsia="宋体" w:cs="宋体"/>
              <w:b/>
              <w:bCs/>
              <w:color w:val="auto"/>
              <w:sz w:val="21"/>
              <w:szCs w:val="21"/>
              <w:shd w:val="clear" w:color="auto" w:fill="auto"/>
            </w:rPr>
            <w:tab/>
          </w:r>
          <w:r>
            <w:rPr>
              <w:rFonts w:hint="eastAsia" w:ascii="宋体" w:hAnsi="宋体" w:eastAsia="宋体" w:cs="宋体"/>
              <w:b/>
              <w:bCs/>
              <w:color w:val="auto"/>
              <w:sz w:val="21"/>
              <w:szCs w:val="21"/>
              <w:shd w:val="clear" w:color="auto" w:fill="auto"/>
            </w:rPr>
            <w:fldChar w:fldCharType="begin"/>
          </w:r>
          <w:r>
            <w:rPr>
              <w:rFonts w:hint="eastAsia" w:ascii="宋体" w:hAnsi="宋体" w:eastAsia="宋体" w:cs="宋体"/>
              <w:b/>
              <w:bCs/>
              <w:color w:val="auto"/>
              <w:sz w:val="21"/>
              <w:szCs w:val="21"/>
              <w:shd w:val="clear" w:color="auto" w:fill="auto"/>
            </w:rPr>
            <w:instrText xml:space="preserve"> PAGEREF _Toc2225 \h </w:instrText>
          </w:r>
          <w:r>
            <w:rPr>
              <w:rFonts w:hint="eastAsia" w:ascii="宋体" w:hAnsi="宋体" w:eastAsia="宋体" w:cs="宋体"/>
              <w:b/>
              <w:bCs/>
              <w:color w:val="auto"/>
              <w:sz w:val="21"/>
              <w:szCs w:val="21"/>
              <w:shd w:val="clear" w:color="auto" w:fill="auto"/>
            </w:rPr>
            <w:fldChar w:fldCharType="separate"/>
          </w:r>
          <w:r>
            <w:rPr>
              <w:rFonts w:hint="eastAsia" w:ascii="宋体" w:hAnsi="宋体" w:eastAsia="宋体" w:cs="宋体"/>
              <w:b/>
              <w:bCs/>
              <w:color w:val="auto"/>
              <w:sz w:val="21"/>
              <w:szCs w:val="21"/>
              <w:shd w:val="clear" w:color="auto" w:fill="auto"/>
            </w:rPr>
            <w:t>33</w:t>
          </w:r>
          <w:r>
            <w:rPr>
              <w:rFonts w:hint="eastAsia" w:ascii="宋体" w:hAnsi="宋体" w:eastAsia="宋体" w:cs="宋体"/>
              <w:b/>
              <w:bCs/>
              <w:color w:val="auto"/>
              <w:sz w:val="21"/>
              <w:szCs w:val="21"/>
              <w:shd w:val="clear" w:color="auto" w:fill="auto"/>
            </w:rPr>
            <w:fldChar w:fldCharType="end"/>
          </w:r>
          <w:r>
            <w:rPr>
              <w:rFonts w:hint="eastAsia" w:ascii="宋体" w:hAnsi="宋体" w:eastAsia="宋体" w:cs="宋体"/>
              <w:b/>
              <w:bCs/>
              <w:color w:val="auto"/>
              <w:sz w:val="21"/>
              <w:szCs w:val="21"/>
              <w:shd w:val="clear" w:color="auto" w:fill="auto"/>
            </w:rPr>
            <w:fldChar w:fldCharType="end"/>
          </w:r>
        </w:p>
        <w:p w14:paraId="1DC8EE84">
          <w:pPr>
            <w:pStyle w:val="32"/>
            <w:keepNext w:val="0"/>
            <w:keepLines w:val="0"/>
            <w:pageBreakBefore w:val="0"/>
            <w:tabs>
              <w:tab w:val="right" w:leader="dot" w:pos="8844"/>
            </w:tabs>
            <w:kinsoku/>
            <w:wordWrap/>
            <w:overflowPunct/>
            <w:topLinePunct w:val="0"/>
            <w:autoSpaceDE/>
            <w:autoSpaceDN/>
            <w:bidi w:val="0"/>
            <w:adjustRightInd/>
            <w:snapToGrid/>
            <w:spacing w:line="360" w:lineRule="auto"/>
            <w:textAlignment w:val="auto"/>
            <w:rPr>
              <w:rFonts w:hint="eastAsia" w:ascii="黑体" w:hAnsi="黑体" w:eastAsia="黑体" w:cs="黑体"/>
              <w:b/>
              <w:bCs/>
              <w:color w:val="auto"/>
              <w:sz w:val="21"/>
              <w:szCs w:val="21"/>
              <w:shd w:val="clear" w:color="auto" w:fill="auto"/>
            </w:rPr>
          </w:pP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HYPERLINK \l _Toc2705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第四章 评标方法及标准</w:t>
          </w:r>
          <w:r>
            <w:rPr>
              <w:rFonts w:hint="eastAsia" w:ascii="黑体" w:hAnsi="黑体" w:eastAsia="黑体" w:cs="黑体"/>
              <w:b/>
              <w:bCs/>
              <w:color w:val="auto"/>
              <w:sz w:val="21"/>
              <w:szCs w:val="21"/>
              <w:shd w:val="clear" w:color="auto" w:fill="auto"/>
            </w:rPr>
            <w:tab/>
          </w: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PAGEREF _Toc2705 \h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34</w:t>
          </w:r>
          <w:r>
            <w:rPr>
              <w:rFonts w:hint="eastAsia" w:ascii="黑体" w:hAnsi="黑体" w:eastAsia="黑体" w:cs="黑体"/>
              <w:b/>
              <w:bCs/>
              <w:color w:val="auto"/>
              <w:sz w:val="21"/>
              <w:szCs w:val="21"/>
              <w:shd w:val="clear" w:color="auto" w:fill="auto"/>
            </w:rPr>
            <w:fldChar w:fldCharType="end"/>
          </w:r>
          <w:r>
            <w:rPr>
              <w:rFonts w:hint="eastAsia" w:ascii="黑体" w:hAnsi="黑体" w:eastAsia="黑体" w:cs="黑体"/>
              <w:b/>
              <w:bCs/>
              <w:color w:val="auto"/>
              <w:sz w:val="21"/>
              <w:szCs w:val="21"/>
              <w:shd w:val="clear" w:color="auto" w:fill="auto"/>
            </w:rPr>
            <w:fldChar w:fldCharType="end"/>
          </w:r>
        </w:p>
        <w:p w14:paraId="2106DA9D">
          <w:pPr>
            <w:pStyle w:val="37"/>
            <w:keepNext w:val="0"/>
            <w:keepLines w:val="0"/>
            <w:pageBreakBefore w:val="0"/>
            <w:tabs>
              <w:tab w:val="right" w:leader="dot" w:pos="8844"/>
            </w:tabs>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shd w:val="clear" w:color="auto" w:fill="auto"/>
            </w:rPr>
          </w:pPr>
          <w:r>
            <w:rPr>
              <w:rFonts w:hint="eastAsia" w:ascii="宋体" w:hAnsi="宋体" w:eastAsia="宋体" w:cs="宋体"/>
              <w:b/>
              <w:bCs/>
              <w:color w:val="auto"/>
              <w:sz w:val="21"/>
              <w:szCs w:val="21"/>
              <w:shd w:val="clear" w:color="auto" w:fill="auto"/>
            </w:rPr>
            <w:fldChar w:fldCharType="begin"/>
          </w:r>
          <w:r>
            <w:rPr>
              <w:rFonts w:hint="eastAsia" w:ascii="宋体" w:hAnsi="宋体" w:eastAsia="宋体" w:cs="宋体"/>
              <w:b/>
              <w:bCs/>
              <w:color w:val="auto"/>
              <w:sz w:val="21"/>
              <w:szCs w:val="21"/>
              <w:shd w:val="clear" w:color="auto" w:fill="auto"/>
            </w:rPr>
            <w:instrText xml:space="preserve"> HYPERLINK \l _Toc27929 </w:instrText>
          </w:r>
          <w:r>
            <w:rPr>
              <w:rFonts w:hint="eastAsia" w:ascii="宋体" w:hAnsi="宋体" w:eastAsia="宋体" w:cs="宋体"/>
              <w:b/>
              <w:bCs/>
              <w:color w:val="auto"/>
              <w:sz w:val="21"/>
              <w:szCs w:val="21"/>
              <w:shd w:val="clear" w:color="auto" w:fill="auto"/>
            </w:rPr>
            <w:fldChar w:fldCharType="separate"/>
          </w:r>
          <w:r>
            <w:rPr>
              <w:rFonts w:hint="eastAsia" w:ascii="宋体" w:hAnsi="宋体" w:eastAsia="宋体" w:cs="宋体"/>
              <w:b/>
              <w:bCs/>
              <w:color w:val="auto"/>
              <w:sz w:val="21"/>
              <w:szCs w:val="21"/>
              <w:shd w:val="clear" w:color="auto" w:fill="auto"/>
            </w:rPr>
            <w:t>附表</w:t>
          </w:r>
          <w:r>
            <w:rPr>
              <w:rFonts w:hint="eastAsia" w:ascii="宋体" w:hAnsi="宋体" w:eastAsia="宋体" w:cs="宋体"/>
              <w:b/>
              <w:bCs/>
              <w:color w:val="auto"/>
              <w:sz w:val="21"/>
              <w:szCs w:val="21"/>
              <w:shd w:val="clear" w:color="auto" w:fill="auto"/>
              <w:lang w:val="en-US" w:eastAsia="zh-CN"/>
            </w:rPr>
            <w:t>2</w:t>
          </w:r>
          <w:r>
            <w:rPr>
              <w:rFonts w:hint="eastAsia" w:ascii="宋体" w:hAnsi="宋体" w:eastAsia="宋体" w:cs="宋体"/>
              <w:b/>
              <w:bCs/>
              <w:color w:val="auto"/>
              <w:sz w:val="21"/>
              <w:szCs w:val="21"/>
              <w:shd w:val="clear" w:color="auto" w:fill="auto"/>
            </w:rPr>
            <w:t xml:space="preserve"> 符合性审查表</w:t>
          </w:r>
          <w:r>
            <w:rPr>
              <w:rFonts w:hint="eastAsia" w:ascii="宋体" w:hAnsi="宋体" w:eastAsia="宋体" w:cs="宋体"/>
              <w:b/>
              <w:bCs/>
              <w:color w:val="auto"/>
              <w:sz w:val="21"/>
              <w:szCs w:val="21"/>
              <w:shd w:val="clear" w:color="auto" w:fill="auto"/>
            </w:rPr>
            <w:tab/>
          </w:r>
          <w:r>
            <w:rPr>
              <w:rFonts w:hint="eastAsia" w:ascii="宋体" w:hAnsi="宋体" w:eastAsia="宋体" w:cs="宋体"/>
              <w:b/>
              <w:bCs/>
              <w:color w:val="auto"/>
              <w:sz w:val="21"/>
              <w:szCs w:val="21"/>
              <w:shd w:val="clear" w:color="auto" w:fill="auto"/>
            </w:rPr>
            <w:fldChar w:fldCharType="begin"/>
          </w:r>
          <w:r>
            <w:rPr>
              <w:rFonts w:hint="eastAsia" w:ascii="宋体" w:hAnsi="宋体" w:eastAsia="宋体" w:cs="宋体"/>
              <w:b/>
              <w:bCs/>
              <w:color w:val="auto"/>
              <w:sz w:val="21"/>
              <w:szCs w:val="21"/>
              <w:shd w:val="clear" w:color="auto" w:fill="auto"/>
            </w:rPr>
            <w:instrText xml:space="preserve"> PAGEREF _Toc27929 \h </w:instrText>
          </w:r>
          <w:r>
            <w:rPr>
              <w:rFonts w:hint="eastAsia" w:ascii="宋体" w:hAnsi="宋体" w:eastAsia="宋体" w:cs="宋体"/>
              <w:b/>
              <w:bCs/>
              <w:color w:val="auto"/>
              <w:sz w:val="21"/>
              <w:szCs w:val="21"/>
              <w:shd w:val="clear" w:color="auto" w:fill="auto"/>
            </w:rPr>
            <w:fldChar w:fldCharType="separate"/>
          </w:r>
          <w:r>
            <w:rPr>
              <w:rFonts w:hint="eastAsia" w:ascii="宋体" w:hAnsi="宋体" w:eastAsia="宋体" w:cs="宋体"/>
              <w:b/>
              <w:bCs/>
              <w:color w:val="auto"/>
              <w:sz w:val="21"/>
              <w:szCs w:val="21"/>
              <w:shd w:val="clear" w:color="auto" w:fill="auto"/>
            </w:rPr>
            <w:t>40</w:t>
          </w:r>
          <w:r>
            <w:rPr>
              <w:rFonts w:hint="eastAsia" w:ascii="宋体" w:hAnsi="宋体" w:eastAsia="宋体" w:cs="宋体"/>
              <w:b/>
              <w:bCs/>
              <w:color w:val="auto"/>
              <w:sz w:val="21"/>
              <w:szCs w:val="21"/>
              <w:shd w:val="clear" w:color="auto" w:fill="auto"/>
            </w:rPr>
            <w:fldChar w:fldCharType="end"/>
          </w:r>
          <w:r>
            <w:rPr>
              <w:rFonts w:hint="eastAsia" w:ascii="宋体" w:hAnsi="宋体" w:eastAsia="宋体" w:cs="宋体"/>
              <w:b/>
              <w:bCs/>
              <w:color w:val="auto"/>
              <w:sz w:val="21"/>
              <w:szCs w:val="21"/>
              <w:shd w:val="clear" w:color="auto" w:fill="auto"/>
            </w:rPr>
            <w:fldChar w:fldCharType="end"/>
          </w:r>
        </w:p>
        <w:p w14:paraId="67614EC1">
          <w:pPr>
            <w:pStyle w:val="32"/>
            <w:keepNext w:val="0"/>
            <w:keepLines w:val="0"/>
            <w:pageBreakBefore w:val="0"/>
            <w:tabs>
              <w:tab w:val="right" w:leader="dot" w:pos="8844"/>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shd w:val="clear" w:color="auto" w:fill="auto"/>
            </w:rPr>
          </w:pPr>
          <w:r>
            <w:rPr>
              <w:rFonts w:hint="eastAsia" w:ascii="宋体" w:hAnsi="宋体" w:eastAsia="宋体" w:cs="宋体"/>
              <w:b/>
              <w:bCs/>
              <w:color w:val="auto"/>
              <w:sz w:val="21"/>
              <w:szCs w:val="21"/>
              <w:shd w:val="clear" w:color="auto" w:fill="auto"/>
            </w:rPr>
            <w:fldChar w:fldCharType="begin"/>
          </w:r>
          <w:r>
            <w:rPr>
              <w:rFonts w:hint="eastAsia" w:ascii="宋体" w:hAnsi="宋体" w:eastAsia="宋体" w:cs="宋体"/>
              <w:b/>
              <w:bCs/>
              <w:color w:val="auto"/>
              <w:sz w:val="21"/>
              <w:szCs w:val="21"/>
              <w:shd w:val="clear" w:color="auto" w:fill="auto"/>
            </w:rPr>
            <w:instrText xml:space="preserve"> HYPERLINK \l _Toc5496 </w:instrText>
          </w:r>
          <w:r>
            <w:rPr>
              <w:rFonts w:hint="eastAsia" w:ascii="宋体" w:hAnsi="宋体" w:eastAsia="宋体" w:cs="宋体"/>
              <w:b/>
              <w:bCs/>
              <w:color w:val="auto"/>
              <w:sz w:val="21"/>
              <w:szCs w:val="21"/>
              <w:shd w:val="clear" w:color="auto" w:fill="auto"/>
            </w:rPr>
            <w:fldChar w:fldCharType="separate"/>
          </w:r>
          <w:r>
            <w:rPr>
              <w:rFonts w:hint="eastAsia" w:ascii="宋体" w:hAnsi="宋体" w:eastAsia="宋体" w:cs="宋体"/>
              <w:b/>
              <w:bCs/>
              <w:color w:val="auto"/>
              <w:sz w:val="21"/>
              <w:szCs w:val="21"/>
              <w:shd w:val="clear" w:color="auto" w:fill="auto"/>
            </w:rPr>
            <w:t>附表</w:t>
          </w:r>
          <w:r>
            <w:rPr>
              <w:rFonts w:hint="eastAsia" w:ascii="宋体" w:hAnsi="宋体" w:eastAsia="宋体" w:cs="宋体"/>
              <w:b/>
              <w:bCs/>
              <w:color w:val="auto"/>
              <w:sz w:val="21"/>
              <w:szCs w:val="21"/>
              <w:shd w:val="clear" w:color="auto" w:fill="auto"/>
              <w:lang w:val="en-US" w:eastAsia="zh-CN"/>
            </w:rPr>
            <w:t>3</w:t>
          </w:r>
          <w:r>
            <w:rPr>
              <w:rFonts w:hint="eastAsia" w:ascii="宋体" w:hAnsi="宋体" w:eastAsia="宋体" w:cs="宋体"/>
              <w:b/>
              <w:bCs/>
              <w:color w:val="auto"/>
              <w:sz w:val="21"/>
              <w:szCs w:val="21"/>
              <w:shd w:val="clear" w:color="auto" w:fill="auto"/>
            </w:rPr>
            <w:t xml:space="preserve"> 评标方法及标准表</w:t>
          </w:r>
          <w:r>
            <w:rPr>
              <w:rFonts w:hint="eastAsia" w:ascii="宋体" w:hAnsi="宋体" w:eastAsia="宋体" w:cs="宋体"/>
              <w:b/>
              <w:bCs/>
              <w:color w:val="auto"/>
              <w:sz w:val="21"/>
              <w:szCs w:val="21"/>
              <w:shd w:val="clear" w:color="auto" w:fill="auto"/>
            </w:rPr>
            <w:tab/>
          </w:r>
          <w:r>
            <w:rPr>
              <w:rFonts w:hint="eastAsia" w:ascii="宋体" w:hAnsi="宋体" w:eastAsia="宋体" w:cs="宋体"/>
              <w:b/>
              <w:bCs/>
              <w:color w:val="auto"/>
              <w:sz w:val="21"/>
              <w:szCs w:val="21"/>
              <w:shd w:val="clear" w:color="auto" w:fill="auto"/>
            </w:rPr>
            <w:fldChar w:fldCharType="begin"/>
          </w:r>
          <w:r>
            <w:rPr>
              <w:rFonts w:hint="eastAsia" w:ascii="宋体" w:hAnsi="宋体" w:eastAsia="宋体" w:cs="宋体"/>
              <w:b/>
              <w:bCs/>
              <w:color w:val="auto"/>
              <w:sz w:val="21"/>
              <w:szCs w:val="21"/>
              <w:shd w:val="clear" w:color="auto" w:fill="auto"/>
            </w:rPr>
            <w:instrText xml:space="preserve"> PAGEREF _Toc5496 \h </w:instrText>
          </w:r>
          <w:r>
            <w:rPr>
              <w:rFonts w:hint="eastAsia" w:ascii="宋体" w:hAnsi="宋体" w:eastAsia="宋体" w:cs="宋体"/>
              <w:b/>
              <w:bCs/>
              <w:color w:val="auto"/>
              <w:sz w:val="21"/>
              <w:szCs w:val="21"/>
              <w:shd w:val="clear" w:color="auto" w:fill="auto"/>
            </w:rPr>
            <w:fldChar w:fldCharType="separate"/>
          </w:r>
          <w:r>
            <w:rPr>
              <w:rFonts w:hint="eastAsia" w:ascii="宋体" w:hAnsi="宋体" w:eastAsia="宋体" w:cs="宋体"/>
              <w:b/>
              <w:bCs/>
              <w:color w:val="auto"/>
              <w:sz w:val="21"/>
              <w:szCs w:val="21"/>
              <w:shd w:val="clear" w:color="auto" w:fill="auto"/>
            </w:rPr>
            <w:t>43</w:t>
          </w:r>
          <w:r>
            <w:rPr>
              <w:rFonts w:hint="eastAsia" w:ascii="宋体" w:hAnsi="宋体" w:eastAsia="宋体" w:cs="宋体"/>
              <w:b/>
              <w:bCs/>
              <w:color w:val="auto"/>
              <w:sz w:val="21"/>
              <w:szCs w:val="21"/>
              <w:shd w:val="clear" w:color="auto" w:fill="auto"/>
            </w:rPr>
            <w:fldChar w:fldCharType="end"/>
          </w:r>
          <w:r>
            <w:rPr>
              <w:rFonts w:hint="eastAsia" w:ascii="宋体" w:hAnsi="宋体" w:eastAsia="宋体" w:cs="宋体"/>
              <w:b/>
              <w:bCs/>
              <w:color w:val="auto"/>
              <w:sz w:val="21"/>
              <w:szCs w:val="21"/>
              <w:shd w:val="clear" w:color="auto" w:fill="auto"/>
            </w:rPr>
            <w:fldChar w:fldCharType="end"/>
          </w:r>
        </w:p>
        <w:p w14:paraId="6EC3651B">
          <w:pPr>
            <w:pStyle w:val="32"/>
            <w:keepNext w:val="0"/>
            <w:keepLines w:val="0"/>
            <w:pageBreakBefore w:val="0"/>
            <w:tabs>
              <w:tab w:val="right" w:leader="dot" w:pos="8844"/>
            </w:tabs>
            <w:kinsoku/>
            <w:wordWrap/>
            <w:overflowPunct/>
            <w:topLinePunct w:val="0"/>
            <w:autoSpaceDE/>
            <w:autoSpaceDN/>
            <w:bidi w:val="0"/>
            <w:adjustRightInd/>
            <w:snapToGrid/>
            <w:spacing w:line="360" w:lineRule="auto"/>
            <w:textAlignment w:val="auto"/>
            <w:rPr>
              <w:rFonts w:hint="eastAsia" w:ascii="黑体" w:hAnsi="黑体" w:eastAsia="黑体" w:cs="黑体"/>
              <w:b/>
              <w:bCs/>
              <w:color w:val="auto"/>
              <w:sz w:val="21"/>
              <w:szCs w:val="21"/>
              <w:shd w:val="clear" w:color="auto" w:fill="auto"/>
            </w:rPr>
          </w:pP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HYPERLINK \l _Toc1761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第五</w:t>
          </w:r>
          <w:r>
            <w:rPr>
              <w:rFonts w:hint="eastAsia" w:ascii="黑体" w:hAnsi="黑体" w:eastAsia="黑体" w:cs="黑体"/>
              <w:b/>
              <w:bCs/>
              <w:color w:val="auto"/>
              <w:sz w:val="21"/>
              <w:szCs w:val="21"/>
              <w:highlight w:val="none"/>
              <w:shd w:val="clear" w:color="auto" w:fill="auto"/>
            </w:rPr>
            <w:t>章 采购需求</w:t>
          </w:r>
          <w:r>
            <w:rPr>
              <w:rFonts w:hint="eastAsia" w:ascii="黑体" w:hAnsi="黑体" w:eastAsia="黑体" w:cs="黑体"/>
              <w:b/>
              <w:bCs/>
              <w:color w:val="auto"/>
              <w:sz w:val="21"/>
              <w:szCs w:val="21"/>
              <w:shd w:val="clear" w:color="auto" w:fill="auto"/>
            </w:rPr>
            <w:tab/>
          </w: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PAGEREF _Toc1761 \h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45</w:t>
          </w:r>
          <w:r>
            <w:rPr>
              <w:rFonts w:hint="eastAsia" w:ascii="黑体" w:hAnsi="黑体" w:eastAsia="黑体" w:cs="黑体"/>
              <w:b/>
              <w:bCs/>
              <w:color w:val="auto"/>
              <w:sz w:val="21"/>
              <w:szCs w:val="21"/>
              <w:shd w:val="clear" w:color="auto" w:fill="auto"/>
            </w:rPr>
            <w:fldChar w:fldCharType="end"/>
          </w:r>
          <w:r>
            <w:rPr>
              <w:rFonts w:hint="eastAsia" w:ascii="黑体" w:hAnsi="黑体" w:eastAsia="黑体" w:cs="黑体"/>
              <w:b/>
              <w:bCs/>
              <w:color w:val="auto"/>
              <w:sz w:val="21"/>
              <w:szCs w:val="21"/>
              <w:shd w:val="clear" w:color="auto" w:fill="auto"/>
            </w:rPr>
            <w:fldChar w:fldCharType="end"/>
          </w:r>
        </w:p>
        <w:p w14:paraId="5AAED10D">
          <w:pPr>
            <w:pStyle w:val="32"/>
            <w:keepNext w:val="0"/>
            <w:keepLines w:val="0"/>
            <w:pageBreakBefore w:val="0"/>
            <w:tabs>
              <w:tab w:val="right" w:leader="dot" w:pos="8844"/>
            </w:tabs>
            <w:kinsoku/>
            <w:wordWrap/>
            <w:overflowPunct/>
            <w:topLinePunct w:val="0"/>
            <w:autoSpaceDE/>
            <w:autoSpaceDN/>
            <w:bidi w:val="0"/>
            <w:adjustRightInd/>
            <w:snapToGrid/>
            <w:spacing w:line="360" w:lineRule="auto"/>
            <w:textAlignment w:val="auto"/>
            <w:rPr>
              <w:rFonts w:hint="eastAsia" w:ascii="黑体" w:hAnsi="黑体" w:eastAsia="黑体" w:cs="黑体"/>
              <w:b/>
              <w:bCs/>
              <w:color w:val="auto"/>
              <w:sz w:val="21"/>
              <w:szCs w:val="21"/>
              <w:shd w:val="clear" w:color="auto" w:fill="auto"/>
            </w:rPr>
          </w:pP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HYPERLINK \l _Toc5201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kern w:val="2"/>
              <w:sz w:val="21"/>
              <w:szCs w:val="21"/>
              <w:shd w:val="clear" w:color="auto" w:fill="auto"/>
              <w:lang w:val="en-US" w:eastAsia="zh-CN" w:bidi="ar-SA"/>
            </w:rPr>
            <w:t>第六章 政府采购合同</w:t>
          </w:r>
          <w:r>
            <w:rPr>
              <w:rFonts w:hint="eastAsia" w:ascii="黑体" w:hAnsi="黑体" w:eastAsia="黑体" w:cs="黑体"/>
              <w:b/>
              <w:bCs/>
              <w:color w:val="auto"/>
              <w:sz w:val="21"/>
              <w:szCs w:val="21"/>
              <w:shd w:val="clear" w:color="auto" w:fill="auto"/>
            </w:rPr>
            <w:tab/>
          </w: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PAGEREF _Toc5201 \h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57</w:t>
          </w:r>
          <w:r>
            <w:rPr>
              <w:rFonts w:hint="eastAsia" w:ascii="黑体" w:hAnsi="黑体" w:eastAsia="黑体" w:cs="黑体"/>
              <w:b/>
              <w:bCs/>
              <w:color w:val="auto"/>
              <w:sz w:val="21"/>
              <w:szCs w:val="21"/>
              <w:shd w:val="clear" w:color="auto" w:fill="auto"/>
            </w:rPr>
            <w:fldChar w:fldCharType="end"/>
          </w:r>
          <w:r>
            <w:rPr>
              <w:rFonts w:hint="eastAsia" w:ascii="黑体" w:hAnsi="黑体" w:eastAsia="黑体" w:cs="黑体"/>
              <w:b/>
              <w:bCs/>
              <w:color w:val="auto"/>
              <w:sz w:val="21"/>
              <w:szCs w:val="21"/>
              <w:shd w:val="clear" w:color="auto" w:fill="auto"/>
            </w:rPr>
            <w:fldChar w:fldCharType="end"/>
          </w:r>
        </w:p>
        <w:p w14:paraId="535411FD">
          <w:pPr>
            <w:pStyle w:val="32"/>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eastAsia" w:ascii="黑体" w:hAnsi="黑体" w:eastAsia="黑体" w:cs="黑体"/>
              <w:b/>
              <w:bCs/>
              <w:color w:val="auto"/>
              <w:sz w:val="21"/>
              <w:szCs w:val="21"/>
              <w:shd w:val="clear" w:color="auto" w:fill="auto"/>
            </w:rPr>
          </w:pP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HYPERLINK \l _Toc758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第七章 投标文件的组成</w:t>
          </w:r>
          <w:r>
            <w:rPr>
              <w:rFonts w:hint="eastAsia" w:ascii="黑体" w:hAnsi="黑体" w:eastAsia="黑体" w:cs="黑体"/>
              <w:b/>
              <w:bCs/>
              <w:color w:val="auto"/>
              <w:sz w:val="21"/>
              <w:szCs w:val="21"/>
              <w:shd w:val="clear" w:color="auto" w:fill="auto"/>
            </w:rPr>
            <w:tab/>
          </w:r>
          <w:r>
            <w:rPr>
              <w:rFonts w:hint="eastAsia" w:ascii="黑体" w:hAnsi="黑体" w:eastAsia="黑体" w:cs="黑体"/>
              <w:b/>
              <w:bCs/>
              <w:color w:val="auto"/>
              <w:sz w:val="21"/>
              <w:szCs w:val="21"/>
              <w:shd w:val="clear" w:color="auto" w:fill="auto"/>
            </w:rPr>
            <w:fldChar w:fldCharType="begin"/>
          </w:r>
          <w:r>
            <w:rPr>
              <w:rFonts w:hint="eastAsia" w:ascii="黑体" w:hAnsi="黑体" w:eastAsia="黑体" w:cs="黑体"/>
              <w:b/>
              <w:bCs/>
              <w:color w:val="auto"/>
              <w:sz w:val="21"/>
              <w:szCs w:val="21"/>
              <w:shd w:val="clear" w:color="auto" w:fill="auto"/>
            </w:rPr>
            <w:instrText xml:space="preserve"> PAGEREF _Toc758 \h </w:instrText>
          </w:r>
          <w:r>
            <w:rPr>
              <w:rFonts w:hint="eastAsia" w:ascii="黑体" w:hAnsi="黑体" w:eastAsia="黑体" w:cs="黑体"/>
              <w:b/>
              <w:bCs/>
              <w:color w:val="auto"/>
              <w:sz w:val="21"/>
              <w:szCs w:val="21"/>
              <w:shd w:val="clear" w:color="auto" w:fill="auto"/>
            </w:rPr>
            <w:fldChar w:fldCharType="separate"/>
          </w:r>
          <w:r>
            <w:rPr>
              <w:rFonts w:hint="eastAsia" w:ascii="黑体" w:hAnsi="黑体" w:eastAsia="黑体" w:cs="黑体"/>
              <w:b/>
              <w:bCs/>
              <w:color w:val="auto"/>
              <w:sz w:val="21"/>
              <w:szCs w:val="21"/>
              <w:shd w:val="clear" w:color="auto" w:fill="auto"/>
            </w:rPr>
            <w:t>67</w:t>
          </w:r>
          <w:r>
            <w:rPr>
              <w:rFonts w:hint="eastAsia" w:ascii="黑体" w:hAnsi="黑体" w:eastAsia="黑体" w:cs="黑体"/>
              <w:b/>
              <w:bCs/>
              <w:color w:val="auto"/>
              <w:sz w:val="21"/>
              <w:szCs w:val="21"/>
              <w:shd w:val="clear" w:color="auto" w:fill="auto"/>
            </w:rPr>
            <w:fldChar w:fldCharType="end"/>
          </w:r>
          <w:r>
            <w:rPr>
              <w:rFonts w:hint="eastAsia" w:ascii="黑体" w:hAnsi="黑体" w:eastAsia="黑体" w:cs="黑体"/>
              <w:b/>
              <w:bCs/>
              <w:color w:val="auto"/>
              <w:sz w:val="21"/>
              <w:szCs w:val="21"/>
              <w:shd w:val="clear" w:color="auto" w:fill="auto"/>
            </w:rPr>
            <w:fldChar w:fldCharType="end"/>
          </w:r>
        </w:p>
        <w:p w14:paraId="4A7890D7">
          <w:pPr>
            <w:pStyle w:val="174"/>
            <w:keepNext w:val="0"/>
            <w:keepLines w:val="0"/>
            <w:pageBreakBefore w:val="0"/>
            <w:tabs>
              <w:tab w:val="right" w:leader="dot" w:pos="8844"/>
            </w:tabs>
            <w:kinsoku/>
            <w:wordWrap/>
            <w:overflowPunct/>
            <w:topLinePunct w:val="0"/>
            <w:autoSpaceDE/>
            <w:autoSpaceDN/>
            <w:bidi w:val="0"/>
            <w:adjustRightInd/>
            <w:snapToGrid/>
            <w:spacing w:line="360" w:lineRule="auto"/>
            <w:ind w:left="0" w:leftChars="0" w:firstLine="0" w:firstLineChars="0"/>
            <w:textAlignment w:val="auto"/>
            <w:rPr>
              <w:b w:val="0"/>
              <w:bCs/>
              <w:color w:val="auto"/>
            </w:rPr>
          </w:pPr>
          <w:r>
            <w:rPr>
              <w:rFonts w:hint="eastAsia" w:ascii="黑体" w:hAnsi="黑体" w:eastAsia="黑体" w:cs="黑体"/>
              <w:b/>
              <w:bCs/>
              <w:color w:val="auto"/>
              <w:sz w:val="21"/>
              <w:szCs w:val="21"/>
              <w:shd w:val="clear" w:color="auto" w:fill="auto"/>
            </w:rPr>
            <w:fldChar w:fldCharType="end"/>
          </w:r>
        </w:p>
      </w:sdtContent>
    </w:sdt>
    <w:p w14:paraId="2861BCEA">
      <w:pPr>
        <w:pStyle w:val="25"/>
        <w:adjustRightInd w:val="0"/>
        <w:snapToGrid w:val="0"/>
        <w:spacing w:line="360" w:lineRule="auto"/>
        <w:outlineLvl w:val="9"/>
        <w:rPr>
          <w:rFonts w:hAnsi="宋体"/>
          <w:color w:val="auto"/>
        </w:rPr>
      </w:pPr>
      <w:r>
        <w:rPr>
          <w:rFonts w:hAnsi="宋体"/>
          <w:color w:val="auto"/>
        </w:rPr>
        <w:t xml:space="preserve"> </w:t>
      </w:r>
    </w:p>
    <w:p w14:paraId="0532A187">
      <w:pPr>
        <w:adjustRightInd w:val="0"/>
        <w:snapToGrid w:val="0"/>
        <w:spacing w:line="240" w:lineRule="atLeast"/>
        <w:ind w:firstLine="840" w:firstLineChars="400"/>
        <w:rPr>
          <w:rFonts w:ascii="宋体" w:hAnsi="宋体"/>
          <w:color w:val="auto"/>
          <w:szCs w:val="21"/>
        </w:rPr>
      </w:pPr>
    </w:p>
    <w:p w14:paraId="59AAF6FE">
      <w:pPr>
        <w:pStyle w:val="3"/>
        <w:outlineLvl w:val="9"/>
        <w:rPr>
          <w:color w:val="auto"/>
        </w:rPr>
        <w:sectPr>
          <w:footerReference r:id="rId4" w:type="default"/>
          <w:pgSz w:w="11906" w:h="16838"/>
          <w:pgMar w:top="1474" w:right="1474" w:bottom="1474" w:left="1588" w:header="851" w:footer="992" w:gutter="0"/>
          <w:pgBorders>
            <w:top w:val="none" w:sz="0" w:space="0"/>
            <w:left w:val="none" w:sz="0" w:space="0"/>
            <w:bottom w:val="none" w:sz="0" w:space="0"/>
            <w:right w:val="none" w:sz="0" w:space="0"/>
          </w:pgBorders>
          <w:pgNumType w:start="1"/>
          <w:cols w:space="720" w:num="1"/>
          <w:docGrid w:type="lines" w:linePitch="312" w:charSpace="0"/>
        </w:sectPr>
      </w:pPr>
      <w:bookmarkStart w:id="6" w:name="_Toc34720698"/>
      <w:bookmarkStart w:id="7" w:name="_Toc21000471"/>
      <w:bookmarkStart w:id="8" w:name="_Toc21001314"/>
      <w:bookmarkStart w:id="9" w:name="_Toc20988241"/>
      <w:bookmarkStart w:id="10" w:name="_Toc20642243"/>
      <w:bookmarkStart w:id="11" w:name="_Toc53472201"/>
      <w:bookmarkStart w:id="12" w:name="_Toc35421027"/>
      <w:bookmarkStart w:id="13" w:name="_Toc20816073"/>
    </w:p>
    <w:p w14:paraId="30A3170B">
      <w:pPr>
        <w:pStyle w:val="3"/>
        <w:rPr>
          <w:rFonts w:ascii="黑体" w:hAnsi="华文中宋" w:eastAsia="黑体"/>
          <w:color w:val="auto"/>
          <w:sz w:val="32"/>
          <w:szCs w:val="32"/>
        </w:rPr>
      </w:pPr>
      <w:bookmarkStart w:id="14" w:name="_Toc744"/>
      <w:bookmarkStart w:id="15" w:name="_Toc31366"/>
      <w:r>
        <w:rPr>
          <w:rFonts w:hint="eastAsia" w:ascii="黑体" w:hAnsi="华文中宋" w:eastAsia="黑体"/>
          <w:color w:val="auto"/>
          <w:sz w:val="32"/>
          <w:szCs w:val="32"/>
        </w:rPr>
        <w:t>第一章 投标邀请（公开招标）</w:t>
      </w:r>
      <w:bookmarkEnd w:id="14"/>
    </w:p>
    <w:p w14:paraId="69957829">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平江县第一人民医院 的</w:t>
      </w:r>
      <w:r>
        <w:rPr>
          <w:rFonts w:hint="eastAsia" w:ascii="宋体" w:hAnsi="宋体" w:cs="宋体"/>
          <w:kern w:val="0"/>
          <w:sz w:val="21"/>
          <w:szCs w:val="21"/>
          <w:lang w:val="en-US" w:eastAsia="zh-CN" w:bidi="ar"/>
        </w:rPr>
        <w:t>3.0T磁共振成像系统</w:t>
      </w:r>
      <w:r>
        <w:rPr>
          <w:rFonts w:ascii="宋体" w:hAnsi="宋体" w:eastAsia="宋体" w:cs="宋体"/>
          <w:kern w:val="0"/>
          <w:sz w:val="21"/>
          <w:szCs w:val="21"/>
          <w:lang w:val="en-US" w:eastAsia="zh-CN" w:bidi="ar"/>
        </w:rPr>
        <w:t xml:space="preserve"> 进行公开招标采购，现邀请合格投标人参加投标。 </w:t>
      </w:r>
    </w:p>
    <w:p w14:paraId="5D4E807B">
      <w:pPr>
        <w:pStyle w:val="5"/>
        <w:keepNext w:val="0"/>
        <w:keepLines w:val="0"/>
        <w:widowControl/>
        <w:suppressLineNumbers w:val="0"/>
        <w:rPr>
          <w:sz w:val="21"/>
          <w:szCs w:val="21"/>
        </w:rPr>
      </w:pPr>
      <w:bookmarkStart w:id="16" w:name="_Toc10586"/>
      <w:r>
        <w:rPr>
          <w:sz w:val="21"/>
          <w:szCs w:val="21"/>
        </w:rPr>
        <w:t>一、采购项目基本信息</w:t>
      </w:r>
      <w:bookmarkEnd w:id="16"/>
    </w:p>
    <w:p w14:paraId="1248ACCA">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1、采购项目名称：</w:t>
      </w:r>
      <w:r>
        <w:rPr>
          <w:rFonts w:hint="eastAsia" w:ascii="宋体" w:hAnsi="宋体" w:cs="宋体"/>
          <w:kern w:val="0"/>
          <w:sz w:val="21"/>
          <w:szCs w:val="21"/>
          <w:lang w:val="en-US" w:eastAsia="zh-CN" w:bidi="ar"/>
        </w:rPr>
        <w:t>平江县第一人民医院3.0T磁共振成像系统采购</w:t>
      </w:r>
      <w:r>
        <w:rPr>
          <w:rFonts w:ascii="宋体" w:hAnsi="宋体" w:eastAsia="宋体" w:cs="宋体"/>
          <w:kern w:val="0"/>
          <w:sz w:val="21"/>
          <w:szCs w:val="21"/>
          <w:lang w:val="en-US" w:eastAsia="zh-CN" w:bidi="ar"/>
        </w:rPr>
        <w:t xml:space="preserve"> </w:t>
      </w:r>
    </w:p>
    <w:p w14:paraId="09B5A055">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2、政府采购计划编号：</w:t>
      </w:r>
      <w:r>
        <w:rPr>
          <w:rFonts w:hint="eastAsia" w:ascii="宋体" w:hAnsi="宋体" w:cs="宋体"/>
          <w:kern w:val="0"/>
          <w:sz w:val="21"/>
          <w:szCs w:val="21"/>
          <w:lang w:val="en-US" w:eastAsia="zh-CN" w:bidi="ar"/>
        </w:rPr>
        <w:t>(2026)430626000026-1</w:t>
      </w:r>
      <w:r>
        <w:rPr>
          <w:rFonts w:ascii="宋体" w:hAnsi="宋体" w:eastAsia="宋体" w:cs="宋体"/>
          <w:kern w:val="0"/>
          <w:sz w:val="21"/>
          <w:szCs w:val="21"/>
          <w:lang w:val="en-US" w:eastAsia="zh-CN" w:bidi="ar"/>
        </w:rPr>
        <w:t xml:space="preserve"> </w:t>
      </w:r>
    </w:p>
    <w:p w14:paraId="62B264E3">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3、委托代理编号：</w:t>
      </w:r>
      <w:r>
        <w:rPr>
          <w:rFonts w:hint="eastAsia" w:ascii="宋体" w:hAnsi="宋体" w:cs="宋体"/>
          <w:kern w:val="0"/>
          <w:sz w:val="21"/>
          <w:szCs w:val="21"/>
          <w:highlight w:val="none"/>
          <w:lang w:val="en-US" w:eastAsia="zh-CN" w:bidi="ar"/>
        </w:rPr>
        <w:t>YYYJ-CGK2026-004</w:t>
      </w:r>
      <w:r>
        <w:rPr>
          <w:rFonts w:hint="eastAsia" w:ascii="宋体" w:hAnsi="宋体" w:eastAsia="宋体" w:cs="宋体"/>
          <w:kern w:val="0"/>
          <w:sz w:val="21"/>
          <w:szCs w:val="21"/>
          <w:highlight w:val="none"/>
          <w:lang w:val="en-US" w:eastAsia="zh-CN" w:bidi="ar"/>
        </w:rPr>
        <w:t xml:space="preserve"> </w:t>
      </w:r>
    </w:p>
    <w:p w14:paraId="70A7867C">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4、采购项目预算：</w:t>
      </w:r>
      <w:r>
        <w:rPr>
          <w:rFonts w:hint="eastAsia" w:ascii="宋体" w:hAnsi="宋体" w:cs="宋体"/>
          <w:kern w:val="0"/>
          <w:sz w:val="21"/>
          <w:szCs w:val="21"/>
          <w:lang w:val="en-US" w:eastAsia="zh-CN" w:bidi="ar"/>
        </w:rPr>
        <w:t>19500000.00</w:t>
      </w:r>
      <w:r>
        <w:rPr>
          <w:rFonts w:ascii="宋体" w:hAnsi="宋体" w:eastAsia="宋体" w:cs="宋体"/>
          <w:kern w:val="0"/>
          <w:sz w:val="21"/>
          <w:szCs w:val="21"/>
          <w:lang w:val="en-US" w:eastAsia="zh-CN" w:bidi="ar"/>
        </w:rPr>
        <w:t xml:space="preserve">元 </w:t>
      </w:r>
    </w:p>
    <w:p w14:paraId="05FCD442">
      <w:pPr>
        <w:keepNext w:val="0"/>
        <w:keepLines w:val="0"/>
        <w:widowControl/>
        <w:suppressLineNumbers w:val="0"/>
        <w:pBdr>
          <w:left w:val="none" w:color="auto" w:sz="0" w:space="0"/>
        </w:pBdr>
        <w:spacing w:before="150" w:beforeAutospacing="0" w:line="420" w:lineRule="atLeast"/>
        <w:ind w:left="0" w:firstLine="840"/>
        <w:jc w:val="left"/>
        <w:rPr>
          <w:sz w:val="21"/>
          <w:szCs w:val="21"/>
          <w:highlight w:val="none"/>
        </w:rPr>
      </w:pPr>
      <w:r>
        <w:rPr>
          <w:rFonts w:ascii="宋体" w:hAnsi="宋体" w:eastAsia="宋体" w:cs="宋体"/>
          <w:kern w:val="0"/>
          <w:sz w:val="21"/>
          <w:szCs w:val="21"/>
          <w:lang w:val="en-US" w:eastAsia="zh-CN" w:bidi="ar"/>
        </w:rPr>
        <w:t>支持预付款</w:t>
      </w:r>
      <w:r>
        <w:rPr>
          <w:rFonts w:ascii="宋体" w:hAnsi="宋体" w:eastAsia="宋体" w:cs="宋体"/>
          <w:kern w:val="0"/>
          <w:sz w:val="21"/>
          <w:szCs w:val="21"/>
          <w:highlight w:val="none"/>
          <w:lang w:val="en-US" w:eastAsia="zh-CN" w:bidi="ar"/>
        </w:rPr>
        <w:t>，预付比例：</w:t>
      </w:r>
      <w:r>
        <w:rPr>
          <w:rFonts w:ascii="宋体" w:hAnsi="宋体" w:eastAsia="宋体" w:cs="宋体"/>
          <w:kern w:val="0"/>
          <w:sz w:val="21"/>
          <w:szCs w:val="21"/>
          <w:highlight w:val="none"/>
          <w:u w:val="single"/>
          <w:lang w:val="en-US" w:eastAsia="zh-CN" w:bidi="ar"/>
        </w:rPr>
        <w:t>30%</w:t>
      </w:r>
      <w:r>
        <w:rPr>
          <w:rFonts w:ascii="宋体" w:hAnsi="宋体" w:eastAsia="宋体" w:cs="宋体"/>
          <w:kern w:val="0"/>
          <w:sz w:val="21"/>
          <w:szCs w:val="21"/>
          <w:highlight w:val="none"/>
          <w:lang w:val="en-US" w:eastAsia="zh-CN" w:bidi="ar"/>
        </w:rPr>
        <w:t xml:space="preserve"> </w:t>
      </w:r>
    </w:p>
    <w:p w14:paraId="6C1C275D">
      <w:pPr>
        <w:keepNext w:val="0"/>
        <w:keepLines w:val="0"/>
        <w:widowControl/>
        <w:suppressLineNumbers w:val="0"/>
        <w:pBdr>
          <w:left w:val="none" w:color="auto" w:sz="0" w:space="0"/>
        </w:pBdr>
        <w:spacing w:before="75" w:beforeAutospacing="0" w:line="420" w:lineRule="atLeast"/>
        <w:ind w:left="0" w:firstLine="420"/>
        <w:jc w:val="left"/>
        <w:rPr>
          <w:rFonts w:hint="default"/>
          <w:sz w:val="21"/>
          <w:szCs w:val="21"/>
          <w:highlight w:val="none"/>
          <w:lang w:val="en-US"/>
        </w:rPr>
      </w:pPr>
      <w:r>
        <w:rPr>
          <w:rFonts w:ascii="宋体" w:hAnsi="宋体" w:eastAsia="宋体" w:cs="宋体"/>
          <w:kern w:val="0"/>
          <w:sz w:val="21"/>
          <w:szCs w:val="21"/>
          <w:highlight w:val="none"/>
          <w:lang w:val="en-US" w:eastAsia="zh-CN" w:bidi="ar"/>
        </w:rPr>
        <w:t xml:space="preserve">5、本项目对应的中小企业划分标准所属行业： </w:t>
      </w:r>
      <w:r>
        <w:rPr>
          <w:rFonts w:hint="eastAsia" w:ascii="宋体" w:hAnsi="宋体" w:eastAsia="宋体" w:cs="宋体"/>
          <w:i w:val="0"/>
          <w:iCs w:val="0"/>
          <w:color w:val="auto"/>
          <w:spacing w:val="6"/>
          <w:kern w:val="0"/>
          <w:sz w:val="21"/>
          <w:szCs w:val="21"/>
          <w:highlight w:val="none"/>
          <w:u w:val="single"/>
          <w:lang w:val="en-US" w:eastAsia="zh-CN" w:bidi="ar-SA"/>
        </w:rPr>
        <w:t>工业</w:t>
      </w:r>
    </w:p>
    <w:p w14:paraId="4A5E21F3">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6、评标方法：综合评分法 </w:t>
      </w:r>
    </w:p>
    <w:p w14:paraId="1CE972F6">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7、合同定价方式： 固定总价  </w:t>
      </w:r>
    </w:p>
    <w:p w14:paraId="4DC3DDC8">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8、合同履行期限：</w:t>
      </w:r>
      <w:r>
        <w:rPr>
          <w:rFonts w:ascii="宋体" w:hAnsi="宋体" w:cs="宋体"/>
          <w:kern w:val="0"/>
          <w:sz w:val="21"/>
          <w:szCs w:val="21"/>
          <w:lang w:eastAsia="zh-CN" w:bidi="ar"/>
        </w:rPr>
        <w:t>采购人书面发出《进场通知》后60日历天内完成设备到货、安装</w:t>
      </w:r>
    </w:p>
    <w:p w14:paraId="1B38F2C2">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9、本项目分阶段要求投标人提供以下保证：</w:t>
      </w:r>
    </w:p>
    <w:p w14:paraId="3D787B96">
      <w:pPr>
        <w:keepNext w:val="0"/>
        <w:keepLines w:val="0"/>
        <w:widowControl/>
        <w:suppressLineNumbers w:val="0"/>
        <w:pBdr>
          <w:left w:val="none" w:color="auto" w:sz="0" w:space="0"/>
        </w:pBdr>
        <w:spacing w:before="75" w:beforeAutospacing="0" w:line="420" w:lineRule="atLeast"/>
        <w:ind w:left="0" w:firstLine="840"/>
        <w:jc w:val="left"/>
        <w:rPr>
          <w:sz w:val="21"/>
          <w:szCs w:val="21"/>
        </w:rPr>
      </w:pPr>
      <w:r>
        <w:rPr>
          <w:rFonts w:ascii="宋体" w:hAnsi="宋体" w:eastAsia="宋体" w:cs="宋体"/>
          <w:kern w:val="0"/>
          <w:sz w:val="21"/>
          <w:szCs w:val="21"/>
          <w:lang w:val="en-US" w:eastAsia="zh-CN" w:bidi="ar"/>
        </w:rPr>
        <w:t>投标保证金：采购项目预算的</w:t>
      </w:r>
      <w:r>
        <w:rPr>
          <w:rFonts w:ascii="宋体" w:hAnsi="宋体" w:eastAsia="宋体" w:cs="宋体"/>
          <w:kern w:val="0"/>
          <w:sz w:val="21"/>
          <w:szCs w:val="21"/>
          <w:u w:val="single"/>
          <w:lang w:val="en-US" w:eastAsia="zh-CN" w:bidi="ar"/>
        </w:rPr>
        <w:t>  </w:t>
      </w:r>
      <w:r>
        <w:rPr>
          <w:rFonts w:ascii="宋体" w:hAnsi="宋体" w:eastAsia="宋体" w:cs="宋体"/>
          <w:kern w:val="0"/>
          <w:sz w:val="21"/>
          <w:szCs w:val="21"/>
          <w:lang w:val="en-US" w:eastAsia="zh-CN" w:bidi="ar"/>
        </w:rPr>
        <w:t xml:space="preserve">%； </w:t>
      </w:r>
    </w:p>
    <w:p w14:paraId="587DA191">
      <w:pPr>
        <w:keepNext w:val="0"/>
        <w:keepLines w:val="0"/>
        <w:widowControl/>
        <w:suppressLineNumbers w:val="0"/>
        <w:pBdr>
          <w:left w:val="none" w:color="auto" w:sz="0" w:space="0"/>
        </w:pBdr>
        <w:spacing w:before="75" w:beforeAutospacing="0" w:line="420" w:lineRule="atLeast"/>
        <w:ind w:left="0" w:firstLine="840"/>
        <w:jc w:val="left"/>
        <w:rPr>
          <w:sz w:val="21"/>
          <w:szCs w:val="21"/>
        </w:rPr>
      </w:pPr>
      <w:r>
        <w:rPr>
          <w:rFonts w:ascii="宋体" w:hAnsi="宋体" w:eastAsia="宋体" w:cs="宋体"/>
          <w:kern w:val="0"/>
          <w:sz w:val="21"/>
          <w:szCs w:val="21"/>
          <w:lang w:val="en-US" w:eastAsia="zh-CN" w:bidi="ar"/>
        </w:rPr>
        <w:t>履约保证金：中标金额的</w:t>
      </w:r>
      <w:r>
        <w:rPr>
          <w:rFonts w:ascii="宋体" w:hAnsi="宋体" w:eastAsia="宋体" w:cs="宋体"/>
          <w:kern w:val="0"/>
          <w:sz w:val="21"/>
          <w:szCs w:val="21"/>
          <w:u w:val="single"/>
          <w:lang w:val="en-US" w:eastAsia="zh-CN" w:bidi="ar"/>
        </w:rPr>
        <w:t>  </w:t>
      </w:r>
      <w:r>
        <w:rPr>
          <w:rFonts w:ascii="宋体" w:hAnsi="宋体" w:eastAsia="宋体" w:cs="宋体"/>
          <w:kern w:val="0"/>
          <w:sz w:val="21"/>
          <w:szCs w:val="21"/>
          <w:lang w:val="en-US" w:eastAsia="zh-CN" w:bidi="ar"/>
        </w:rPr>
        <w:t xml:space="preserve">%； </w:t>
      </w:r>
    </w:p>
    <w:p w14:paraId="29ADFEF5">
      <w:pPr>
        <w:keepNext w:val="0"/>
        <w:keepLines w:val="0"/>
        <w:widowControl/>
        <w:suppressLineNumbers w:val="0"/>
        <w:pBdr>
          <w:left w:val="none" w:color="auto" w:sz="0" w:space="0"/>
        </w:pBdr>
        <w:spacing w:before="75" w:beforeAutospacing="0" w:line="420" w:lineRule="atLeast"/>
        <w:ind w:left="0" w:firstLine="840"/>
        <w:jc w:val="left"/>
        <w:rPr>
          <w:sz w:val="21"/>
          <w:szCs w:val="21"/>
        </w:rPr>
      </w:pPr>
      <w:r>
        <w:rPr>
          <w:rFonts w:ascii="宋体" w:hAnsi="宋体" w:eastAsia="宋体" w:cs="宋体"/>
          <w:kern w:val="0"/>
          <w:sz w:val="21"/>
          <w:szCs w:val="21"/>
          <w:lang w:val="en-US" w:eastAsia="zh-CN" w:bidi="ar"/>
        </w:rPr>
        <w:t>质量保证金：合同金额的</w:t>
      </w:r>
      <w:r>
        <w:rPr>
          <w:rFonts w:ascii="宋体" w:hAnsi="宋体" w:eastAsia="宋体" w:cs="宋体"/>
          <w:kern w:val="0"/>
          <w:sz w:val="21"/>
          <w:szCs w:val="21"/>
          <w:u w:val="single"/>
          <w:lang w:val="en-US" w:eastAsia="zh-CN" w:bidi="ar"/>
        </w:rPr>
        <w:t>  </w:t>
      </w:r>
      <w:r>
        <w:rPr>
          <w:rFonts w:ascii="宋体" w:hAnsi="宋体" w:eastAsia="宋体" w:cs="宋体"/>
          <w:kern w:val="0"/>
          <w:sz w:val="21"/>
          <w:szCs w:val="21"/>
          <w:lang w:val="en-US" w:eastAsia="zh-CN" w:bidi="ar"/>
        </w:rPr>
        <w:t xml:space="preserve">%； </w:t>
      </w:r>
    </w:p>
    <w:p w14:paraId="4C334B27">
      <w:pPr>
        <w:pStyle w:val="5"/>
        <w:keepNext w:val="0"/>
        <w:keepLines w:val="0"/>
        <w:widowControl/>
        <w:numPr>
          <w:ilvl w:val="0"/>
          <w:numId w:val="1"/>
        </w:numPr>
        <w:suppressLineNumbers w:val="0"/>
        <w:rPr>
          <w:sz w:val="21"/>
          <w:szCs w:val="21"/>
        </w:rPr>
      </w:pPr>
      <w:bookmarkStart w:id="17" w:name="_Toc9585"/>
      <w:r>
        <w:rPr>
          <w:sz w:val="21"/>
          <w:szCs w:val="21"/>
        </w:rPr>
        <w:t>采购人的采购需求</w:t>
      </w:r>
      <w:bookmarkEnd w:id="17"/>
    </w:p>
    <w:tbl>
      <w:tblPr>
        <w:tblStyle w:val="46"/>
        <w:tblW w:w="8931" w:type="dxa"/>
        <w:tblInd w:w="519"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42"/>
        <w:gridCol w:w="1543"/>
        <w:gridCol w:w="1666"/>
        <w:gridCol w:w="1475"/>
        <w:gridCol w:w="734"/>
        <w:gridCol w:w="1439"/>
        <w:gridCol w:w="671"/>
        <w:gridCol w:w="661"/>
      </w:tblGrid>
      <w:tr w14:paraId="01432E7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29" w:hRule="atLeast"/>
        </w:trPr>
        <w:tc>
          <w:tcPr>
            <w:tcW w:w="742" w:type="dxa"/>
            <w:noWrap w:val="0"/>
            <w:vAlign w:val="center"/>
          </w:tcPr>
          <w:p w14:paraId="43EE2A54">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val="0"/>
                <w:bCs w:val="0"/>
                <w:color w:val="auto"/>
                <w:kern w:val="0"/>
                <w:sz w:val="21"/>
                <w:szCs w:val="21"/>
                <w:highlight w:val="none"/>
              </w:rPr>
            </w:pPr>
            <w:r>
              <w:rPr>
                <w:rFonts w:hint="eastAsia" w:ascii="宋体" w:hAnsi="宋体"/>
                <w:b w:val="0"/>
                <w:bCs w:val="0"/>
                <w:color w:val="auto"/>
                <w:kern w:val="0"/>
                <w:sz w:val="21"/>
                <w:szCs w:val="21"/>
                <w:highlight w:val="none"/>
              </w:rPr>
              <w:t>包名称</w:t>
            </w:r>
          </w:p>
        </w:tc>
        <w:tc>
          <w:tcPr>
            <w:tcW w:w="1543" w:type="dxa"/>
            <w:noWrap w:val="0"/>
            <w:vAlign w:val="center"/>
          </w:tcPr>
          <w:p w14:paraId="0A90094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rPr>
              <w:t>最高限价</w:t>
            </w:r>
            <w:r>
              <w:rPr>
                <w:rFonts w:hint="eastAsia" w:ascii="宋体" w:hAnsi="宋体" w:cs="宋体"/>
                <w:b w:val="0"/>
                <w:bCs w:val="0"/>
                <w:color w:val="auto"/>
                <w:kern w:val="0"/>
                <w:sz w:val="21"/>
                <w:szCs w:val="21"/>
                <w:highlight w:val="none"/>
                <w:lang w:eastAsia="zh-CN"/>
              </w:rPr>
              <w:t>（</w:t>
            </w:r>
            <w:r>
              <w:rPr>
                <w:rFonts w:hint="eastAsia" w:ascii="宋体" w:hAnsi="宋体" w:cs="宋体"/>
                <w:b w:val="0"/>
                <w:bCs w:val="0"/>
                <w:color w:val="auto"/>
                <w:kern w:val="0"/>
                <w:sz w:val="21"/>
                <w:szCs w:val="21"/>
                <w:highlight w:val="none"/>
                <w:lang w:val="en-US" w:eastAsia="zh-CN"/>
              </w:rPr>
              <w:t>元</w:t>
            </w:r>
            <w:r>
              <w:rPr>
                <w:rFonts w:hint="eastAsia" w:ascii="宋体" w:hAnsi="宋体" w:cs="宋体"/>
                <w:b w:val="0"/>
                <w:bCs w:val="0"/>
                <w:color w:val="auto"/>
                <w:kern w:val="0"/>
                <w:sz w:val="21"/>
                <w:szCs w:val="21"/>
                <w:highlight w:val="none"/>
                <w:lang w:eastAsia="zh-CN"/>
              </w:rPr>
              <w:t>）</w:t>
            </w:r>
          </w:p>
        </w:tc>
        <w:tc>
          <w:tcPr>
            <w:tcW w:w="1666" w:type="dxa"/>
            <w:noWrap w:val="0"/>
            <w:vAlign w:val="center"/>
          </w:tcPr>
          <w:p w14:paraId="352DFD31">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val="0"/>
                <w:bCs w:val="0"/>
                <w:color w:val="auto"/>
                <w:kern w:val="0"/>
                <w:sz w:val="21"/>
                <w:szCs w:val="21"/>
                <w:highlight w:val="yellow"/>
              </w:rPr>
            </w:pPr>
            <w:r>
              <w:rPr>
                <w:rFonts w:hint="eastAsia" w:ascii="宋体" w:hAnsi="宋体" w:cs="宋体"/>
                <w:b w:val="0"/>
                <w:bCs w:val="0"/>
                <w:color w:val="auto"/>
                <w:kern w:val="0"/>
                <w:sz w:val="21"/>
                <w:szCs w:val="21"/>
                <w:highlight w:val="none"/>
              </w:rPr>
              <w:t>标的名称</w:t>
            </w:r>
          </w:p>
        </w:tc>
        <w:tc>
          <w:tcPr>
            <w:tcW w:w="1475" w:type="dxa"/>
            <w:noWrap w:val="0"/>
            <w:vAlign w:val="center"/>
          </w:tcPr>
          <w:p w14:paraId="1A968F2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简要技术要求</w:t>
            </w:r>
          </w:p>
        </w:tc>
        <w:tc>
          <w:tcPr>
            <w:tcW w:w="734" w:type="dxa"/>
            <w:noWrap w:val="0"/>
            <w:vAlign w:val="center"/>
          </w:tcPr>
          <w:p w14:paraId="60E92552">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rPr>
              <w:t>数量</w:t>
            </w:r>
          </w:p>
        </w:tc>
        <w:tc>
          <w:tcPr>
            <w:tcW w:w="1439" w:type="dxa"/>
            <w:noWrap w:val="0"/>
            <w:vAlign w:val="center"/>
          </w:tcPr>
          <w:p w14:paraId="375620DA">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val="en-US" w:eastAsia="zh-CN"/>
              </w:rPr>
              <w:t>标的</w:t>
            </w:r>
            <w:r>
              <w:rPr>
                <w:rFonts w:hint="eastAsia" w:ascii="宋体" w:hAnsi="宋体" w:cs="宋体"/>
                <w:b w:val="0"/>
                <w:bCs w:val="0"/>
                <w:color w:val="auto"/>
                <w:kern w:val="0"/>
                <w:sz w:val="21"/>
                <w:szCs w:val="21"/>
                <w:highlight w:val="none"/>
              </w:rPr>
              <w:t>预算</w:t>
            </w:r>
            <w:r>
              <w:rPr>
                <w:rFonts w:hint="eastAsia" w:ascii="宋体" w:hAnsi="宋体" w:cs="宋体"/>
                <w:b w:val="0"/>
                <w:bCs w:val="0"/>
                <w:color w:val="auto"/>
                <w:kern w:val="0"/>
                <w:sz w:val="21"/>
                <w:szCs w:val="21"/>
                <w:highlight w:val="none"/>
                <w:lang w:eastAsia="zh-CN"/>
              </w:rPr>
              <w:t>（</w:t>
            </w:r>
            <w:r>
              <w:rPr>
                <w:rFonts w:hint="eastAsia" w:ascii="宋体" w:hAnsi="宋体" w:cs="宋体"/>
                <w:b w:val="0"/>
                <w:bCs w:val="0"/>
                <w:color w:val="auto"/>
                <w:kern w:val="0"/>
                <w:sz w:val="21"/>
                <w:szCs w:val="21"/>
                <w:highlight w:val="none"/>
                <w:lang w:val="en-US" w:eastAsia="zh-CN"/>
              </w:rPr>
              <w:t>元</w:t>
            </w:r>
            <w:r>
              <w:rPr>
                <w:rFonts w:hint="eastAsia" w:ascii="宋体" w:hAnsi="宋体" w:cs="宋体"/>
                <w:b w:val="0"/>
                <w:bCs w:val="0"/>
                <w:color w:val="auto"/>
                <w:kern w:val="0"/>
                <w:sz w:val="21"/>
                <w:szCs w:val="21"/>
                <w:highlight w:val="none"/>
                <w:lang w:eastAsia="zh-CN"/>
              </w:rPr>
              <w:t>）</w:t>
            </w:r>
          </w:p>
        </w:tc>
        <w:tc>
          <w:tcPr>
            <w:tcW w:w="671" w:type="dxa"/>
            <w:noWrap w:val="0"/>
            <w:vAlign w:val="center"/>
          </w:tcPr>
          <w:p w14:paraId="1680033D">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节能产品</w:t>
            </w:r>
          </w:p>
        </w:tc>
        <w:tc>
          <w:tcPr>
            <w:tcW w:w="661" w:type="dxa"/>
            <w:noWrap w:val="0"/>
            <w:vAlign w:val="center"/>
          </w:tcPr>
          <w:p w14:paraId="31174181">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进口产品</w:t>
            </w:r>
          </w:p>
        </w:tc>
      </w:tr>
      <w:tr w14:paraId="578C779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2" w:hRule="atLeast"/>
        </w:trPr>
        <w:tc>
          <w:tcPr>
            <w:tcW w:w="742" w:type="dxa"/>
            <w:noWrap w:val="0"/>
            <w:vAlign w:val="center"/>
          </w:tcPr>
          <w:p w14:paraId="685B5239">
            <w:pPr>
              <w:pStyle w:val="25"/>
              <w:keepNext w:val="0"/>
              <w:keepLines w:val="0"/>
              <w:pageBreakBefore w:val="0"/>
              <w:kinsoku/>
              <w:wordWrap/>
              <w:overflowPunct/>
              <w:topLinePunct w:val="0"/>
              <w:autoSpaceDE/>
              <w:autoSpaceDN/>
              <w:bidi w:val="0"/>
              <w:adjustRightInd w:val="0"/>
              <w:snapToGrid w:val="0"/>
              <w:spacing w:line="400" w:lineRule="exact"/>
              <w:jc w:val="center"/>
              <w:textAlignment w:val="auto"/>
              <w:rPr>
                <w:rFonts w:hAnsi="宋体"/>
                <w:b w:val="0"/>
                <w:bCs w:val="0"/>
                <w:color w:val="auto"/>
                <w:sz w:val="21"/>
                <w:szCs w:val="21"/>
                <w:highlight w:val="none"/>
                <w:lang w:val="en-US" w:eastAsia="zh-CN"/>
              </w:rPr>
            </w:pPr>
            <w:r>
              <w:rPr>
                <w:rFonts w:hint="eastAsia"/>
                <w:b w:val="0"/>
                <w:bCs w:val="0"/>
                <w:color w:val="auto"/>
                <w:sz w:val="21"/>
                <w:szCs w:val="21"/>
                <w:highlight w:val="none"/>
                <w:u w:val="none"/>
                <w:lang w:val="en-US" w:eastAsia="zh-CN"/>
              </w:rPr>
              <w:t>包1</w:t>
            </w:r>
          </w:p>
        </w:tc>
        <w:tc>
          <w:tcPr>
            <w:tcW w:w="1543" w:type="dxa"/>
            <w:noWrap w:val="0"/>
            <w:vAlign w:val="center"/>
          </w:tcPr>
          <w:p w14:paraId="0B9C094E">
            <w:pPr>
              <w:pStyle w:val="25"/>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hAnsi="宋体"/>
                <w:b w:val="0"/>
                <w:bCs w:val="0"/>
                <w:color w:val="auto"/>
                <w:sz w:val="21"/>
                <w:szCs w:val="21"/>
                <w:highlight w:val="none"/>
                <w:u w:val="none"/>
                <w:lang w:val="en-US" w:eastAsia="zh-CN"/>
              </w:rPr>
            </w:pPr>
            <w:r>
              <w:rPr>
                <w:rFonts w:hint="eastAsia" w:cs="Calibri" w:asciiTheme="minorEastAsia" w:hAnsiTheme="minorEastAsia" w:eastAsiaTheme="minorEastAsia"/>
                <w:color w:val="auto"/>
                <w:sz w:val="21"/>
                <w:szCs w:val="21"/>
                <w:lang w:val="en-US" w:eastAsia="zh-CN"/>
              </w:rPr>
              <w:t>19500000.00</w:t>
            </w:r>
          </w:p>
        </w:tc>
        <w:tc>
          <w:tcPr>
            <w:tcW w:w="1666" w:type="dxa"/>
            <w:noWrap w:val="0"/>
            <w:vAlign w:val="center"/>
          </w:tcPr>
          <w:p w14:paraId="6A1FDF4E">
            <w:pPr>
              <w:pStyle w:val="25"/>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hAnsi="宋体" w:eastAsia="宋体"/>
                <w:b w:val="0"/>
                <w:bCs w:val="0"/>
                <w:color w:val="auto"/>
                <w:kern w:val="0"/>
                <w:sz w:val="21"/>
                <w:szCs w:val="21"/>
                <w:highlight w:val="yellow"/>
                <w:u w:val="none"/>
                <w:lang w:val="en-US" w:eastAsia="zh-CN"/>
              </w:rPr>
            </w:pPr>
            <w:r>
              <w:rPr>
                <w:rFonts w:hint="eastAsia" w:ascii="宋体" w:hAnsi="宋体" w:cs="宋体"/>
                <w:kern w:val="0"/>
                <w:sz w:val="21"/>
                <w:szCs w:val="21"/>
                <w:lang w:val="en-US" w:eastAsia="zh-CN" w:bidi="ar"/>
              </w:rPr>
              <w:t>3.0T磁共振成像系统采购</w:t>
            </w:r>
          </w:p>
        </w:tc>
        <w:tc>
          <w:tcPr>
            <w:tcW w:w="1475" w:type="dxa"/>
            <w:noWrap w:val="0"/>
            <w:vAlign w:val="center"/>
          </w:tcPr>
          <w:p w14:paraId="6BB20530">
            <w:pPr>
              <w:pStyle w:val="25"/>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hAnsi="宋体" w:cs="宋体"/>
                <w:b w:val="0"/>
                <w:bCs w:val="0"/>
                <w:color w:val="auto"/>
                <w:sz w:val="21"/>
                <w:szCs w:val="21"/>
                <w:highlight w:val="none"/>
                <w:lang w:val="en-US" w:eastAsia="zh-CN"/>
              </w:rPr>
            </w:pPr>
            <w:r>
              <w:rPr>
                <w:rFonts w:hint="eastAsia" w:hAnsi="宋体" w:cs="宋体"/>
                <w:b w:val="0"/>
                <w:bCs w:val="0"/>
                <w:color w:val="auto"/>
                <w:sz w:val="21"/>
                <w:szCs w:val="21"/>
                <w:highlight w:val="none"/>
                <w:lang w:val="en-US" w:eastAsia="zh-CN"/>
              </w:rPr>
              <w:t>详见第五章采购需求</w:t>
            </w:r>
          </w:p>
        </w:tc>
        <w:tc>
          <w:tcPr>
            <w:tcW w:w="734" w:type="dxa"/>
            <w:noWrap w:val="0"/>
            <w:vAlign w:val="center"/>
          </w:tcPr>
          <w:p w14:paraId="0F920413">
            <w:pPr>
              <w:pStyle w:val="25"/>
              <w:keepNext w:val="0"/>
              <w:keepLines w:val="0"/>
              <w:pageBreakBefore w:val="0"/>
              <w:kinsoku/>
              <w:wordWrap/>
              <w:overflowPunct/>
              <w:topLinePunct w:val="0"/>
              <w:autoSpaceDE/>
              <w:autoSpaceDN/>
              <w:bidi w:val="0"/>
              <w:adjustRightInd w:val="0"/>
              <w:snapToGrid w:val="0"/>
              <w:spacing w:line="460" w:lineRule="exact"/>
              <w:jc w:val="center"/>
              <w:textAlignment w:val="auto"/>
              <w:rPr>
                <w:rFonts w:hint="eastAsia" w:ascii="宋体" w:hAnsi="宋体" w:cs="宋体"/>
                <w:b w:val="0"/>
                <w:bCs w:val="0"/>
                <w:color w:val="auto"/>
                <w:kern w:val="0"/>
                <w:sz w:val="21"/>
                <w:szCs w:val="21"/>
                <w:highlight w:val="none"/>
                <w:lang w:val="en-US" w:eastAsia="zh-CN" w:bidi="ar-SA"/>
              </w:rPr>
            </w:pPr>
            <w:r>
              <w:rPr>
                <w:rFonts w:hint="eastAsia" w:hAnsi="宋体" w:cs="宋体"/>
                <w:b w:val="0"/>
                <w:bCs w:val="0"/>
                <w:color w:val="auto"/>
                <w:sz w:val="21"/>
                <w:szCs w:val="21"/>
                <w:highlight w:val="none"/>
                <w:lang w:val="en-US" w:eastAsia="zh-CN"/>
              </w:rPr>
              <w:t>1套</w:t>
            </w:r>
          </w:p>
        </w:tc>
        <w:tc>
          <w:tcPr>
            <w:tcW w:w="1439" w:type="dxa"/>
            <w:noWrap w:val="0"/>
            <w:vAlign w:val="center"/>
          </w:tcPr>
          <w:p w14:paraId="188BCBAE">
            <w:pPr>
              <w:pStyle w:val="25"/>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hAnsi="宋体" w:cs="宋体"/>
                <w:b w:val="0"/>
                <w:bCs w:val="0"/>
                <w:color w:val="auto"/>
                <w:sz w:val="21"/>
                <w:szCs w:val="21"/>
                <w:highlight w:val="none"/>
                <w:lang w:val="en-US" w:eastAsia="zh-CN"/>
              </w:rPr>
            </w:pPr>
            <w:r>
              <w:rPr>
                <w:rFonts w:hint="eastAsia" w:cs="Calibri" w:asciiTheme="minorEastAsia" w:hAnsiTheme="minorEastAsia" w:eastAsiaTheme="minorEastAsia"/>
                <w:color w:val="auto"/>
                <w:sz w:val="21"/>
                <w:szCs w:val="21"/>
                <w:lang w:val="en-US" w:eastAsia="zh-CN"/>
              </w:rPr>
              <w:t>19500000.00</w:t>
            </w:r>
          </w:p>
        </w:tc>
        <w:tc>
          <w:tcPr>
            <w:tcW w:w="671" w:type="dxa"/>
            <w:noWrap w:val="0"/>
            <w:vAlign w:val="center"/>
          </w:tcPr>
          <w:p w14:paraId="08088AA6">
            <w:pPr>
              <w:pStyle w:val="25"/>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hAnsi="宋体"/>
                <w:b w:val="0"/>
                <w:bCs w:val="0"/>
                <w:color w:val="auto"/>
                <w:sz w:val="21"/>
                <w:szCs w:val="21"/>
                <w:highlight w:val="none"/>
                <w:lang w:val="en-US" w:eastAsia="zh-CN"/>
              </w:rPr>
            </w:pPr>
            <w:r>
              <w:rPr>
                <w:rFonts w:hint="default" w:hAnsi="宋体"/>
                <w:b w:val="0"/>
                <w:bCs w:val="0"/>
                <w:color w:val="auto"/>
                <w:sz w:val="21"/>
                <w:szCs w:val="21"/>
                <w:highlight w:val="none"/>
                <w:lang w:val="en-US" w:eastAsia="zh-CN"/>
              </w:rPr>
              <w:sym w:font="Wingdings" w:char="00A8"/>
            </w:r>
          </w:p>
        </w:tc>
        <w:tc>
          <w:tcPr>
            <w:tcW w:w="661" w:type="dxa"/>
            <w:noWrap w:val="0"/>
            <w:vAlign w:val="center"/>
          </w:tcPr>
          <w:p w14:paraId="4A41D11E">
            <w:pPr>
              <w:pStyle w:val="25"/>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cs="Calibri" w:asciiTheme="minorEastAsia" w:hAnsiTheme="minorEastAsia" w:eastAsiaTheme="minorEastAsia"/>
                <w:color w:val="auto"/>
                <w:sz w:val="21"/>
                <w:szCs w:val="21"/>
                <w:lang w:val="en-US" w:eastAsia="zh-CN"/>
              </w:rPr>
            </w:pPr>
            <w:r>
              <w:rPr>
                <w:rFonts w:hint="eastAsia" w:cs="Calibri" w:asciiTheme="minorEastAsia" w:hAnsiTheme="minorEastAsia" w:eastAsiaTheme="minorEastAsia"/>
                <w:color w:val="auto"/>
                <w:sz w:val="21"/>
                <w:szCs w:val="21"/>
                <w:lang w:val="en-US" w:eastAsia="zh-CN"/>
              </w:rPr>
              <w:sym w:font="Wingdings" w:char="00A8"/>
            </w:r>
          </w:p>
        </w:tc>
      </w:tr>
    </w:tbl>
    <w:p w14:paraId="3F05B387">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说明： </w:t>
      </w:r>
    </w:p>
    <w:p w14:paraId="478462C9">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1.节能产品实行强制采购的，需提供国家认证机构出具的、处于有效期内的节能产品证书。 </w:t>
      </w:r>
    </w:p>
    <w:p w14:paraId="14BF13C7">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2.同意购买进口产品的，不限制满足采购需求的国内产品参与投标。 </w:t>
      </w:r>
    </w:p>
    <w:p w14:paraId="7FEE09C2">
      <w:pPr>
        <w:pStyle w:val="5"/>
        <w:keepNext w:val="0"/>
        <w:keepLines w:val="0"/>
        <w:widowControl/>
        <w:suppressLineNumbers w:val="0"/>
        <w:rPr>
          <w:sz w:val="21"/>
          <w:szCs w:val="21"/>
        </w:rPr>
      </w:pPr>
      <w:bookmarkStart w:id="18" w:name="_Toc10842"/>
      <w:r>
        <w:rPr>
          <w:sz w:val="21"/>
          <w:szCs w:val="21"/>
        </w:rPr>
        <w:t>三、采购项目需落实的政府采购政策：</w:t>
      </w:r>
      <w:bookmarkEnd w:id="18"/>
    </w:p>
    <w:p w14:paraId="0C293036">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1、优先采购：节能产品、环境标志产品享受加分或价格折扣。</w:t>
      </w:r>
    </w:p>
    <w:p w14:paraId="23D50FDA">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2、支持中小企业：中小企业享受预留采购份额或价格折扣。</w:t>
      </w:r>
    </w:p>
    <w:p w14:paraId="183F85A5">
      <w:pPr>
        <w:pStyle w:val="5"/>
        <w:keepNext w:val="0"/>
        <w:keepLines w:val="0"/>
        <w:widowControl/>
        <w:suppressLineNumbers w:val="0"/>
        <w:rPr>
          <w:sz w:val="21"/>
          <w:szCs w:val="21"/>
        </w:rPr>
      </w:pPr>
      <w:bookmarkStart w:id="19" w:name="_Toc6595"/>
      <w:r>
        <w:rPr>
          <w:sz w:val="21"/>
          <w:szCs w:val="21"/>
        </w:rPr>
        <w:t>四、投标人的资格要求：</w:t>
      </w:r>
      <w:bookmarkEnd w:id="19"/>
    </w:p>
    <w:p w14:paraId="4DA64FB1">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2B972A2D">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2、落实政府采购政策需满足的资格要求： </w:t>
      </w:r>
    </w:p>
    <w:p w14:paraId="13A57815">
      <w:pPr>
        <w:keepNext w:val="0"/>
        <w:keepLines w:val="0"/>
        <w:widowControl/>
        <w:suppressLineNumbers w:val="0"/>
        <w:pBdr>
          <w:left w:val="none" w:color="auto" w:sz="0" w:space="0"/>
        </w:pBdr>
        <w:spacing w:before="75" w:beforeAutospacing="0" w:line="420" w:lineRule="atLeast"/>
        <w:ind w:left="0" w:firstLine="840"/>
        <w:jc w:val="left"/>
        <w:rPr>
          <w:sz w:val="21"/>
          <w:szCs w:val="21"/>
          <w:highlight w:val="none"/>
        </w:rPr>
      </w:pPr>
      <w:r>
        <w:rPr>
          <w:rFonts w:ascii="宋体" w:hAnsi="宋体" w:eastAsia="宋体" w:cs="宋体"/>
          <w:kern w:val="0"/>
          <w:sz w:val="21"/>
          <w:szCs w:val="21"/>
          <w:highlight w:val="none"/>
          <w:lang w:val="en-US" w:eastAsia="zh-CN" w:bidi="ar"/>
        </w:rPr>
        <w:t xml:space="preserve">专门面向： </w:t>
      </w:r>
      <w:r>
        <w:rPr>
          <w:rFonts w:ascii="宋体" w:hAnsi="宋体" w:eastAsia="宋体" w:cs="宋体"/>
          <w:kern w:val="0"/>
          <w:sz w:val="21"/>
          <w:szCs w:val="21"/>
          <w:highlight w:val="none"/>
          <w:lang w:val="en-US" w:eastAsia="zh-CN" w:bidi="ar"/>
        </w:rPr>
        <w:sym w:font="Wingdings" w:char="00A8"/>
      </w:r>
      <w:r>
        <w:rPr>
          <w:rFonts w:ascii="宋体" w:hAnsi="宋体" w:eastAsia="宋体" w:cs="宋体"/>
          <w:kern w:val="0"/>
          <w:sz w:val="21"/>
          <w:szCs w:val="21"/>
          <w:highlight w:val="none"/>
          <w:lang w:val="en-US" w:eastAsia="zh-CN" w:bidi="ar"/>
        </w:rPr>
        <w:t xml:space="preserve">中小企业 </w:t>
      </w:r>
      <w:r>
        <w:rPr>
          <w:rFonts w:ascii="宋体" w:hAnsi="宋体" w:eastAsia="宋体" w:cs="宋体"/>
          <w:kern w:val="0"/>
          <w:sz w:val="21"/>
          <w:szCs w:val="21"/>
          <w:highlight w:val="none"/>
          <w:lang w:val="en-US" w:eastAsia="zh-CN" w:bidi="ar"/>
        </w:rPr>
        <w:sym w:font="Wingdings" w:char="00A8"/>
      </w:r>
      <w:r>
        <w:rPr>
          <w:rFonts w:ascii="宋体" w:hAnsi="宋体" w:eastAsia="宋体" w:cs="宋体"/>
          <w:kern w:val="0"/>
          <w:sz w:val="21"/>
          <w:szCs w:val="21"/>
          <w:highlight w:val="none"/>
          <w:lang w:val="en-US" w:eastAsia="zh-CN" w:bidi="ar"/>
        </w:rPr>
        <w:t xml:space="preserve">小微企业 </w:t>
      </w:r>
      <w:r>
        <w:rPr>
          <w:rFonts w:ascii="宋体" w:hAnsi="宋体" w:eastAsia="宋体" w:cs="宋体"/>
          <w:kern w:val="0"/>
          <w:sz w:val="21"/>
          <w:szCs w:val="21"/>
          <w:highlight w:val="none"/>
          <w:lang w:val="en-US" w:eastAsia="zh-CN" w:bidi="ar"/>
        </w:rPr>
        <w:sym w:font="Wingdings" w:char="00A8"/>
      </w:r>
      <w:r>
        <w:rPr>
          <w:rFonts w:ascii="宋体" w:hAnsi="宋体" w:eastAsia="宋体" w:cs="宋体"/>
          <w:kern w:val="0"/>
          <w:sz w:val="21"/>
          <w:szCs w:val="21"/>
          <w:highlight w:val="none"/>
          <w:lang w:val="en-US" w:eastAsia="zh-CN" w:bidi="ar"/>
        </w:rPr>
        <w:t xml:space="preserve">监狱企业 </w:t>
      </w:r>
      <w:r>
        <w:rPr>
          <w:rFonts w:ascii="宋体" w:hAnsi="宋体" w:eastAsia="宋体" w:cs="宋体"/>
          <w:kern w:val="0"/>
          <w:sz w:val="21"/>
          <w:szCs w:val="21"/>
          <w:highlight w:val="none"/>
          <w:lang w:val="en-US" w:eastAsia="zh-CN" w:bidi="ar"/>
        </w:rPr>
        <w:sym w:font="Wingdings" w:char="00A8"/>
      </w:r>
      <w:r>
        <w:rPr>
          <w:rFonts w:ascii="宋体" w:hAnsi="宋体" w:eastAsia="宋体" w:cs="宋体"/>
          <w:kern w:val="0"/>
          <w:sz w:val="21"/>
          <w:szCs w:val="21"/>
          <w:highlight w:val="none"/>
          <w:lang w:val="en-US" w:eastAsia="zh-CN" w:bidi="ar"/>
        </w:rPr>
        <w:t xml:space="preserve">福利性单位 </w:t>
      </w:r>
    </w:p>
    <w:p w14:paraId="606C88AE">
      <w:pPr>
        <w:keepNext w:val="0"/>
        <w:keepLines w:val="0"/>
        <w:widowControl/>
        <w:suppressLineNumbers w:val="0"/>
        <w:pBdr>
          <w:left w:val="none" w:color="auto" w:sz="0" w:space="0"/>
        </w:pBdr>
        <w:spacing w:before="75" w:beforeAutospacing="0" w:line="420" w:lineRule="atLeast"/>
        <w:ind w:left="0" w:firstLine="840"/>
        <w:jc w:val="left"/>
        <w:rPr>
          <w:sz w:val="21"/>
          <w:szCs w:val="21"/>
          <w:highlight w:val="none"/>
        </w:rPr>
      </w:pPr>
      <w:r>
        <w:rPr>
          <w:rFonts w:ascii="宋体" w:hAnsi="宋体" w:eastAsia="宋体" w:cs="宋体"/>
          <w:kern w:val="0"/>
          <w:sz w:val="21"/>
          <w:szCs w:val="21"/>
          <w:highlight w:val="none"/>
          <w:lang w:val="en-US" w:eastAsia="zh-CN" w:bidi="ar"/>
        </w:rPr>
        <w:t>强制分包：大型企业应将采购份额的</w:t>
      </w:r>
      <w:r>
        <w:rPr>
          <w:rFonts w:ascii="宋体" w:hAnsi="宋体" w:eastAsia="宋体" w:cs="宋体"/>
          <w:kern w:val="0"/>
          <w:sz w:val="21"/>
          <w:szCs w:val="21"/>
          <w:highlight w:val="none"/>
          <w:u w:val="single"/>
          <w:lang w:val="en-US" w:eastAsia="zh-CN" w:bidi="ar"/>
        </w:rPr>
        <w:t>     </w:t>
      </w:r>
      <w:r>
        <w:rPr>
          <w:rFonts w:ascii="宋体" w:hAnsi="宋体" w:eastAsia="宋体" w:cs="宋体"/>
          <w:kern w:val="0"/>
          <w:sz w:val="21"/>
          <w:szCs w:val="21"/>
          <w:highlight w:val="none"/>
          <w:lang w:val="en-US" w:eastAsia="zh-CN" w:bidi="ar"/>
        </w:rPr>
        <w:t xml:space="preserve">%分包给中小企业。 </w:t>
      </w:r>
    </w:p>
    <w:p w14:paraId="097983C2">
      <w:pPr>
        <w:keepNext w:val="0"/>
        <w:keepLines w:val="0"/>
        <w:widowControl/>
        <w:suppressLineNumbers w:val="0"/>
        <w:pBdr>
          <w:left w:val="none" w:color="auto" w:sz="0" w:space="0"/>
        </w:pBdr>
        <w:spacing w:before="75" w:beforeAutospacing="0" w:line="420" w:lineRule="atLeast"/>
        <w:ind w:left="0" w:firstLine="420"/>
        <w:jc w:val="left"/>
        <w:rPr>
          <w:sz w:val="21"/>
          <w:szCs w:val="21"/>
          <w:highlight w:val="none"/>
        </w:rPr>
      </w:pPr>
      <w:r>
        <w:rPr>
          <w:rFonts w:ascii="宋体" w:hAnsi="宋体" w:eastAsia="宋体" w:cs="宋体"/>
          <w:kern w:val="0"/>
          <w:sz w:val="21"/>
          <w:szCs w:val="21"/>
          <w:highlight w:val="none"/>
          <w:lang w:val="en-US" w:eastAsia="zh-CN" w:bidi="ar"/>
        </w:rPr>
        <w:t xml:space="preserve">3、供应商特定资格条件： </w:t>
      </w:r>
    </w:p>
    <w:p w14:paraId="443D26BC">
      <w:pPr>
        <w:keepNext w:val="0"/>
        <w:keepLines w:val="0"/>
        <w:widowControl/>
        <w:suppressLineNumbers w:val="0"/>
        <w:pBdr>
          <w:left w:val="none" w:color="auto" w:sz="0" w:space="0"/>
        </w:pBdr>
        <w:spacing w:before="150" w:beforeAutospacing="0" w:line="420" w:lineRule="atLeast"/>
        <w:ind w:left="0" w:firstLine="420"/>
        <w:jc w:val="left"/>
        <w:rPr>
          <w:sz w:val="21"/>
          <w:szCs w:val="21"/>
          <w:highlight w:val="none"/>
        </w:rPr>
      </w:pPr>
      <w:r>
        <w:rPr>
          <w:rFonts w:ascii="宋体" w:hAnsi="宋体" w:eastAsia="宋体" w:cs="宋体"/>
          <w:kern w:val="0"/>
          <w:sz w:val="21"/>
          <w:szCs w:val="21"/>
          <w:highlight w:val="none"/>
          <w:lang w:val="en-US" w:eastAsia="zh-CN" w:bidi="ar"/>
        </w:rPr>
        <w:t>包1:</w:t>
      </w:r>
    </w:p>
    <w:p w14:paraId="11D91F9A">
      <w:pPr>
        <w:keepNext w:val="0"/>
        <w:keepLines w:val="0"/>
        <w:widowControl/>
        <w:suppressLineNumbers w:val="0"/>
        <w:pBdr>
          <w:left w:val="none" w:color="auto" w:sz="0" w:space="0"/>
        </w:pBdr>
        <w:spacing w:before="75" w:beforeAutospacing="0" w:line="420" w:lineRule="atLeast"/>
        <w:ind w:left="0" w:firstLine="420"/>
        <w:jc w:val="left"/>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（1）、所投医疗器械必须具备食品药品监督管理相关部门颁发的医疗器械注册证并处于有效期内；</w:t>
      </w:r>
    </w:p>
    <w:p w14:paraId="6AB3265D">
      <w:pPr>
        <w:keepNext w:val="0"/>
        <w:keepLines w:val="0"/>
        <w:widowControl/>
        <w:suppressLineNumbers w:val="0"/>
        <w:pBdr>
          <w:left w:val="none" w:color="auto" w:sz="0" w:space="0"/>
        </w:pBdr>
        <w:spacing w:before="75" w:beforeAutospacing="0" w:line="420" w:lineRule="atLeast"/>
        <w:ind w:left="0" w:firstLine="420"/>
        <w:jc w:val="left"/>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（2）、所投医疗器械不是自行生产，必须具备食品药品监督管理相关部门颁发的相应医疗器械经营备案凭证（医疗器械经营许可证）并处于有效期内；</w:t>
      </w:r>
    </w:p>
    <w:p w14:paraId="64CB36CD">
      <w:pPr>
        <w:keepNext w:val="0"/>
        <w:keepLines w:val="0"/>
        <w:widowControl/>
        <w:suppressLineNumbers w:val="0"/>
        <w:pBdr>
          <w:left w:val="none" w:color="auto" w:sz="0" w:space="0"/>
        </w:pBdr>
        <w:spacing w:before="75" w:beforeAutospacing="0" w:line="420" w:lineRule="atLeast"/>
        <w:ind w:left="0" w:firstLine="420"/>
        <w:jc w:val="left"/>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3）、所投医疗器械均为自行生产的，必须具备食品药品监督管理相关部门颁发的相应医疗器械生产备案凭证（医疗器械生产许可证）并处于有效期；产地非本项目所在地的，还必须具备食品药品监督管理相关部门颁发的相应医疗器械经营备案凭证（医疗器械经营许可证）并处于有效期内。</w:t>
      </w:r>
    </w:p>
    <w:p w14:paraId="038B983D">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4、单位负责人为同一人或者存在直接控股、管理关系的不同投标人，不得参加同一合同项下的政府采购活动。 </w:t>
      </w:r>
    </w:p>
    <w:p w14:paraId="16FEF369">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5、为本采购项目提供整体设计、规范编制或者项目管理、监理、检测等服务的，不得再参加此项目的其他采购活动。 </w:t>
      </w:r>
    </w:p>
    <w:p w14:paraId="242567D1">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6、列入失信被执行人、重大税收违法失信主体名单、政府采购严重违法失信行为记录名单的，拒绝其参与政府采购活动。 </w:t>
      </w:r>
    </w:p>
    <w:p w14:paraId="38D9221D">
      <w:pPr>
        <w:keepNext w:val="0"/>
        <w:keepLines w:val="0"/>
        <w:widowControl/>
        <w:suppressLineNumbers w:val="0"/>
        <w:pBdr>
          <w:left w:val="none" w:color="auto" w:sz="0" w:space="0"/>
        </w:pBdr>
        <w:spacing w:before="75" w:beforeAutospacing="0" w:line="420" w:lineRule="atLeast"/>
        <w:ind w:left="0" w:firstLine="420"/>
        <w:jc w:val="left"/>
        <w:rPr>
          <w:sz w:val="21"/>
          <w:szCs w:val="21"/>
        </w:rPr>
      </w:pPr>
      <w:r>
        <w:rPr>
          <w:rFonts w:ascii="宋体" w:hAnsi="宋体" w:eastAsia="宋体" w:cs="宋体"/>
          <w:kern w:val="0"/>
          <w:sz w:val="21"/>
          <w:szCs w:val="21"/>
          <w:lang w:val="en-US" w:eastAsia="zh-CN" w:bidi="ar"/>
        </w:rPr>
        <w:t>7、联合体投标。本次招标</w:t>
      </w:r>
      <w:r>
        <w:rPr>
          <w:rFonts w:ascii="宋体" w:hAnsi="宋体" w:eastAsia="宋体" w:cs="宋体"/>
          <w:kern w:val="0"/>
          <w:sz w:val="21"/>
          <w:szCs w:val="21"/>
          <w:u w:val="single"/>
          <w:lang w:val="en-US" w:eastAsia="zh-CN" w:bidi="ar"/>
        </w:rPr>
        <w:t>不接受</w:t>
      </w:r>
      <w:r>
        <w:rPr>
          <w:rFonts w:ascii="宋体" w:hAnsi="宋体" w:eastAsia="宋体" w:cs="宋体"/>
          <w:kern w:val="0"/>
          <w:sz w:val="21"/>
          <w:szCs w:val="21"/>
          <w:lang w:val="en-US" w:eastAsia="zh-CN" w:bidi="ar"/>
        </w:rPr>
        <w:t xml:space="preserve">联合体投标。 </w:t>
      </w:r>
    </w:p>
    <w:p w14:paraId="73D51DCA">
      <w:pPr>
        <w:pStyle w:val="5"/>
        <w:keepNext w:val="0"/>
        <w:keepLines w:val="0"/>
        <w:widowControl/>
        <w:suppressLineNumbers w:val="0"/>
        <w:spacing w:before="75" w:beforeAutospacing="0" w:line="420" w:lineRule="atLeast"/>
        <w:rPr>
          <w:sz w:val="21"/>
          <w:szCs w:val="21"/>
        </w:rPr>
      </w:pPr>
      <w:bookmarkStart w:id="20" w:name="_Toc21515"/>
      <w:r>
        <w:rPr>
          <w:sz w:val="21"/>
          <w:szCs w:val="21"/>
        </w:rPr>
        <w:t>五、获取招标文件的时间、期限、地点及方式</w:t>
      </w:r>
      <w:bookmarkEnd w:id="20"/>
    </w:p>
    <w:p w14:paraId="58F35A71">
      <w:pPr>
        <w:keepNext w:val="0"/>
        <w:keepLines w:val="0"/>
        <w:widowControl/>
        <w:suppressLineNumbers w:val="0"/>
        <w:pBdr>
          <w:left w:val="none" w:color="auto" w:sz="0" w:space="0"/>
        </w:pBdr>
        <w:spacing w:before="150" w:beforeAutospacing="0" w:line="420" w:lineRule="atLeast"/>
        <w:ind w:left="0" w:firstLine="420"/>
        <w:jc w:val="left"/>
        <w:rPr>
          <w:sz w:val="21"/>
          <w:szCs w:val="21"/>
          <w:highlight w:val="none"/>
        </w:rPr>
      </w:pPr>
      <w:r>
        <w:rPr>
          <w:rFonts w:ascii="宋体" w:hAnsi="宋体" w:eastAsia="宋体" w:cs="宋体"/>
          <w:kern w:val="0"/>
          <w:sz w:val="21"/>
          <w:szCs w:val="21"/>
          <w:highlight w:val="none"/>
          <w:lang w:val="en-US" w:eastAsia="zh-CN" w:bidi="ar"/>
        </w:rPr>
        <w:t>有意参加投标者，于</w:t>
      </w:r>
      <w:r>
        <w:rPr>
          <w:rFonts w:hint="eastAsia" w:ascii="宋体" w:hAnsi="宋体" w:cs="宋体"/>
          <w:kern w:val="0"/>
          <w:sz w:val="21"/>
          <w:szCs w:val="21"/>
          <w:highlight w:val="none"/>
          <w:lang w:val="en-US" w:eastAsia="zh-CN" w:bidi="ar"/>
        </w:rPr>
        <w:t>2026</w:t>
      </w:r>
      <w:r>
        <w:rPr>
          <w:rFonts w:ascii="宋体" w:hAnsi="宋体" w:eastAsia="宋体" w:cs="宋体"/>
          <w:kern w:val="0"/>
          <w:sz w:val="21"/>
          <w:szCs w:val="21"/>
          <w:highlight w:val="none"/>
          <w:lang w:val="en-US" w:eastAsia="zh-CN" w:bidi="ar"/>
        </w:rPr>
        <w:t>年</w:t>
      </w:r>
      <w:r>
        <w:rPr>
          <w:rFonts w:hint="eastAsia" w:ascii="宋体" w:hAnsi="宋体" w:cs="宋体"/>
          <w:kern w:val="0"/>
          <w:sz w:val="21"/>
          <w:szCs w:val="21"/>
          <w:highlight w:val="none"/>
          <w:lang w:val="en-US" w:eastAsia="zh-CN" w:bidi="ar"/>
        </w:rPr>
        <w:t>8</w:t>
      </w:r>
      <w:r>
        <w:rPr>
          <w:rFonts w:ascii="宋体" w:hAnsi="宋体" w:eastAsia="宋体" w:cs="宋体"/>
          <w:kern w:val="0"/>
          <w:sz w:val="21"/>
          <w:szCs w:val="21"/>
          <w:highlight w:val="none"/>
          <w:lang w:val="en-US" w:eastAsia="zh-CN" w:bidi="ar"/>
        </w:rPr>
        <w:t>月</w:t>
      </w:r>
      <w:r>
        <w:rPr>
          <w:rFonts w:hint="eastAsia" w:ascii="宋体" w:hAnsi="宋体" w:cs="宋体"/>
          <w:kern w:val="0"/>
          <w:sz w:val="21"/>
          <w:szCs w:val="21"/>
          <w:highlight w:val="none"/>
          <w:lang w:val="en-US" w:eastAsia="zh-CN" w:bidi="ar"/>
        </w:rPr>
        <w:t>6</w:t>
      </w:r>
      <w:r>
        <w:rPr>
          <w:rFonts w:ascii="宋体" w:hAnsi="宋体" w:eastAsia="宋体" w:cs="宋体"/>
          <w:kern w:val="0"/>
          <w:sz w:val="21"/>
          <w:szCs w:val="21"/>
          <w:highlight w:val="none"/>
          <w:lang w:val="en-US" w:eastAsia="zh-CN" w:bidi="ar"/>
        </w:rPr>
        <w:t>日 至202</w:t>
      </w:r>
      <w:r>
        <w:rPr>
          <w:rFonts w:hint="eastAsia" w:ascii="宋体" w:hAnsi="宋体" w:cs="宋体"/>
          <w:kern w:val="0"/>
          <w:sz w:val="21"/>
          <w:szCs w:val="21"/>
          <w:highlight w:val="none"/>
          <w:lang w:val="en-US" w:eastAsia="zh-CN" w:bidi="ar"/>
        </w:rPr>
        <w:t>6</w:t>
      </w:r>
      <w:r>
        <w:rPr>
          <w:rFonts w:ascii="宋体" w:hAnsi="宋体" w:eastAsia="宋体" w:cs="宋体"/>
          <w:kern w:val="0"/>
          <w:sz w:val="21"/>
          <w:szCs w:val="21"/>
          <w:highlight w:val="none"/>
          <w:lang w:val="en-US" w:eastAsia="zh-CN" w:bidi="ar"/>
        </w:rPr>
        <w:t>年</w:t>
      </w:r>
      <w:r>
        <w:rPr>
          <w:rFonts w:hint="eastAsia" w:ascii="宋体" w:hAnsi="宋体" w:cs="宋体"/>
          <w:kern w:val="0"/>
          <w:sz w:val="21"/>
          <w:szCs w:val="21"/>
          <w:highlight w:val="none"/>
          <w:lang w:val="en-US" w:eastAsia="zh-CN" w:bidi="ar"/>
        </w:rPr>
        <w:t>8</w:t>
      </w:r>
      <w:r>
        <w:rPr>
          <w:rFonts w:ascii="宋体" w:hAnsi="宋体" w:eastAsia="宋体" w:cs="宋体"/>
          <w:kern w:val="0"/>
          <w:sz w:val="21"/>
          <w:szCs w:val="21"/>
          <w:highlight w:val="none"/>
          <w:lang w:val="en-US" w:eastAsia="zh-CN" w:bidi="ar"/>
        </w:rPr>
        <w:t>月</w:t>
      </w:r>
      <w:r>
        <w:rPr>
          <w:rFonts w:hint="eastAsia" w:ascii="宋体" w:hAnsi="宋体" w:cs="宋体"/>
          <w:kern w:val="0"/>
          <w:sz w:val="21"/>
          <w:szCs w:val="21"/>
          <w:highlight w:val="none"/>
          <w:lang w:val="en-US" w:eastAsia="zh-CN" w:bidi="ar"/>
        </w:rPr>
        <w:t>13</w:t>
      </w:r>
      <w:r>
        <w:rPr>
          <w:rFonts w:ascii="宋体" w:hAnsi="宋体" w:eastAsia="宋体" w:cs="宋体"/>
          <w:kern w:val="0"/>
          <w:sz w:val="21"/>
          <w:szCs w:val="21"/>
          <w:highlight w:val="none"/>
          <w:lang w:val="en-US" w:eastAsia="zh-CN" w:bidi="ar"/>
        </w:rPr>
        <w:t xml:space="preserve">日， 9:00-17:00， 在http://222.242.228.197:8083/TPBidder/memberLogin 获取招标文件 </w:t>
      </w:r>
    </w:p>
    <w:p w14:paraId="46F14931">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本项目实行电子交易，有意参加投标者，在http://222.242.228.197:8083/TPBidder/memberLogin获取电子版招标文件。 </w:t>
      </w:r>
    </w:p>
    <w:p w14:paraId="5DD90CE1">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本项目进行资格预审，招标文件将向所有通过资格预审的供应商提供。 </w:t>
      </w:r>
    </w:p>
    <w:p w14:paraId="28CB539A">
      <w:pPr>
        <w:pStyle w:val="5"/>
        <w:keepNext w:val="0"/>
        <w:keepLines w:val="0"/>
        <w:widowControl/>
        <w:suppressLineNumbers w:val="0"/>
        <w:spacing w:before="75" w:beforeAutospacing="0" w:line="420" w:lineRule="atLeast"/>
        <w:rPr>
          <w:sz w:val="21"/>
          <w:szCs w:val="21"/>
        </w:rPr>
      </w:pPr>
      <w:bookmarkStart w:id="21" w:name="_Toc17111"/>
      <w:r>
        <w:rPr>
          <w:sz w:val="21"/>
          <w:szCs w:val="21"/>
        </w:rPr>
        <w:t>六、投标截止时间、开标时间及地点</w:t>
      </w:r>
      <w:bookmarkEnd w:id="21"/>
    </w:p>
    <w:p w14:paraId="1B1181FA">
      <w:pPr>
        <w:keepNext w:val="0"/>
        <w:keepLines w:val="0"/>
        <w:widowControl/>
        <w:suppressLineNumbers w:val="0"/>
        <w:pBdr>
          <w:left w:val="none" w:color="auto" w:sz="0" w:space="0"/>
        </w:pBdr>
        <w:spacing w:before="150" w:beforeAutospacing="0" w:line="420" w:lineRule="atLeast"/>
        <w:ind w:left="0" w:firstLine="420"/>
        <w:jc w:val="left"/>
        <w:rPr>
          <w:sz w:val="21"/>
          <w:szCs w:val="21"/>
          <w:highlight w:val="none"/>
        </w:rPr>
      </w:pPr>
      <w:r>
        <w:rPr>
          <w:rFonts w:ascii="宋体" w:hAnsi="宋体" w:eastAsia="宋体" w:cs="宋体"/>
          <w:kern w:val="0"/>
          <w:sz w:val="21"/>
          <w:szCs w:val="21"/>
          <w:highlight w:val="none"/>
          <w:lang w:val="en-US" w:eastAsia="zh-CN" w:bidi="ar"/>
        </w:rPr>
        <w:t>1、提交投标文件的截止时间：</w:t>
      </w:r>
      <w:r>
        <w:rPr>
          <w:rFonts w:hint="eastAsia" w:ascii="宋体" w:hAnsi="宋体" w:cs="宋体"/>
          <w:kern w:val="0"/>
          <w:sz w:val="21"/>
          <w:szCs w:val="21"/>
          <w:highlight w:val="none"/>
          <w:lang w:val="en-US" w:eastAsia="zh-CN" w:bidi="ar"/>
        </w:rPr>
        <w:t>2026</w:t>
      </w:r>
      <w:r>
        <w:rPr>
          <w:rFonts w:ascii="宋体" w:hAnsi="宋体" w:eastAsia="宋体" w:cs="宋体"/>
          <w:kern w:val="0"/>
          <w:sz w:val="21"/>
          <w:szCs w:val="21"/>
          <w:highlight w:val="none"/>
          <w:lang w:val="en-US" w:eastAsia="zh-CN" w:bidi="ar"/>
        </w:rPr>
        <w:t>年0</w:t>
      </w:r>
      <w:r>
        <w:rPr>
          <w:rFonts w:hint="eastAsia" w:ascii="宋体" w:hAnsi="宋体" w:cs="宋体"/>
          <w:kern w:val="0"/>
          <w:sz w:val="21"/>
          <w:szCs w:val="21"/>
          <w:highlight w:val="none"/>
          <w:lang w:val="en-US" w:eastAsia="zh-CN" w:bidi="ar"/>
        </w:rPr>
        <w:t>8</w:t>
      </w:r>
      <w:r>
        <w:rPr>
          <w:rFonts w:ascii="宋体" w:hAnsi="宋体" w:eastAsia="宋体" w:cs="宋体"/>
          <w:kern w:val="0"/>
          <w:sz w:val="21"/>
          <w:szCs w:val="21"/>
          <w:highlight w:val="none"/>
          <w:lang w:val="en-US" w:eastAsia="zh-CN" w:bidi="ar"/>
        </w:rPr>
        <w:t>月</w:t>
      </w:r>
      <w:r>
        <w:rPr>
          <w:rFonts w:hint="eastAsia" w:ascii="宋体" w:hAnsi="宋体" w:cs="宋体"/>
          <w:kern w:val="0"/>
          <w:sz w:val="21"/>
          <w:szCs w:val="21"/>
          <w:highlight w:val="none"/>
          <w:lang w:val="en-US" w:eastAsia="zh-CN" w:bidi="ar"/>
        </w:rPr>
        <w:t>31</w:t>
      </w:r>
      <w:r>
        <w:rPr>
          <w:rFonts w:ascii="宋体" w:hAnsi="宋体" w:eastAsia="宋体" w:cs="宋体"/>
          <w:kern w:val="0"/>
          <w:sz w:val="21"/>
          <w:szCs w:val="21"/>
          <w:highlight w:val="none"/>
          <w:lang w:val="en-US" w:eastAsia="zh-CN" w:bidi="ar"/>
        </w:rPr>
        <w:t xml:space="preserve">日 09:30（北京时间） </w:t>
      </w:r>
    </w:p>
    <w:p w14:paraId="4610D6E0">
      <w:pPr>
        <w:keepNext w:val="0"/>
        <w:keepLines w:val="0"/>
        <w:widowControl/>
        <w:suppressLineNumbers w:val="0"/>
        <w:pBdr>
          <w:left w:val="none" w:color="auto" w:sz="0" w:space="0"/>
        </w:pBdr>
        <w:spacing w:before="150" w:beforeAutospacing="0" w:line="420" w:lineRule="atLeast"/>
        <w:ind w:left="0" w:firstLine="420"/>
        <w:jc w:val="left"/>
        <w:rPr>
          <w:sz w:val="21"/>
          <w:szCs w:val="21"/>
          <w:highlight w:val="none"/>
        </w:rPr>
      </w:pPr>
      <w:r>
        <w:rPr>
          <w:rFonts w:ascii="宋体" w:hAnsi="宋体" w:eastAsia="宋体" w:cs="宋体"/>
          <w:kern w:val="0"/>
          <w:sz w:val="21"/>
          <w:szCs w:val="21"/>
          <w:highlight w:val="none"/>
          <w:lang w:val="en-US" w:eastAsia="zh-CN" w:bidi="ar"/>
        </w:rPr>
        <w:t xml:space="preserve">2、提交投标文件地点：岳阳市公共资源交易中心电子交易平台 </w:t>
      </w:r>
    </w:p>
    <w:p w14:paraId="3625AF13">
      <w:pPr>
        <w:keepNext w:val="0"/>
        <w:keepLines w:val="0"/>
        <w:widowControl/>
        <w:suppressLineNumbers w:val="0"/>
        <w:pBdr>
          <w:left w:val="none" w:color="auto" w:sz="0" w:space="0"/>
        </w:pBdr>
        <w:spacing w:before="150" w:beforeAutospacing="0" w:line="420" w:lineRule="atLeast"/>
        <w:ind w:left="0" w:firstLine="420"/>
        <w:jc w:val="left"/>
        <w:rPr>
          <w:sz w:val="21"/>
          <w:szCs w:val="21"/>
          <w:highlight w:val="none"/>
        </w:rPr>
      </w:pPr>
      <w:r>
        <w:rPr>
          <w:rFonts w:ascii="宋体" w:hAnsi="宋体" w:eastAsia="宋体" w:cs="宋体"/>
          <w:kern w:val="0"/>
          <w:sz w:val="21"/>
          <w:szCs w:val="21"/>
          <w:highlight w:val="none"/>
          <w:lang w:val="en-US" w:eastAsia="zh-CN" w:bidi="ar"/>
        </w:rPr>
        <w:t>3、开标时间：</w:t>
      </w:r>
      <w:r>
        <w:rPr>
          <w:rFonts w:hint="eastAsia" w:ascii="宋体" w:hAnsi="宋体" w:cs="宋体"/>
          <w:kern w:val="0"/>
          <w:sz w:val="21"/>
          <w:szCs w:val="21"/>
          <w:highlight w:val="none"/>
          <w:lang w:val="en-US" w:eastAsia="zh-CN" w:bidi="ar"/>
        </w:rPr>
        <w:t>2026</w:t>
      </w:r>
      <w:r>
        <w:rPr>
          <w:rFonts w:ascii="宋体" w:hAnsi="宋体" w:eastAsia="宋体" w:cs="宋体"/>
          <w:kern w:val="0"/>
          <w:sz w:val="21"/>
          <w:szCs w:val="21"/>
          <w:highlight w:val="none"/>
          <w:lang w:val="en-US" w:eastAsia="zh-CN" w:bidi="ar"/>
        </w:rPr>
        <w:t>年0</w:t>
      </w:r>
      <w:r>
        <w:rPr>
          <w:rFonts w:hint="eastAsia" w:ascii="宋体" w:hAnsi="宋体" w:cs="宋体"/>
          <w:kern w:val="0"/>
          <w:sz w:val="21"/>
          <w:szCs w:val="21"/>
          <w:highlight w:val="none"/>
          <w:lang w:val="en-US" w:eastAsia="zh-CN" w:bidi="ar"/>
        </w:rPr>
        <w:t>8</w:t>
      </w:r>
      <w:r>
        <w:rPr>
          <w:rFonts w:ascii="宋体" w:hAnsi="宋体" w:eastAsia="宋体" w:cs="宋体"/>
          <w:kern w:val="0"/>
          <w:sz w:val="21"/>
          <w:szCs w:val="21"/>
          <w:highlight w:val="none"/>
          <w:lang w:val="en-US" w:eastAsia="zh-CN" w:bidi="ar"/>
        </w:rPr>
        <w:t>月</w:t>
      </w:r>
      <w:r>
        <w:rPr>
          <w:rFonts w:hint="eastAsia" w:ascii="宋体" w:hAnsi="宋体" w:cs="宋体"/>
          <w:kern w:val="0"/>
          <w:sz w:val="21"/>
          <w:szCs w:val="21"/>
          <w:highlight w:val="none"/>
          <w:lang w:val="en-US" w:eastAsia="zh-CN" w:bidi="ar"/>
        </w:rPr>
        <w:t>31</w:t>
      </w:r>
      <w:r>
        <w:rPr>
          <w:rFonts w:ascii="宋体" w:hAnsi="宋体" w:eastAsia="宋体" w:cs="宋体"/>
          <w:kern w:val="0"/>
          <w:sz w:val="21"/>
          <w:szCs w:val="21"/>
          <w:highlight w:val="none"/>
          <w:lang w:val="en-US" w:eastAsia="zh-CN" w:bidi="ar"/>
        </w:rPr>
        <w:t>日 09:3</w:t>
      </w:r>
      <w:r>
        <w:rPr>
          <w:rFonts w:hint="eastAsia" w:ascii="宋体" w:hAnsi="宋体" w:cs="宋体"/>
          <w:kern w:val="0"/>
          <w:sz w:val="21"/>
          <w:szCs w:val="21"/>
          <w:highlight w:val="none"/>
          <w:lang w:val="en-US" w:eastAsia="zh-CN" w:bidi="ar"/>
        </w:rPr>
        <w:t>0</w:t>
      </w:r>
      <w:r>
        <w:rPr>
          <w:rFonts w:ascii="宋体" w:hAnsi="宋体" w:eastAsia="宋体" w:cs="宋体"/>
          <w:kern w:val="0"/>
          <w:sz w:val="21"/>
          <w:szCs w:val="21"/>
          <w:highlight w:val="none"/>
          <w:lang w:val="en-US" w:eastAsia="zh-CN" w:bidi="ar"/>
        </w:rPr>
        <w:t xml:space="preserve">（北京时间） </w:t>
      </w:r>
    </w:p>
    <w:p w14:paraId="5866ECE5">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4、开标地点：岳阳市公共资源交易中心 </w:t>
      </w:r>
    </w:p>
    <w:p w14:paraId="50B9CE45">
      <w:pPr>
        <w:pStyle w:val="5"/>
        <w:keepNext w:val="0"/>
        <w:keepLines w:val="0"/>
        <w:widowControl/>
        <w:suppressLineNumbers w:val="0"/>
        <w:spacing w:before="75" w:beforeAutospacing="0" w:line="420" w:lineRule="atLeast"/>
        <w:rPr>
          <w:sz w:val="21"/>
          <w:szCs w:val="21"/>
        </w:rPr>
      </w:pPr>
      <w:bookmarkStart w:id="22" w:name="_Toc14328"/>
      <w:r>
        <w:rPr>
          <w:sz w:val="21"/>
          <w:szCs w:val="21"/>
        </w:rPr>
        <w:t>七、公告期限</w:t>
      </w:r>
      <w:bookmarkEnd w:id="22"/>
    </w:p>
    <w:p w14:paraId="39F4A1E1">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1、本招标公告在中国湖南政府采购网（www.ccgp-hunan.gov.cn）发布。公告期限从本招标公告发布之日起5个工作日。</w:t>
      </w:r>
    </w:p>
    <w:p w14:paraId="4E386F6A">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2、在其他媒体发布的招标公告，公告内容以本招标公告指定媒体发布的公告为准；公告期限自本招标公告指定媒体最先发布公告之日起算。</w:t>
      </w:r>
    </w:p>
    <w:p w14:paraId="489C79A8">
      <w:pPr>
        <w:pStyle w:val="5"/>
        <w:keepNext w:val="0"/>
        <w:keepLines w:val="0"/>
        <w:widowControl/>
        <w:suppressLineNumbers w:val="0"/>
        <w:spacing w:before="75" w:beforeAutospacing="0" w:line="420" w:lineRule="atLeast"/>
        <w:rPr>
          <w:sz w:val="21"/>
          <w:szCs w:val="21"/>
        </w:rPr>
      </w:pPr>
      <w:bookmarkStart w:id="23" w:name="_Toc1208"/>
      <w:r>
        <w:rPr>
          <w:sz w:val="21"/>
          <w:szCs w:val="21"/>
        </w:rPr>
        <w:t>八、询问及质疑</w:t>
      </w:r>
      <w:bookmarkEnd w:id="23"/>
    </w:p>
    <w:p w14:paraId="3E86F202">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1、投标人对政府采购活动事项如有疑问的，可以向采购人、采购代理机构提出询问。采购人、采购代理机构将在3个工作日内作出答复。</w:t>
      </w:r>
    </w:p>
    <w:p w14:paraId="24567492">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2、投标人对电子交易平台办理CA证书、操作等如有疑问，请咨询电子交易平台服务机构。</w:t>
      </w:r>
    </w:p>
    <w:p w14:paraId="4A3191DD">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33EB9675">
      <w:pPr>
        <w:pStyle w:val="5"/>
        <w:keepNext w:val="0"/>
        <w:keepLines w:val="0"/>
        <w:widowControl/>
        <w:suppressLineNumbers w:val="0"/>
        <w:spacing w:before="75" w:beforeAutospacing="0" w:line="420" w:lineRule="atLeast"/>
        <w:rPr>
          <w:sz w:val="21"/>
          <w:szCs w:val="21"/>
        </w:rPr>
      </w:pPr>
      <w:bookmarkStart w:id="24" w:name="_Toc2047"/>
      <w:r>
        <w:rPr>
          <w:sz w:val="21"/>
          <w:szCs w:val="21"/>
        </w:rPr>
        <w:t>九、投标说明</w:t>
      </w:r>
      <w:bookmarkEnd w:id="24"/>
    </w:p>
    <w:p w14:paraId="5FB01E08">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1、本公告选项：表示选择，表示未选择。 </w:t>
      </w:r>
    </w:p>
    <w:p w14:paraId="1E8EAE3E">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2、投标人参与政府采购活动，无需向采购人、代理机构、交易平台缴纳任何费用。</w:t>
      </w:r>
    </w:p>
    <w:p w14:paraId="1DAB2B17">
      <w:pPr>
        <w:pStyle w:val="5"/>
        <w:keepNext w:val="0"/>
        <w:keepLines w:val="0"/>
        <w:widowControl/>
        <w:suppressLineNumbers w:val="0"/>
        <w:spacing w:before="75" w:beforeAutospacing="0" w:line="420" w:lineRule="atLeast"/>
        <w:rPr>
          <w:sz w:val="21"/>
          <w:szCs w:val="21"/>
        </w:rPr>
      </w:pPr>
      <w:bookmarkStart w:id="25" w:name="_Toc14275"/>
      <w:r>
        <w:rPr>
          <w:sz w:val="21"/>
          <w:szCs w:val="21"/>
        </w:rPr>
        <w:t>十、采购项目联系人姓名和电话</w:t>
      </w:r>
      <w:bookmarkEnd w:id="25"/>
    </w:p>
    <w:p w14:paraId="3AE4F4EF">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1、联系人姓名：</w:t>
      </w:r>
      <w:r>
        <w:rPr>
          <w:rFonts w:hint="eastAsia" w:ascii="宋体" w:hAnsi="宋体" w:cs="宋体"/>
          <w:kern w:val="0"/>
          <w:sz w:val="21"/>
          <w:szCs w:val="21"/>
          <w:lang w:val="en-US" w:eastAsia="zh-CN" w:bidi="ar"/>
        </w:rPr>
        <w:t>刘</w:t>
      </w:r>
      <w:r>
        <w:rPr>
          <w:rFonts w:ascii="宋体" w:hAnsi="宋体" w:eastAsia="宋体" w:cs="宋体"/>
          <w:kern w:val="0"/>
          <w:sz w:val="21"/>
          <w:szCs w:val="21"/>
          <w:lang w:val="en-US" w:eastAsia="zh-CN" w:bidi="ar"/>
        </w:rPr>
        <w:t xml:space="preserve">女士 </w:t>
      </w:r>
    </w:p>
    <w:p w14:paraId="28257B91">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2、电话：</w:t>
      </w:r>
      <w:r>
        <w:rPr>
          <w:rFonts w:hint="eastAsia" w:ascii="宋体" w:hAnsi="宋体" w:cs="宋体"/>
          <w:kern w:val="0"/>
          <w:sz w:val="21"/>
          <w:szCs w:val="21"/>
          <w:lang w:val="en-US" w:eastAsia="zh-CN" w:bidi="ar"/>
        </w:rPr>
        <w:t>13974009105</w:t>
      </w:r>
      <w:r>
        <w:rPr>
          <w:rFonts w:ascii="宋体" w:hAnsi="宋体" w:eastAsia="宋体" w:cs="宋体"/>
          <w:kern w:val="0"/>
          <w:sz w:val="21"/>
          <w:szCs w:val="21"/>
          <w:lang w:val="en-US" w:eastAsia="zh-CN" w:bidi="ar"/>
        </w:rPr>
        <w:t xml:space="preserve"> </w:t>
      </w:r>
    </w:p>
    <w:p w14:paraId="2C316A4B">
      <w:pPr>
        <w:pStyle w:val="5"/>
        <w:keepNext w:val="0"/>
        <w:keepLines w:val="0"/>
        <w:widowControl/>
        <w:suppressLineNumbers w:val="0"/>
        <w:spacing w:before="75" w:beforeAutospacing="0" w:line="420" w:lineRule="atLeast"/>
        <w:rPr>
          <w:sz w:val="21"/>
          <w:szCs w:val="21"/>
        </w:rPr>
      </w:pPr>
      <w:bookmarkStart w:id="26" w:name="_Toc22814"/>
      <w:r>
        <w:rPr>
          <w:sz w:val="21"/>
          <w:szCs w:val="21"/>
        </w:rPr>
        <w:t>十一、采购人、采购代理机构的名称、地址和联系方法</w:t>
      </w:r>
      <w:bookmarkEnd w:id="26"/>
    </w:p>
    <w:p w14:paraId="05EF6045">
      <w:pPr>
        <w:pStyle w:val="5"/>
        <w:keepNext w:val="0"/>
        <w:keepLines w:val="0"/>
        <w:widowControl/>
        <w:suppressLineNumbers w:val="0"/>
        <w:spacing w:before="75" w:beforeAutospacing="0" w:line="420" w:lineRule="atLeast"/>
        <w:rPr>
          <w:sz w:val="21"/>
          <w:szCs w:val="21"/>
        </w:rPr>
      </w:pPr>
      <w:bookmarkStart w:id="27" w:name="_Toc2762"/>
      <w:r>
        <w:rPr>
          <w:sz w:val="21"/>
          <w:szCs w:val="21"/>
        </w:rPr>
        <w:t>1、采购人信息</w:t>
      </w:r>
      <w:bookmarkEnd w:id="27"/>
    </w:p>
    <w:p w14:paraId="3ECB5C23">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（1）名 称：平江县第一人民医院 </w:t>
      </w:r>
    </w:p>
    <w:p w14:paraId="6704F8F6">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（2）地 址：湖南省岳阳市平江县城关镇北街431号 </w:t>
      </w:r>
    </w:p>
    <w:p w14:paraId="3F45A305">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（3）联系人：</w:t>
      </w:r>
      <w:r>
        <w:rPr>
          <w:rFonts w:hint="eastAsia" w:ascii="宋体" w:hAnsi="宋体" w:cs="宋体"/>
          <w:kern w:val="0"/>
          <w:sz w:val="21"/>
          <w:szCs w:val="21"/>
          <w:lang w:val="en-US" w:eastAsia="zh-CN" w:bidi="ar"/>
        </w:rPr>
        <w:t>刘女士</w:t>
      </w:r>
    </w:p>
    <w:p w14:paraId="20B88CCF">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（4）邮 编：414500 </w:t>
      </w:r>
    </w:p>
    <w:p w14:paraId="5FFC37FD">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（5）电 话：</w:t>
      </w:r>
      <w:r>
        <w:rPr>
          <w:rFonts w:hint="eastAsia" w:ascii="宋体" w:hAnsi="宋体" w:cs="宋体"/>
          <w:kern w:val="0"/>
          <w:sz w:val="21"/>
          <w:szCs w:val="21"/>
          <w:lang w:val="en-US" w:eastAsia="zh-CN" w:bidi="ar"/>
        </w:rPr>
        <w:t>13974009105</w:t>
      </w:r>
    </w:p>
    <w:p w14:paraId="3F14A1C5">
      <w:pPr>
        <w:pStyle w:val="5"/>
        <w:keepNext w:val="0"/>
        <w:keepLines w:val="0"/>
        <w:widowControl/>
        <w:suppressLineNumbers w:val="0"/>
        <w:spacing w:before="75" w:beforeAutospacing="0" w:line="420" w:lineRule="atLeast"/>
        <w:rPr>
          <w:sz w:val="21"/>
          <w:szCs w:val="21"/>
        </w:rPr>
      </w:pPr>
      <w:bookmarkStart w:id="28" w:name="_Toc32124"/>
      <w:r>
        <w:rPr>
          <w:sz w:val="21"/>
          <w:szCs w:val="21"/>
        </w:rPr>
        <w:t>2、采购代理机构信息</w:t>
      </w:r>
      <w:bookmarkEnd w:id="28"/>
    </w:p>
    <w:p w14:paraId="4D004E19">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（1）名 称：岳阳昱精招标咨询有限公司 </w:t>
      </w:r>
    </w:p>
    <w:p w14:paraId="081657D7">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（2）地 址：湖南省岳阳市平江县汉昌街道天岳大道纪念馆侧401室（平江县财政评审中心走后面楼梯上四楼） </w:t>
      </w:r>
    </w:p>
    <w:p w14:paraId="2E620091">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（3）联系人：黄女士 </w:t>
      </w:r>
    </w:p>
    <w:p w14:paraId="20B1C9DF">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（4）邮 编：414500 </w:t>
      </w:r>
    </w:p>
    <w:p w14:paraId="52EA6C2C">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（5）电 话：13874003185 </w:t>
      </w:r>
    </w:p>
    <w:p w14:paraId="4B47DE4D">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（6）电子邮箱：762241782@qq.com </w:t>
      </w:r>
    </w:p>
    <w:p w14:paraId="24EDFAFB">
      <w:pPr>
        <w:pStyle w:val="5"/>
        <w:keepNext w:val="0"/>
        <w:keepLines w:val="0"/>
        <w:widowControl/>
        <w:suppressLineNumbers w:val="0"/>
        <w:spacing w:before="75" w:beforeAutospacing="0" w:line="420" w:lineRule="atLeast"/>
        <w:rPr>
          <w:sz w:val="21"/>
          <w:szCs w:val="21"/>
        </w:rPr>
      </w:pPr>
      <w:bookmarkStart w:id="29" w:name="_Toc29552"/>
      <w:r>
        <w:rPr>
          <w:sz w:val="21"/>
          <w:szCs w:val="21"/>
        </w:rPr>
        <w:t>3、电子交易平台服务机构信息</w:t>
      </w:r>
      <w:bookmarkEnd w:id="29"/>
    </w:p>
    <w:p w14:paraId="1AEA3E19">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（1）名 称：岳阳市公共资源交易中心电子交易平台 </w:t>
      </w:r>
    </w:p>
    <w:p w14:paraId="615EDE1A">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（2）联系人：岳阳市公共资源交易中心 </w:t>
      </w:r>
    </w:p>
    <w:p w14:paraId="24F4762D">
      <w:pPr>
        <w:keepNext w:val="0"/>
        <w:keepLines w:val="0"/>
        <w:widowControl/>
        <w:suppressLineNumbers w:val="0"/>
        <w:pBdr>
          <w:left w:val="none" w:color="auto" w:sz="0" w:space="0"/>
        </w:pBdr>
        <w:spacing w:before="150" w:beforeAutospacing="0" w:line="420" w:lineRule="atLeast"/>
        <w:ind w:left="0" w:firstLine="420"/>
        <w:jc w:val="left"/>
        <w:rPr>
          <w:sz w:val="21"/>
          <w:szCs w:val="21"/>
        </w:rPr>
      </w:pPr>
      <w:r>
        <w:rPr>
          <w:rFonts w:ascii="宋体" w:hAnsi="宋体" w:eastAsia="宋体" w:cs="宋体"/>
          <w:kern w:val="0"/>
          <w:sz w:val="21"/>
          <w:szCs w:val="21"/>
          <w:lang w:val="en-US" w:eastAsia="zh-CN" w:bidi="ar"/>
        </w:rPr>
        <w:t xml:space="preserve">（3）电 话：0730-2966692 </w:t>
      </w:r>
    </w:p>
    <w:p w14:paraId="72A20CF8">
      <w:pPr>
        <w:rPr>
          <w:rFonts w:hint="eastAsia" w:ascii="黑体" w:hAnsi="华文中宋" w:eastAsia="黑体"/>
          <w:b/>
          <w:color w:val="auto"/>
          <w:sz w:val="32"/>
          <w:szCs w:val="32"/>
        </w:rPr>
      </w:pPr>
      <w:r>
        <w:rPr>
          <w:rFonts w:hint="eastAsia" w:ascii="黑体" w:hAnsi="华文中宋" w:eastAsia="黑体"/>
          <w:b/>
          <w:color w:val="auto"/>
          <w:sz w:val="32"/>
          <w:szCs w:val="32"/>
        </w:rPr>
        <w:br w:type="page"/>
      </w:r>
    </w:p>
    <w:p w14:paraId="26E64BFA">
      <w:pPr>
        <w:pStyle w:val="25"/>
        <w:adjustRightInd w:val="0"/>
        <w:snapToGrid w:val="0"/>
        <w:spacing w:line="360" w:lineRule="auto"/>
        <w:jc w:val="center"/>
        <w:outlineLvl w:val="0"/>
        <w:rPr>
          <w:rFonts w:ascii="黑体" w:hAnsi="华文中宋" w:eastAsia="黑体"/>
          <w:b/>
          <w:color w:val="auto"/>
          <w:spacing w:val="100"/>
          <w:sz w:val="32"/>
          <w:szCs w:val="32"/>
        </w:rPr>
      </w:pPr>
      <w:bookmarkStart w:id="30" w:name="_Toc14313"/>
      <w:r>
        <w:rPr>
          <w:rFonts w:hint="eastAsia" w:ascii="黑体" w:hAnsi="华文中宋" w:eastAsia="黑体"/>
          <w:b/>
          <w:color w:val="auto"/>
          <w:sz w:val="32"/>
          <w:szCs w:val="32"/>
        </w:rPr>
        <w:t>第二章 投标须知</w:t>
      </w:r>
      <w:bookmarkEnd w:id="6"/>
      <w:bookmarkEnd w:id="7"/>
      <w:bookmarkEnd w:id="8"/>
      <w:bookmarkEnd w:id="9"/>
      <w:bookmarkEnd w:id="10"/>
      <w:bookmarkEnd w:id="11"/>
      <w:bookmarkEnd w:id="12"/>
      <w:bookmarkEnd w:id="13"/>
      <w:bookmarkEnd w:id="15"/>
      <w:bookmarkEnd w:id="30"/>
    </w:p>
    <w:p w14:paraId="01CF7BE0">
      <w:pPr>
        <w:pStyle w:val="4"/>
        <w:adjustRightInd w:val="0"/>
        <w:snapToGrid w:val="0"/>
        <w:jc w:val="center"/>
        <w:rPr>
          <w:rFonts w:ascii="黑体" w:hAnsi="华文中宋" w:eastAsia="黑体"/>
          <w:color w:val="auto"/>
          <w:spacing w:val="100"/>
          <w:sz w:val="28"/>
          <w:szCs w:val="28"/>
        </w:rPr>
      </w:pPr>
      <w:bookmarkStart w:id="31" w:name="_Toc1587"/>
      <w:bookmarkStart w:id="32" w:name="_Toc19499"/>
      <w:r>
        <w:rPr>
          <w:rFonts w:hint="eastAsia" w:ascii="黑体" w:hAnsi="华文中宋" w:eastAsia="黑体"/>
          <w:color w:val="auto"/>
          <w:sz w:val="28"/>
          <w:szCs w:val="28"/>
        </w:rPr>
        <w:t>第一节 投标须知前附表</w:t>
      </w:r>
      <w:bookmarkEnd w:id="31"/>
      <w:bookmarkEnd w:id="32"/>
    </w:p>
    <w:p w14:paraId="4739BAAC">
      <w:pPr>
        <w:adjustRightInd w:val="0"/>
        <w:snapToGrid w:val="0"/>
        <w:spacing w:line="360" w:lineRule="auto"/>
        <w:ind w:right="31" w:rightChars="15"/>
        <w:rPr>
          <w:rFonts w:asciiTheme="minorEastAsia" w:hAnsiTheme="minorEastAsia" w:eastAsiaTheme="minorEastAsia"/>
          <w:iCs/>
          <w:color w:val="auto"/>
          <w:szCs w:val="21"/>
        </w:rPr>
      </w:pPr>
      <w:r>
        <w:rPr>
          <w:rFonts w:hint="eastAsia" w:asciiTheme="minorEastAsia" w:hAnsiTheme="minorEastAsia" w:eastAsiaTheme="minorEastAsia"/>
          <w:iCs/>
          <w:color w:val="auto"/>
          <w:szCs w:val="21"/>
        </w:rPr>
        <w:t>注：本项目启用的条款在“编列内容规定”栏内以“■”标注。</w:t>
      </w:r>
    </w:p>
    <w:tbl>
      <w:tblPr>
        <w:tblStyle w:val="46"/>
        <w:tblW w:w="8914" w:type="dxa"/>
        <w:tblInd w:w="25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15"/>
        <w:gridCol w:w="1650"/>
        <w:gridCol w:w="6049"/>
      </w:tblGrid>
      <w:tr w14:paraId="311A16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2" w:hRule="atLeast"/>
          <w:tblHeader/>
        </w:trPr>
        <w:tc>
          <w:tcPr>
            <w:tcW w:w="1215" w:type="dxa"/>
            <w:vAlign w:val="center"/>
          </w:tcPr>
          <w:p w14:paraId="0BD59945">
            <w:pPr>
              <w:adjustRightInd w:val="0"/>
              <w:snapToGrid w:val="0"/>
              <w:spacing w:line="360" w:lineRule="auto"/>
              <w:jc w:val="center"/>
              <w:rPr>
                <w:rFonts w:ascii="宋体" w:hAnsi="宋体"/>
                <w:b/>
                <w:color w:val="auto"/>
                <w:szCs w:val="21"/>
              </w:rPr>
            </w:pPr>
            <w:r>
              <w:rPr>
                <w:rFonts w:hint="eastAsia" w:ascii="宋体" w:hAnsi="宋体"/>
                <w:b/>
                <w:color w:val="auto"/>
                <w:szCs w:val="21"/>
              </w:rPr>
              <w:t>条款号</w:t>
            </w:r>
          </w:p>
        </w:tc>
        <w:tc>
          <w:tcPr>
            <w:tcW w:w="1650" w:type="dxa"/>
            <w:vAlign w:val="center"/>
          </w:tcPr>
          <w:p w14:paraId="541BCC60">
            <w:pPr>
              <w:adjustRightInd w:val="0"/>
              <w:snapToGrid w:val="0"/>
              <w:spacing w:line="360" w:lineRule="auto"/>
              <w:jc w:val="center"/>
              <w:rPr>
                <w:rFonts w:ascii="宋体" w:hAnsi="宋体"/>
                <w:b/>
                <w:color w:val="auto"/>
                <w:szCs w:val="21"/>
              </w:rPr>
            </w:pPr>
            <w:r>
              <w:rPr>
                <w:rFonts w:hint="eastAsia" w:ascii="宋体" w:hAnsi="宋体"/>
                <w:b/>
                <w:color w:val="auto"/>
                <w:szCs w:val="21"/>
              </w:rPr>
              <w:t>条款名称</w:t>
            </w:r>
          </w:p>
        </w:tc>
        <w:tc>
          <w:tcPr>
            <w:tcW w:w="6049" w:type="dxa"/>
            <w:vAlign w:val="center"/>
          </w:tcPr>
          <w:p w14:paraId="68E883DB">
            <w:pPr>
              <w:adjustRightInd w:val="0"/>
              <w:snapToGrid w:val="0"/>
              <w:spacing w:line="360" w:lineRule="auto"/>
              <w:jc w:val="center"/>
              <w:rPr>
                <w:rFonts w:ascii="宋体" w:hAnsi="宋体"/>
                <w:b/>
                <w:color w:val="auto"/>
                <w:szCs w:val="21"/>
              </w:rPr>
            </w:pPr>
            <w:r>
              <w:rPr>
                <w:rFonts w:hint="eastAsia" w:ascii="宋体" w:hAnsi="宋体"/>
                <w:b/>
                <w:color w:val="auto"/>
                <w:szCs w:val="21"/>
              </w:rPr>
              <w:t>编列内容规定</w:t>
            </w:r>
          </w:p>
        </w:tc>
      </w:tr>
      <w:tr w14:paraId="6484BB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914" w:type="dxa"/>
            <w:gridSpan w:val="3"/>
            <w:vAlign w:val="center"/>
          </w:tcPr>
          <w:p w14:paraId="2BE64D3D">
            <w:pPr>
              <w:adjustRightInd w:val="0"/>
              <w:snapToGrid w:val="0"/>
              <w:spacing w:line="360" w:lineRule="auto"/>
              <w:rPr>
                <w:rFonts w:ascii="宋体" w:hAnsi="宋体"/>
                <w:color w:val="auto"/>
                <w:szCs w:val="21"/>
              </w:rPr>
            </w:pPr>
            <w:r>
              <w:rPr>
                <w:rFonts w:hint="eastAsia" w:ascii="宋体" w:hAnsi="宋体"/>
                <w:b/>
                <w:color w:val="auto"/>
                <w:szCs w:val="21"/>
              </w:rPr>
              <w:t>一、说明</w:t>
            </w:r>
          </w:p>
        </w:tc>
      </w:tr>
      <w:tr w14:paraId="5B24B1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215" w:type="dxa"/>
            <w:vAlign w:val="center"/>
          </w:tcPr>
          <w:p w14:paraId="41A2211A">
            <w:pPr>
              <w:adjustRightInd w:val="0"/>
              <w:snapToGrid w:val="0"/>
              <w:spacing w:line="360" w:lineRule="auto"/>
              <w:jc w:val="center"/>
              <w:rPr>
                <w:rFonts w:ascii="宋体" w:hAnsi="宋体"/>
                <w:color w:val="auto"/>
                <w:szCs w:val="21"/>
              </w:rPr>
            </w:pPr>
            <w:r>
              <w:rPr>
                <w:rFonts w:hint="eastAsia" w:ascii="宋体" w:hAnsi="宋体"/>
                <w:color w:val="auto"/>
                <w:szCs w:val="21"/>
              </w:rPr>
              <w:t>第1.1</w:t>
            </w:r>
            <w:r>
              <w:rPr>
                <w:rFonts w:hint="eastAsia" w:ascii="宋体" w:hAnsi="宋体" w:cs="宋体"/>
                <w:color w:val="auto"/>
                <w:kern w:val="0"/>
                <w:szCs w:val="21"/>
                <w:lang w:val="zh-CN"/>
              </w:rPr>
              <w:t>款</w:t>
            </w:r>
          </w:p>
        </w:tc>
        <w:tc>
          <w:tcPr>
            <w:tcW w:w="1650" w:type="dxa"/>
            <w:vAlign w:val="center"/>
          </w:tcPr>
          <w:p w14:paraId="1B945CF3">
            <w:pPr>
              <w:adjustRightInd w:val="0"/>
              <w:snapToGrid w:val="0"/>
              <w:spacing w:line="360" w:lineRule="auto"/>
              <w:jc w:val="center"/>
              <w:rPr>
                <w:rFonts w:ascii="宋体" w:hAnsi="宋体"/>
                <w:color w:val="auto"/>
                <w:szCs w:val="21"/>
              </w:rPr>
            </w:pPr>
            <w:r>
              <w:rPr>
                <w:rFonts w:hint="eastAsia" w:ascii="宋体" w:hAnsi="宋体"/>
                <w:color w:val="auto"/>
                <w:szCs w:val="21"/>
              </w:rPr>
              <w:t>采购项目</w:t>
            </w:r>
          </w:p>
        </w:tc>
        <w:tc>
          <w:tcPr>
            <w:tcW w:w="6049" w:type="dxa"/>
            <w:vAlign w:val="center"/>
          </w:tcPr>
          <w:p w14:paraId="2541BC78">
            <w:pPr>
              <w:adjustRightInd w:val="0"/>
              <w:snapToGrid w:val="0"/>
              <w:spacing w:line="420" w:lineRule="exact"/>
              <w:rPr>
                <w:rFonts w:hint="eastAsia" w:ascii="宋体" w:hAnsi="宋体" w:eastAsia="宋体"/>
                <w:color w:val="auto"/>
                <w:szCs w:val="21"/>
                <w:u w:val="single"/>
                <w:lang w:eastAsia="zh-CN"/>
              </w:rPr>
            </w:pPr>
            <w:r>
              <w:rPr>
                <w:rFonts w:hint="eastAsia" w:asciiTheme="majorEastAsia" w:hAnsiTheme="majorEastAsia" w:eastAsiaTheme="majorEastAsia" w:cstheme="majorEastAsia"/>
                <w:color w:val="auto"/>
                <w:szCs w:val="21"/>
                <w:lang w:eastAsia="zh-CN"/>
              </w:rPr>
              <w:t>平江县第一人民医院3.0T磁共振成像系统采购</w:t>
            </w:r>
          </w:p>
        </w:tc>
      </w:tr>
      <w:tr w14:paraId="7A03A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15" w:type="dxa"/>
            <w:vAlign w:val="center"/>
          </w:tcPr>
          <w:p w14:paraId="487CB5AF">
            <w:pPr>
              <w:adjustRightInd w:val="0"/>
              <w:snapToGrid w:val="0"/>
              <w:spacing w:line="360" w:lineRule="auto"/>
              <w:jc w:val="center"/>
              <w:rPr>
                <w:rFonts w:hint="eastAsia"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2</w:t>
            </w:r>
            <w:r>
              <w:rPr>
                <w:rFonts w:hint="eastAsia" w:ascii="宋体" w:hAnsi="宋体" w:cs="宋体"/>
                <w:color w:val="auto"/>
                <w:kern w:val="0"/>
                <w:szCs w:val="21"/>
                <w:lang w:val="zh-CN"/>
              </w:rPr>
              <w:t>款</w:t>
            </w:r>
          </w:p>
        </w:tc>
        <w:tc>
          <w:tcPr>
            <w:tcW w:w="1650" w:type="dxa"/>
            <w:vAlign w:val="center"/>
          </w:tcPr>
          <w:p w14:paraId="3AAFE004">
            <w:pPr>
              <w:widowControl w:val="0"/>
              <w:adjustRightInd w:val="0"/>
              <w:snapToGrid w:val="0"/>
              <w:spacing w:line="360" w:lineRule="auto"/>
              <w:jc w:val="center"/>
              <w:rPr>
                <w:rFonts w:hint="eastAsia" w:ascii="等线" w:hAnsi="宋体" w:eastAsia="等线" w:cs="Times New Roman"/>
                <w:color w:val="auto"/>
                <w:kern w:val="2"/>
                <w:sz w:val="21"/>
                <w:szCs w:val="21"/>
                <w:highlight w:val="none"/>
                <w:lang w:val="en-US" w:eastAsia="zh-CN" w:bidi="ar-SA"/>
              </w:rPr>
            </w:pPr>
            <w:r>
              <w:rPr>
                <w:rFonts w:hint="eastAsia" w:ascii="宋体" w:hAnsi="宋体" w:eastAsia="宋体" w:cs="Times New Roman"/>
                <w:color w:val="auto"/>
                <w:szCs w:val="21"/>
                <w:lang w:val="en-US" w:eastAsia="zh-CN"/>
              </w:rPr>
              <w:t>专门面向中小企业采购</w:t>
            </w:r>
          </w:p>
        </w:tc>
        <w:tc>
          <w:tcPr>
            <w:tcW w:w="6049" w:type="dxa"/>
            <w:vAlign w:val="center"/>
          </w:tcPr>
          <w:p w14:paraId="6A2C84A8">
            <w:pPr>
              <w:adjustRightInd w:val="0"/>
              <w:snapToGrid w:val="0"/>
              <w:spacing w:line="420" w:lineRule="exact"/>
              <w:rPr>
                <w:rFonts w:hint="eastAsia" w:asciiTheme="majorEastAsia" w:hAnsiTheme="majorEastAsia" w:eastAsiaTheme="majorEastAsia" w:cstheme="majorEastAsia"/>
                <w:color w:val="auto"/>
                <w:szCs w:val="21"/>
                <w:highlight w:val="none"/>
                <w:lang w:val="en-US" w:eastAsia="zh-CN"/>
              </w:rPr>
            </w:pPr>
            <w:r>
              <w:rPr>
                <w:rFonts w:hint="eastAsia" w:ascii="等线" w:hAnsi="宋体" w:eastAsia="等线"/>
                <w:color w:val="auto"/>
                <w:kern w:val="2"/>
                <w:sz w:val="21"/>
                <w:szCs w:val="21"/>
                <w:highlight w:val="none"/>
                <w:lang w:val="en-US" w:eastAsia="zh-CN" w:bidi="ar-SA"/>
              </w:rPr>
              <w:t>□</w:t>
            </w:r>
            <w:r>
              <w:rPr>
                <w:rFonts w:hint="eastAsia" w:asciiTheme="majorEastAsia" w:hAnsiTheme="majorEastAsia" w:eastAsiaTheme="majorEastAsia" w:cstheme="majorEastAsia"/>
                <w:color w:val="auto"/>
                <w:szCs w:val="21"/>
                <w:lang w:val="en-US" w:eastAsia="zh-CN"/>
              </w:rPr>
              <w:t>本</w:t>
            </w:r>
            <w:r>
              <w:rPr>
                <w:rFonts w:hint="eastAsia" w:asciiTheme="majorEastAsia" w:hAnsiTheme="majorEastAsia" w:eastAsiaTheme="majorEastAsia" w:cstheme="majorEastAsia"/>
                <w:color w:val="auto"/>
                <w:szCs w:val="21"/>
                <w:highlight w:val="none"/>
                <w:lang w:val="en-US" w:eastAsia="zh-CN"/>
              </w:rPr>
              <w:t>项目专门面向中小企业采购</w:t>
            </w:r>
          </w:p>
          <w:p w14:paraId="28C8B93D">
            <w:pPr>
              <w:adjustRightInd w:val="0"/>
              <w:snapToGrid w:val="0"/>
              <w:spacing w:line="420" w:lineRule="exac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□本项目( )包专门面向中小企业采购</w:t>
            </w:r>
          </w:p>
          <w:p w14:paraId="068EA9EA">
            <w:pPr>
              <w:adjustRightInd w:val="0"/>
              <w:snapToGrid w:val="0"/>
              <w:spacing w:line="420" w:lineRule="exact"/>
              <w:rPr>
                <w:rFonts w:hint="eastAsia" w:asciiTheme="majorEastAsia" w:hAnsiTheme="majorEastAsia" w:eastAsiaTheme="majorEastAsia" w:cstheme="majorEastAsia"/>
                <w:color w:val="auto"/>
                <w:szCs w:val="21"/>
                <w:lang w:val="en-US" w:eastAsia="zh-CN"/>
              </w:rPr>
            </w:pPr>
            <w:r>
              <w:rPr>
                <w:rFonts w:hint="eastAsia" w:asciiTheme="majorEastAsia" w:hAnsiTheme="majorEastAsia" w:eastAsiaTheme="majorEastAsia" w:cstheme="majorEastAsia"/>
                <w:color w:val="auto"/>
                <w:szCs w:val="21"/>
                <w:highlight w:val="none"/>
                <w:lang w:val="en-US" w:eastAsia="zh-CN"/>
              </w:rPr>
              <w:t>□本项目专门</w:t>
            </w:r>
            <w:r>
              <w:rPr>
                <w:rFonts w:hint="eastAsia" w:asciiTheme="majorEastAsia" w:hAnsiTheme="majorEastAsia" w:eastAsiaTheme="majorEastAsia" w:cstheme="majorEastAsia"/>
                <w:color w:val="auto"/>
                <w:szCs w:val="21"/>
                <w:lang w:val="en-US" w:eastAsia="zh-CN"/>
              </w:rPr>
              <w:t>面向小微企业采购</w:t>
            </w:r>
          </w:p>
          <w:p w14:paraId="6398A1ED">
            <w:pPr>
              <w:adjustRightInd w:val="0"/>
              <w:snapToGrid w:val="0"/>
              <w:spacing w:line="420" w:lineRule="exact"/>
              <w:rPr>
                <w:rFonts w:hint="eastAsia" w:ascii="等线" w:hAnsi="宋体" w:eastAsia="等线" w:cs="Times New Roman"/>
                <w:color w:val="auto"/>
                <w:kern w:val="2"/>
                <w:sz w:val="21"/>
                <w:szCs w:val="21"/>
                <w:highlight w:val="none"/>
                <w:lang w:val="en-US" w:eastAsia="zh-CN" w:bidi="ar-SA"/>
              </w:rPr>
            </w:pPr>
            <w:r>
              <w:rPr>
                <w:rFonts w:hint="eastAsia" w:asciiTheme="majorEastAsia" w:hAnsiTheme="majorEastAsia" w:eastAsiaTheme="majorEastAsia" w:cstheme="majorEastAsia"/>
                <w:color w:val="auto"/>
                <w:szCs w:val="21"/>
                <w:lang w:val="en-US" w:eastAsia="zh-CN"/>
              </w:rPr>
              <w:t>□本项目( )包专门面向小微企业采购</w:t>
            </w:r>
          </w:p>
        </w:tc>
      </w:tr>
      <w:tr w14:paraId="3918E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9" w:hRule="atLeast"/>
        </w:trPr>
        <w:tc>
          <w:tcPr>
            <w:tcW w:w="1215" w:type="dxa"/>
            <w:vAlign w:val="center"/>
          </w:tcPr>
          <w:p w14:paraId="1C00707A">
            <w:pPr>
              <w:adjustRightInd w:val="0"/>
              <w:snapToGrid w:val="0"/>
              <w:spacing w:line="360" w:lineRule="auto"/>
              <w:jc w:val="center"/>
              <w:rPr>
                <w:rFonts w:ascii="宋体" w:hAnsi="宋体"/>
                <w:color w:val="auto"/>
                <w:szCs w:val="21"/>
              </w:rPr>
            </w:pPr>
            <w:r>
              <w:rPr>
                <w:rFonts w:hint="eastAsia" w:ascii="宋体" w:hAnsi="宋体"/>
                <w:color w:val="auto"/>
                <w:szCs w:val="21"/>
              </w:rPr>
              <w:t>第2.1</w:t>
            </w:r>
            <w:r>
              <w:rPr>
                <w:rFonts w:hint="eastAsia" w:ascii="宋体" w:hAnsi="宋体" w:cs="宋体"/>
                <w:color w:val="auto"/>
                <w:kern w:val="0"/>
                <w:szCs w:val="21"/>
                <w:lang w:val="zh-CN"/>
              </w:rPr>
              <w:t>款</w:t>
            </w:r>
          </w:p>
        </w:tc>
        <w:tc>
          <w:tcPr>
            <w:tcW w:w="1650" w:type="dxa"/>
            <w:vAlign w:val="center"/>
          </w:tcPr>
          <w:p w14:paraId="62BE41EF">
            <w:pPr>
              <w:adjustRightInd w:val="0"/>
              <w:snapToGrid w:val="0"/>
              <w:spacing w:line="360" w:lineRule="auto"/>
              <w:jc w:val="center"/>
              <w:rPr>
                <w:rFonts w:ascii="宋体" w:hAnsi="宋体"/>
                <w:color w:val="auto"/>
                <w:szCs w:val="21"/>
              </w:rPr>
            </w:pPr>
            <w:r>
              <w:rPr>
                <w:rFonts w:hint="eastAsia" w:ascii="宋体" w:hAnsi="宋体"/>
                <w:color w:val="auto"/>
                <w:szCs w:val="21"/>
              </w:rPr>
              <w:t>采购人</w:t>
            </w:r>
          </w:p>
        </w:tc>
        <w:tc>
          <w:tcPr>
            <w:tcW w:w="6049" w:type="dxa"/>
            <w:vAlign w:val="center"/>
          </w:tcPr>
          <w:p w14:paraId="427E3ED4">
            <w:pPr>
              <w:spacing w:line="360" w:lineRule="auto"/>
              <w:rPr>
                <w:rFonts w:cs="Calibri" w:asciiTheme="minorEastAsia" w:hAnsiTheme="minorEastAsia" w:eastAsiaTheme="minorEastAsia"/>
                <w:color w:val="auto"/>
                <w:szCs w:val="22"/>
              </w:rPr>
            </w:pPr>
            <w:r>
              <w:rPr>
                <w:rFonts w:hint="eastAsia" w:cs="Calibri" w:asciiTheme="minorEastAsia" w:hAnsiTheme="minorEastAsia" w:eastAsiaTheme="minorEastAsia"/>
                <w:color w:val="auto"/>
                <w:szCs w:val="22"/>
              </w:rPr>
              <w:t>采购人名称：</w:t>
            </w:r>
            <w:r>
              <w:rPr>
                <w:rFonts w:hint="eastAsia" w:cs="Calibri" w:asciiTheme="minorEastAsia" w:hAnsiTheme="minorEastAsia" w:eastAsiaTheme="minorEastAsia"/>
                <w:color w:val="auto"/>
                <w:szCs w:val="22"/>
                <w:lang w:eastAsia="zh-CN"/>
              </w:rPr>
              <w:t>平江县第一人民医院</w:t>
            </w:r>
            <w:r>
              <w:rPr>
                <w:rFonts w:hint="eastAsia" w:cs="Calibri" w:asciiTheme="minorEastAsia" w:hAnsiTheme="minorEastAsia" w:eastAsiaTheme="minorEastAsia"/>
                <w:color w:val="auto"/>
                <w:szCs w:val="22"/>
              </w:rPr>
              <w:t xml:space="preserve"> </w:t>
            </w:r>
          </w:p>
          <w:p w14:paraId="399DBB6B">
            <w:pPr>
              <w:spacing w:line="360" w:lineRule="auto"/>
              <w:rPr>
                <w:rFonts w:cs="Calibri" w:asciiTheme="minorEastAsia" w:hAnsiTheme="minorEastAsia" w:eastAsiaTheme="minorEastAsia"/>
                <w:color w:val="auto"/>
                <w:szCs w:val="22"/>
              </w:rPr>
            </w:pPr>
            <w:r>
              <w:rPr>
                <w:rFonts w:hint="eastAsia" w:cs="Calibri" w:asciiTheme="minorEastAsia" w:hAnsiTheme="minorEastAsia" w:eastAsiaTheme="minorEastAsia"/>
                <w:color w:val="auto"/>
                <w:szCs w:val="22"/>
              </w:rPr>
              <w:t>联系人：</w:t>
            </w:r>
            <w:r>
              <w:rPr>
                <w:rFonts w:hint="eastAsia" w:cs="Calibri" w:asciiTheme="minorEastAsia" w:hAnsiTheme="minorEastAsia" w:eastAsiaTheme="minorEastAsia"/>
                <w:color w:val="auto"/>
                <w:szCs w:val="22"/>
                <w:lang w:eastAsia="zh-CN"/>
              </w:rPr>
              <w:t>刘女士</w:t>
            </w:r>
            <w:r>
              <w:rPr>
                <w:rFonts w:hint="eastAsia" w:cs="Calibri" w:asciiTheme="minorEastAsia" w:hAnsiTheme="minorEastAsia" w:eastAsiaTheme="minorEastAsia"/>
                <w:color w:val="auto"/>
                <w:szCs w:val="22"/>
              </w:rPr>
              <w:t xml:space="preserve">     </w:t>
            </w:r>
          </w:p>
          <w:p w14:paraId="2BA311EE">
            <w:pPr>
              <w:spacing w:line="360" w:lineRule="auto"/>
              <w:rPr>
                <w:rFonts w:ascii="宋体" w:hAnsi="宋体"/>
                <w:color w:val="auto"/>
                <w:szCs w:val="21"/>
              </w:rPr>
            </w:pPr>
            <w:r>
              <w:rPr>
                <w:rFonts w:hint="eastAsia" w:cs="Calibri" w:asciiTheme="minorEastAsia" w:hAnsiTheme="minorEastAsia" w:eastAsiaTheme="minorEastAsia"/>
                <w:color w:val="auto"/>
                <w:szCs w:val="22"/>
              </w:rPr>
              <w:t>电话：</w:t>
            </w:r>
            <w:r>
              <w:rPr>
                <w:rFonts w:hint="eastAsia" w:cs="Calibri" w:asciiTheme="minorEastAsia" w:hAnsiTheme="minorEastAsia" w:eastAsiaTheme="minorEastAsia"/>
                <w:color w:val="auto"/>
                <w:szCs w:val="22"/>
                <w:lang w:eastAsia="zh-CN"/>
              </w:rPr>
              <w:t>13974009105</w:t>
            </w:r>
            <w:r>
              <w:rPr>
                <w:rFonts w:hint="eastAsia" w:cs="Calibri" w:asciiTheme="minorEastAsia" w:hAnsiTheme="minorEastAsia" w:eastAsiaTheme="minorEastAsia"/>
                <w:color w:val="auto"/>
                <w:szCs w:val="22"/>
              </w:rPr>
              <w:t xml:space="preserve">    </w:t>
            </w:r>
            <w:r>
              <w:rPr>
                <w:rFonts w:hint="eastAsia" w:cs="Calibri" w:asciiTheme="minorEastAsia" w:hAnsiTheme="minorEastAsia" w:eastAsiaTheme="minorEastAsia"/>
                <w:color w:val="auto"/>
                <w:szCs w:val="22"/>
                <w:lang w:val="en-US" w:eastAsia="zh-CN"/>
              </w:rPr>
              <w:t xml:space="preserve"> </w:t>
            </w:r>
            <w:r>
              <w:rPr>
                <w:rFonts w:hint="eastAsia" w:cs="Calibri" w:asciiTheme="minorEastAsia" w:hAnsiTheme="minorEastAsia" w:eastAsiaTheme="minorEastAsia"/>
                <w:color w:val="auto"/>
                <w:szCs w:val="22"/>
              </w:rPr>
              <w:t xml:space="preserve">     </w:t>
            </w:r>
          </w:p>
        </w:tc>
      </w:tr>
      <w:tr w14:paraId="381254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39" w:hRule="atLeast"/>
        </w:trPr>
        <w:tc>
          <w:tcPr>
            <w:tcW w:w="1215" w:type="dxa"/>
            <w:vAlign w:val="center"/>
          </w:tcPr>
          <w:p w14:paraId="0D6B87E9">
            <w:pPr>
              <w:adjustRightInd w:val="0"/>
              <w:snapToGrid w:val="0"/>
              <w:spacing w:line="360" w:lineRule="auto"/>
              <w:jc w:val="center"/>
              <w:rPr>
                <w:rFonts w:ascii="宋体" w:hAnsi="宋体"/>
                <w:color w:val="auto"/>
                <w:szCs w:val="21"/>
              </w:rPr>
            </w:pPr>
            <w:r>
              <w:rPr>
                <w:rFonts w:hint="eastAsia" w:ascii="宋体" w:hAnsi="宋体"/>
                <w:color w:val="auto"/>
                <w:szCs w:val="21"/>
              </w:rPr>
              <w:t>第2.3</w:t>
            </w:r>
            <w:r>
              <w:rPr>
                <w:rFonts w:hint="eastAsia" w:ascii="宋体" w:hAnsi="宋体" w:cs="宋体"/>
                <w:color w:val="auto"/>
                <w:kern w:val="0"/>
                <w:szCs w:val="21"/>
                <w:lang w:val="zh-CN"/>
              </w:rPr>
              <w:t>款</w:t>
            </w:r>
          </w:p>
        </w:tc>
        <w:tc>
          <w:tcPr>
            <w:tcW w:w="1650" w:type="dxa"/>
            <w:vAlign w:val="center"/>
          </w:tcPr>
          <w:p w14:paraId="3F5FF4A4">
            <w:pPr>
              <w:adjustRightInd w:val="0"/>
              <w:snapToGrid w:val="0"/>
              <w:spacing w:line="360" w:lineRule="auto"/>
              <w:jc w:val="center"/>
              <w:rPr>
                <w:rFonts w:ascii="宋体" w:hAnsi="宋体"/>
                <w:color w:val="auto"/>
                <w:szCs w:val="21"/>
              </w:rPr>
            </w:pPr>
            <w:r>
              <w:rPr>
                <w:rFonts w:hint="eastAsia" w:ascii="宋体" w:hAnsi="宋体"/>
                <w:color w:val="auto"/>
                <w:szCs w:val="21"/>
              </w:rPr>
              <w:t>采购代理机构</w:t>
            </w:r>
          </w:p>
        </w:tc>
        <w:tc>
          <w:tcPr>
            <w:tcW w:w="6049" w:type="dxa"/>
            <w:vAlign w:val="center"/>
          </w:tcPr>
          <w:p w14:paraId="52CD59AE">
            <w:pPr>
              <w:spacing w:line="360" w:lineRule="auto"/>
              <w:rPr>
                <w:rFonts w:hint="eastAsia" w:cs="宋体" w:asciiTheme="minorEastAsia" w:hAnsiTheme="minorEastAsia" w:eastAsiaTheme="minorEastAsia"/>
                <w:color w:val="auto"/>
                <w:kern w:val="0"/>
                <w:szCs w:val="21"/>
                <w:lang w:eastAsia="zh-CN"/>
              </w:rPr>
            </w:pPr>
            <w:r>
              <w:rPr>
                <w:rFonts w:hint="eastAsia" w:cs="Calibri" w:asciiTheme="minorEastAsia" w:hAnsiTheme="minorEastAsia" w:eastAsiaTheme="minorEastAsia"/>
                <w:color w:val="auto"/>
                <w:szCs w:val="22"/>
              </w:rPr>
              <w:t>采购</w:t>
            </w:r>
            <w:r>
              <w:rPr>
                <w:rFonts w:hint="eastAsia" w:cs="宋体" w:asciiTheme="minorEastAsia" w:hAnsiTheme="minorEastAsia" w:eastAsiaTheme="minorEastAsia"/>
                <w:color w:val="auto"/>
                <w:kern w:val="0"/>
                <w:szCs w:val="21"/>
              </w:rPr>
              <w:t>代理：</w:t>
            </w:r>
            <w:r>
              <w:rPr>
                <w:rFonts w:hint="eastAsia" w:cs="宋体" w:asciiTheme="minorEastAsia" w:hAnsiTheme="minorEastAsia" w:eastAsiaTheme="minorEastAsia"/>
                <w:color w:val="auto"/>
                <w:kern w:val="0"/>
                <w:szCs w:val="21"/>
                <w:lang w:eastAsia="zh-CN"/>
              </w:rPr>
              <w:t>岳阳昱精招标咨询有限公司</w:t>
            </w:r>
          </w:p>
          <w:p w14:paraId="4B365282">
            <w:pPr>
              <w:spacing w:line="360" w:lineRule="auto"/>
              <w:rPr>
                <w:rFonts w:hint="eastAsia" w:cs="宋体" w:asciiTheme="minorEastAsia" w:hAnsiTheme="minorEastAsia" w:eastAsiaTheme="minorEastAsia"/>
                <w:color w:val="auto"/>
                <w:kern w:val="0"/>
                <w:szCs w:val="21"/>
                <w:lang w:eastAsia="zh-CN"/>
              </w:rPr>
            </w:pPr>
            <w:r>
              <w:rPr>
                <w:rFonts w:hint="eastAsia" w:cs="宋体" w:asciiTheme="minorEastAsia" w:hAnsiTheme="minorEastAsia" w:eastAsiaTheme="minorEastAsia"/>
                <w:color w:val="auto"/>
                <w:kern w:val="0"/>
                <w:szCs w:val="21"/>
              </w:rPr>
              <w:t>地址：</w:t>
            </w:r>
            <w:r>
              <w:rPr>
                <w:rFonts w:hint="eastAsia" w:cs="宋体" w:asciiTheme="minorEastAsia" w:hAnsiTheme="minorEastAsia" w:eastAsiaTheme="minorEastAsia"/>
                <w:color w:val="auto"/>
                <w:kern w:val="0"/>
                <w:szCs w:val="21"/>
                <w:lang w:eastAsia="zh-CN"/>
              </w:rPr>
              <w:t>湖南省岳阳市平江县汉昌街道天岳大道纪念馆侧401室（平江县财政评审中心走后面楼梯上四楼）</w:t>
            </w:r>
          </w:p>
          <w:p w14:paraId="0A654923">
            <w:pPr>
              <w:spacing w:line="360" w:lineRule="auto"/>
              <w:rPr>
                <w:rFonts w:asciiTheme="minorEastAsia" w:hAnsiTheme="minorEastAsia" w:eastAsiaTheme="minorEastAsia"/>
                <w:color w:val="auto"/>
                <w:szCs w:val="22"/>
              </w:rPr>
            </w:pPr>
            <w:r>
              <w:rPr>
                <w:rFonts w:hint="eastAsia" w:cs="宋体" w:asciiTheme="minorEastAsia" w:hAnsiTheme="minorEastAsia" w:eastAsiaTheme="minorEastAsia"/>
                <w:color w:val="auto"/>
                <w:kern w:val="0"/>
                <w:szCs w:val="21"/>
              </w:rPr>
              <w:t>联系人：</w:t>
            </w:r>
            <w:r>
              <w:rPr>
                <w:rFonts w:hint="eastAsia" w:cs="宋体" w:asciiTheme="minorEastAsia" w:hAnsiTheme="minorEastAsia" w:eastAsiaTheme="minorEastAsia"/>
                <w:color w:val="auto"/>
                <w:kern w:val="0"/>
                <w:szCs w:val="21"/>
                <w:lang w:eastAsia="zh-CN"/>
              </w:rPr>
              <w:t>黄女士</w:t>
            </w:r>
            <w:r>
              <w:rPr>
                <w:rFonts w:hint="eastAsia" w:asciiTheme="minorEastAsia" w:hAnsiTheme="minorEastAsia" w:eastAsiaTheme="minorEastAsia"/>
                <w:color w:val="auto"/>
                <w:szCs w:val="22"/>
              </w:rPr>
              <w:t xml:space="preserve">     </w:t>
            </w:r>
          </w:p>
          <w:p w14:paraId="46353004">
            <w:pPr>
              <w:spacing w:line="360" w:lineRule="auto"/>
              <w:rPr>
                <w:rFonts w:hint="eastAsia" w:ascii="宋体" w:hAnsi="宋体" w:eastAsiaTheme="minorEastAsia"/>
                <w:color w:val="auto"/>
                <w:szCs w:val="21"/>
                <w:lang w:eastAsia="zh-CN"/>
              </w:rPr>
            </w:pPr>
            <w:r>
              <w:rPr>
                <w:rFonts w:hint="eastAsia" w:asciiTheme="minorEastAsia" w:hAnsiTheme="minorEastAsia" w:eastAsiaTheme="minorEastAsia"/>
                <w:color w:val="auto"/>
                <w:szCs w:val="22"/>
              </w:rPr>
              <w:t>电话：</w:t>
            </w:r>
            <w:r>
              <w:rPr>
                <w:rFonts w:hint="eastAsia" w:asciiTheme="minorEastAsia" w:hAnsiTheme="minorEastAsia" w:eastAsiaTheme="minorEastAsia"/>
                <w:color w:val="auto"/>
                <w:szCs w:val="22"/>
                <w:lang w:eastAsia="zh-CN"/>
              </w:rPr>
              <w:t>13874003185</w:t>
            </w:r>
          </w:p>
        </w:tc>
      </w:tr>
      <w:tr w14:paraId="4B662E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1215" w:type="dxa"/>
            <w:vAlign w:val="center"/>
          </w:tcPr>
          <w:p w14:paraId="4C8C2916">
            <w:pPr>
              <w:adjustRightInd w:val="0"/>
              <w:snapToGrid w:val="0"/>
              <w:spacing w:line="360" w:lineRule="auto"/>
              <w:jc w:val="center"/>
              <w:rPr>
                <w:rFonts w:ascii="宋体" w:hAnsi="宋体"/>
                <w:color w:val="auto"/>
                <w:szCs w:val="21"/>
              </w:rPr>
            </w:pPr>
            <w:r>
              <w:rPr>
                <w:rFonts w:hint="eastAsia" w:ascii="宋体" w:hAnsi="宋体"/>
                <w:color w:val="auto"/>
                <w:szCs w:val="21"/>
              </w:rPr>
              <w:t>第3.1</w:t>
            </w:r>
            <w:r>
              <w:rPr>
                <w:rFonts w:hint="eastAsia" w:ascii="宋体" w:hAnsi="宋体" w:cs="宋体"/>
                <w:color w:val="auto"/>
                <w:kern w:val="0"/>
                <w:szCs w:val="21"/>
                <w:lang w:val="zh-CN"/>
              </w:rPr>
              <w:t>款</w:t>
            </w:r>
          </w:p>
        </w:tc>
        <w:tc>
          <w:tcPr>
            <w:tcW w:w="1650" w:type="dxa"/>
            <w:vAlign w:val="center"/>
          </w:tcPr>
          <w:p w14:paraId="4F016FCF">
            <w:pPr>
              <w:adjustRightInd w:val="0"/>
              <w:snapToGrid w:val="0"/>
              <w:spacing w:line="360" w:lineRule="auto"/>
              <w:jc w:val="center"/>
              <w:rPr>
                <w:rFonts w:ascii="宋体" w:hAnsi="宋体"/>
                <w:color w:val="auto"/>
                <w:szCs w:val="21"/>
              </w:rPr>
            </w:pPr>
            <w:r>
              <w:rPr>
                <w:rFonts w:hint="eastAsia" w:ascii="宋体" w:hAnsi="宋体"/>
                <w:bCs/>
                <w:color w:val="auto"/>
                <w:szCs w:val="21"/>
              </w:rPr>
              <w:t>投标人</w:t>
            </w:r>
            <w:r>
              <w:rPr>
                <w:rFonts w:hint="eastAsia" w:ascii="宋体" w:hAnsi="宋体"/>
                <w:color w:val="auto"/>
                <w:szCs w:val="21"/>
              </w:rPr>
              <w:t>资格条件</w:t>
            </w:r>
          </w:p>
        </w:tc>
        <w:tc>
          <w:tcPr>
            <w:tcW w:w="6049" w:type="dxa"/>
            <w:vAlign w:val="center"/>
          </w:tcPr>
          <w:p w14:paraId="1337EB2D">
            <w:pPr>
              <w:adjustRightInd w:val="0"/>
              <w:snapToGrid w:val="0"/>
              <w:spacing w:line="360" w:lineRule="auto"/>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 xml:space="preserve">1、投标人的基本资格条件：投标人必须是在中华人民共和国境内注册登记的法人、其他组织或者自然人，且应当符合《政府采购法》第二十二条第一款的规定，即： </w:t>
            </w:r>
          </w:p>
          <w:p w14:paraId="404D7C9E">
            <w:pPr>
              <w:adjustRightInd w:val="0"/>
              <w:snapToGrid w:val="0"/>
              <w:spacing w:line="360" w:lineRule="auto"/>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（1）具有独立承担民事责任的能力；</w:t>
            </w:r>
          </w:p>
          <w:p w14:paraId="3D241944">
            <w:pPr>
              <w:adjustRightInd w:val="0"/>
              <w:snapToGrid w:val="0"/>
              <w:spacing w:line="360" w:lineRule="auto"/>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（2）具有良好的商业信誉和健全的财务会计制度；</w:t>
            </w:r>
          </w:p>
          <w:p w14:paraId="4070C350">
            <w:pPr>
              <w:adjustRightInd w:val="0"/>
              <w:snapToGrid w:val="0"/>
              <w:spacing w:line="360" w:lineRule="auto"/>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（3）具有履行合同所必需的设备和专业技术能力；</w:t>
            </w:r>
          </w:p>
          <w:p w14:paraId="7C9F5914">
            <w:pPr>
              <w:adjustRightInd w:val="0"/>
              <w:snapToGrid w:val="0"/>
              <w:spacing w:line="360" w:lineRule="auto"/>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（4）有依法缴纳税收和社会保障资金的良好记录；</w:t>
            </w:r>
          </w:p>
          <w:p w14:paraId="1CC39DAF">
            <w:pPr>
              <w:adjustRightInd w:val="0"/>
              <w:snapToGrid w:val="0"/>
              <w:spacing w:line="360" w:lineRule="auto"/>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（5）参加政府采购活动前三年内，在经营活动中没有重大违法记录；</w:t>
            </w:r>
          </w:p>
          <w:p w14:paraId="4F07A9C1">
            <w:pPr>
              <w:adjustRightInd w:val="0"/>
              <w:snapToGrid w:val="0"/>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rPr>
              <w:t>（6）法律、行</w:t>
            </w:r>
            <w:r>
              <w:rPr>
                <w:rFonts w:hint="eastAsia" w:asciiTheme="majorEastAsia" w:hAnsiTheme="majorEastAsia" w:eastAsiaTheme="majorEastAsia" w:cstheme="majorEastAsia"/>
                <w:color w:val="auto"/>
                <w:szCs w:val="21"/>
                <w:highlight w:val="none"/>
              </w:rPr>
              <w:t>政法规规定的其他条件。</w:t>
            </w:r>
          </w:p>
          <w:p w14:paraId="05EA6428">
            <w:pPr>
              <w:adjustRightInd w:val="0"/>
              <w:snapToGrid w:val="0"/>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2、采购项目的特定资格条件：</w:t>
            </w:r>
          </w:p>
          <w:p w14:paraId="686390C5">
            <w:pPr>
              <w:adjustRightInd w:val="0"/>
              <w:snapToGrid w:val="0"/>
              <w:spacing w:line="360" w:lineRule="auto"/>
              <w:ind w:firstLine="420" w:firstLineChars="200"/>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eastAsia="zh-CN"/>
              </w:rPr>
              <w:t>（1）、所投医疗器械必须具备食品药品监督管理相关部门颁发的医疗器械注册证并处于有效期内；</w:t>
            </w:r>
          </w:p>
          <w:p w14:paraId="4171F3C0">
            <w:pPr>
              <w:adjustRightInd w:val="0"/>
              <w:snapToGrid w:val="0"/>
              <w:spacing w:line="360" w:lineRule="auto"/>
              <w:ind w:firstLine="420" w:firstLineChars="200"/>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eastAsia="zh-CN"/>
              </w:rPr>
              <w:t>（2）、所投医疗器械不是自行生产，必须具备食品药品监督管理相关部门颁发的相应医疗器械经营备案凭证（医疗器械经营许可证）并处于有效期内；</w:t>
            </w:r>
          </w:p>
          <w:p w14:paraId="3C0D9F40">
            <w:pPr>
              <w:adjustRightInd w:val="0"/>
              <w:snapToGrid w:val="0"/>
              <w:spacing w:line="360" w:lineRule="auto"/>
              <w:ind w:firstLine="420" w:firstLineChars="200"/>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eastAsia="zh-CN"/>
              </w:rPr>
              <w:t>（3）、所投医疗器械均为自行生产的，必须具备食品药品监督管理相关部门颁发的相应医疗器械生产备案凭证（医疗器械生产许可证）并处于有效期；产地非本项目所在地的，还必须具备食品药品监督管理相关部门颁发的相应医疗器械经营备案凭证（医疗器械经营许可证）并处于有效期内。</w:t>
            </w:r>
          </w:p>
          <w:p w14:paraId="680A6582">
            <w:pPr>
              <w:adjustRightInd w:val="0"/>
              <w:snapToGrid w:val="0"/>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3、单位负责人为同一人或者存在直接控股、管理关系的不同投标人，不得参加同一合同项下的政府采购活动。</w:t>
            </w:r>
          </w:p>
          <w:p w14:paraId="0F2510FA">
            <w:pPr>
              <w:adjustRightInd w:val="0"/>
              <w:snapToGrid w:val="0"/>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4、为本采购项目提供整体设计、规范编制或者项目管理、监理、检测等服务的，不得再参加此项目的其他招标采购活动。</w:t>
            </w:r>
          </w:p>
          <w:p w14:paraId="6E18E89C">
            <w:pPr>
              <w:adjustRightInd w:val="0"/>
              <w:snapToGrid w:val="0"/>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5、列入失信被执行人、重大税收违法案件当事人名单，列入政府采购严重违法失信行为记录名单的，拒绝其参与政府采购活动。</w:t>
            </w:r>
          </w:p>
          <w:p w14:paraId="7F0EE3A8">
            <w:pPr>
              <w:widowControl/>
              <w:spacing w:line="360" w:lineRule="auto"/>
              <w:ind w:firstLine="420" w:firstLineChars="200"/>
              <w:jc w:val="left"/>
              <w:rPr>
                <w:rFonts w:ascii="宋体" w:hAnsi="宋体"/>
                <w:color w:val="auto"/>
                <w:szCs w:val="21"/>
              </w:rPr>
            </w:pPr>
            <w:r>
              <w:rPr>
                <w:rFonts w:hint="eastAsia" w:asciiTheme="minorEastAsia" w:hAnsiTheme="minorEastAsia" w:eastAsiaTheme="minorEastAsia"/>
                <w:color w:val="auto"/>
                <w:szCs w:val="21"/>
              </w:rPr>
              <w:t>6、联合体投标。本次招标</w:t>
            </w:r>
            <w:r>
              <w:rPr>
                <w:rFonts w:hint="eastAsia" w:asciiTheme="minorEastAsia" w:hAnsiTheme="minorEastAsia" w:eastAsiaTheme="minorEastAsia"/>
                <w:color w:val="auto"/>
                <w:szCs w:val="21"/>
                <w:u w:val="single"/>
              </w:rPr>
              <w:t xml:space="preserve"> 不接受 </w:t>
            </w:r>
            <w:r>
              <w:rPr>
                <w:rFonts w:hint="eastAsia" w:asciiTheme="minorEastAsia" w:hAnsiTheme="minorEastAsia" w:eastAsiaTheme="minorEastAsia"/>
                <w:color w:val="auto"/>
                <w:szCs w:val="21"/>
              </w:rPr>
              <w:t>(接受或不接受)联合体投标。</w:t>
            </w:r>
          </w:p>
        </w:tc>
      </w:tr>
      <w:tr w14:paraId="1EBFF4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2" w:hRule="atLeast"/>
        </w:trPr>
        <w:tc>
          <w:tcPr>
            <w:tcW w:w="1215" w:type="dxa"/>
            <w:vAlign w:val="center"/>
          </w:tcPr>
          <w:p w14:paraId="24E66F24">
            <w:pPr>
              <w:adjustRightInd w:val="0"/>
              <w:snapToGrid w:val="0"/>
              <w:spacing w:line="360" w:lineRule="auto"/>
              <w:jc w:val="center"/>
              <w:rPr>
                <w:rFonts w:ascii="宋体" w:hAnsi="宋体"/>
                <w:color w:val="auto"/>
                <w:szCs w:val="21"/>
              </w:rPr>
            </w:pPr>
            <w:r>
              <w:rPr>
                <w:rFonts w:hint="eastAsia" w:ascii="宋体" w:hAnsi="宋体"/>
                <w:color w:val="auto"/>
                <w:szCs w:val="21"/>
              </w:rPr>
              <w:t>第5.2</w:t>
            </w:r>
            <w:r>
              <w:rPr>
                <w:rFonts w:hint="eastAsia" w:ascii="宋体" w:hAnsi="宋体" w:cs="宋体"/>
                <w:color w:val="auto"/>
                <w:kern w:val="0"/>
                <w:szCs w:val="21"/>
                <w:lang w:val="zh-CN"/>
              </w:rPr>
              <w:t>款</w:t>
            </w:r>
          </w:p>
        </w:tc>
        <w:tc>
          <w:tcPr>
            <w:tcW w:w="1650" w:type="dxa"/>
            <w:vAlign w:val="center"/>
          </w:tcPr>
          <w:p w14:paraId="4DA3E643">
            <w:pPr>
              <w:adjustRightInd w:val="0"/>
              <w:snapToGrid w:val="0"/>
              <w:spacing w:line="360" w:lineRule="auto"/>
              <w:jc w:val="center"/>
              <w:rPr>
                <w:rFonts w:ascii="宋体" w:hAnsi="宋体"/>
                <w:color w:val="auto"/>
                <w:szCs w:val="21"/>
              </w:rPr>
            </w:pPr>
            <w:r>
              <w:rPr>
                <w:rFonts w:hint="eastAsia" w:ascii="宋体" w:hAnsi="宋体"/>
                <w:color w:val="auto"/>
                <w:szCs w:val="21"/>
              </w:rPr>
              <w:t>组织现场考察或者召开答疑会</w:t>
            </w:r>
          </w:p>
        </w:tc>
        <w:tc>
          <w:tcPr>
            <w:tcW w:w="6049" w:type="dxa"/>
            <w:vAlign w:val="center"/>
          </w:tcPr>
          <w:p w14:paraId="27820D4B">
            <w:pPr>
              <w:adjustRightInd w:val="0"/>
              <w:snapToGrid w:val="0"/>
              <w:spacing w:line="360" w:lineRule="auto"/>
              <w:rPr>
                <w:rFonts w:hint="eastAsia"/>
                <w:color w:val="auto"/>
              </w:rPr>
            </w:pPr>
            <w:r>
              <w:rPr>
                <w:rFonts w:hint="eastAsia"/>
                <w:color w:val="auto"/>
                <w:lang w:eastAsia="zh-CN"/>
              </w:rPr>
              <w:t>☑</w:t>
            </w:r>
            <w:r>
              <w:rPr>
                <w:rFonts w:hint="eastAsia"/>
                <w:color w:val="auto"/>
              </w:rPr>
              <w:t xml:space="preserve"> 不组织</w:t>
            </w:r>
          </w:p>
          <w:p w14:paraId="20FE92A3">
            <w:pPr>
              <w:pStyle w:val="63"/>
              <w:rPr>
                <w:rFonts w:hint="default"/>
                <w:color w:val="auto"/>
                <w:lang w:val="en-US" w:eastAsia="zh-CN"/>
              </w:rPr>
            </w:pPr>
            <w:r>
              <w:rPr>
                <w:rFonts w:hint="eastAsia" w:ascii="Times New Roman" w:hAnsi="Times New Roman" w:eastAsia="宋体" w:cs="Times New Roman"/>
                <w:color w:val="auto"/>
                <w:kern w:val="2"/>
                <w:sz w:val="21"/>
                <w:szCs w:val="24"/>
                <w:lang w:val="en-US" w:eastAsia="zh-CN" w:bidi="ar-SA"/>
              </w:rPr>
              <w:t>□ 组织</w:t>
            </w:r>
          </w:p>
        </w:tc>
      </w:tr>
      <w:tr w14:paraId="2A93C3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8914" w:type="dxa"/>
            <w:gridSpan w:val="3"/>
            <w:vAlign w:val="center"/>
          </w:tcPr>
          <w:p w14:paraId="58793855">
            <w:pPr>
              <w:adjustRightInd w:val="0"/>
              <w:snapToGrid w:val="0"/>
              <w:spacing w:line="360" w:lineRule="auto"/>
              <w:rPr>
                <w:rFonts w:ascii="宋体" w:hAnsi="宋体"/>
                <w:b/>
                <w:color w:val="auto"/>
                <w:szCs w:val="21"/>
              </w:rPr>
            </w:pPr>
            <w:r>
              <w:rPr>
                <w:rFonts w:hint="eastAsia" w:ascii="宋体" w:hAnsi="宋体"/>
                <w:b/>
                <w:color w:val="auto"/>
                <w:szCs w:val="21"/>
              </w:rPr>
              <w:t>二、招标文件</w:t>
            </w:r>
          </w:p>
        </w:tc>
      </w:tr>
      <w:tr w14:paraId="51F31B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39" w:hRule="atLeast"/>
        </w:trPr>
        <w:tc>
          <w:tcPr>
            <w:tcW w:w="1215" w:type="dxa"/>
            <w:vAlign w:val="center"/>
          </w:tcPr>
          <w:p w14:paraId="47625E91">
            <w:pPr>
              <w:adjustRightInd w:val="0"/>
              <w:snapToGrid w:val="0"/>
              <w:spacing w:line="360" w:lineRule="auto"/>
              <w:jc w:val="center"/>
              <w:rPr>
                <w:rFonts w:ascii="宋体" w:hAnsi="宋体"/>
                <w:color w:val="auto"/>
                <w:szCs w:val="21"/>
              </w:rPr>
            </w:pPr>
            <w:r>
              <w:rPr>
                <w:rFonts w:hint="eastAsia" w:ascii="宋体" w:hAnsi="宋体"/>
                <w:color w:val="auto"/>
                <w:szCs w:val="21"/>
              </w:rPr>
              <w:t>第7.4</w:t>
            </w:r>
            <w:r>
              <w:rPr>
                <w:rFonts w:hint="eastAsia" w:ascii="宋体" w:hAnsi="宋体" w:cs="宋体"/>
                <w:color w:val="auto"/>
                <w:kern w:val="0"/>
                <w:szCs w:val="21"/>
                <w:lang w:val="zh-CN"/>
              </w:rPr>
              <w:t>款</w:t>
            </w:r>
          </w:p>
        </w:tc>
        <w:tc>
          <w:tcPr>
            <w:tcW w:w="1650" w:type="dxa"/>
            <w:vAlign w:val="center"/>
          </w:tcPr>
          <w:p w14:paraId="542CC47B">
            <w:pPr>
              <w:adjustRightInd w:val="0"/>
              <w:snapToGrid w:val="0"/>
              <w:spacing w:line="360" w:lineRule="auto"/>
              <w:jc w:val="center"/>
              <w:rPr>
                <w:rFonts w:ascii="宋体" w:hAnsi="宋体"/>
                <w:color w:val="auto"/>
                <w:szCs w:val="21"/>
              </w:rPr>
            </w:pPr>
            <w:r>
              <w:rPr>
                <w:rFonts w:hint="eastAsia" w:ascii="宋体" w:hAnsi="宋体" w:eastAsia="宋体"/>
                <w:color w:val="auto"/>
                <w:szCs w:val="21"/>
              </w:rPr>
              <w:t>非实质性要求条款允许偏离的最多项数或范围</w:t>
            </w:r>
          </w:p>
        </w:tc>
        <w:tc>
          <w:tcPr>
            <w:tcW w:w="6049" w:type="dxa"/>
            <w:vAlign w:val="center"/>
          </w:tcPr>
          <w:p w14:paraId="41963DAF">
            <w:pPr>
              <w:pStyle w:val="64"/>
              <w:ind w:left="0" w:leftChars="0" w:firstLine="0" w:firstLineChars="0"/>
              <w:rPr>
                <w:rFonts w:hint="eastAsia"/>
                <w:color w:val="auto"/>
              </w:rPr>
            </w:pPr>
            <w:r>
              <w:rPr>
                <w:rFonts w:hint="eastAsia" w:ascii="宋体" w:hAnsi="宋体" w:eastAsia="宋体"/>
                <w:color w:val="auto"/>
                <w:szCs w:val="21"/>
                <w:lang w:val="en-US" w:eastAsia="zh-CN"/>
              </w:rPr>
              <w:t>非实质性要求条款允许偏离的</w:t>
            </w:r>
            <w:r>
              <w:rPr>
                <w:rFonts w:hint="eastAsia" w:ascii="宋体" w:hAnsi="宋体" w:eastAsia="宋体"/>
                <w:color w:val="auto"/>
                <w:szCs w:val="21"/>
                <w:highlight w:val="none"/>
                <w:lang w:val="en-US" w:eastAsia="zh-CN"/>
              </w:rPr>
              <w:t>最多项数≥</w:t>
            </w:r>
            <w:r>
              <w:rPr>
                <w:rFonts w:hint="eastAsia" w:ascii="宋体" w:hAnsi="宋体"/>
                <w:color w:val="auto"/>
                <w:szCs w:val="21"/>
                <w:highlight w:val="none"/>
                <w:lang w:val="en-US" w:eastAsia="zh-CN"/>
              </w:rPr>
              <w:t>15</w:t>
            </w:r>
            <w:r>
              <w:rPr>
                <w:rFonts w:hint="eastAsia" w:ascii="宋体" w:hAnsi="宋体" w:eastAsia="宋体"/>
                <w:color w:val="auto"/>
                <w:szCs w:val="21"/>
                <w:highlight w:val="none"/>
                <w:lang w:val="en-US" w:eastAsia="zh-CN"/>
              </w:rPr>
              <w:t>项将</w:t>
            </w:r>
            <w:r>
              <w:rPr>
                <w:rFonts w:hint="eastAsia" w:ascii="宋体" w:hAnsi="宋体" w:eastAsia="宋体"/>
                <w:color w:val="auto"/>
                <w:szCs w:val="21"/>
                <w:lang w:val="en-US" w:eastAsia="zh-CN"/>
              </w:rPr>
              <w:t>导致投标无效。</w:t>
            </w:r>
          </w:p>
        </w:tc>
      </w:tr>
      <w:tr w14:paraId="4A3232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52" w:hRule="atLeast"/>
        </w:trPr>
        <w:tc>
          <w:tcPr>
            <w:tcW w:w="1215" w:type="dxa"/>
            <w:vAlign w:val="center"/>
          </w:tcPr>
          <w:p w14:paraId="1D3387F1">
            <w:pPr>
              <w:adjustRightInd w:val="0"/>
              <w:snapToGrid w:val="0"/>
              <w:spacing w:line="360" w:lineRule="auto"/>
              <w:jc w:val="center"/>
              <w:rPr>
                <w:rFonts w:ascii="宋体" w:hAnsi="宋体"/>
                <w:color w:val="auto"/>
                <w:szCs w:val="21"/>
              </w:rPr>
            </w:pPr>
            <w:r>
              <w:rPr>
                <w:rFonts w:hint="eastAsia" w:ascii="宋体" w:hAnsi="宋体"/>
                <w:color w:val="auto"/>
                <w:szCs w:val="21"/>
              </w:rPr>
              <w:t>第9.1</w:t>
            </w:r>
            <w:r>
              <w:rPr>
                <w:rFonts w:hint="eastAsia" w:ascii="宋体" w:hAnsi="宋体" w:cs="宋体"/>
                <w:color w:val="auto"/>
                <w:kern w:val="0"/>
                <w:szCs w:val="21"/>
                <w:lang w:val="zh-CN"/>
              </w:rPr>
              <w:t>款</w:t>
            </w:r>
          </w:p>
        </w:tc>
        <w:tc>
          <w:tcPr>
            <w:tcW w:w="1650" w:type="dxa"/>
            <w:vAlign w:val="center"/>
          </w:tcPr>
          <w:p w14:paraId="68E94F15">
            <w:pPr>
              <w:adjustRightInd w:val="0"/>
              <w:snapToGrid w:val="0"/>
              <w:spacing w:line="360" w:lineRule="auto"/>
              <w:jc w:val="center"/>
              <w:rPr>
                <w:rFonts w:ascii="宋体" w:hAnsi="宋体"/>
                <w:color w:val="auto"/>
                <w:szCs w:val="21"/>
              </w:rPr>
            </w:pPr>
            <w:r>
              <w:rPr>
                <w:rFonts w:hint="eastAsia" w:ascii="宋体" w:hAnsi="宋体"/>
                <w:color w:val="auto"/>
                <w:szCs w:val="21"/>
              </w:rPr>
              <w:t>信息公告媒体</w:t>
            </w:r>
          </w:p>
        </w:tc>
        <w:tc>
          <w:tcPr>
            <w:tcW w:w="6049" w:type="dxa"/>
            <w:vAlign w:val="center"/>
          </w:tcPr>
          <w:p w14:paraId="2D0B610F">
            <w:pPr>
              <w:adjustRightInd w:val="0"/>
              <w:snapToGrid w:val="0"/>
              <w:spacing w:line="360" w:lineRule="auto"/>
              <w:jc w:val="left"/>
              <w:rPr>
                <w:rFonts w:hint="eastAsia" w:eastAsia="宋体"/>
                <w:color w:val="auto"/>
                <w:lang w:eastAsia="zh-CN"/>
              </w:rPr>
            </w:pPr>
            <w:r>
              <w:rPr>
                <w:rFonts w:hint="eastAsia"/>
                <w:color w:val="auto"/>
                <w:lang w:eastAsia="zh-CN"/>
              </w:rPr>
              <w:t>湖南省政府采购网</w:t>
            </w:r>
          </w:p>
          <w:p w14:paraId="60C1C45A">
            <w:pPr>
              <w:adjustRightInd w:val="0"/>
              <w:snapToGrid w:val="0"/>
              <w:spacing w:line="360" w:lineRule="auto"/>
              <w:jc w:val="left"/>
              <w:rPr>
                <w:color w:val="auto"/>
              </w:rPr>
            </w:pPr>
            <w:r>
              <w:rPr>
                <w:rFonts w:hint="eastAsia"/>
                <w:color w:val="auto"/>
              </w:rPr>
              <w:t>（http://www.ccgp-hunan.go：0v.cn/portal_city.jsp?area_id=54</w:t>
            </w:r>
            <w:r>
              <w:rPr>
                <w:color w:val="auto"/>
              </w:rPr>
              <w:t>）</w:t>
            </w:r>
            <w:r>
              <w:rPr>
                <w:rFonts w:hint="eastAsia"/>
                <w:color w:val="auto"/>
              </w:rPr>
              <w:t>、</w:t>
            </w:r>
            <w:r>
              <w:rPr>
                <w:rFonts w:hint="eastAsia"/>
                <w:color w:val="auto"/>
                <w:lang w:val="en"/>
              </w:rPr>
              <w:t>岳阳市公共资源交易网（</w:t>
            </w:r>
            <w:r>
              <w:rPr>
                <w:color w:val="auto"/>
              </w:rPr>
              <w:fldChar w:fldCharType="begin"/>
            </w:r>
            <w:r>
              <w:rPr>
                <w:color w:val="auto"/>
              </w:rPr>
              <w:instrText xml:space="preserve"> HYPERLINK "http://ggzy.yueyang.gov.cn/" </w:instrText>
            </w:r>
            <w:r>
              <w:rPr>
                <w:color w:val="auto"/>
              </w:rPr>
              <w:fldChar w:fldCharType="separate"/>
            </w:r>
            <w:r>
              <w:rPr>
                <w:rFonts w:hint="eastAsia"/>
                <w:color w:val="auto"/>
                <w:lang w:val="en"/>
              </w:rPr>
              <w:t>http://ggzy.yueyang.gov.cn/</w:t>
            </w:r>
            <w:r>
              <w:rPr>
                <w:rFonts w:hint="eastAsia"/>
                <w:color w:val="auto"/>
                <w:lang w:val="en"/>
              </w:rPr>
              <w:fldChar w:fldCharType="end"/>
            </w:r>
            <w:r>
              <w:rPr>
                <w:rFonts w:hint="eastAsia"/>
                <w:color w:val="auto"/>
                <w:lang w:val="en"/>
              </w:rPr>
              <w:t>）</w:t>
            </w:r>
          </w:p>
        </w:tc>
      </w:tr>
      <w:tr w14:paraId="1E261F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914" w:type="dxa"/>
            <w:gridSpan w:val="3"/>
            <w:vAlign w:val="center"/>
          </w:tcPr>
          <w:p w14:paraId="0282CC0A">
            <w:pPr>
              <w:adjustRightInd w:val="0"/>
              <w:snapToGrid w:val="0"/>
              <w:spacing w:line="360" w:lineRule="auto"/>
              <w:rPr>
                <w:rFonts w:ascii="宋体" w:hAnsi="宋体"/>
                <w:color w:val="auto"/>
                <w:szCs w:val="21"/>
              </w:rPr>
            </w:pPr>
            <w:r>
              <w:rPr>
                <w:rFonts w:hint="eastAsia" w:ascii="宋体" w:hAnsi="宋体"/>
                <w:b/>
                <w:color w:val="auto"/>
                <w:szCs w:val="21"/>
              </w:rPr>
              <w:t>三、投标文件</w:t>
            </w:r>
          </w:p>
        </w:tc>
      </w:tr>
      <w:tr w14:paraId="34C42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trPr>
        <w:tc>
          <w:tcPr>
            <w:tcW w:w="1215" w:type="dxa"/>
            <w:vAlign w:val="center"/>
          </w:tcPr>
          <w:p w14:paraId="514AAAC9">
            <w:pPr>
              <w:adjustRightInd w:val="0"/>
              <w:snapToGrid w:val="0"/>
              <w:spacing w:line="360" w:lineRule="auto"/>
              <w:jc w:val="center"/>
              <w:rPr>
                <w:rFonts w:ascii="宋体" w:hAnsi="宋体"/>
                <w:color w:val="auto"/>
                <w:szCs w:val="21"/>
              </w:rPr>
            </w:pPr>
            <w:r>
              <w:rPr>
                <w:rFonts w:hint="eastAsia" w:ascii="宋体" w:hAnsi="宋体"/>
                <w:color w:val="auto"/>
                <w:szCs w:val="21"/>
              </w:rPr>
              <w:t>第13.2</w:t>
            </w:r>
            <w:r>
              <w:rPr>
                <w:rFonts w:hint="eastAsia" w:ascii="宋体" w:hAnsi="宋体" w:cs="宋体"/>
                <w:color w:val="auto"/>
                <w:kern w:val="0"/>
                <w:szCs w:val="21"/>
                <w:lang w:val="zh-CN"/>
              </w:rPr>
              <w:t>款</w:t>
            </w:r>
          </w:p>
        </w:tc>
        <w:tc>
          <w:tcPr>
            <w:tcW w:w="1650" w:type="dxa"/>
            <w:vAlign w:val="center"/>
          </w:tcPr>
          <w:p w14:paraId="02880B6A">
            <w:pPr>
              <w:adjustRightInd w:val="0"/>
              <w:snapToGrid w:val="0"/>
              <w:spacing w:line="360" w:lineRule="auto"/>
              <w:rPr>
                <w:rFonts w:ascii="宋体" w:hAnsi="宋体"/>
                <w:color w:val="auto"/>
                <w:szCs w:val="21"/>
              </w:rPr>
            </w:pPr>
            <w:r>
              <w:rPr>
                <w:rFonts w:hint="eastAsia" w:ascii="宋体" w:hAnsi="宋体"/>
                <w:color w:val="auto"/>
                <w:szCs w:val="21"/>
              </w:rPr>
              <w:t>采购预算、最高限价（如果设）</w:t>
            </w:r>
          </w:p>
        </w:tc>
        <w:tc>
          <w:tcPr>
            <w:tcW w:w="6049" w:type="dxa"/>
            <w:vAlign w:val="center"/>
          </w:tcPr>
          <w:p w14:paraId="551E796A">
            <w:pPr>
              <w:adjustRightInd w:val="0"/>
              <w:snapToGrid w:val="0"/>
              <w:spacing w:line="360" w:lineRule="auto"/>
              <w:rPr>
                <w:rFonts w:cs="Calibri" w:asciiTheme="minorEastAsia" w:hAnsiTheme="minorEastAsia" w:eastAsiaTheme="minorEastAsia"/>
                <w:color w:val="auto"/>
                <w:szCs w:val="22"/>
              </w:rPr>
            </w:pPr>
            <w:r>
              <w:rPr>
                <w:rFonts w:hint="eastAsia" w:cs="Calibri" w:asciiTheme="minorEastAsia" w:hAnsiTheme="minorEastAsia" w:eastAsiaTheme="minorEastAsia"/>
                <w:color w:val="auto"/>
                <w:szCs w:val="22"/>
              </w:rPr>
              <w:t>采购预算：人民币</w:t>
            </w:r>
            <w:r>
              <w:rPr>
                <w:rFonts w:hint="eastAsia" w:cs="Calibri" w:asciiTheme="minorEastAsia" w:hAnsiTheme="minorEastAsia" w:eastAsiaTheme="minorEastAsia"/>
                <w:color w:val="auto"/>
                <w:sz w:val="21"/>
                <w:szCs w:val="21"/>
                <w:lang w:val="en-US" w:eastAsia="zh-CN"/>
              </w:rPr>
              <w:t>19500000.00</w:t>
            </w:r>
            <w:r>
              <w:rPr>
                <w:rFonts w:hint="eastAsia" w:cs="Calibri" w:asciiTheme="minorEastAsia" w:hAnsiTheme="minorEastAsia" w:eastAsiaTheme="minorEastAsia"/>
                <w:color w:val="auto"/>
                <w:szCs w:val="22"/>
                <w:lang w:eastAsia="zh-CN"/>
              </w:rPr>
              <w:t>元</w:t>
            </w:r>
          </w:p>
          <w:p w14:paraId="5E87F0F8">
            <w:pPr>
              <w:adjustRightInd w:val="0"/>
              <w:snapToGrid w:val="0"/>
              <w:spacing w:line="360" w:lineRule="auto"/>
              <w:rPr>
                <w:rFonts w:ascii="宋体" w:hAnsi="宋体" w:eastAsiaTheme="minorEastAsia"/>
                <w:color w:val="auto"/>
                <w:szCs w:val="21"/>
              </w:rPr>
            </w:pPr>
            <w:r>
              <w:rPr>
                <w:rFonts w:hint="eastAsia" w:cs="Calibri" w:asciiTheme="minorEastAsia" w:hAnsiTheme="minorEastAsia" w:eastAsiaTheme="minorEastAsia"/>
                <w:color w:val="auto"/>
                <w:szCs w:val="22"/>
              </w:rPr>
              <w:t>如果设定最高限价，最高限价：人民币</w:t>
            </w:r>
            <w:r>
              <w:rPr>
                <w:rFonts w:hint="eastAsia" w:cs="Calibri" w:asciiTheme="minorEastAsia" w:hAnsiTheme="minorEastAsia" w:eastAsiaTheme="minorEastAsia"/>
                <w:color w:val="auto"/>
                <w:sz w:val="21"/>
                <w:szCs w:val="21"/>
                <w:lang w:val="en-US" w:eastAsia="zh-CN"/>
              </w:rPr>
              <w:t>19500000.00</w:t>
            </w:r>
            <w:r>
              <w:rPr>
                <w:rFonts w:hint="eastAsia" w:cs="Calibri" w:asciiTheme="minorEastAsia" w:hAnsiTheme="minorEastAsia" w:eastAsiaTheme="minorEastAsia"/>
                <w:color w:val="auto"/>
                <w:szCs w:val="22"/>
                <w:lang w:eastAsia="zh-CN"/>
              </w:rPr>
              <w:t>元</w:t>
            </w:r>
          </w:p>
        </w:tc>
      </w:tr>
      <w:tr w14:paraId="47CC41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trPr>
        <w:tc>
          <w:tcPr>
            <w:tcW w:w="1215" w:type="dxa"/>
            <w:vAlign w:val="center"/>
          </w:tcPr>
          <w:p w14:paraId="2A3B2F41">
            <w:pPr>
              <w:adjustRightInd w:val="0"/>
              <w:snapToGrid w:val="0"/>
              <w:spacing w:line="360" w:lineRule="auto"/>
              <w:jc w:val="center"/>
              <w:rPr>
                <w:rFonts w:hint="eastAsia" w:ascii="宋体" w:hAnsi="宋体"/>
                <w:color w:val="auto"/>
                <w:szCs w:val="21"/>
              </w:rPr>
            </w:pPr>
            <w:r>
              <w:rPr>
                <w:rFonts w:hint="eastAsia" w:ascii="宋体" w:hAnsi="宋体"/>
                <w:color w:val="auto"/>
                <w:szCs w:val="21"/>
              </w:rPr>
              <w:t>第13.</w:t>
            </w:r>
            <w:r>
              <w:rPr>
                <w:rFonts w:hint="eastAsia" w:ascii="宋体" w:hAnsi="宋体"/>
                <w:color w:val="auto"/>
                <w:szCs w:val="21"/>
                <w:lang w:val="en-US" w:eastAsia="zh-CN"/>
              </w:rPr>
              <w:t>8</w:t>
            </w:r>
            <w:r>
              <w:rPr>
                <w:rFonts w:hint="eastAsia" w:ascii="宋体" w:hAnsi="宋体" w:cs="宋体"/>
                <w:color w:val="auto"/>
                <w:kern w:val="0"/>
                <w:szCs w:val="21"/>
                <w:lang w:val="zh-CN"/>
              </w:rPr>
              <w:t>款</w:t>
            </w:r>
          </w:p>
        </w:tc>
        <w:tc>
          <w:tcPr>
            <w:tcW w:w="1650" w:type="dxa"/>
            <w:vAlign w:val="center"/>
          </w:tcPr>
          <w:p w14:paraId="36EE5E70">
            <w:pPr>
              <w:adjustRightInd w:val="0"/>
              <w:snapToGrid w:val="0"/>
              <w:spacing w:line="360" w:lineRule="auto"/>
              <w:jc w:val="center"/>
              <w:rPr>
                <w:rFonts w:hint="eastAsia" w:ascii="宋体" w:hAnsi="宋体"/>
                <w:color w:val="auto"/>
                <w:szCs w:val="21"/>
              </w:rPr>
            </w:pPr>
            <w:r>
              <w:rPr>
                <w:rFonts w:hint="eastAsia" w:asciiTheme="minorEastAsia" w:hAnsiTheme="minorEastAsia" w:eastAsiaTheme="minorEastAsia"/>
                <w:color w:val="auto"/>
              </w:rPr>
              <w:t>投标报价的其他要求</w:t>
            </w:r>
          </w:p>
        </w:tc>
        <w:tc>
          <w:tcPr>
            <w:tcW w:w="6049" w:type="dxa"/>
            <w:vAlign w:val="center"/>
          </w:tcPr>
          <w:p w14:paraId="613F277B">
            <w:pPr>
              <w:adjustRightInd w:val="0"/>
              <w:snapToGrid w:val="0"/>
              <w:spacing w:line="360" w:lineRule="auto"/>
              <w:rPr>
                <w:rFonts w:hint="eastAsia" w:ascii="Times New Roman" w:hAnsi="Times New Roman" w:cs="Times New Roman"/>
                <w:color w:val="auto"/>
              </w:rPr>
            </w:pPr>
            <w:r>
              <w:rPr>
                <w:rFonts w:hint="eastAsia" w:ascii="Times New Roman" w:hAnsi="Times New Roman" w:cs="Times New Roman"/>
                <w:color w:val="auto"/>
                <w:lang w:val="en-US" w:eastAsia="zh-CN"/>
              </w:rPr>
              <w:t>1、</w:t>
            </w:r>
            <w:r>
              <w:rPr>
                <w:rFonts w:hint="eastAsia" w:ascii="Times New Roman" w:hAnsi="Times New Roman" w:cs="Times New Roman"/>
                <w:color w:val="auto"/>
              </w:rPr>
              <w:t>指定地点交货价，报价为人民币，单位为元。</w:t>
            </w:r>
          </w:p>
          <w:p w14:paraId="084D2B80">
            <w:pPr>
              <w:adjustRightInd w:val="0"/>
              <w:snapToGrid w:val="0"/>
              <w:spacing w:line="360" w:lineRule="auto"/>
              <w:rPr>
                <w:rFonts w:hint="eastAsia" w:ascii="Times New Roman" w:hAnsi="Times New Roman" w:cs="Times New Roman"/>
                <w:color w:val="auto"/>
              </w:rPr>
            </w:pPr>
            <w:r>
              <w:rPr>
                <w:rFonts w:hint="eastAsia" w:ascii="Times New Roman" w:hAnsi="Times New Roman" w:cs="Times New Roman"/>
                <w:color w:val="auto"/>
                <w:lang w:val="en-US" w:eastAsia="zh-CN"/>
              </w:rPr>
              <w:t>2、供应商</w:t>
            </w:r>
            <w:r>
              <w:rPr>
                <w:rFonts w:hint="eastAsia" w:ascii="Times New Roman" w:hAnsi="Times New Roman" w:cs="Times New Roman"/>
                <w:color w:val="auto"/>
                <w:lang w:eastAsia="zh-CN"/>
              </w:rPr>
              <w:t>应充分考虑项目动态因素及项目特点，结合市场价格、自身技术装备、管理水平及资金条件情况、预期利润等自行报价，由此进行的测算和报价，采购人不承担任何责任。</w:t>
            </w:r>
          </w:p>
        </w:tc>
      </w:tr>
      <w:tr w14:paraId="0FC9BC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1215" w:type="dxa"/>
            <w:vAlign w:val="center"/>
          </w:tcPr>
          <w:p w14:paraId="4920F751">
            <w:pPr>
              <w:adjustRightInd w:val="0"/>
              <w:snapToGrid w:val="0"/>
              <w:spacing w:line="360" w:lineRule="auto"/>
              <w:jc w:val="center"/>
              <w:rPr>
                <w:rFonts w:ascii="宋体" w:hAnsi="宋体"/>
                <w:color w:val="auto"/>
                <w:szCs w:val="21"/>
              </w:rPr>
            </w:pPr>
            <w:r>
              <w:rPr>
                <w:rFonts w:hint="eastAsia" w:ascii="宋体" w:hAnsi="宋体"/>
                <w:color w:val="auto"/>
                <w:szCs w:val="21"/>
              </w:rPr>
              <w:t>第16.1</w:t>
            </w:r>
            <w:r>
              <w:rPr>
                <w:rFonts w:hint="eastAsia" w:ascii="宋体" w:hAnsi="宋体" w:cs="宋体"/>
                <w:color w:val="auto"/>
                <w:kern w:val="0"/>
                <w:szCs w:val="21"/>
                <w:lang w:val="zh-CN"/>
              </w:rPr>
              <w:t>款</w:t>
            </w:r>
          </w:p>
        </w:tc>
        <w:tc>
          <w:tcPr>
            <w:tcW w:w="1650" w:type="dxa"/>
            <w:vAlign w:val="center"/>
          </w:tcPr>
          <w:p w14:paraId="662A31D0">
            <w:pPr>
              <w:adjustRightInd w:val="0"/>
              <w:snapToGrid w:val="0"/>
              <w:spacing w:line="360" w:lineRule="auto"/>
              <w:jc w:val="center"/>
              <w:rPr>
                <w:rFonts w:ascii="宋体" w:hAnsi="宋体"/>
                <w:bCs/>
                <w:color w:val="auto"/>
                <w:szCs w:val="21"/>
              </w:rPr>
            </w:pPr>
            <w:r>
              <w:rPr>
                <w:rFonts w:hint="eastAsia" w:ascii="宋体" w:hAnsi="宋体"/>
                <w:bCs/>
                <w:color w:val="auto"/>
                <w:szCs w:val="21"/>
              </w:rPr>
              <w:t>投标有效期</w:t>
            </w:r>
          </w:p>
        </w:tc>
        <w:tc>
          <w:tcPr>
            <w:tcW w:w="6049" w:type="dxa"/>
            <w:vAlign w:val="center"/>
          </w:tcPr>
          <w:p w14:paraId="5B6BA78F">
            <w:pPr>
              <w:adjustRightInd w:val="0"/>
              <w:snapToGrid w:val="0"/>
              <w:spacing w:line="360" w:lineRule="auto"/>
              <w:rPr>
                <w:rFonts w:ascii="宋体" w:hAnsi="宋体"/>
                <w:bCs/>
                <w:color w:val="auto"/>
                <w:szCs w:val="21"/>
              </w:rPr>
            </w:pPr>
            <w:r>
              <w:rPr>
                <w:rFonts w:hint="eastAsia" w:ascii="宋体" w:hAnsi="宋体"/>
                <w:color w:val="auto"/>
                <w:szCs w:val="21"/>
                <w:u w:val="single"/>
              </w:rPr>
              <w:t>90</w:t>
            </w:r>
            <w:r>
              <w:rPr>
                <w:rFonts w:hint="eastAsia" w:ascii="宋体" w:hAnsi="宋体"/>
                <w:color w:val="auto"/>
                <w:szCs w:val="21"/>
              </w:rPr>
              <w:t>日（日历日）</w:t>
            </w:r>
          </w:p>
        </w:tc>
      </w:tr>
      <w:tr w14:paraId="6AFF30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7" w:hRule="atLeast"/>
        </w:trPr>
        <w:tc>
          <w:tcPr>
            <w:tcW w:w="1215" w:type="dxa"/>
            <w:vAlign w:val="center"/>
          </w:tcPr>
          <w:p w14:paraId="41799024">
            <w:pPr>
              <w:adjustRightInd w:val="0"/>
              <w:snapToGrid w:val="0"/>
              <w:spacing w:line="360" w:lineRule="auto"/>
              <w:jc w:val="center"/>
              <w:rPr>
                <w:rFonts w:ascii="宋体" w:hAnsi="宋体"/>
                <w:color w:val="auto"/>
                <w:szCs w:val="21"/>
              </w:rPr>
            </w:pPr>
            <w:r>
              <w:rPr>
                <w:rFonts w:hint="eastAsia" w:ascii="宋体" w:hAnsi="宋体"/>
                <w:color w:val="auto"/>
                <w:szCs w:val="21"/>
              </w:rPr>
              <w:t>第17.1</w:t>
            </w:r>
            <w:r>
              <w:rPr>
                <w:rFonts w:hint="eastAsia" w:ascii="宋体" w:hAnsi="宋体" w:cs="宋体"/>
                <w:color w:val="auto"/>
                <w:kern w:val="0"/>
                <w:szCs w:val="21"/>
                <w:lang w:val="zh-CN"/>
              </w:rPr>
              <w:t>款</w:t>
            </w:r>
          </w:p>
        </w:tc>
        <w:tc>
          <w:tcPr>
            <w:tcW w:w="1650" w:type="dxa"/>
            <w:vAlign w:val="center"/>
          </w:tcPr>
          <w:p w14:paraId="738D779B">
            <w:pPr>
              <w:adjustRightInd w:val="0"/>
              <w:snapToGrid w:val="0"/>
              <w:spacing w:line="360" w:lineRule="auto"/>
              <w:ind w:left="-533" w:leftChars="-254" w:firstLine="533" w:firstLineChars="254"/>
              <w:jc w:val="center"/>
              <w:rPr>
                <w:rFonts w:ascii="宋体" w:hAnsi="宋体"/>
                <w:color w:val="auto"/>
                <w:szCs w:val="21"/>
              </w:rPr>
            </w:pPr>
            <w:r>
              <w:rPr>
                <w:rFonts w:hint="eastAsia" w:ascii="宋体" w:hAnsi="宋体"/>
                <w:color w:val="auto"/>
                <w:szCs w:val="21"/>
              </w:rPr>
              <w:t>投标保证金</w:t>
            </w:r>
          </w:p>
        </w:tc>
        <w:tc>
          <w:tcPr>
            <w:tcW w:w="6049" w:type="dxa"/>
            <w:vAlign w:val="center"/>
          </w:tcPr>
          <w:p w14:paraId="1FF91C20">
            <w:pPr>
              <w:adjustRightInd w:val="0"/>
              <w:snapToGrid w:val="0"/>
              <w:spacing w:before="156" w:beforeLines="50" w:line="400" w:lineRule="exact"/>
              <w:rPr>
                <w:rFonts w:ascii="宋体" w:hAnsi="宋体"/>
                <w:color w:val="auto"/>
                <w:szCs w:val="21"/>
              </w:rPr>
            </w:pPr>
            <w:r>
              <w:rPr>
                <w:rFonts w:hint="eastAsia" w:ascii="宋体" w:hAnsi="宋体"/>
                <w:color w:val="auto"/>
                <w:szCs w:val="21"/>
                <w:highlight w:val="none"/>
                <w:lang w:eastAsia="zh-CN"/>
              </w:rPr>
              <w:t>☑</w:t>
            </w:r>
            <w:r>
              <w:rPr>
                <w:rFonts w:hint="eastAsia" w:ascii="宋体" w:hAnsi="宋体"/>
                <w:color w:val="auto"/>
                <w:szCs w:val="21"/>
                <w:highlight w:val="none"/>
              </w:rPr>
              <w:t xml:space="preserve"> </w:t>
            </w:r>
            <w:r>
              <w:rPr>
                <w:rFonts w:hint="eastAsia" w:ascii="宋体" w:hAnsi="宋体"/>
                <w:color w:val="auto"/>
                <w:szCs w:val="21"/>
              </w:rPr>
              <w:t>不要求提供</w:t>
            </w:r>
          </w:p>
          <w:p w14:paraId="1AAB2093">
            <w:pPr>
              <w:adjustRightInd w:val="0"/>
              <w:snapToGrid w:val="0"/>
              <w:spacing w:before="156" w:beforeLines="50" w:line="400" w:lineRule="exact"/>
              <w:rPr>
                <w:rFonts w:ascii="宋体" w:hAnsi="宋体"/>
                <w:color w:val="auto"/>
                <w:szCs w:val="21"/>
              </w:rPr>
            </w:pPr>
            <w:r>
              <w:rPr>
                <w:rFonts w:hint="eastAsia" w:ascii="宋体" w:hAnsi="宋体"/>
                <w:color w:val="auto"/>
                <w:szCs w:val="21"/>
              </w:rPr>
              <w:t>□ 要求提供</w:t>
            </w:r>
          </w:p>
        </w:tc>
      </w:tr>
      <w:tr w14:paraId="34D68B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1215" w:type="dxa"/>
            <w:vAlign w:val="center"/>
          </w:tcPr>
          <w:p w14:paraId="7A91CF86">
            <w:pPr>
              <w:adjustRightInd w:val="0"/>
              <w:snapToGrid w:val="0"/>
              <w:spacing w:line="360" w:lineRule="auto"/>
              <w:jc w:val="center"/>
              <w:rPr>
                <w:rFonts w:ascii="宋体" w:hAnsi="宋体"/>
                <w:color w:val="auto"/>
                <w:szCs w:val="21"/>
              </w:rPr>
            </w:pPr>
            <w:r>
              <w:rPr>
                <w:rFonts w:hint="eastAsia" w:asciiTheme="minorEastAsia" w:hAnsiTheme="minorEastAsia" w:eastAsiaTheme="minorEastAsia"/>
                <w:color w:val="auto"/>
                <w:szCs w:val="21"/>
              </w:rPr>
              <w:t>第18.1</w:t>
            </w:r>
            <w:r>
              <w:rPr>
                <w:rFonts w:hint="eastAsia" w:cs="宋体" w:asciiTheme="minorEastAsia" w:hAnsiTheme="minorEastAsia" w:eastAsiaTheme="minorEastAsia"/>
                <w:color w:val="auto"/>
                <w:kern w:val="0"/>
                <w:szCs w:val="21"/>
                <w:lang w:val="zh-CN"/>
              </w:rPr>
              <w:t>款</w:t>
            </w:r>
          </w:p>
        </w:tc>
        <w:tc>
          <w:tcPr>
            <w:tcW w:w="1650" w:type="dxa"/>
            <w:vAlign w:val="center"/>
          </w:tcPr>
          <w:p w14:paraId="18A9917D">
            <w:pPr>
              <w:adjustRightInd w:val="0"/>
              <w:snapToGrid w:val="0"/>
              <w:spacing w:line="360" w:lineRule="auto"/>
              <w:jc w:val="center"/>
              <w:rPr>
                <w:rFonts w:ascii="宋体" w:hAnsi="宋体"/>
                <w:color w:val="auto"/>
                <w:szCs w:val="21"/>
              </w:rPr>
            </w:pPr>
            <w:r>
              <w:rPr>
                <w:rFonts w:hint="eastAsia" w:ascii="宋体" w:hAnsi="宋体"/>
                <w:bCs/>
                <w:color w:val="auto"/>
                <w:szCs w:val="21"/>
              </w:rPr>
              <w:t>分包</w:t>
            </w:r>
          </w:p>
        </w:tc>
        <w:tc>
          <w:tcPr>
            <w:tcW w:w="6049" w:type="dxa"/>
            <w:vAlign w:val="center"/>
          </w:tcPr>
          <w:p w14:paraId="73EEFE80">
            <w:pPr>
              <w:adjustRightInd w:val="0"/>
              <w:snapToGrid w:val="0"/>
              <w:spacing w:line="360" w:lineRule="auto"/>
              <w:rPr>
                <w:rFonts w:ascii="宋体" w:hAnsi="宋体"/>
                <w:color w:val="auto"/>
                <w:szCs w:val="21"/>
              </w:rPr>
            </w:pPr>
            <w:r>
              <w:rPr>
                <w:rFonts w:hint="eastAsia" w:ascii="宋体" w:hAnsi="宋体"/>
                <w:color w:val="auto"/>
                <w:szCs w:val="21"/>
              </w:rPr>
              <w:t>□ 允许分包。分包内容：</w:t>
            </w:r>
            <w:r>
              <w:rPr>
                <w:rFonts w:hint="eastAsia" w:ascii="宋体" w:hAnsi="宋体"/>
                <w:color w:val="auto"/>
                <w:szCs w:val="21"/>
                <w:u w:val="single"/>
              </w:rPr>
              <w:t xml:space="preserve">      </w:t>
            </w:r>
            <w:r>
              <w:rPr>
                <w:rFonts w:hint="eastAsia" w:ascii="宋体" w:hAnsi="宋体"/>
                <w:color w:val="auto"/>
                <w:szCs w:val="21"/>
              </w:rPr>
              <w:t>分包金额</w:t>
            </w:r>
            <w:r>
              <w:rPr>
                <w:rFonts w:hint="eastAsia" w:ascii="宋体" w:hAnsi="宋体"/>
                <w:color w:val="auto"/>
                <w:szCs w:val="21"/>
                <w:u w:val="single"/>
              </w:rPr>
              <w:t xml:space="preserve">      </w:t>
            </w:r>
            <w:r>
              <w:rPr>
                <w:rFonts w:hint="eastAsia" w:ascii="宋体" w:hAnsi="宋体"/>
                <w:color w:val="auto"/>
                <w:szCs w:val="21"/>
              </w:rPr>
              <w:t>和资质要求</w:t>
            </w:r>
            <w:r>
              <w:rPr>
                <w:rFonts w:hint="eastAsia" w:ascii="宋体" w:hAnsi="宋体"/>
                <w:color w:val="auto"/>
                <w:szCs w:val="21"/>
                <w:u w:val="single"/>
              </w:rPr>
              <w:t xml:space="preserve">     </w:t>
            </w:r>
            <w:r>
              <w:rPr>
                <w:rFonts w:hint="eastAsia" w:ascii="宋体" w:hAnsi="宋体"/>
                <w:color w:val="auto"/>
                <w:szCs w:val="21"/>
              </w:rPr>
              <w:t>等。</w:t>
            </w:r>
          </w:p>
          <w:p w14:paraId="4520BD09">
            <w:pPr>
              <w:adjustRightInd w:val="0"/>
              <w:snapToGrid w:val="0"/>
              <w:spacing w:line="360" w:lineRule="auto"/>
              <w:rPr>
                <w:rFonts w:ascii="宋体" w:hAnsi="宋体"/>
                <w:b/>
                <w:bCs/>
                <w:color w:val="auto"/>
                <w:szCs w:val="21"/>
              </w:rPr>
            </w:pPr>
            <w:r>
              <w:rPr>
                <w:rFonts w:hint="eastAsia" w:ascii="宋体" w:hAnsi="宋体"/>
                <w:color w:val="auto"/>
                <w:szCs w:val="21"/>
                <w:highlight w:val="none"/>
                <w:lang w:eastAsia="zh-CN"/>
              </w:rPr>
              <w:t>☑</w:t>
            </w:r>
            <w:r>
              <w:rPr>
                <w:rFonts w:hint="eastAsia" w:ascii="宋体" w:hAnsi="宋体"/>
                <w:color w:val="auto"/>
                <w:szCs w:val="21"/>
                <w:highlight w:val="none"/>
              </w:rPr>
              <w:t xml:space="preserve"> </w:t>
            </w:r>
            <w:r>
              <w:rPr>
                <w:rFonts w:hint="eastAsia" w:ascii="宋体" w:hAnsi="宋体"/>
                <w:bCs/>
                <w:color w:val="auto"/>
                <w:szCs w:val="21"/>
              </w:rPr>
              <w:t>不允许分包</w:t>
            </w:r>
          </w:p>
        </w:tc>
      </w:tr>
      <w:tr w14:paraId="64D940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1215" w:type="dxa"/>
            <w:vAlign w:val="center"/>
          </w:tcPr>
          <w:p w14:paraId="791C21C2">
            <w:pPr>
              <w:adjustRightInd w:val="0"/>
              <w:snapToGrid w:val="0"/>
              <w:spacing w:line="360" w:lineRule="auto"/>
              <w:jc w:val="center"/>
              <w:rPr>
                <w:rFonts w:ascii="宋体" w:hAnsi="宋体"/>
                <w:color w:val="auto"/>
                <w:szCs w:val="21"/>
              </w:rPr>
            </w:pPr>
            <w:r>
              <w:rPr>
                <w:rFonts w:hint="eastAsia" w:ascii="宋体" w:hAnsi="宋体"/>
                <w:color w:val="auto"/>
                <w:szCs w:val="21"/>
              </w:rPr>
              <w:t>第20款</w:t>
            </w:r>
          </w:p>
        </w:tc>
        <w:tc>
          <w:tcPr>
            <w:tcW w:w="1650" w:type="dxa"/>
            <w:vAlign w:val="center"/>
          </w:tcPr>
          <w:p w14:paraId="03A7687F">
            <w:pPr>
              <w:spacing w:line="288" w:lineRule="auto"/>
              <w:jc w:val="center"/>
              <w:rPr>
                <w:rFonts w:ascii="宋体" w:hAnsi="宋体"/>
                <w:color w:val="auto"/>
                <w:szCs w:val="21"/>
              </w:rPr>
            </w:pPr>
            <w:r>
              <w:rPr>
                <w:rFonts w:hint="eastAsia" w:ascii="宋体" w:hAnsi="宋体"/>
                <w:color w:val="auto"/>
                <w:szCs w:val="21"/>
              </w:rPr>
              <w:t>投标文件份数</w:t>
            </w:r>
          </w:p>
        </w:tc>
        <w:tc>
          <w:tcPr>
            <w:tcW w:w="6049" w:type="dxa"/>
            <w:vAlign w:val="center"/>
          </w:tcPr>
          <w:p w14:paraId="6B924A1F">
            <w:pPr>
              <w:spacing w:line="360" w:lineRule="exact"/>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lang w:val="en-US" w:eastAsia="zh-CN" w:bidi="ar-SA"/>
              </w:rPr>
              <w:t>电子文件：投标人</w:t>
            </w:r>
            <w:r>
              <w:rPr>
                <w:rFonts w:hint="eastAsia" w:ascii="Times New Roman" w:hAnsi="Times New Roman" w:eastAsia="宋体" w:cs="Times New Roman"/>
                <w:color w:val="auto"/>
                <w:kern w:val="2"/>
                <w:sz w:val="21"/>
                <w:szCs w:val="24"/>
                <w:highlight w:val="none"/>
                <w:lang w:val="en-US" w:eastAsia="zh-CN" w:bidi="ar-SA"/>
              </w:rPr>
              <w:t>应准备所投项目的电子投标文件一份；</w:t>
            </w:r>
          </w:p>
          <w:p w14:paraId="71DF54FB">
            <w:pPr>
              <w:pStyle w:val="63"/>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highlight w:val="none"/>
                <w:lang w:val="en-US" w:eastAsia="zh-CN" w:bidi="ar-SA"/>
              </w:rPr>
              <w:t>确定中标人后，中标人需提交</w:t>
            </w:r>
            <w:r>
              <w:rPr>
                <w:rFonts w:hint="eastAsia" w:ascii="Times New Roman" w:eastAsia="宋体"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份纸质投标文件，并确保电子和纸质投标文件内容完全一致。</w:t>
            </w:r>
          </w:p>
        </w:tc>
      </w:tr>
      <w:tr w14:paraId="0F5BC3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0" w:hRule="atLeast"/>
        </w:trPr>
        <w:tc>
          <w:tcPr>
            <w:tcW w:w="1215" w:type="dxa"/>
            <w:vAlign w:val="center"/>
          </w:tcPr>
          <w:p w14:paraId="7D06BC7F">
            <w:pPr>
              <w:adjustRightInd w:val="0"/>
              <w:snapToGrid w:val="0"/>
              <w:spacing w:line="360" w:lineRule="auto"/>
              <w:jc w:val="center"/>
              <w:rPr>
                <w:rFonts w:ascii="宋体" w:hAnsi="宋体"/>
                <w:color w:val="auto"/>
                <w:szCs w:val="21"/>
              </w:rPr>
            </w:pPr>
            <w:r>
              <w:rPr>
                <w:rFonts w:hint="eastAsia" w:ascii="宋体" w:hAnsi="宋体"/>
                <w:color w:val="auto"/>
                <w:szCs w:val="21"/>
              </w:rPr>
              <w:t>第20.2款</w:t>
            </w:r>
          </w:p>
        </w:tc>
        <w:tc>
          <w:tcPr>
            <w:tcW w:w="1650" w:type="dxa"/>
            <w:vAlign w:val="center"/>
          </w:tcPr>
          <w:p w14:paraId="1CAE84BC">
            <w:pPr>
              <w:adjustRightInd w:val="0"/>
              <w:snapToGrid w:val="0"/>
              <w:spacing w:line="360" w:lineRule="auto"/>
              <w:jc w:val="center"/>
              <w:rPr>
                <w:rFonts w:ascii="宋体" w:hAnsi="宋体"/>
                <w:color w:val="auto"/>
                <w:szCs w:val="21"/>
              </w:rPr>
            </w:pPr>
            <w:r>
              <w:rPr>
                <w:rFonts w:hint="eastAsia" w:ascii="宋体" w:hAnsi="宋体"/>
                <w:color w:val="auto"/>
                <w:szCs w:val="21"/>
              </w:rPr>
              <w:t>电子投标文件</w:t>
            </w:r>
          </w:p>
          <w:p w14:paraId="3028A669">
            <w:pPr>
              <w:adjustRightInd w:val="0"/>
              <w:snapToGrid w:val="0"/>
              <w:spacing w:line="360" w:lineRule="auto"/>
              <w:jc w:val="center"/>
              <w:rPr>
                <w:rFonts w:ascii="宋体" w:hAnsi="宋体"/>
                <w:color w:val="auto"/>
                <w:szCs w:val="21"/>
              </w:rPr>
            </w:pPr>
            <w:r>
              <w:rPr>
                <w:rFonts w:hint="eastAsia" w:ascii="宋体" w:hAnsi="宋体"/>
                <w:color w:val="auto"/>
                <w:szCs w:val="21"/>
              </w:rPr>
              <w:t>制作要求</w:t>
            </w:r>
          </w:p>
        </w:tc>
        <w:tc>
          <w:tcPr>
            <w:tcW w:w="6049" w:type="dxa"/>
            <w:tcBorders/>
            <w:vAlign w:val="center"/>
          </w:tcPr>
          <w:p w14:paraId="238BE624">
            <w:pPr>
              <w:spacing w:line="360" w:lineRule="exact"/>
              <w:rPr>
                <w:rFonts w:ascii="宋体" w:hAnsi="宋体"/>
                <w:color w:val="auto"/>
                <w:szCs w:val="21"/>
              </w:rPr>
            </w:pPr>
            <w:r>
              <w:rPr>
                <w:rFonts w:hint="eastAsia" w:ascii="宋体" w:hAnsi="宋体"/>
                <w:color w:val="auto"/>
                <w:szCs w:val="21"/>
              </w:rPr>
              <w:t>电子投标文件必须使用岳阳市公共资源交易网发布的“电子投标文件制作工具”编制生成。</w:t>
            </w:r>
            <w:bookmarkStart w:id="334" w:name="_GoBack"/>
            <w:bookmarkEnd w:id="334"/>
          </w:p>
        </w:tc>
      </w:tr>
      <w:tr w14:paraId="3DE2EF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8914" w:type="dxa"/>
            <w:gridSpan w:val="3"/>
            <w:vAlign w:val="center"/>
          </w:tcPr>
          <w:p w14:paraId="5E6AF9B0">
            <w:pPr>
              <w:adjustRightInd w:val="0"/>
              <w:snapToGrid w:val="0"/>
              <w:spacing w:line="360" w:lineRule="auto"/>
              <w:rPr>
                <w:rFonts w:ascii="宋体" w:hAnsi="宋体"/>
                <w:b/>
                <w:bCs/>
                <w:color w:val="auto"/>
                <w:szCs w:val="21"/>
              </w:rPr>
            </w:pPr>
            <w:r>
              <w:rPr>
                <w:rFonts w:hint="eastAsia" w:ascii="宋体" w:hAnsi="宋体"/>
                <w:b/>
                <w:color w:val="auto"/>
                <w:szCs w:val="21"/>
              </w:rPr>
              <w:t>四、投标</w:t>
            </w:r>
          </w:p>
        </w:tc>
      </w:tr>
      <w:tr w14:paraId="3E1D6A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1215" w:type="dxa"/>
            <w:vAlign w:val="center"/>
          </w:tcPr>
          <w:p w14:paraId="7819DE7A">
            <w:pPr>
              <w:adjustRightInd w:val="0"/>
              <w:snapToGrid w:val="0"/>
              <w:spacing w:line="360" w:lineRule="auto"/>
              <w:jc w:val="center"/>
              <w:rPr>
                <w:rFonts w:ascii="宋体" w:hAnsi="宋体"/>
                <w:color w:val="auto"/>
                <w:szCs w:val="21"/>
              </w:rPr>
            </w:pPr>
            <w:r>
              <w:rPr>
                <w:rFonts w:hint="eastAsia" w:ascii="宋体" w:hAnsi="宋体"/>
                <w:color w:val="auto"/>
                <w:szCs w:val="21"/>
              </w:rPr>
              <w:t>第21.1</w:t>
            </w:r>
            <w:r>
              <w:rPr>
                <w:rFonts w:hint="eastAsia" w:ascii="宋体" w:hAnsi="宋体" w:cs="宋体"/>
                <w:color w:val="auto"/>
                <w:kern w:val="0"/>
                <w:szCs w:val="21"/>
                <w:lang w:val="zh-CN"/>
              </w:rPr>
              <w:t>款</w:t>
            </w:r>
          </w:p>
        </w:tc>
        <w:tc>
          <w:tcPr>
            <w:tcW w:w="1650" w:type="dxa"/>
            <w:vAlign w:val="center"/>
          </w:tcPr>
          <w:p w14:paraId="1CBEDD5F">
            <w:pPr>
              <w:adjustRightInd w:val="0"/>
              <w:snapToGrid w:val="0"/>
              <w:spacing w:line="360" w:lineRule="auto"/>
              <w:jc w:val="center"/>
              <w:rPr>
                <w:rFonts w:ascii="宋体" w:hAnsi="宋体"/>
                <w:color w:val="auto"/>
                <w:szCs w:val="21"/>
                <w:highlight w:val="none"/>
              </w:rPr>
            </w:pPr>
            <w:r>
              <w:rPr>
                <w:rFonts w:hint="eastAsia" w:asciiTheme="minorEastAsia" w:hAnsiTheme="minorEastAsia" w:eastAsiaTheme="minorEastAsia"/>
                <w:color w:val="auto"/>
                <w:szCs w:val="21"/>
                <w:highlight w:val="none"/>
              </w:rPr>
              <w:t>投标截止时间</w:t>
            </w:r>
          </w:p>
        </w:tc>
        <w:tc>
          <w:tcPr>
            <w:tcW w:w="6049" w:type="dxa"/>
            <w:vAlign w:val="center"/>
          </w:tcPr>
          <w:p w14:paraId="49F3F9EC">
            <w:pPr>
              <w:adjustRightInd w:val="0"/>
              <w:snapToGrid w:val="0"/>
              <w:spacing w:line="360" w:lineRule="auto"/>
              <w:rPr>
                <w:rFonts w:ascii="宋体" w:hAnsi="宋体"/>
                <w:color w:val="auto"/>
                <w:szCs w:val="21"/>
                <w:highlight w:val="none"/>
              </w:rPr>
            </w:pPr>
            <w:r>
              <w:rPr>
                <w:rFonts w:hint="eastAsia" w:ascii="宋体" w:hAnsi="宋体" w:cs="宋体"/>
                <w:kern w:val="0"/>
                <w:sz w:val="21"/>
                <w:szCs w:val="21"/>
                <w:highlight w:val="none"/>
                <w:lang w:val="en-US" w:eastAsia="zh-CN" w:bidi="ar"/>
              </w:rPr>
              <w:t>2026年08月31日09:30</w:t>
            </w:r>
            <w:r>
              <w:rPr>
                <w:rFonts w:hint="eastAsia" w:asciiTheme="minorEastAsia" w:hAnsiTheme="minorEastAsia" w:eastAsiaTheme="minorEastAsia"/>
                <w:color w:val="auto"/>
                <w:szCs w:val="21"/>
                <w:highlight w:val="none"/>
              </w:rPr>
              <w:t>（</w:t>
            </w:r>
            <w:r>
              <w:rPr>
                <w:rFonts w:hint="eastAsia" w:ascii="宋体" w:hAnsi="宋体"/>
                <w:color w:val="auto"/>
                <w:szCs w:val="21"/>
                <w:highlight w:val="none"/>
              </w:rPr>
              <w:t>北京时间）</w:t>
            </w:r>
          </w:p>
        </w:tc>
      </w:tr>
      <w:tr w14:paraId="070F8F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5" w:hRule="atLeast"/>
        </w:trPr>
        <w:tc>
          <w:tcPr>
            <w:tcW w:w="1215" w:type="dxa"/>
            <w:vAlign w:val="center"/>
          </w:tcPr>
          <w:p w14:paraId="163351A9">
            <w:pPr>
              <w:adjustRightInd w:val="0"/>
              <w:snapToGrid w:val="0"/>
              <w:spacing w:line="360" w:lineRule="auto"/>
              <w:jc w:val="center"/>
              <w:rPr>
                <w:rFonts w:ascii="宋体" w:hAnsi="宋体"/>
                <w:color w:val="auto"/>
                <w:szCs w:val="21"/>
              </w:rPr>
            </w:pPr>
            <w:r>
              <w:rPr>
                <w:rFonts w:hint="eastAsia" w:ascii="宋体" w:hAnsi="宋体"/>
                <w:color w:val="auto"/>
                <w:szCs w:val="21"/>
              </w:rPr>
              <w:t>第21.1</w:t>
            </w:r>
            <w:r>
              <w:rPr>
                <w:rFonts w:hint="eastAsia" w:ascii="宋体" w:hAnsi="宋体" w:cs="宋体"/>
                <w:color w:val="auto"/>
                <w:kern w:val="0"/>
                <w:szCs w:val="21"/>
                <w:lang w:val="zh-CN"/>
              </w:rPr>
              <w:t>款</w:t>
            </w:r>
          </w:p>
        </w:tc>
        <w:tc>
          <w:tcPr>
            <w:tcW w:w="1650" w:type="dxa"/>
            <w:vAlign w:val="center"/>
          </w:tcPr>
          <w:p w14:paraId="2CB056B8">
            <w:pPr>
              <w:adjustRightInd w:val="0"/>
              <w:snapToGrid w:val="0"/>
              <w:spacing w:line="360" w:lineRule="auto"/>
              <w:jc w:val="center"/>
              <w:rPr>
                <w:rFonts w:ascii="宋体" w:hAnsi="宋体"/>
                <w:color w:val="auto"/>
                <w:szCs w:val="21"/>
              </w:rPr>
            </w:pPr>
            <w:r>
              <w:rPr>
                <w:rFonts w:hint="eastAsia" w:ascii="宋体" w:hAnsi="宋体"/>
                <w:color w:val="auto"/>
                <w:szCs w:val="21"/>
              </w:rPr>
              <w:t>投标文件的递交</w:t>
            </w:r>
          </w:p>
        </w:tc>
        <w:tc>
          <w:tcPr>
            <w:tcW w:w="6049" w:type="dxa"/>
            <w:vAlign w:val="center"/>
          </w:tcPr>
          <w:p w14:paraId="0BDDA0F2">
            <w:pPr>
              <w:numPr>
                <w:ilvl w:val="0"/>
                <w:numId w:val="2"/>
              </w:numPr>
              <w:adjustRightInd w:val="0"/>
              <w:snapToGrid w:val="0"/>
              <w:spacing w:line="360" w:lineRule="auto"/>
              <w:rPr>
                <w:color w:val="auto"/>
              </w:rPr>
            </w:pPr>
            <w:r>
              <w:rPr>
                <w:rFonts w:hint="eastAsia"/>
                <w:color w:val="auto"/>
              </w:rPr>
              <w:t>实行网上投标，投标人必须在采购文件规定的投标截止时间前用电子密钥登录“岳阳市公共资源交易中心电子交易平台”</w:t>
            </w:r>
            <w:r>
              <w:rPr>
                <w:color w:val="auto"/>
              </w:rPr>
              <w:t>（http://222.242.228.197:8083/TPBidder/memberLogin）</w:t>
            </w:r>
            <w:r>
              <w:rPr>
                <w:rFonts w:hint="eastAsia"/>
                <w:color w:val="auto"/>
              </w:rPr>
              <w:t>完成文件递交。</w:t>
            </w:r>
          </w:p>
        </w:tc>
      </w:tr>
      <w:tr w14:paraId="146837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1" w:hRule="atLeast"/>
        </w:trPr>
        <w:tc>
          <w:tcPr>
            <w:tcW w:w="8914" w:type="dxa"/>
            <w:gridSpan w:val="3"/>
            <w:vAlign w:val="center"/>
          </w:tcPr>
          <w:p w14:paraId="0F951DCB">
            <w:pPr>
              <w:adjustRightInd w:val="0"/>
              <w:snapToGrid w:val="0"/>
              <w:spacing w:line="360" w:lineRule="auto"/>
              <w:rPr>
                <w:rFonts w:ascii="宋体" w:hAnsi="宋体"/>
                <w:color w:val="auto"/>
                <w:szCs w:val="21"/>
              </w:rPr>
            </w:pPr>
            <w:r>
              <w:rPr>
                <w:rFonts w:hint="eastAsia" w:ascii="宋体" w:hAnsi="宋体"/>
                <w:b/>
                <w:bCs/>
                <w:color w:val="auto"/>
                <w:szCs w:val="21"/>
              </w:rPr>
              <w:t>五、开标、资格审查和评标</w:t>
            </w:r>
          </w:p>
        </w:tc>
      </w:tr>
      <w:tr w14:paraId="30FC05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1215" w:type="dxa"/>
            <w:vAlign w:val="center"/>
          </w:tcPr>
          <w:p w14:paraId="7F411BC9">
            <w:pPr>
              <w:adjustRightInd w:val="0"/>
              <w:snapToGrid w:val="0"/>
              <w:spacing w:line="360" w:lineRule="auto"/>
              <w:jc w:val="center"/>
              <w:rPr>
                <w:rFonts w:ascii="宋体" w:hAnsi="宋体"/>
                <w:color w:val="auto"/>
                <w:szCs w:val="21"/>
              </w:rPr>
            </w:pPr>
            <w:r>
              <w:rPr>
                <w:rFonts w:hint="eastAsia" w:asciiTheme="minorEastAsia" w:hAnsiTheme="minorEastAsia" w:eastAsiaTheme="minorEastAsia"/>
                <w:color w:val="auto"/>
                <w:szCs w:val="21"/>
              </w:rPr>
              <w:t>第24.2</w:t>
            </w:r>
            <w:r>
              <w:rPr>
                <w:rFonts w:hint="eastAsia" w:cs="宋体" w:asciiTheme="minorEastAsia" w:hAnsiTheme="minorEastAsia" w:eastAsiaTheme="minorEastAsia"/>
                <w:color w:val="auto"/>
                <w:kern w:val="0"/>
                <w:szCs w:val="21"/>
                <w:lang w:val="zh-CN"/>
              </w:rPr>
              <w:t>款</w:t>
            </w:r>
          </w:p>
        </w:tc>
        <w:tc>
          <w:tcPr>
            <w:tcW w:w="1650" w:type="dxa"/>
            <w:vAlign w:val="center"/>
          </w:tcPr>
          <w:p w14:paraId="7C503F1C">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需要宣布的其他内容</w:t>
            </w:r>
          </w:p>
        </w:tc>
        <w:tc>
          <w:tcPr>
            <w:tcW w:w="6049" w:type="dxa"/>
            <w:vAlign w:val="center"/>
          </w:tcPr>
          <w:p w14:paraId="2C6D89BB">
            <w:pPr>
              <w:adjustRightInd w:val="0"/>
              <w:snapToGrid w:val="0"/>
              <w:spacing w:line="360" w:lineRule="auto"/>
              <w:rPr>
                <w:rFonts w:ascii="宋体" w:hAnsi="宋体"/>
                <w:color w:val="auto"/>
                <w:szCs w:val="21"/>
                <w:highlight w:val="none"/>
              </w:rPr>
            </w:pPr>
            <w:r>
              <w:rPr>
                <w:rFonts w:hint="eastAsia" w:asciiTheme="majorEastAsia" w:hAnsiTheme="majorEastAsia" w:eastAsiaTheme="majorEastAsia" w:cstheme="majorEastAsia"/>
                <w:color w:val="auto"/>
                <w:szCs w:val="21"/>
                <w:highlight w:val="none"/>
              </w:rPr>
              <w:t>投标报价等内容</w:t>
            </w:r>
          </w:p>
        </w:tc>
      </w:tr>
      <w:tr w14:paraId="714ED2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1215" w:type="dxa"/>
            <w:vAlign w:val="center"/>
          </w:tcPr>
          <w:p w14:paraId="277C8A0A">
            <w:pPr>
              <w:adjustRightInd w:val="0"/>
              <w:snapToGrid w:val="0"/>
              <w:spacing w:line="360" w:lineRule="auto"/>
              <w:jc w:val="center"/>
              <w:rPr>
                <w:rFonts w:ascii="宋体" w:hAnsi="宋体"/>
                <w:color w:val="auto"/>
                <w:szCs w:val="21"/>
              </w:rPr>
            </w:pPr>
            <w:r>
              <w:rPr>
                <w:rFonts w:hint="eastAsia" w:ascii="宋体" w:hAnsi="宋体"/>
                <w:color w:val="auto"/>
                <w:szCs w:val="21"/>
              </w:rPr>
              <w:t>第24.2</w:t>
            </w:r>
            <w:r>
              <w:rPr>
                <w:rFonts w:hint="eastAsia" w:ascii="宋体" w:hAnsi="宋体" w:cs="宋体"/>
                <w:color w:val="auto"/>
                <w:kern w:val="0"/>
                <w:szCs w:val="21"/>
                <w:lang w:val="zh-CN"/>
              </w:rPr>
              <w:t>款</w:t>
            </w:r>
          </w:p>
        </w:tc>
        <w:tc>
          <w:tcPr>
            <w:tcW w:w="1650" w:type="dxa"/>
            <w:vAlign w:val="center"/>
          </w:tcPr>
          <w:p w14:paraId="0A5BE5E9">
            <w:pPr>
              <w:adjustRightInd w:val="0"/>
              <w:snapToGrid w:val="0"/>
              <w:spacing w:line="360" w:lineRule="auto"/>
              <w:jc w:val="center"/>
              <w:rPr>
                <w:rFonts w:ascii="宋体" w:hAnsi="宋体"/>
                <w:color w:val="auto"/>
                <w:szCs w:val="21"/>
              </w:rPr>
            </w:pPr>
            <w:r>
              <w:rPr>
                <w:rFonts w:hint="eastAsia" w:ascii="宋体" w:hAnsi="宋体"/>
                <w:color w:val="auto"/>
                <w:szCs w:val="21"/>
              </w:rPr>
              <w:t>解密时长</w:t>
            </w:r>
          </w:p>
        </w:tc>
        <w:tc>
          <w:tcPr>
            <w:tcW w:w="6049" w:type="dxa"/>
            <w:vAlign w:val="center"/>
          </w:tcPr>
          <w:p w14:paraId="1655162D">
            <w:pPr>
              <w:adjustRightInd w:val="0"/>
              <w:snapToGrid w:val="0"/>
              <w:spacing w:line="360" w:lineRule="auto"/>
              <w:rPr>
                <w:rFonts w:ascii="宋体" w:hAnsi="宋体"/>
                <w:color w:val="auto"/>
                <w:szCs w:val="21"/>
                <w:u w:val="single"/>
              </w:rPr>
            </w:pPr>
            <w:r>
              <w:rPr>
                <w:rFonts w:hint="eastAsia" w:ascii="宋体" w:hAnsi="宋体"/>
                <w:color w:val="auto"/>
                <w:szCs w:val="21"/>
                <w:u w:val="single"/>
              </w:rPr>
              <w:t xml:space="preserve">   30  </w:t>
            </w:r>
            <w:r>
              <w:rPr>
                <w:rFonts w:hint="eastAsia" w:ascii="宋体" w:hAnsi="宋体"/>
                <w:color w:val="auto"/>
                <w:szCs w:val="21"/>
              </w:rPr>
              <w:t>分钟</w:t>
            </w:r>
          </w:p>
        </w:tc>
      </w:tr>
      <w:tr w14:paraId="5CCE3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8914" w:type="dxa"/>
            <w:gridSpan w:val="3"/>
            <w:vAlign w:val="center"/>
          </w:tcPr>
          <w:p w14:paraId="49541106">
            <w:pPr>
              <w:adjustRightInd w:val="0"/>
              <w:snapToGrid w:val="0"/>
              <w:spacing w:line="360" w:lineRule="auto"/>
              <w:rPr>
                <w:rFonts w:ascii="宋体" w:hAnsi="宋体"/>
                <w:b/>
                <w:color w:val="auto"/>
                <w:szCs w:val="21"/>
              </w:rPr>
            </w:pPr>
            <w:r>
              <w:rPr>
                <w:rFonts w:hint="eastAsia" w:ascii="宋体" w:hAnsi="宋体"/>
                <w:b/>
                <w:color w:val="auto"/>
                <w:szCs w:val="21"/>
              </w:rPr>
              <w:t>六、中标信息公布</w:t>
            </w:r>
          </w:p>
        </w:tc>
      </w:tr>
      <w:tr w14:paraId="61B2CF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97" w:hRule="atLeast"/>
        </w:trPr>
        <w:tc>
          <w:tcPr>
            <w:tcW w:w="1215" w:type="dxa"/>
            <w:vAlign w:val="center"/>
          </w:tcPr>
          <w:p w14:paraId="7586B159">
            <w:pPr>
              <w:adjustRightInd w:val="0"/>
              <w:snapToGrid w:val="0"/>
              <w:spacing w:line="360" w:lineRule="auto"/>
              <w:jc w:val="center"/>
              <w:rPr>
                <w:rFonts w:ascii="宋体" w:hAnsi="宋体"/>
                <w:color w:val="auto"/>
                <w:szCs w:val="21"/>
              </w:rPr>
            </w:pPr>
            <w:r>
              <w:rPr>
                <w:rFonts w:hint="eastAsia" w:ascii="宋体" w:hAnsi="宋体"/>
                <w:color w:val="auto"/>
                <w:szCs w:val="21"/>
              </w:rPr>
              <w:t>第28.2</w:t>
            </w:r>
            <w:r>
              <w:rPr>
                <w:rFonts w:hint="eastAsia" w:ascii="宋体" w:hAnsi="宋体" w:cs="宋体"/>
                <w:color w:val="auto"/>
                <w:kern w:val="0"/>
                <w:szCs w:val="21"/>
                <w:lang w:val="zh-CN"/>
              </w:rPr>
              <w:t>款</w:t>
            </w:r>
          </w:p>
        </w:tc>
        <w:tc>
          <w:tcPr>
            <w:tcW w:w="1650" w:type="dxa"/>
            <w:vAlign w:val="center"/>
          </w:tcPr>
          <w:p w14:paraId="56C6E273">
            <w:pPr>
              <w:adjustRightInd w:val="0"/>
              <w:snapToGrid w:val="0"/>
              <w:spacing w:before="156" w:beforeLines="50" w:line="400" w:lineRule="exact"/>
              <w:rPr>
                <w:rFonts w:ascii="宋体" w:hAnsi="宋体"/>
                <w:color w:val="auto"/>
                <w:szCs w:val="21"/>
              </w:rPr>
            </w:pPr>
            <w:r>
              <w:rPr>
                <w:rFonts w:hint="eastAsia" w:ascii="宋体" w:hAnsi="宋体"/>
                <w:color w:val="auto"/>
                <w:szCs w:val="21"/>
              </w:rPr>
              <w:t>确定中标人的方式</w:t>
            </w:r>
          </w:p>
        </w:tc>
        <w:tc>
          <w:tcPr>
            <w:tcW w:w="6049" w:type="dxa"/>
            <w:vAlign w:val="center"/>
          </w:tcPr>
          <w:p w14:paraId="2820B7DF">
            <w:pPr>
              <w:adjustRightInd w:val="0"/>
              <w:snapToGrid w:val="0"/>
              <w:spacing w:before="156" w:beforeLines="50" w:line="400" w:lineRule="exact"/>
              <w:rPr>
                <w:rFonts w:ascii="宋体" w:hAnsi="宋体"/>
                <w:color w:val="auto"/>
                <w:szCs w:val="21"/>
              </w:rPr>
            </w:pPr>
            <w:r>
              <w:rPr>
                <w:rFonts w:hint="eastAsia" w:asciiTheme="majorEastAsia" w:hAnsiTheme="majorEastAsia" w:eastAsiaTheme="majorEastAsia" w:cstheme="majorEastAsia"/>
                <w:iCs/>
                <w:color w:val="auto"/>
                <w:szCs w:val="21"/>
                <w:lang w:eastAsia="zh-CN"/>
              </w:rPr>
              <w:t>按评审后得分由高到低顺序排列。得分相同的，按投标报价由低到高顺序排列。得分且投标报价相同的，按照技术得分由高到低顺序排列。得分、投标报价、技术得分相同的，按照商务得分由高到低顺序排列。得分、投标报价、技术得分、商务得分相同的，采购人自行确定排列顺序。</w:t>
            </w:r>
          </w:p>
        </w:tc>
      </w:tr>
      <w:tr w14:paraId="406A14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8" w:hRule="atLeast"/>
        </w:trPr>
        <w:tc>
          <w:tcPr>
            <w:tcW w:w="8914" w:type="dxa"/>
            <w:gridSpan w:val="3"/>
            <w:vAlign w:val="center"/>
          </w:tcPr>
          <w:p w14:paraId="7491BD65">
            <w:pPr>
              <w:adjustRightInd w:val="0"/>
              <w:snapToGrid w:val="0"/>
              <w:spacing w:before="156" w:beforeLines="50" w:line="400" w:lineRule="exact"/>
              <w:rPr>
                <w:rFonts w:ascii="宋体" w:hAnsi="宋体"/>
                <w:color w:val="auto"/>
                <w:szCs w:val="21"/>
              </w:rPr>
            </w:pPr>
            <w:r>
              <w:rPr>
                <w:rFonts w:hint="eastAsia" w:ascii="宋体" w:hAnsi="宋体"/>
                <w:b/>
                <w:bCs/>
                <w:color w:val="auto"/>
                <w:szCs w:val="21"/>
              </w:rPr>
              <w:t>七、合同签订</w:t>
            </w:r>
          </w:p>
        </w:tc>
      </w:tr>
      <w:tr w14:paraId="077D03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215" w:type="dxa"/>
            <w:vAlign w:val="center"/>
          </w:tcPr>
          <w:p w14:paraId="742366BD">
            <w:pPr>
              <w:adjustRightInd w:val="0"/>
              <w:snapToGrid w:val="0"/>
              <w:spacing w:line="360" w:lineRule="auto"/>
              <w:jc w:val="center"/>
              <w:rPr>
                <w:rFonts w:ascii="宋体" w:hAnsi="宋体"/>
                <w:color w:val="auto"/>
                <w:szCs w:val="21"/>
              </w:rPr>
            </w:pPr>
            <w:r>
              <w:rPr>
                <w:rFonts w:hint="eastAsia" w:ascii="宋体" w:hAnsi="宋体"/>
                <w:color w:val="auto"/>
                <w:szCs w:val="21"/>
              </w:rPr>
              <w:t>第31.1</w:t>
            </w:r>
            <w:r>
              <w:rPr>
                <w:rFonts w:hint="eastAsia" w:ascii="宋体" w:hAnsi="宋体" w:cs="宋体"/>
                <w:color w:val="auto"/>
                <w:kern w:val="0"/>
                <w:szCs w:val="21"/>
                <w:lang w:val="zh-CN"/>
              </w:rPr>
              <w:t>款</w:t>
            </w:r>
          </w:p>
        </w:tc>
        <w:tc>
          <w:tcPr>
            <w:tcW w:w="1650" w:type="dxa"/>
            <w:vAlign w:val="top"/>
          </w:tcPr>
          <w:p w14:paraId="3271C4C9">
            <w:pPr>
              <w:adjustRightInd w:val="0"/>
              <w:snapToGrid w:val="0"/>
              <w:spacing w:before="156" w:beforeLines="50" w:line="400" w:lineRule="exact"/>
              <w:jc w:val="center"/>
              <w:rPr>
                <w:rFonts w:ascii="宋体" w:hAnsi="宋体"/>
                <w:color w:val="auto"/>
                <w:szCs w:val="21"/>
              </w:rPr>
            </w:pPr>
            <w:r>
              <w:rPr>
                <w:rFonts w:hint="eastAsia" w:ascii="宋体" w:hAnsi="宋体" w:eastAsia="宋体"/>
                <w:color w:val="auto"/>
                <w:szCs w:val="21"/>
              </w:rPr>
              <w:t>履约担保</w:t>
            </w:r>
          </w:p>
        </w:tc>
        <w:tc>
          <w:tcPr>
            <w:tcW w:w="6049" w:type="dxa"/>
            <w:vAlign w:val="center"/>
          </w:tcPr>
          <w:p w14:paraId="5798291E">
            <w:pPr>
              <w:adjustRightInd w:val="0"/>
              <w:snapToGrid w:val="0"/>
              <w:spacing w:line="360" w:lineRule="auto"/>
              <w:rPr>
                <w:rFonts w:asciiTheme="majorEastAsia" w:hAnsiTheme="majorEastAsia" w:eastAsiaTheme="majorEastAsia" w:cstheme="majorEastAsia"/>
                <w:iCs/>
                <w:color w:val="auto"/>
                <w:szCs w:val="21"/>
              </w:rPr>
            </w:pPr>
            <w:r>
              <w:rPr>
                <w:rFonts w:hint="eastAsia" w:ascii="宋体" w:hAnsi="宋体"/>
                <w:color w:val="auto"/>
                <w:szCs w:val="21"/>
                <w:highlight w:val="none"/>
                <w:lang w:eastAsia="zh-CN"/>
              </w:rPr>
              <w:t>☑</w:t>
            </w:r>
            <w:r>
              <w:rPr>
                <w:rFonts w:hint="eastAsia" w:asciiTheme="majorEastAsia" w:hAnsiTheme="majorEastAsia" w:eastAsiaTheme="majorEastAsia" w:cstheme="majorEastAsia"/>
                <w:iCs/>
                <w:color w:val="auto"/>
                <w:szCs w:val="21"/>
              </w:rPr>
              <w:t>不要求提供</w:t>
            </w:r>
          </w:p>
          <w:p w14:paraId="32A639FD">
            <w:pPr>
              <w:adjustRightInd w:val="0"/>
              <w:snapToGrid w:val="0"/>
              <w:spacing w:line="360" w:lineRule="auto"/>
              <w:rPr>
                <w:rFonts w:ascii="宋体" w:hAnsi="宋体"/>
                <w:color w:val="auto"/>
                <w:szCs w:val="21"/>
              </w:rPr>
            </w:pPr>
            <w:r>
              <w:rPr>
                <w:rFonts w:hint="eastAsia" w:ascii="宋体" w:hAnsi="宋体"/>
                <w:color w:val="auto"/>
                <w:szCs w:val="21"/>
              </w:rPr>
              <w:t>□要求提供，履约担保的金额为：</w:t>
            </w:r>
          </w:p>
        </w:tc>
      </w:tr>
      <w:tr w14:paraId="3D8C40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8" w:hRule="atLeast"/>
        </w:trPr>
        <w:tc>
          <w:tcPr>
            <w:tcW w:w="8914" w:type="dxa"/>
            <w:gridSpan w:val="3"/>
            <w:vAlign w:val="center"/>
          </w:tcPr>
          <w:p w14:paraId="4BF28E74">
            <w:pPr>
              <w:adjustRightInd w:val="0"/>
              <w:snapToGrid w:val="0"/>
              <w:spacing w:before="156" w:beforeLines="50" w:line="400" w:lineRule="exact"/>
              <w:rPr>
                <w:rFonts w:ascii="宋体" w:hAnsi="宋体"/>
                <w:color w:val="auto"/>
                <w:szCs w:val="21"/>
              </w:rPr>
            </w:pPr>
            <w:r>
              <w:rPr>
                <w:rFonts w:hint="eastAsia" w:ascii="宋体" w:hAnsi="宋体"/>
                <w:b/>
                <w:bCs/>
                <w:color w:val="auto"/>
                <w:szCs w:val="21"/>
              </w:rPr>
              <w:t>八、其他规定</w:t>
            </w:r>
          </w:p>
        </w:tc>
      </w:tr>
      <w:tr w14:paraId="15F318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1215" w:type="dxa"/>
            <w:vAlign w:val="center"/>
          </w:tcPr>
          <w:p w14:paraId="0B461B45">
            <w:pPr>
              <w:adjustRightInd w:val="0"/>
              <w:snapToGrid w:val="0"/>
              <w:spacing w:line="360" w:lineRule="auto"/>
              <w:jc w:val="center"/>
              <w:rPr>
                <w:rFonts w:ascii="宋体" w:hAnsi="宋体"/>
                <w:color w:val="auto"/>
                <w:szCs w:val="21"/>
              </w:rPr>
            </w:pPr>
            <w:r>
              <w:rPr>
                <w:rFonts w:hint="eastAsia" w:ascii="宋体" w:hAnsi="宋体"/>
                <w:color w:val="auto"/>
                <w:szCs w:val="21"/>
              </w:rPr>
              <w:t>第35.1</w:t>
            </w:r>
            <w:r>
              <w:rPr>
                <w:rFonts w:hint="eastAsia" w:ascii="宋体" w:hAnsi="宋体" w:cs="宋体"/>
                <w:color w:val="auto"/>
                <w:kern w:val="0"/>
                <w:szCs w:val="21"/>
                <w:lang w:val="zh-CN"/>
              </w:rPr>
              <w:t>款</w:t>
            </w:r>
          </w:p>
        </w:tc>
        <w:tc>
          <w:tcPr>
            <w:tcW w:w="1650" w:type="dxa"/>
            <w:vAlign w:val="center"/>
          </w:tcPr>
          <w:p w14:paraId="1C6FEC76">
            <w:pPr>
              <w:adjustRightInd w:val="0"/>
              <w:snapToGrid w:val="0"/>
              <w:spacing w:line="360" w:lineRule="auto"/>
              <w:jc w:val="center"/>
              <w:rPr>
                <w:rFonts w:ascii="宋体" w:hAnsi="宋体"/>
                <w:color w:val="auto"/>
                <w:szCs w:val="21"/>
              </w:rPr>
            </w:pPr>
            <w:r>
              <w:rPr>
                <w:rFonts w:hint="eastAsia" w:ascii="宋体" w:hAnsi="宋体"/>
                <w:color w:val="auto"/>
                <w:szCs w:val="21"/>
              </w:rPr>
              <w:t>招标代理服务费</w:t>
            </w:r>
          </w:p>
        </w:tc>
        <w:tc>
          <w:tcPr>
            <w:tcW w:w="6049" w:type="dxa"/>
            <w:vAlign w:val="center"/>
          </w:tcPr>
          <w:p w14:paraId="54E66BA3">
            <w:pPr>
              <w:adjustRightInd w:val="0"/>
              <w:snapToGrid w:val="0"/>
              <w:spacing w:line="360" w:lineRule="auto"/>
              <w:rPr>
                <w:rFonts w:ascii="宋体" w:hAnsi="宋体"/>
                <w:color w:val="auto"/>
                <w:szCs w:val="21"/>
              </w:rPr>
            </w:pPr>
            <w:r>
              <w:rPr>
                <w:rFonts w:hint="eastAsia" w:ascii="宋体" w:hAnsi="宋体"/>
                <w:color w:val="auto"/>
                <w:szCs w:val="21"/>
              </w:rPr>
              <w:t>招标代理服务</w:t>
            </w:r>
            <w:r>
              <w:rPr>
                <w:rFonts w:hint="eastAsia" w:ascii="宋体" w:hAnsi="宋体" w:cs="Times New Roman"/>
                <w:color w:val="auto"/>
                <w:szCs w:val="21"/>
                <w:highlight w:val="none"/>
              </w:rPr>
              <w:t>费：</w:t>
            </w:r>
            <w:r>
              <w:rPr>
                <w:rFonts w:hint="eastAsia" w:ascii="宋体" w:hAnsi="宋体" w:cs="Times New Roman"/>
                <w:color w:val="auto"/>
                <w:szCs w:val="21"/>
                <w:highlight w:val="none"/>
                <w:lang w:val="en-US" w:eastAsia="zh-CN"/>
              </w:rPr>
              <w:t>12.89万</w:t>
            </w:r>
            <w:r>
              <w:rPr>
                <w:rFonts w:hint="eastAsia" w:ascii="宋体" w:hAnsi="宋体" w:cs="Times New Roman"/>
                <w:color w:val="auto"/>
                <w:szCs w:val="21"/>
                <w:highlight w:val="none"/>
              </w:rPr>
              <w:t>元，</w:t>
            </w:r>
            <w:r>
              <w:rPr>
                <w:rFonts w:hint="eastAsia" w:ascii="宋体" w:hAnsi="宋体" w:cs="宋体"/>
                <w:color w:val="auto"/>
                <w:szCs w:val="21"/>
              </w:rPr>
              <w:t>专家评审费按实际收取。</w:t>
            </w:r>
          </w:p>
        </w:tc>
      </w:tr>
      <w:tr w14:paraId="2F2A7D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2" w:hRule="atLeast"/>
        </w:trPr>
        <w:tc>
          <w:tcPr>
            <w:tcW w:w="1215" w:type="dxa"/>
            <w:vAlign w:val="center"/>
          </w:tcPr>
          <w:p w14:paraId="1D6484F5">
            <w:pPr>
              <w:adjustRightInd w:val="0"/>
              <w:snapToGrid w:val="0"/>
              <w:spacing w:line="360" w:lineRule="auto"/>
              <w:jc w:val="center"/>
              <w:rPr>
                <w:rFonts w:ascii="宋体" w:hAnsi="宋体"/>
                <w:color w:val="auto"/>
                <w:szCs w:val="21"/>
              </w:rPr>
            </w:pPr>
            <w:r>
              <w:rPr>
                <w:rFonts w:hint="eastAsia" w:ascii="宋体" w:hAnsi="宋体"/>
                <w:color w:val="auto"/>
                <w:szCs w:val="21"/>
              </w:rPr>
              <w:t>第37.1</w:t>
            </w:r>
            <w:r>
              <w:rPr>
                <w:rFonts w:hint="eastAsia" w:ascii="宋体" w:hAnsi="宋体" w:cs="宋体"/>
                <w:color w:val="auto"/>
                <w:kern w:val="0"/>
                <w:szCs w:val="21"/>
                <w:lang w:val="zh-CN"/>
              </w:rPr>
              <w:t>款</w:t>
            </w:r>
          </w:p>
        </w:tc>
        <w:tc>
          <w:tcPr>
            <w:tcW w:w="1650" w:type="dxa"/>
            <w:vAlign w:val="center"/>
          </w:tcPr>
          <w:p w14:paraId="48DB1165">
            <w:pPr>
              <w:adjustRightInd w:val="0"/>
              <w:snapToGrid w:val="0"/>
              <w:spacing w:line="360" w:lineRule="auto"/>
              <w:jc w:val="center"/>
              <w:rPr>
                <w:rFonts w:ascii="宋体" w:hAnsi="宋体"/>
                <w:color w:val="auto"/>
                <w:szCs w:val="21"/>
              </w:rPr>
            </w:pPr>
            <w:r>
              <w:rPr>
                <w:rFonts w:hint="eastAsia" w:ascii="宋体" w:hAnsi="宋体"/>
                <w:color w:val="auto"/>
                <w:szCs w:val="21"/>
              </w:rPr>
              <w:t>其他规定</w:t>
            </w:r>
          </w:p>
        </w:tc>
        <w:tc>
          <w:tcPr>
            <w:tcW w:w="6049" w:type="dxa"/>
            <w:vAlign w:val="center"/>
          </w:tcPr>
          <w:p w14:paraId="47D55F2A">
            <w:pPr>
              <w:adjustRightInd w:val="0"/>
              <w:snapToGrid w:val="0"/>
              <w:spacing w:line="360" w:lineRule="auto"/>
              <w:rPr>
                <w:rFonts w:ascii="宋体" w:hAnsi="宋体"/>
                <w:color w:val="auto"/>
                <w:szCs w:val="21"/>
              </w:rPr>
            </w:pPr>
            <w:r>
              <w:rPr>
                <w:rFonts w:hint="eastAsia" w:ascii="宋体" w:hAnsi="宋体"/>
                <w:color w:val="auto"/>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14:paraId="6C145816">
            <w:pPr>
              <w:adjustRightInd w:val="0"/>
              <w:snapToGrid w:val="0"/>
              <w:spacing w:line="360" w:lineRule="auto"/>
              <w:rPr>
                <w:rFonts w:ascii="宋体" w:hAnsi="宋体"/>
                <w:color w:val="auto"/>
                <w:szCs w:val="21"/>
              </w:rPr>
            </w:pP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32DC202">
            <w:pPr>
              <w:adjustRightInd w:val="0"/>
              <w:snapToGrid w:val="0"/>
              <w:spacing w:line="360" w:lineRule="auto"/>
              <w:jc w:val="left"/>
              <w:rPr>
                <w:rFonts w:ascii="宋体" w:hAnsi="宋体"/>
                <w:color w:val="auto"/>
                <w:szCs w:val="21"/>
              </w:rPr>
            </w:pPr>
            <w:r>
              <w:rPr>
                <w:rFonts w:hint="eastAsia" w:ascii="宋体" w:hAnsi="宋体"/>
                <w:color w:val="auto"/>
                <w:szCs w:val="21"/>
              </w:rPr>
              <w:t>1、信用信息查询的查询渠道：信用中国网站（www.creditchina.gov.cn）、中国政府采购网（www.ccgp.gov.cn）、湖南信用网（www.hncredit.gov.cn）和湖南省政府采购网（</w:t>
            </w:r>
            <w:r>
              <w:rPr>
                <w:rFonts w:ascii="宋体" w:hAnsi="宋体"/>
                <w:color w:val="auto"/>
                <w:szCs w:val="21"/>
              </w:rPr>
              <w:fldChar w:fldCharType="begin"/>
            </w:r>
            <w:r>
              <w:rPr>
                <w:rFonts w:ascii="宋体" w:hAnsi="宋体"/>
                <w:color w:val="auto"/>
                <w:szCs w:val="21"/>
              </w:rPr>
              <w:instrText xml:space="preserve">HYPERLINK "http://www.ccgp-hunan.gov.cn"</w:instrText>
            </w:r>
            <w:r>
              <w:rPr>
                <w:rFonts w:ascii="宋体" w:hAnsi="宋体"/>
                <w:color w:val="auto"/>
                <w:szCs w:val="21"/>
              </w:rPr>
              <w:fldChar w:fldCharType="separate"/>
            </w:r>
            <w:r>
              <w:rPr>
                <w:rFonts w:hint="eastAsia"/>
                <w:color w:val="auto"/>
              </w:rPr>
              <w:t>www.ccgp-hunan.gov.cn</w:t>
            </w:r>
            <w:r>
              <w:rPr>
                <w:rFonts w:ascii="宋体" w:hAnsi="宋体"/>
                <w:color w:val="auto"/>
                <w:szCs w:val="21"/>
              </w:rPr>
              <w:fldChar w:fldCharType="end"/>
            </w:r>
            <w:r>
              <w:rPr>
                <w:rFonts w:hint="eastAsia" w:ascii="宋体" w:hAnsi="宋体"/>
                <w:color w:val="auto"/>
                <w:szCs w:val="21"/>
              </w:rPr>
              <w:t>）。</w:t>
            </w:r>
          </w:p>
          <w:p w14:paraId="59E6E76E">
            <w:pPr>
              <w:adjustRightInd w:val="0"/>
              <w:snapToGrid w:val="0"/>
              <w:spacing w:line="360" w:lineRule="auto"/>
              <w:rPr>
                <w:rFonts w:ascii="宋体" w:hAnsi="宋体"/>
                <w:color w:val="auto"/>
                <w:szCs w:val="21"/>
              </w:rPr>
            </w:pPr>
            <w:r>
              <w:rPr>
                <w:rFonts w:hint="eastAsia" w:ascii="宋体" w:hAnsi="宋体"/>
                <w:color w:val="auto"/>
                <w:szCs w:val="21"/>
              </w:rPr>
              <w:t>2、信用信息查询的截止时点：至本项目投标截止时间止。</w:t>
            </w:r>
          </w:p>
          <w:p w14:paraId="63776299">
            <w:pPr>
              <w:adjustRightInd w:val="0"/>
              <w:snapToGrid w:val="0"/>
              <w:spacing w:line="360" w:lineRule="auto"/>
              <w:rPr>
                <w:rFonts w:ascii="宋体" w:hAnsi="宋体"/>
                <w:color w:val="auto"/>
                <w:szCs w:val="21"/>
              </w:rPr>
            </w:pPr>
            <w:r>
              <w:rPr>
                <w:rFonts w:hint="eastAsia" w:ascii="宋体" w:hAnsi="宋体"/>
                <w:color w:val="auto"/>
                <w:szCs w:val="21"/>
              </w:rPr>
              <w:t>3、信用信息查询记录的具体方式：由采购人或采购代理机构在规定的查询渠道进行查询。</w:t>
            </w:r>
          </w:p>
          <w:p w14:paraId="7F373CAF">
            <w:pPr>
              <w:adjustRightInd w:val="0"/>
              <w:snapToGrid w:val="0"/>
              <w:spacing w:line="360" w:lineRule="auto"/>
              <w:rPr>
                <w:rFonts w:ascii="宋体" w:hAnsi="宋体"/>
                <w:color w:val="auto"/>
                <w:szCs w:val="21"/>
              </w:rPr>
            </w:pPr>
            <w:r>
              <w:rPr>
                <w:rFonts w:hint="eastAsia" w:ascii="宋体" w:hAnsi="宋体"/>
                <w:color w:val="auto"/>
                <w:szCs w:val="21"/>
              </w:rPr>
              <w:t>4、信用信息查询记录证据留存的具体方式：查询记录的网上打印件。</w:t>
            </w:r>
          </w:p>
          <w:p w14:paraId="208550D4">
            <w:pPr>
              <w:adjustRightInd w:val="0"/>
              <w:snapToGrid w:val="0"/>
              <w:spacing w:line="360" w:lineRule="auto"/>
              <w:rPr>
                <w:rFonts w:ascii="宋体" w:hAnsi="宋体"/>
                <w:color w:val="auto"/>
                <w:szCs w:val="21"/>
              </w:rPr>
            </w:pPr>
            <w:r>
              <w:rPr>
                <w:rFonts w:hint="eastAsia" w:ascii="宋体" w:hAnsi="宋体"/>
                <w:color w:val="auto"/>
                <w:szCs w:val="21"/>
              </w:rPr>
              <w:t>5、信用信息的使用规则：留存备查。</w:t>
            </w:r>
          </w:p>
        </w:tc>
      </w:tr>
    </w:tbl>
    <w:p w14:paraId="29E0EB92">
      <w:pPr>
        <w:adjustRightInd w:val="0"/>
        <w:snapToGrid w:val="0"/>
        <w:spacing w:line="360" w:lineRule="auto"/>
        <w:rPr>
          <w:b/>
          <w:color w:val="auto"/>
        </w:rPr>
      </w:pPr>
      <w:r>
        <w:rPr>
          <w:rFonts w:ascii="宋体" w:hAnsi="宋体"/>
          <w:b/>
          <w:color w:val="auto"/>
          <w:szCs w:val="21"/>
        </w:rPr>
        <w:br w:type="page"/>
      </w:r>
      <w:r>
        <w:rPr>
          <w:b/>
          <w:color w:val="auto"/>
          <w:spacing w:val="-18"/>
        </w:rPr>
        <w:t xml:space="preserve">附页 </w:t>
      </w:r>
      <w:r>
        <w:rPr>
          <w:b/>
          <w:color w:val="auto"/>
        </w:rPr>
        <w:t>1</w:t>
      </w:r>
    </w:p>
    <w:p w14:paraId="77D77008">
      <w:pPr>
        <w:pStyle w:val="13"/>
        <w:ind w:firstLine="1940" w:firstLineChars="690"/>
        <w:rPr>
          <w:b/>
          <w:bCs/>
          <w:color w:val="auto"/>
          <w:sz w:val="28"/>
          <w:szCs w:val="28"/>
        </w:rPr>
      </w:pPr>
    </w:p>
    <w:p w14:paraId="4FA79847">
      <w:pPr>
        <w:pStyle w:val="13"/>
        <w:ind w:firstLine="2780" w:firstLineChars="989"/>
        <w:outlineLvl w:val="2"/>
        <w:rPr>
          <w:b/>
          <w:bCs/>
          <w:color w:val="auto"/>
          <w:sz w:val="28"/>
          <w:szCs w:val="28"/>
        </w:rPr>
      </w:pPr>
      <w:bookmarkStart w:id="33" w:name="_Toc13716"/>
      <w:bookmarkStart w:id="34" w:name="_Toc23591"/>
      <w:r>
        <w:rPr>
          <w:rFonts w:hint="eastAsia"/>
          <w:b/>
          <w:bCs/>
          <w:color w:val="auto"/>
          <w:sz w:val="28"/>
          <w:szCs w:val="28"/>
        </w:rPr>
        <w:t>政府采购“中标贷”推广介绍</w:t>
      </w:r>
      <w:bookmarkEnd w:id="33"/>
      <w:bookmarkEnd w:id="34"/>
    </w:p>
    <w:p w14:paraId="455D8EA7">
      <w:pPr>
        <w:pStyle w:val="13"/>
        <w:rPr>
          <w:color w:val="auto"/>
          <w:sz w:val="28"/>
          <w:szCs w:val="28"/>
        </w:rPr>
      </w:pPr>
    </w:p>
    <w:p w14:paraId="4E369640">
      <w:pPr>
        <w:pStyle w:val="13"/>
        <w:autoSpaceDE w:val="0"/>
        <w:autoSpaceDN w:val="0"/>
        <w:spacing w:line="360" w:lineRule="auto"/>
        <w:ind w:firstLine="609" w:firstLineChars="290"/>
        <w:rPr>
          <w:color w:val="auto"/>
          <w:sz w:val="21"/>
          <w:szCs w:val="21"/>
        </w:rPr>
      </w:pPr>
      <w:r>
        <w:rPr>
          <w:rFonts w:hint="eastAsia"/>
          <w:color w:val="auto"/>
          <w:sz w:val="21"/>
          <w:szCs w:val="21"/>
        </w:rPr>
        <w:t>为进一步优化营商环境，帮助企业解决融资难、融资贵的问题，所有在岳阳市成交的政府采购类项目，中标企业都可以通过中标贷平台在线向银行提出贷款申请。</w:t>
      </w:r>
    </w:p>
    <w:p w14:paraId="0ADDD1C4">
      <w:pPr>
        <w:pStyle w:val="13"/>
        <w:autoSpaceDE w:val="0"/>
        <w:autoSpaceDN w:val="0"/>
        <w:spacing w:line="360" w:lineRule="auto"/>
        <w:rPr>
          <w:color w:val="auto"/>
          <w:sz w:val="21"/>
          <w:szCs w:val="21"/>
        </w:rPr>
      </w:pPr>
      <w:r>
        <w:rPr>
          <w:rFonts w:hint="eastAsia"/>
          <w:color w:val="auto"/>
          <w:sz w:val="21"/>
          <w:szCs w:val="21"/>
        </w:rPr>
        <w:t>中标贷是银行、担保公司等金融机构以工程建设、政府采购合同为载体，以财政支付为保障，以企业参与公共资源交易形成的信用为融资依据，向中标企业发放的信用贷款。</w:t>
      </w:r>
    </w:p>
    <w:p w14:paraId="177F595A">
      <w:pPr>
        <w:pStyle w:val="13"/>
        <w:autoSpaceDE w:val="0"/>
        <w:autoSpaceDN w:val="0"/>
        <w:spacing w:line="360" w:lineRule="auto"/>
        <w:outlineLvl w:val="2"/>
        <w:rPr>
          <w:color w:val="auto"/>
          <w:sz w:val="21"/>
          <w:szCs w:val="21"/>
        </w:rPr>
      </w:pPr>
      <w:bookmarkStart w:id="35" w:name="_Toc8367"/>
      <w:bookmarkStart w:id="36" w:name="_Toc7171"/>
      <w:r>
        <w:rPr>
          <w:rFonts w:hint="eastAsia"/>
          <w:color w:val="auto"/>
          <w:sz w:val="21"/>
          <w:szCs w:val="21"/>
        </w:rPr>
        <w:t>一、中标贷的特点</w:t>
      </w:r>
      <w:bookmarkEnd w:id="35"/>
      <w:bookmarkEnd w:id="36"/>
    </w:p>
    <w:p w14:paraId="572CA8BE">
      <w:pPr>
        <w:pStyle w:val="13"/>
        <w:autoSpaceDE w:val="0"/>
        <w:autoSpaceDN w:val="0"/>
        <w:spacing w:line="360" w:lineRule="auto"/>
        <w:rPr>
          <w:color w:val="auto"/>
          <w:sz w:val="21"/>
          <w:szCs w:val="21"/>
        </w:rPr>
      </w:pPr>
      <w:r>
        <w:rPr>
          <w:rFonts w:hint="eastAsia"/>
          <w:color w:val="auto"/>
          <w:sz w:val="21"/>
          <w:szCs w:val="21"/>
        </w:rPr>
        <w:t>在线申请，快捷方便：中标企业用CA证书即可登录中标贷平台，进行在线申请。银行贷前、贷中调查需要的企业相关资料，都可以在线提交。</w:t>
      </w:r>
    </w:p>
    <w:p w14:paraId="39DE1938">
      <w:pPr>
        <w:pStyle w:val="13"/>
        <w:autoSpaceDE w:val="0"/>
        <w:autoSpaceDN w:val="0"/>
        <w:spacing w:line="360" w:lineRule="auto"/>
        <w:rPr>
          <w:color w:val="auto"/>
          <w:sz w:val="21"/>
          <w:szCs w:val="21"/>
        </w:rPr>
      </w:pPr>
      <w:r>
        <w:rPr>
          <w:rFonts w:hint="eastAsia"/>
          <w:color w:val="auto"/>
          <w:sz w:val="21"/>
          <w:szCs w:val="21"/>
        </w:rPr>
        <w:t>信用贷款，无需抵押：凭中标通知书，中标合同即可申请，无需抵押。</w:t>
      </w:r>
    </w:p>
    <w:p w14:paraId="109591C8">
      <w:pPr>
        <w:pStyle w:val="13"/>
        <w:autoSpaceDE w:val="0"/>
        <w:autoSpaceDN w:val="0"/>
        <w:spacing w:line="360" w:lineRule="auto"/>
        <w:rPr>
          <w:color w:val="auto"/>
          <w:sz w:val="21"/>
          <w:szCs w:val="21"/>
        </w:rPr>
      </w:pPr>
      <w:r>
        <w:rPr>
          <w:rFonts w:hint="eastAsia"/>
          <w:color w:val="auto"/>
          <w:sz w:val="21"/>
          <w:szCs w:val="21"/>
        </w:rPr>
        <w:t>平台渠道，利率优惠：相比其他渠道的同类贷款，银行针对中标贷给出的利率优惠力度更大。</w:t>
      </w:r>
    </w:p>
    <w:p w14:paraId="42177B0F">
      <w:pPr>
        <w:pStyle w:val="13"/>
        <w:autoSpaceDE w:val="0"/>
        <w:autoSpaceDN w:val="0"/>
        <w:spacing w:line="360" w:lineRule="auto"/>
        <w:rPr>
          <w:color w:val="auto"/>
          <w:sz w:val="21"/>
          <w:szCs w:val="21"/>
        </w:rPr>
      </w:pPr>
      <w:r>
        <w:rPr>
          <w:rFonts w:hint="eastAsia"/>
          <w:color w:val="auto"/>
          <w:sz w:val="21"/>
          <w:szCs w:val="21"/>
        </w:rPr>
        <w:t>专用产品，放款快速：银行提供专用产品匹配中标贷，中标企业提交中标合同、约定还款账号等关键资料后，符合条件的，不超过15天即可放款。</w:t>
      </w:r>
    </w:p>
    <w:p w14:paraId="42C2B374">
      <w:pPr>
        <w:pStyle w:val="13"/>
        <w:autoSpaceDE w:val="0"/>
        <w:autoSpaceDN w:val="0"/>
        <w:spacing w:line="360" w:lineRule="auto"/>
        <w:outlineLvl w:val="2"/>
        <w:rPr>
          <w:color w:val="auto"/>
          <w:sz w:val="21"/>
          <w:szCs w:val="21"/>
        </w:rPr>
      </w:pPr>
      <w:bookmarkStart w:id="37" w:name="_Toc19015"/>
      <w:bookmarkStart w:id="38" w:name="_Toc19132"/>
      <w:r>
        <w:rPr>
          <w:rFonts w:hint="eastAsia"/>
          <w:color w:val="auto"/>
          <w:sz w:val="21"/>
          <w:szCs w:val="21"/>
        </w:rPr>
        <w:t>二、中标贷的操作</w:t>
      </w:r>
      <w:bookmarkEnd w:id="37"/>
      <w:bookmarkEnd w:id="38"/>
    </w:p>
    <w:p w14:paraId="5AAF1C69">
      <w:pPr>
        <w:pStyle w:val="13"/>
        <w:autoSpaceDE w:val="0"/>
        <w:autoSpaceDN w:val="0"/>
        <w:spacing w:line="360" w:lineRule="auto"/>
        <w:rPr>
          <w:color w:val="auto"/>
          <w:sz w:val="21"/>
          <w:szCs w:val="21"/>
        </w:rPr>
      </w:pPr>
      <w:r>
        <w:rPr>
          <w:rFonts w:hint="eastAsia"/>
          <w:color w:val="auto"/>
          <w:sz w:val="21"/>
          <w:szCs w:val="21"/>
        </w:rPr>
        <w:t>登录入口：</w:t>
      </w:r>
    </w:p>
    <w:p w14:paraId="7D3AB463">
      <w:pPr>
        <w:pStyle w:val="13"/>
        <w:autoSpaceDE w:val="0"/>
        <w:autoSpaceDN w:val="0"/>
        <w:spacing w:line="360" w:lineRule="auto"/>
        <w:rPr>
          <w:color w:val="auto"/>
          <w:sz w:val="21"/>
          <w:szCs w:val="21"/>
        </w:rPr>
      </w:pPr>
      <w:r>
        <w:rPr>
          <w:rFonts w:hint="eastAsia"/>
          <w:color w:val="auto"/>
          <w:sz w:val="21"/>
          <w:szCs w:val="21"/>
        </w:rPr>
        <w:t>岳阳市公共资源交易中心官网-中标贷平台，</w:t>
      </w:r>
    </w:p>
    <w:p w14:paraId="40D530A2">
      <w:pPr>
        <w:pStyle w:val="13"/>
        <w:autoSpaceDE w:val="0"/>
        <w:autoSpaceDN w:val="0"/>
        <w:spacing w:line="360" w:lineRule="auto"/>
        <w:rPr>
          <w:color w:val="auto"/>
          <w:sz w:val="21"/>
          <w:szCs w:val="21"/>
        </w:rPr>
      </w:pPr>
      <w:r>
        <w:rPr>
          <w:rFonts w:hint="eastAsia"/>
          <w:color w:val="auto"/>
          <w:sz w:val="21"/>
          <w:szCs w:val="21"/>
        </w:rPr>
        <w:t>或https://hnyy.biddingloan.com</w:t>
      </w:r>
    </w:p>
    <w:p w14:paraId="6BA21B54">
      <w:pPr>
        <w:pStyle w:val="13"/>
        <w:autoSpaceDE w:val="0"/>
        <w:autoSpaceDN w:val="0"/>
        <w:spacing w:line="360" w:lineRule="auto"/>
        <w:rPr>
          <w:color w:val="auto"/>
          <w:sz w:val="21"/>
          <w:szCs w:val="21"/>
        </w:rPr>
      </w:pPr>
      <w:r>
        <w:rPr>
          <w:rFonts w:hint="eastAsia"/>
          <w:color w:val="auto"/>
          <w:sz w:val="21"/>
          <w:szCs w:val="21"/>
        </w:rPr>
        <w:t>登录工具：企业CA（湖南CA办理电话：0730-8181828）</w:t>
      </w:r>
    </w:p>
    <w:p w14:paraId="797B4900">
      <w:pPr>
        <w:pStyle w:val="13"/>
        <w:autoSpaceDE w:val="0"/>
        <w:autoSpaceDN w:val="0"/>
        <w:spacing w:line="360" w:lineRule="auto"/>
        <w:rPr>
          <w:color w:val="auto"/>
          <w:sz w:val="21"/>
          <w:szCs w:val="21"/>
        </w:rPr>
      </w:pPr>
      <w:r>
        <w:rPr>
          <w:rFonts w:hint="eastAsia"/>
          <w:color w:val="auto"/>
          <w:sz w:val="21"/>
          <w:szCs w:val="21"/>
        </w:rPr>
        <w:t>贷款申请：详见“中标贷操作手册 ”。</w:t>
      </w:r>
    </w:p>
    <w:p w14:paraId="57CB51CE">
      <w:pPr>
        <w:pStyle w:val="13"/>
        <w:autoSpaceDE w:val="0"/>
        <w:autoSpaceDN w:val="0"/>
        <w:spacing w:line="360" w:lineRule="auto"/>
        <w:rPr>
          <w:color w:val="auto"/>
          <w:sz w:val="21"/>
          <w:szCs w:val="21"/>
        </w:rPr>
      </w:pPr>
      <w:r>
        <w:rPr>
          <w:rFonts w:hint="eastAsia"/>
          <w:color w:val="auto"/>
          <w:sz w:val="21"/>
          <w:szCs w:val="21"/>
        </w:rPr>
        <w:t>岳阳市公共资源交易中心官网-办事服务-政府采购-【中标贷手册V1.2.4】，或下载</w:t>
      </w:r>
    </w:p>
    <w:p w14:paraId="2AC6F611">
      <w:pPr>
        <w:pStyle w:val="13"/>
        <w:autoSpaceDE w:val="0"/>
        <w:autoSpaceDN w:val="0"/>
        <w:spacing w:line="360" w:lineRule="auto"/>
        <w:rPr>
          <w:color w:val="auto"/>
          <w:sz w:val="21"/>
          <w:szCs w:val="21"/>
        </w:rPr>
      </w:pPr>
      <w:r>
        <w:rPr>
          <w:rFonts w:hint="eastAsia"/>
          <w:color w:val="auto"/>
          <w:sz w:val="21"/>
          <w:szCs w:val="21"/>
        </w:rPr>
        <w:t>http://ggzy.yueyang.gov.cn/uploadfiles/202009/20200917151230447.pdf</w:t>
      </w:r>
    </w:p>
    <w:p w14:paraId="2862F603">
      <w:pPr>
        <w:pStyle w:val="13"/>
        <w:autoSpaceDE w:val="0"/>
        <w:autoSpaceDN w:val="0"/>
        <w:spacing w:line="360" w:lineRule="auto"/>
        <w:outlineLvl w:val="2"/>
        <w:rPr>
          <w:color w:val="auto"/>
          <w:sz w:val="21"/>
          <w:szCs w:val="21"/>
        </w:rPr>
      </w:pPr>
      <w:bookmarkStart w:id="39" w:name="_Toc6486"/>
      <w:bookmarkStart w:id="40" w:name="_Toc28854"/>
      <w:r>
        <w:rPr>
          <w:rFonts w:hint="eastAsia"/>
          <w:color w:val="auto"/>
          <w:sz w:val="21"/>
          <w:szCs w:val="21"/>
        </w:rPr>
        <w:t>三、业务咨询电话</w:t>
      </w:r>
      <w:bookmarkEnd w:id="39"/>
      <w:bookmarkEnd w:id="40"/>
    </w:p>
    <w:p w14:paraId="5336563C">
      <w:pPr>
        <w:pStyle w:val="13"/>
        <w:autoSpaceDE w:val="0"/>
        <w:autoSpaceDN w:val="0"/>
        <w:spacing w:line="360" w:lineRule="auto"/>
        <w:rPr>
          <w:color w:val="auto"/>
          <w:sz w:val="21"/>
          <w:szCs w:val="21"/>
        </w:rPr>
      </w:pPr>
      <w:r>
        <w:rPr>
          <w:rFonts w:hint="eastAsia"/>
          <w:color w:val="auto"/>
          <w:sz w:val="21"/>
          <w:szCs w:val="21"/>
        </w:rPr>
        <w:t>0730-2966626，</w:t>
      </w:r>
      <w:r>
        <w:rPr>
          <w:rFonts w:hint="eastAsia"/>
          <w:color w:val="auto"/>
          <w:sz w:val="21"/>
          <w:szCs w:val="21"/>
          <w:lang w:val="en-US" w:eastAsia="zh-CN"/>
        </w:rPr>
        <w:t>张</w:t>
      </w:r>
      <w:r>
        <w:rPr>
          <w:rFonts w:hint="eastAsia"/>
          <w:color w:val="auto"/>
          <w:sz w:val="21"/>
          <w:szCs w:val="21"/>
          <w:lang w:eastAsia="zh-CN"/>
        </w:rPr>
        <w:t>女士</w:t>
      </w:r>
      <w:r>
        <w:rPr>
          <w:rFonts w:hint="eastAsia"/>
          <w:color w:val="auto"/>
          <w:sz w:val="21"/>
          <w:szCs w:val="21"/>
        </w:rPr>
        <w:t xml:space="preserve">  16673063296，陈工</w:t>
      </w:r>
    </w:p>
    <w:p w14:paraId="3C7AB375">
      <w:pPr>
        <w:rPr>
          <w:rFonts w:ascii="黑体" w:hAnsi="黑体" w:eastAsia="黑体"/>
          <w:color w:val="auto"/>
          <w:sz w:val="28"/>
          <w:szCs w:val="28"/>
        </w:rPr>
      </w:pPr>
      <w:r>
        <w:rPr>
          <w:rFonts w:ascii="黑体" w:hAnsi="黑体" w:eastAsia="黑体"/>
          <w:color w:val="auto"/>
          <w:sz w:val="28"/>
          <w:szCs w:val="28"/>
        </w:rPr>
        <w:br w:type="page"/>
      </w:r>
    </w:p>
    <w:p w14:paraId="3F4FC1E9">
      <w:pPr>
        <w:adjustRightInd w:val="0"/>
        <w:snapToGrid w:val="0"/>
        <w:spacing w:line="360" w:lineRule="auto"/>
        <w:rPr>
          <w:rFonts w:hint="eastAsia"/>
          <w:b/>
          <w:color w:val="auto"/>
          <w:spacing w:val="-18"/>
        </w:rPr>
      </w:pPr>
      <w:r>
        <w:rPr>
          <w:rFonts w:hint="eastAsia"/>
          <w:b/>
          <w:color w:val="auto"/>
          <w:spacing w:val="-18"/>
        </w:rPr>
        <w:t>附页2</w:t>
      </w:r>
    </w:p>
    <w:p w14:paraId="4F4BF633">
      <w:pPr>
        <w:adjustRightInd w:val="0"/>
        <w:snapToGrid w:val="0"/>
        <w:spacing w:line="360" w:lineRule="auto"/>
        <w:jc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湖南省政府采购支持中小企业融资合作银行及联系人名单</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99"/>
        <w:gridCol w:w="1163"/>
        <w:gridCol w:w="2999"/>
        <w:gridCol w:w="1829"/>
      </w:tblGrid>
      <w:tr w14:paraId="432861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0" w:hRule="atLeast"/>
          <w:jc w:val="center"/>
        </w:trPr>
        <w:tc>
          <w:tcPr>
            <w:tcW w:w="2499" w:type="dxa"/>
            <w:noWrap w:val="0"/>
            <w:vAlign w:val="center"/>
          </w:tcPr>
          <w:p w14:paraId="0D68944C">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bCs/>
                <w:color w:val="auto"/>
                <w:kern w:val="0"/>
                <w:sz w:val="18"/>
                <w:szCs w:val="18"/>
              </w:rPr>
              <w:t>银行名称</w:t>
            </w:r>
          </w:p>
        </w:tc>
        <w:tc>
          <w:tcPr>
            <w:tcW w:w="1163" w:type="dxa"/>
            <w:noWrap w:val="0"/>
            <w:vAlign w:val="center"/>
          </w:tcPr>
          <w:p w14:paraId="7BD9C98F">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bCs/>
                <w:color w:val="auto"/>
                <w:kern w:val="0"/>
                <w:sz w:val="18"/>
                <w:szCs w:val="18"/>
              </w:rPr>
              <w:t>联系人</w:t>
            </w:r>
          </w:p>
        </w:tc>
        <w:tc>
          <w:tcPr>
            <w:tcW w:w="2999" w:type="dxa"/>
            <w:noWrap w:val="0"/>
            <w:vAlign w:val="center"/>
          </w:tcPr>
          <w:p w14:paraId="14F84B8B">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bCs/>
                <w:color w:val="auto"/>
                <w:kern w:val="0"/>
                <w:sz w:val="18"/>
                <w:szCs w:val="18"/>
              </w:rPr>
              <w:t>职 务</w:t>
            </w:r>
          </w:p>
        </w:tc>
        <w:tc>
          <w:tcPr>
            <w:tcW w:w="1829" w:type="dxa"/>
            <w:noWrap w:val="0"/>
            <w:vAlign w:val="center"/>
          </w:tcPr>
          <w:p w14:paraId="37364C94">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bCs/>
                <w:color w:val="auto"/>
                <w:kern w:val="0"/>
                <w:sz w:val="18"/>
                <w:szCs w:val="18"/>
              </w:rPr>
              <w:t>联系电话</w:t>
            </w:r>
          </w:p>
        </w:tc>
      </w:tr>
      <w:tr w14:paraId="6A3F3A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 w:hRule="atLeast"/>
          <w:jc w:val="center"/>
        </w:trPr>
        <w:tc>
          <w:tcPr>
            <w:tcW w:w="2499" w:type="dxa"/>
            <w:noWrap w:val="0"/>
            <w:vAlign w:val="center"/>
          </w:tcPr>
          <w:p w14:paraId="2C1F578C">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交通银行湖南省分行</w:t>
            </w:r>
          </w:p>
        </w:tc>
        <w:tc>
          <w:tcPr>
            <w:tcW w:w="1163" w:type="dxa"/>
            <w:noWrap w:val="0"/>
            <w:vAlign w:val="center"/>
          </w:tcPr>
          <w:p w14:paraId="224C84F5">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kern w:val="0"/>
                <w:sz w:val="18"/>
                <w:szCs w:val="18"/>
              </w:rPr>
              <w:t>刘 波</w:t>
            </w:r>
          </w:p>
        </w:tc>
        <w:tc>
          <w:tcPr>
            <w:tcW w:w="2999" w:type="dxa"/>
            <w:noWrap w:val="0"/>
            <w:vAlign w:val="center"/>
          </w:tcPr>
          <w:p w14:paraId="3B8BA197">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名城支行客户经理</w:t>
            </w:r>
          </w:p>
        </w:tc>
        <w:tc>
          <w:tcPr>
            <w:tcW w:w="1829" w:type="dxa"/>
            <w:noWrap w:val="0"/>
            <w:vAlign w:val="center"/>
          </w:tcPr>
          <w:p w14:paraId="725B3674">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13874998873</w:t>
            </w:r>
          </w:p>
        </w:tc>
      </w:tr>
      <w:tr w14:paraId="4F8503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2" w:hRule="atLeast"/>
          <w:jc w:val="center"/>
        </w:trPr>
        <w:tc>
          <w:tcPr>
            <w:tcW w:w="2499" w:type="dxa"/>
            <w:noWrap w:val="0"/>
            <w:vAlign w:val="center"/>
          </w:tcPr>
          <w:p w14:paraId="75A1F360">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交通银行湖南省分行</w:t>
            </w:r>
          </w:p>
        </w:tc>
        <w:tc>
          <w:tcPr>
            <w:tcW w:w="1163" w:type="dxa"/>
            <w:noWrap w:val="0"/>
            <w:vAlign w:val="center"/>
          </w:tcPr>
          <w:p w14:paraId="050901FE">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kern w:val="0"/>
                <w:sz w:val="18"/>
                <w:szCs w:val="18"/>
              </w:rPr>
              <w:t>肖勇光</w:t>
            </w:r>
          </w:p>
        </w:tc>
        <w:tc>
          <w:tcPr>
            <w:tcW w:w="2999" w:type="dxa"/>
            <w:noWrap w:val="0"/>
            <w:vAlign w:val="center"/>
          </w:tcPr>
          <w:p w14:paraId="342541DC">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分行高级经理</w:t>
            </w:r>
          </w:p>
        </w:tc>
        <w:tc>
          <w:tcPr>
            <w:tcW w:w="1829" w:type="dxa"/>
            <w:noWrap w:val="0"/>
            <w:vAlign w:val="center"/>
          </w:tcPr>
          <w:p w14:paraId="1E844560">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13755192647</w:t>
            </w:r>
          </w:p>
        </w:tc>
      </w:tr>
      <w:tr w14:paraId="5880E3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4" w:hRule="atLeast"/>
          <w:jc w:val="center"/>
        </w:trPr>
        <w:tc>
          <w:tcPr>
            <w:tcW w:w="2499" w:type="dxa"/>
            <w:noWrap w:val="0"/>
            <w:vAlign w:val="center"/>
          </w:tcPr>
          <w:p w14:paraId="20934895">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中国民生银行长沙分行</w:t>
            </w:r>
          </w:p>
        </w:tc>
        <w:tc>
          <w:tcPr>
            <w:tcW w:w="1163" w:type="dxa"/>
            <w:noWrap w:val="0"/>
            <w:vAlign w:val="center"/>
          </w:tcPr>
          <w:p w14:paraId="1D5C21D4">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kern w:val="0"/>
                <w:sz w:val="18"/>
                <w:szCs w:val="18"/>
              </w:rPr>
              <w:t>黄飞燕</w:t>
            </w:r>
          </w:p>
        </w:tc>
        <w:tc>
          <w:tcPr>
            <w:tcW w:w="2999" w:type="dxa"/>
            <w:noWrap w:val="0"/>
            <w:vAlign w:val="center"/>
          </w:tcPr>
          <w:p w14:paraId="5F908104">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营业部总经理</w:t>
            </w:r>
          </w:p>
        </w:tc>
        <w:tc>
          <w:tcPr>
            <w:tcW w:w="1829" w:type="dxa"/>
            <w:noWrap w:val="0"/>
            <w:vAlign w:val="center"/>
          </w:tcPr>
          <w:p w14:paraId="7B84B622">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13308463468</w:t>
            </w:r>
          </w:p>
        </w:tc>
      </w:tr>
      <w:tr w14:paraId="5C7E82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4" w:hRule="atLeast"/>
          <w:jc w:val="center"/>
        </w:trPr>
        <w:tc>
          <w:tcPr>
            <w:tcW w:w="2499" w:type="dxa"/>
            <w:noWrap w:val="0"/>
            <w:vAlign w:val="center"/>
          </w:tcPr>
          <w:p w14:paraId="1EA36C1A">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中国民生银行长沙分行</w:t>
            </w:r>
          </w:p>
        </w:tc>
        <w:tc>
          <w:tcPr>
            <w:tcW w:w="1163" w:type="dxa"/>
            <w:noWrap w:val="0"/>
            <w:vAlign w:val="center"/>
          </w:tcPr>
          <w:p w14:paraId="65E08A29">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kern w:val="0"/>
                <w:sz w:val="18"/>
                <w:szCs w:val="18"/>
              </w:rPr>
              <w:t>蒋寒奇</w:t>
            </w:r>
          </w:p>
        </w:tc>
        <w:tc>
          <w:tcPr>
            <w:tcW w:w="2999" w:type="dxa"/>
            <w:noWrap w:val="0"/>
            <w:vAlign w:val="center"/>
          </w:tcPr>
          <w:p w14:paraId="247E4270">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营业部中小企业客户经理</w:t>
            </w:r>
          </w:p>
        </w:tc>
        <w:tc>
          <w:tcPr>
            <w:tcW w:w="1829" w:type="dxa"/>
            <w:noWrap w:val="0"/>
            <w:vAlign w:val="center"/>
          </w:tcPr>
          <w:p w14:paraId="50D5F732">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13548982975</w:t>
            </w:r>
          </w:p>
        </w:tc>
      </w:tr>
      <w:tr w14:paraId="14FC6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0" w:hRule="atLeast"/>
          <w:jc w:val="center"/>
        </w:trPr>
        <w:tc>
          <w:tcPr>
            <w:tcW w:w="2499" w:type="dxa"/>
            <w:noWrap w:val="0"/>
            <w:vAlign w:val="center"/>
          </w:tcPr>
          <w:p w14:paraId="55C54603">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兴业银行长沙分行</w:t>
            </w:r>
          </w:p>
        </w:tc>
        <w:tc>
          <w:tcPr>
            <w:tcW w:w="1163" w:type="dxa"/>
            <w:noWrap w:val="0"/>
            <w:vAlign w:val="center"/>
          </w:tcPr>
          <w:p w14:paraId="053D6ED6">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kern w:val="0"/>
                <w:sz w:val="18"/>
                <w:szCs w:val="18"/>
              </w:rPr>
              <w:t>刘栅延</w:t>
            </w:r>
          </w:p>
        </w:tc>
        <w:tc>
          <w:tcPr>
            <w:tcW w:w="2999" w:type="dxa"/>
            <w:noWrap w:val="0"/>
            <w:vAlign w:val="center"/>
          </w:tcPr>
          <w:p w14:paraId="7E0630E3">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支行行长</w:t>
            </w:r>
          </w:p>
        </w:tc>
        <w:tc>
          <w:tcPr>
            <w:tcW w:w="1829" w:type="dxa"/>
            <w:noWrap w:val="0"/>
            <w:vAlign w:val="center"/>
          </w:tcPr>
          <w:p w14:paraId="3FDE8591">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13337316405</w:t>
            </w:r>
          </w:p>
        </w:tc>
      </w:tr>
      <w:tr w14:paraId="71819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9" w:hRule="atLeast"/>
          <w:jc w:val="center"/>
        </w:trPr>
        <w:tc>
          <w:tcPr>
            <w:tcW w:w="2499" w:type="dxa"/>
            <w:noWrap w:val="0"/>
            <w:vAlign w:val="center"/>
          </w:tcPr>
          <w:p w14:paraId="536F0B1E">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兴业银行长沙分行</w:t>
            </w:r>
          </w:p>
        </w:tc>
        <w:tc>
          <w:tcPr>
            <w:tcW w:w="1163" w:type="dxa"/>
            <w:noWrap w:val="0"/>
            <w:vAlign w:val="center"/>
          </w:tcPr>
          <w:p w14:paraId="149D976A">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kern w:val="0"/>
                <w:sz w:val="18"/>
                <w:szCs w:val="18"/>
              </w:rPr>
              <w:t>蒋修远</w:t>
            </w:r>
          </w:p>
        </w:tc>
        <w:tc>
          <w:tcPr>
            <w:tcW w:w="2999" w:type="dxa"/>
            <w:noWrap w:val="0"/>
            <w:vAlign w:val="center"/>
          </w:tcPr>
          <w:p w14:paraId="217D0822">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支行客户经理</w:t>
            </w:r>
          </w:p>
        </w:tc>
        <w:tc>
          <w:tcPr>
            <w:tcW w:w="1829" w:type="dxa"/>
            <w:noWrap w:val="0"/>
            <w:vAlign w:val="center"/>
          </w:tcPr>
          <w:p w14:paraId="52CB2E36">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18607310422</w:t>
            </w:r>
          </w:p>
        </w:tc>
      </w:tr>
      <w:tr w14:paraId="2423EE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5" w:hRule="atLeast"/>
          <w:jc w:val="center"/>
        </w:trPr>
        <w:tc>
          <w:tcPr>
            <w:tcW w:w="2499" w:type="dxa"/>
            <w:noWrap w:val="0"/>
            <w:vAlign w:val="center"/>
          </w:tcPr>
          <w:p w14:paraId="74D299A3">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中国光大银行长沙分行</w:t>
            </w:r>
          </w:p>
        </w:tc>
        <w:tc>
          <w:tcPr>
            <w:tcW w:w="1163" w:type="dxa"/>
            <w:noWrap w:val="0"/>
            <w:vAlign w:val="center"/>
          </w:tcPr>
          <w:p w14:paraId="6774DA7D">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kern w:val="0"/>
                <w:sz w:val="18"/>
                <w:szCs w:val="18"/>
              </w:rPr>
              <w:t>邓永胜</w:t>
            </w:r>
          </w:p>
        </w:tc>
        <w:tc>
          <w:tcPr>
            <w:tcW w:w="2999" w:type="dxa"/>
            <w:noWrap w:val="0"/>
            <w:vAlign w:val="center"/>
          </w:tcPr>
          <w:p w14:paraId="3AE46E8E">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岳麓支行副行长</w:t>
            </w:r>
          </w:p>
        </w:tc>
        <w:tc>
          <w:tcPr>
            <w:tcW w:w="1829" w:type="dxa"/>
            <w:noWrap w:val="0"/>
            <w:vAlign w:val="center"/>
          </w:tcPr>
          <w:p w14:paraId="482E1B3B">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13617319650</w:t>
            </w:r>
          </w:p>
        </w:tc>
      </w:tr>
      <w:tr w14:paraId="1B5BE7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2" w:hRule="atLeast"/>
          <w:jc w:val="center"/>
        </w:trPr>
        <w:tc>
          <w:tcPr>
            <w:tcW w:w="2499" w:type="dxa"/>
            <w:noWrap w:val="0"/>
            <w:vAlign w:val="center"/>
          </w:tcPr>
          <w:p w14:paraId="713D0E6C">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中信银行长沙分行</w:t>
            </w:r>
          </w:p>
        </w:tc>
        <w:tc>
          <w:tcPr>
            <w:tcW w:w="1163" w:type="dxa"/>
            <w:noWrap w:val="0"/>
            <w:vAlign w:val="center"/>
          </w:tcPr>
          <w:p w14:paraId="225B034C">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kern w:val="0"/>
                <w:sz w:val="18"/>
                <w:szCs w:val="18"/>
              </w:rPr>
              <w:t>蔡学军</w:t>
            </w:r>
          </w:p>
        </w:tc>
        <w:tc>
          <w:tcPr>
            <w:tcW w:w="2999" w:type="dxa"/>
            <w:noWrap w:val="0"/>
            <w:vAlign w:val="center"/>
          </w:tcPr>
          <w:p w14:paraId="5EA0A640">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公司银行部负责人</w:t>
            </w:r>
          </w:p>
        </w:tc>
        <w:tc>
          <w:tcPr>
            <w:tcW w:w="1829" w:type="dxa"/>
            <w:noWrap w:val="0"/>
            <w:vAlign w:val="center"/>
          </w:tcPr>
          <w:p w14:paraId="5D3480D3">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13055167195</w:t>
            </w:r>
          </w:p>
        </w:tc>
      </w:tr>
      <w:tr w14:paraId="6191A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4" w:hRule="atLeast"/>
          <w:jc w:val="center"/>
        </w:trPr>
        <w:tc>
          <w:tcPr>
            <w:tcW w:w="2499" w:type="dxa"/>
            <w:noWrap w:val="0"/>
            <w:vAlign w:val="center"/>
          </w:tcPr>
          <w:p w14:paraId="38E47888">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中信银行长沙分行</w:t>
            </w:r>
          </w:p>
        </w:tc>
        <w:tc>
          <w:tcPr>
            <w:tcW w:w="1163" w:type="dxa"/>
            <w:noWrap w:val="0"/>
            <w:vAlign w:val="center"/>
          </w:tcPr>
          <w:p w14:paraId="571A2F5D">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kern w:val="0"/>
                <w:sz w:val="18"/>
                <w:szCs w:val="18"/>
              </w:rPr>
              <w:t>宋学农</w:t>
            </w:r>
          </w:p>
        </w:tc>
        <w:tc>
          <w:tcPr>
            <w:tcW w:w="2999" w:type="dxa"/>
            <w:noWrap w:val="0"/>
            <w:vAlign w:val="center"/>
          </w:tcPr>
          <w:p w14:paraId="2D2EB1D8">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银行部综合管理部副总经理</w:t>
            </w:r>
          </w:p>
        </w:tc>
        <w:tc>
          <w:tcPr>
            <w:tcW w:w="1829" w:type="dxa"/>
            <w:noWrap w:val="0"/>
            <w:vAlign w:val="center"/>
          </w:tcPr>
          <w:p w14:paraId="7B76774E">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kern w:val="0"/>
                <w:sz w:val="18"/>
                <w:szCs w:val="18"/>
              </w:rPr>
              <w:t>0731-845822141</w:t>
            </w:r>
          </w:p>
        </w:tc>
      </w:tr>
    </w:tbl>
    <w:p w14:paraId="153BA9DE">
      <w:pPr>
        <w:adjustRightInd w:val="0"/>
        <w:snapToGrid w:val="0"/>
        <w:spacing w:line="360" w:lineRule="auto"/>
        <w:jc w:val="center"/>
        <w:rPr>
          <w:rFonts w:hint="eastAsia" w:ascii="宋体" w:hAnsi="宋体" w:eastAsia="宋体" w:cs="宋体"/>
          <w:b/>
          <w:bCs/>
          <w:color w:val="auto"/>
          <w:kern w:val="0"/>
          <w:sz w:val="28"/>
          <w:szCs w:val="28"/>
        </w:rPr>
      </w:pPr>
    </w:p>
    <w:p w14:paraId="7F27477C">
      <w:pPr>
        <w:adjustRightInd w:val="0"/>
        <w:snapToGrid w:val="0"/>
        <w:spacing w:line="360" w:lineRule="auto"/>
        <w:jc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长沙市政府采购支持中小企业融资合作银行及联系人名单</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99"/>
        <w:gridCol w:w="863"/>
        <w:gridCol w:w="3124"/>
        <w:gridCol w:w="2404"/>
      </w:tblGrid>
      <w:tr w14:paraId="0C9392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5" w:hRule="atLeast"/>
          <w:jc w:val="center"/>
        </w:trPr>
        <w:tc>
          <w:tcPr>
            <w:tcW w:w="2099" w:type="dxa"/>
            <w:noWrap w:val="0"/>
            <w:vAlign w:val="center"/>
          </w:tcPr>
          <w:p w14:paraId="717ABFBF">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bCs/>
                <w:color w:val="auto"/>
                <w:kern w:val="0"/>
                <w:sz w:val="18"/>
                <w:szCs w:val="18"/>
              </w:rPr>
              <w:t>银行名称</w:t>
            </w:r>
          </w:p>
        </w:tc>
        <w:tc>
          <w:tcPr>
            <w:tcW w:w="863" w:type="dxa"/>
            <w:noWrap w:val="0"/>
            <w:vAlign w:val="center"/>
          </w:tcPr>
          <w:p w14:paraId="3438833A">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bCs/>
                <w:color w:val="auto"/>
                <w:kern w:val="0"/>
                <w:sz w:val="18"/>
                <w:szCs w:val="18"/>
              </w:rPr>
              <w:t>联系人</w:t>
            </w:r>
          </w:p>
        </w:tc>
        <w:tc>
          <w:tcPr>
            <w:tcW w:w="3124" w:type="dxa"/>
            <w:noWrap w:val="0"/>
            <w:vAlign w:val="center"/>
          </w:tcPr>
          <w:p w14:paraId="150EC6E2">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bCs/>
                <w:color w:val="auto"/>
                <w:kern w:val="0"/>
                <w:sz w:val="18"/>
                <w:szCs w:val="18"/>
              </w:rPr>
              <w:t>职 务</w:t>
            </w:r>
          </w:p>
        </w:tc>
        <w:tc>
          <w:tcPr>
            <w:tcW w:w="2404" w:type="dxa"/>
            <w:noWrap w:val="0"/>
            <w:vAlign w:val="center"/>
          </w:tcPr>
          <w:p w14:paraId="482B1895">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bCs/>
                <w:color w:val="auto"/>
                <w:kern w:val="0"/>
                <w:sz w:val="18"/>
                <w:szCs w:val="18"/>
              </w:rPr>
              <w:t>联系电话</w:t>
            </w:r>
          </w:p>
        </w:tc>
      </w:tr>
      <w:tr w14:paraId="7731EF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2099" w:type="dxa"/>
            <w:noWrap w:val="0"/>
            <w:vAlign w:val="center"/>
          </w:tcPr>
          <w:p w14:paraId="4C2BD2AC">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交通银行湖南省分行</w:t>
            </w:r>
          </w:p>
        </w:tc>
        <w:tc>
          <w:tcPr>
            <w:tcW w:w="863" w:type="dxa"/>
            <w:noWrap w:val="0"/>
            <w:vAlign w:val="center"/>
          </w:tcPr>
          <w:p w14:paraId="0FB9D8CD">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谢俊峰</w:t>
            </w:r>
          </w:p>
        </w:tc>
        <w:tc>
          <w:tcPr>
            <w:tcW w:w="3124" w:type="dxa"/>
            <w:noWrap w:val="0"/>
            <w:vAlign w:val="center"/>
          </w:tcPr>
          <w:p w14:paraId="29302DF1">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湘江中路支行公司业务管理经理</w:t>
            </w:r>
          </w:p>
        </w:tc>
        <w:tc>
          <w:tcPr>
            <w:tcW w:w="2404" w:type="dxa"/>
            <w:noWrap w:val="0"/>
            <w:vAlign w:val="center"/>
          </w:tcPr>
          <w:p w14:paraId="6B2DFA23">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84919503；13687320956</w:t>
            </w:r>
          </w:p>
        </w:tc>
      </w:tr>
      <w:tr w14:paraId="3E2B35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 w:hRule="atLeast"/>
          <w:jc w:val="center"/>
        </w:trPr>
        <w:tc>
          <w:tcPr>
            <w:tcW w:w="2099" w:type="dxa"/>
            <w:noWrap w:val="0"/>
            <w:vAlign w:val="center"/>
          </w:tcPr>
          <w:p w14:paraId="36FCEAF6">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光大银行长沙分行</w:t>
            </w:r>
          </w:p>
        </w:tc>
        <w:tc>
          <w:tcPr>
            <w:tcW w:w="863" w:type="dxa"/>
            <w:noWrap w:val="0"/>
            <w:vAlign w:val="center"/>
          </w:tcPr>
          <w:p w14:paraId="7DFF9F3E">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唐红英</w:t>
            </w:r>
          </w:p>
        </w:tc>
        <w:tc>
          <w:tcPr>
            <w:tcW w:w="3124" w:type="dxa"/>
            <w:noWrap w:val="0"/>
            <w:vAlign w:val="center"/>
          </w:tcPr>
          <w:p w14:paraId="024334B8">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溁湾支行行长</w:t>
            </w:r>
          </w:p>
        </w:tc>
        <w:tc>
          <w:tcPr>
            <w:tcW w:w="2404" w:type="dxa"/>
            <w:noWrap w:val="0"/>
            <w:vAlign w:val="center"/>
          </w:tcPr>
          <w:p w14:paraId="08E02F06">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89750053；18673166920</w:t>
            </w:r>
          </w:p>
        </w:tc>
      </w:tr>
      <w:tr w14:paraId="078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4" w:hRule="atLeast"/>
          <w:jc w:val="center"/>
        </w:trPr>
        <w:tc>
          <w:tcPr>
            <w:tcW w:w="2099" w:type="dxa"/>
            <w:noWrap w:val="0"/>
            <w:vAlign w:val="center"/>
          </w:tcPr>
          <w:p w14:paraId="08E466BF">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建设银行湖南省分行</w:t>
            </w:r>
          </w:p>
        </w:tc>
        <w:tc>
          <w:tcPr>
            <w:tcW w:w="863" w:type="dxa"/>
            <w:noWrap w:val="0"/>
            <w:vAlign w:val="center"/>
          </w:tcPr>
          <w:p w14:paraId="79111959">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颜国恒</w:t>
            </w:r>
          </w:p>
        </w:tc>
        <w:tc>
          <w:tcPr>
            <w:tcW w:w="3124" w:type="dxa"/>
            <w:noWrap w:val="0"/>
            <w:vAlign w:val="center"/>
          </w:tcPr>
          <w:p w14:paraId="18BDEB54">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芙蓉中路支行</w:t>
            </w:r>
          </w:p>
        </w:tc>
        <w:tc>
          <w:tcPr>
            <w:tcW w:w="2404" w:type="dxa"/>
            <w:noWrap w:val="0"/>
            <w:vAlign w:val="center"/>
          </w:tcPr>
          <w:p w14:paraId="795EFB4A">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88665238；13574801920</w:t>
            </w:r>
          </w:p>
        </w:tc>
      </w:tr>
      <w:tr w14:paraId="751F2D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4" w:hRule="atLeast"/>
          <w:jc w:val="center"/>
        </w:trPr>
        <w:tc>
          <w:tcPr>
            <w:tcW w:w="2099" w:type="dxa"/>
            <w:noWrap w:val="0"/>
            <w:vAlign w:val="center"/>
          </w:tcPr>
          <w:p w14:paraId="13B38C24">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农业银行湖南省分行</w:t>
            </w:r>
          </w:p>
        </w:tc>
        <w:tc>
          <w:tcPr>
            <w:tcW w:w="863" w:type="dxa"/>
            <w:noWrap w:val="0"/>
            <w:vAlign w:val="center"/>
          </w:tcPr>
          <w:p w14:paraId="770FBC18">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李 宁</w:t>
            </w:r>
          </w:p>
        </w:tc>
        <w:tc>
          <w:tcPr>
            <w:tcW w:w="3124" w:type="dxa"/>
            <w:noWrap w:val="0"/>
            <w:vAlign w:val="center"/>
          </w:tcPr>
          <w:p w14:paraId="02B82D22">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天心区支行副行长</w:t>
            </w:r>
          </w:p>
        </w:tc>
        <w:tc>
          <w:tcPr>
            <w:tcW w:w="2404" w:type="dxa"/>
            <w:noWrap w:val="0"/>
            <w:vAlign w:val="center"/>
          </w:tcPr>
          <w:p w14:paraId="118B7F56">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85114839；13975813058</w:t>
            </w:r>
          </w:p>
        </w:tc>
      </w:tr>
      <w:tr w14:paraId="5603EB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 w:hRule="atLeast"/>
          <w:jc w:val="center"/>
        </w:trPr>
        <w:tc>
          <w:tcPr>
            <w:tcW w:w="2099" w:type="dxa"/>
            <w:noWrap w:val="0"/>
            <w:vAlign w:val="center"/>
          </w:tcPr>
          <w:p w14:paraId="273F9507">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中国银行湖南省分行</w:t>
            </w:r>
          </w:p>
        </w:tc>
        <w:tc>
          <w:tcPr>
            <w:tcW w:w="863" w:type="dxa"/>
            <w:noWrap w:val="0"/>
            <w:vAlign w:val="center"/>
          </w:tcPr>
          <w:p w14:paraId="2A118507">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刘 毅</w:t>
            </w:r>
          </w:p>
        </w:tc>
        <w:tc>
          <w:tcPr>
            <w:tcW w:w="3124" w:type="dxa"/>
            <w:noWrap w:val="0"/>
            <w:vAlign w:val="center"/>
          </w:tcPr>
          <w:p w14:paraId="77232B61">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丽臣路支行行长</w:t>
            </w:r>
          </w:p>
        </w:tc>
        <w:tc>
          <w:tcPr>
            <w:tcW w:w="2404" w:type="dxa"/>
            <w:noWrap w:val="0"/>
            <w:vAlign w:val="center"/>
          </w:tcPr>
          <w:p w14:paraId="5C5FB137">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82741897；13808436058</w:t>
            </w:r>
          </w:p>
        </w:tc>
      </w:tr>
      <w:tr w14:paraId="4F1302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3" w:hRule="atLeast"/>
          <w:jc w:val="center"/>
        </w:trPr>
        <w:tc>
          <w:tcPr>
            <w:tcW w:w="2099" w:type="dxa"/>
            <w:noWrap w:val="0"/>
            <w:vAlign w:val="center"/>
          </w:tcPr>
          <w:p w14:paraId="0BED14B8">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长沙银行</w:t>
            </w:r>
          </w:p>
        </w:tc>
        <w:tc>
          <w:tcPr>
            <w:tcW w:w="863" w:type="dxa"/>
            <w:noWrap w:val="0"/>
            <w:vAlign w:val="center"/>
          </w:tcPr>
          <w:p w14:paraId="45846BDA">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钟柯</w:t>
            </w:r>
          </w:p>
        </w:tc>
        <w:tc>
          <w:tcPr>
            <w:tcW w:w="3124" w:type="dxa"/>
            <w:noWrap w:val="0"/>
            <w:vAlign w:val="center"/>
          </w:tcPr>
          <w:p w14:paraId="777DE181">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金城支行公司业务部总经理</w:t>
            </w:r>
          </w:p>
        </w:tc>
        <w:tc>
          <w:tcPr>
            <w:tcW w:w="2404" w:type="dxa"/>
            <w:noWrap w:val="0"/>
            <w:vAlign w:val="center"/>
          </w:tcPr>
          <w:p w14:paraId="0229C33B">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84413595；13875880163</w:t>
            </w:r>
          </w:p>
        </w:tc>
      </w:tr>
      <w:tr w14:paraId="349563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 w:hRule="atLeast"/>
          <w:jc w:val="center"/>
        </w:trPr>
        <w:tc>
          <w:tcPr>
            <w:tcW w:w="2099" w:type="dxa"/>
            <w:noWrap w:val="0"/>
            <w:vAlign w:val="center"/>
          </w:tcPr>
          <w:p w14:paraId="367A05ED">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邮储银行长沙分行</w:t>
            </w:r>
          </w:p>
        </w:tc>
        <w:tc>
          <w:tcPr>
            <w:tcW w:w="863" w:type="dxa"/>
            <w:noWrap w:val="0"/>
            <w:vAlign w:val="center"/>
          </w:tcPr>
          <w:p w14:paraId="3B86FEB3">
            <w:pPr>
              <w:adjustRightInd w:val="0"/>
              <w:snapToGrid w:val="0"/>
              <w:spacing w:before="156" w:beforeLines="50" w:line="276"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严春燕</w:t>
            </w:r>
          </w:p>
        </w:tc>
        <w:tc>
          <w:tcPr>
            <w:tcW w:w="3124" w:type="dxa"/>
            <w:noWrap w:val="0"/>
            <w:vAlign w:val="center"/>
          </w:tcPr>
          <w:p w14:paraId="6A59B94F">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岳麓支行副行长</w:t>
            </w:r>
          </w:p>
        </w:tc>
        <w:tc>
          <w:tcPr>
            <w:tcW w:w="2404" w:type="dxa"/>
            <w:noWrap w:val="0"/>
            <w:vAlign w:val="center"/>
          </w:tcPr>
          <w:p w14:paraId="6FBF5163">
            <w:pPr>
              <w:adjustRightInd w:val="0"/>
              <w:snapToGrid w:val="0"/>
              <w:spacing w:before="156" w:beforeLines="50"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85579459；13875864330</w:t>
            </w:r>
          </w:p>
        </w:tc>
      </w:tr>
    </w:tbl>
    <w:p w14:paraId="27F52BD6">
      <w:pPr>
        <w:adjustRightInd w:val="0"/>
        <w:snapToGrid w:val="0"/>
        <w:spacing w:line="360" w:lineRule="auto"/>
        <w:jc w:val="center"/>
        <w:rPr>
          <w:rFonts w:hint="eastAsia" w:ascii="宋体" w:hAnsi="宋体" w:eastAsia="宋体" w:cs="宋体"/>
          <w:b/>
          <w:bCs/>
          <w:color w:val="auto"/>
          <w:kern w:val="0"/>
          <w:sz w:val="28"/>
          <w:szCs w:val="28"/>
        </w:rPr>
      </w:pPr>
    </w:p>
    <w:p w14:paraId="3B6EDF4E">
      <w:pPr>
        <w:adjustRightInd w:val="0"/>
        <w:snapToGrid w:val="0"/>
        <w:spacing w:line="360" w:lineRule="auto"/>
        <w:jc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湖南省政府采购信用担保试点工作的</w:t>
      </w:r>
      <w:r>
        <w:rPr>
          <w:rFonts w:hint="eastAsia" w:ascii="宋体" w:hAnsi="宋体" w:eastAsia="宋体" w:cs="宋体"/>
          <w:b/>
          <w:color w:val="auto"/>
          <w:sz w:val="28"/>
          <w:szCs w:val="28"/>
        </w:rPr>
        <w:t>信用担保机构名单</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000"/>
        <w:gridCol w:w="1250"/>
        <w:gridCol w:w="3250"/>
      </w:tblGrid>
      <w:tr w14:paraId="0855F1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0" w:hRule="atLeast"/>
          <w:jc w:val="center"/>
        </w:trPr>
        <w:tc>
          <w:tcPr>
            <w:tcW w:w="4000" w:type="dxa"/>
            <w:noWrap w:val="0"/>
            <w:vAlign w:val="center"/>
          </w:tcPr>
          <w:p w14:paraId="66FA67B2">
            <w:pPr>
              <w:adjustRightInd w:val="0"/>
              <w:snapToGrid w:val="0"/>
              <w:spacing w:before="156" w:beforeLines="50" w:line="276" w:lineRule="auto"/>
              <w:jc w:val="center"/>
              <w:rPr>
                <w:rFonts w:hint="eastAsia" w:ascii="宋体" w:hAnsi="宋体" w:eastAsia="宋体" w:cs="宋体"/>
                <w:bCs/>
                <w:color w:val="auto"/>
                <w:kern w:val="0"/>
                <w:sz w:val="18"/>
                <w:szCs w:val="18"/>
              </w:rPr>
            </w:pPr>
            <w:r>
              <w:rPr>
                <w:rFonts w:hint="eastAsia" w:ascii="宋体" w:hAnsi="宋体" w:eastAsia="宋体" w:cs="宋体"/>
                <w:color w:val="auto"/>
                <w:sz w:val="18"/>
                <w:szCs w:val="18"/>
              </w:rPr>
              <w:t>信用担保机构</w:t>
            </w:r>
          </w:p>
        </w:tc>
        <w:tc>
          <w:tcPr>
            <w:tcW w:w="1250" w:type="dxa"/>
            <w:noWrap w:val="0"/>
            <w:vAlign w:val="center"/>
          </w:tcPr>
          <w:p w14:paraId="3424B604">
            <w:pPr>
              <w:adjustRightInd w:val="0"/>
              <w:snapToGrid w:val="0"/>
              <w:spacing w:before="156" w:beforeLines="50" w:line="276" w:lineRule="auto"/>
              <w:jc w:val="center"/>
              <w:rPr>
                <w:rFonts w:hint="eastAsia" w:ascii="宋体" w:hAnsi="宋体" w:eastAsia="宋体" w:cs="宋体"/>
                <w:bCs/>
                <w:color w:val="auto"/>
                <w:kern w:val="0"/>
                <w:sz w:val="18"/>
                <w:szCs w:val="18"/>
              </w:rPr>
            </w:pPr>
            <w:r>
              <w:rPr>
                <w:rFonts w:hint="eastAsia" w:ascii="宋体" w:hAnsi="宋体" w:eastAsia="宋体" w:cs="宋体"/>
                <w:color w:val="auto"/>
                <w:sz w:val="18"/>
                <w:szCs w:val="18"/>
              </w:rPr>
              <w:t>联系人</w:t>
            </w:r>
          </w:p>
        </w:tc>
        <w:tc>
          <w:tcPr>
            <w:tcW w:w="3250" w:type="dxa"/>
            <w:noWrap w:val="0"/>
            <w:vAlign w:val="center"/>
          </w:tcPr>
          <w:p w14:paraId="4EF9FD2D">
            <w:pPr>
              <w:adjustRightInd w:val="0"/>
              <w:snapToGrid w:val="0"/>
              <w:spacing w:before="156" w:beforeLines="50" w:line="276" w:lineRule="auto"/>
              <w:jc w:val="center"/>
              <w:rPr>
                <w:rFonts w:hint="eastAsia" w:ascii="宋体" w:hAnsi="宋体" w:eastAsia="宋体" w:cs="宋体"/>
                <w:bCs/>
                <w:color w:val="auto"/>
                <w:kern w:val="0"/>
                <w:sz w:val="18"/>
                <w:szCs w:val="18"/>
              </w:rPr>
            </w:pPr>
            <w:r>
              <w:rPr>
                <w:rFonts w:hint="eastAsia" w:ascii="宋体" w:hAnsi="宋体" w:eastAsia="宋体" w:cs="宋体"/>
                <w:color w:val="auto"/>
                <w:sz w:val="18"/>
                <w:szCs w:val="18"/>
              </w:rPr>
              <w:t>联系电话</w:t>
            </w:r>
          </w:p>
        </w:tc>
      </w:tr>
      <w:tr w14:paraId="3023DD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4" w:hRule="atLeast"/>
          <w:jc w:val="center"/>
        </w:trPr>
        <w:tc>
          <w:tcPr>
            <w:tcW w:w="4000" w:type="dxa"/>
            <w:noWrap w:val="0"/>
            <w:vAlign w:val="center"/>
          </w:tcPr>
          <w:p w14:paraId="6F417F3F">
            <w:pPr>
              <w:adjustRightInd w:val="0"/>
              <w:snapToGrid w:val="0"/>
              <w:spacing w:before="156" w:beforeLines="50" w:line="276" w:lineRule="auto"/>
              <w:jc w:val="left"/>
              <w:rPr>
                <w:rFonts w:hint="eastAsia" w:ascii="宋体" w:hAnsi="宋体" w:eastAsia="宋体" w:cs="宋体"/>
                <w:bCs/>
                <w:color w:val="auto"/>
                <w:kern w:val="0"/>
                <w:sz w:val="18"/>
                <w:szCs w:val="18"/>
              </w:rPr>
            </w:pPr>
            <w:r>
              <w:rPr>
                <w:rFonts w:hint="eastAsia" w:ascii="宋体" w:hAnsi="宋体" w:eastAsia="宋体" w:cs="宋体"/>
                <w:color w:val="auto"/>
                <w:sz w:val="18"/>
                <w:szCs w:val="18"/>
              </w:rPr>
              <w:t>中国投资担保公司</w:t>
            </w:r>
          </w:p>
        </w:tc>
        <w:tc>
          <w:tcPr>
            <w:tcW w:w="1250" w:type="dxa"/>
            <w:noWrap w:val="0"/>
            <w:vAlign w:val="center"/>
          </w:tcPr>
          <w:p w14:paraId="2F2E39C1">
            <w:pPr>
              <w:adjustRightInd w:val="0"/>
              <w:snapToGrid w:val="0"/>
              <w:spacing w:before="156" w:beforeLines="50" w:line="276" w:lineRule="auto"/>
              <w:jc w:val="center"/>
              <w:rPr>
                <w:rFonts w:hint="eastAsia" w:ascii="宋体" w:hAnsi="宋体" w:eastAsia="宋体" w:cs="宋体"/>
                <w:bCs/>
                <w:color w:val="auto"/>
                <w:kern w:val="0"/>
                <w:sz w:val="18"/>
                <w:szCs w:val="18"/>
              </w:rPr>
            </w:pPr>
            <w:r>
              <w:rPr>
                <w:rFonts w:hint="eastAsia" w:ascii="宋体" w:hAnsi="宋体" w:eastAsia="宋体" w:cs="宋体"/>
                <w:color w:val="auto"/>
                <w:sz w:val="18"/>
                <w:szCs w:val="18"/>
              </w:rPr>
              <w:t>何嘉</w:t>
            </w:r>
          </w:p>
        </w:tc>
        <w:tc>
          <w:tcPr>
            <w:tcW w:w="3250" w:type="dxa"/>
            <w:noWrap w:val="0"/>
            <w:vAlign w:val="center"/>
          </w:tcPr>
          <w:p w14:paraId="181DA9C6">
            <w:pPr>
              <w:adjustRightInd w:val="0"/>
              <w:snapToGrid w:val="0"/>
              <w:spacing w:before="156" w:beforeLines="50" w:line="276" w:lineRule="auto"/>
              <w:jc w:val="left"/>
              <w:rPr>
                <w:rFonts w:hint="eastAsia" w:ascii="宋体" w:hAnsi="宋体" w:eastAsia="宋体" w:cs="宋体"/>
                <w:bCs/>
                <w:color w:val="auto"/>
                <w:kern w:val="0"/>
                <w:sz w:val="18"/>
                <w:szCs w:val="18"/>
              </w:rPr>
            </w:pPr>
            <w:r>
              <w:rPr>
                <w:rFonts w:hint="eastAsia" w:ascii="宋体" w:hAnsi="宋体" w:eastAsia="宋体" w:cs="宋体"/>
                <w:color w:val="auto"/>
                <w:sz w:val="18"/>
                <w:szCs w:val="18"/>
              </w:rPr>
              <w:t>010-88822659/13718642233</w:t>
            </w:r>
          </w:p>
        </w:tc>
      </w:tr>
      <w:tr w14:paraId="50D6A1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4000" w:type="dxa"/>
            <w:noWrap w:val="0"/>
            <w:vAlign w:val="center"/>
          </w:tcPr>
          <w:p w14:paraId="42A31478">
            <w:pPr>
              <w:adjustRightInd w:val="0"/>
              <w:snapToGrid w:val="0"/>
              <w:spacing w:before="156" w:beforeLines="50" w:line="276" w:lineRule="auto"/>
              <w:jc w:val="left"/>
              <w:rPr>
                <w:rFonts w:hint="eastAsia" w:ascii="宋体" w:hAnsi="宋体" w:eastAsia="宋体" w:cs="宋体"/>
                <w:bCs/>
                <w:color w:val="auto"/>
                <w:kern w:val="0"/>
                <w:sz w:val="18"/>
                <w:szCs w:val="18"/>
              </w:rPr>
            </w:pPr>
            <w:r>
              <w:rPr>
                <w:rFonts w:hint="eastAsia" w:ascii="宋体" w:hAnsi="宋体" w:eastAsia="宋体" w:cs="宋体"/>
                <w:color w:val="auto"/>
                <w:sz w:val="18"/>
                <w:szCs w:val="18"/>
              </w:rPr>
              <w:t>湖南省中小企业信用担保有限责任公司</w:t>
            </w:r>
          </w:p>
        </w:tc>
        <w:tc>
          <w:tcPr>
            <w:tcW w:w="1250" w:type="dxa"/>
            <w:noWrap w:val="0"/>
            <w:vAlign w:val="center"/>
          </w:tcPr>
          <w:p w14:paraId="3F999604">
            <w:pPr>
              <w:adjustRightInd w:val="0"/>
              <w:snapToGrid w:val="0"/>
              <w:spacing w:before="156" w:beforeLines="50" w:line="276" w:lineRule="auto"/>
              <w:jc w:val="center"/>
              <w:rPr>
                <w:rFonts w:hint="eastAsia" w:ascii="宋体" w:hAnsi="宋体" w:eastAsia="宋体" w:cs="宋体"/>
                <w:bCs/>
                <w:color w:val="auto"/>
                <w:kern w:val="0"/>
                <w:sz w:val="18"/>
                <w:szCs w:val="18"/>
              </w:rPr>
            </w:pPr>
            <w:r>
              <w:rPr>
                <w:rFonts w:hint="eastAsia" w:ascii="宋体" w:hAnsi="宋体" w:eastAsia="宋体" w:cs="宋体"/>
                <w:color w:val="auto"/>
                <w:sz w:val="18"/>
                <w:szCs w:val="18"/>
              </w:rPr>
              <w:t>蔡建雄</w:t>
            </w:r>
          </w:p>
        </w:tc>
        <w:tc>
          <w:tcPr>
            <w:tcW w:w="3250" w:type="dxa"/>
            <w:noWrap w:val="0"/>
            <w:vAlign w:val="center"/>
          </w:tcPr>
          <w:p w14:paraId="24193956">
            <w:pPr>
              <w:adjustRightInd w:val="0"/>
              <w:snapToGrid w:val="0"/>
              <w:spacing w:before="156" w:beforeLines="50" w:line="276" w:lineRule="auto"/>
              <w:jc w:val="left"/>
              <w:rPr>
                <w:rFonts w:hint="eastAsia" w:ascii="宋体" w:hAnsi="宋体" w:eastAsia="宋体" w:cs="宋体"/>
                <w:bCs/>
                <w:color w:val="auto"/>
                <w:kern w:val="0"/>
                <w:sz w:val="18"/>
                <w:szCs w:val="18"/>
              </w:rPr>
            </w:pPr>
            <w:r>
              <w:rPr>
                <w:rFonts w:hint="eastAsia" w:ascii="宋体" w:hAnsi="宋体" w:eastAsia="宋体" w:cs="宋体"/>
                <w:color w:val="auto"/>
                <w:sz w:val="18"/>
                <w:szCs w:val="18"/>
              </w:rPr>
              <w:t>0731-84172390-201/15573193555</w:t>
            </w:r>
          </w:p>
        </w:tc>
      </w:tr>
      <w:tr w14:paraId="32D7E5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5" w:hRule="atLeast"/>
          <w:jc w:val="center"/>
        </w:trPr>
        <w:tc>
          <w:tcPr>
            <w:tcW w:w="4000" w:type="dxa"/>
            <w:noWrap w:val="0"/>
            <w:vAlign w:val="center"/>
          </w:tcPr>
          <w:p w14:paraId="68913CB1">
            <w:pPr>
              <w:spacing w:line="276" w:lineRule="auto"/>
              <w:rPr>
                <w:rFonts w:hint="eastAsia" w:ascii="宋体" w:hAnsi="宋体" w:eastAsia="宋体" w:cs="宋体"/>
                <w:color w:val="auto"/>
                <w:sz w:val="18"/>
                <w:szCs w:val="18"/>
              </w:rPr>
            </w:pPr>
            <w:r>
              <w:rPr>
                <w:rFonts w:hint="eastAsia" w:ascii="宋体" w:hAnsi="宋体" w:eastAsia="宋体" w:cs="宋体"/>
                <w:color w:val="auto"/>
                <w:sz w:val="18"/>
                <w:szCs w:val="18"/>
              </w:rPr>
              <w:t>湖南农业信用担保有限公司</w:t>
            </w:r>
          </w:p>
        </w:tc>
        <w:tc>
          <w:tcPr>
            <w:tcW w:w="1250" w:type="dxa"/>
            <w:noWrap w:val="0"/>
            <w:vAlign w:val="center"/>
          </w:tcPr>
          <w:p w14:paraId="5C3A8402">
            <w:pPr>
              <w:adjustRightInd w:val="0"/>
              <w:snapToGrid w:val="0"/>
              <w:spacing w:line="276"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彭球</w:t>
            </w:r>
          </w:p>
          <w:p w14:paraId="6E460B18">
            <w:pPr>
              <w:adjustRightInd w:val="0"/>
              <w:snapToGrid w:val="0"/>
              <w:spacing w:before="156" w:beforeLines="50" w:line="276" w:lineRule="auto"/>
              <w:jc w:val="center"/>
              <w:rPr>
                <w:rFonts w:hint="eastAsia" w:ascii="宋体" w:hAnsi="宋体" w:eastAsia="宋体" w:cs="宋体"/>
                <w:bCs/>
                <w:color w:val="auto"/>
                <w:kern w:val="0"/>
                <w:sz w:val="18"/>
                <w:szCs w:val="18"/>
              </w:rPr>
            </w:pPr>
            <w:r>
              <w:rPr>
                <w:rFonts w:hint="eastAsia" w:ascii="宋体" w:hAnsi="宋体" w:eastAsia="宋体" w:cs="宋体"/>
                <w:color w:val="auto"/>
                <w:sz w:val="18"/>
                <w:szCs w:val="18"/>
              </w:rPr>
              <w:t>邓霞英</w:t>
            </w:r>
          </w:p>
        </w:tc>
        <w:tc>
          <w:tcPr>
            <w:tcW w:w="3250" w:type="dxa"/>
            <w:noWrap w:val="0"/>
            <w:vAlign w:val="center"/>
          </w:tcPr>
          <w:p w14:paraId="42A8388F">
            <w:pPr>
              <w:adjustRightInd w:val="0"/>
              <w:snapToGrid w:val="0"/>
              <w:spacing w:before="156" w:beforeLines="50" w:line="276"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rPr>
              <w:t>0731-89761702/13875980906</w:t>
            </w:r>
          </w:p>
          <w:p w14:paraId="2CB29B24">
            <w:pPr>
              <w:adjustRightInd w:val="0"/>
              <w:snapToGrid w:val="0"/>
              <w:spacing w:before="156" w:beforeLines="50" w:line="276" w:lineRule="auto"/>
              <w:jc w:val="left"/>
              <w:rPr>
                <w:rFonts w:hint="eastAsia" w:ascii="宋体" w:hAnsi="宋体" w:eastAsia="宋体" w:cs="宋体"/>
                <w:bCs/>
                <w:color w:val="auto"/>
                <w:kern w:val="0"/>
                <w:sz w:val="18"/>
                <w:szCs w:val="18"/>
              </w:rPr>
            </w:pPr>
            <w:r>
              <w:rPr>
                <w:rFonts w:hint="eastAsia" w:ascii="宋体" w:hAnsi="宋体" w:eastAsia="宋体" w:cs="宋体"/>
                <w:color w:val="auto"/>
                <w:sz w:val="18"/>
                <w:szCs w:val="18"/>
              </w:rPr>
              <w:t>0731-89761706/13574125851</w:t>
            </w:r>
          </w:p>
        </w:tc>
      </w:tr>
    </w:tbl>
    <w:p w14:paraId="2C0FA140"/>
    <w:p w14:paraId="4EF26B90">
      <w:pPr>
        <w:pStyle w:val="4"/>
        <w:adjustRightInd w:val="0"/>
        <w:snapToGrid w:val="0"/>
        <w:spacing w:before="156" w:beforeLines="50"/>
        <w:jc w:val="center"/>
        <w:rPr>
          <w:rFonts w:ascii="黑体" w:hAnsi="黑体" w:eastAsia="黑体"/>
          <w:color w:val="auto"/>
          <w:sz w:val="28"/>
          <w:szCs w:val="28"/>
        </w:rPr>
      </w:pPr>
      <w:bookmarkStart w:id="41" w:name="_Toc29107"/>
      <w:bookmarkStart w:id="42" w:name="_Toc27683"/>
      <w:r>
        <w:rPr>
          <w:rFonts w:hint="eastAsia" w:ascii="黑体" w:hAnsi="黑体" w:eastAsia="黑体"/>
          <w:color w:val="auto"/>
          <w:sz w:val="28"/>
          <w:szCs w:val="28"/>
        </w:rPr>
        <w:t>第二节 投标须知</w:t>
      </w:r>
      <w:bookmarkEnd w:id="41"/>
      <w:bookmarkEnd w:id="42"/>
    </w:p>
    <w:p w14:paraId="7B35AA6C">
      <w:pPr>
        <w:pStyle w:val="5"/>
        <w:adjustRightInd w:val="0"/>
        <w:snapToGrid w:val="0"/>
        <w:spacing w:before="156" w:beforeLines="50" w:after="0" w:line="360" w:lineRule="auto"/>
        <w:jc w:val="center"/>
        <w:rPr>
          <w:rFonts w:ascii="黑体" w:hAnsi="黑体" w:eastAsia="黑体"/>
          <w:b w:val="0"/>
          <w:color w:val="auto"/>
          <w:sz w:val="28"/>
          <w:szCs w:val="28"/>
        </w:rPr>
      </w:pPr>
      <w:bookmarkStart w:id="43" w:name="_Toc29282"/>
      <w:bookmarkStart w:id="44" w:name="_Toc2843"/>
      <w:bookmarkStart w:id="45" w:name="_Toc1553"/>
      <w:r>
        <w:rPr>
          <w:rFonts w:hint="eastAsia" w:ascii="黑体" w:hAnsi="黑体" w:eastAsia="黑体"/>
          <w:color w:val="auto"/>
          <w:sz w:val="28"/>
          <w:szCs w:val="28"/>
        </w:rPr>
        <w:t>一、总则</w:t>
      </w:r>
      <w:bookmarkEnd w:id="43"/>
      <w:bookmarkEnd w:id="44"/>
      <w:bookmarkEnd w:id="45"/>
    </w:p>
    <w:p w14:paraId="192EC2DB">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1. 适用范围</w:t>
      </w:r>
    </w:p>
    <w:p w14:paraId="2110C60D">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1.1本招标文件仅适用于本章第一节“投标须知前附表”（以下简称</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）中所叙述的采购项目。</w:t>
      </w:r>
    </w:p>
    <w:p w14:paraId="4EF52735">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1.2</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规定采购项目专门面向中小企业采购的，如投标人为非中小企业，其</w:t>
      </w:r>
      <w:r>
        <w:rPr>
          <w:rFonts w:hint="eastAsia" w:asciiTheme="minorEastAsia" w:hAnsiTheme="minorEastAsia" w:eastAsiaTheme="minorEastAsia"/>
          <w:b/>
          <w:color w:val="auto"/>
          <w:szCs w:val="21"/>
        </w:rPr>
        <w:t>投标无效</w:t>
      </w:r>
      <w:r>
        <w:rPr>
          <w:rFonts w:hint="eastAsia" w:asciiTheme="minorEastAsia" w:hAnsiTheme="minorEastAsia" w:eastAsiaTheme="minorEastAsia"/>
          <w:color w:val="auto"/>
          <w:szCs w:val="21"/>
        </w:rPr>
        <w:t>。</w:t>
      </w:r>
    </w:p>
    <w:p w14:paraId="1DE36A0F">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2. 定义</w:t>
      </w:r>
    </w:p>
    <w:p w14:paraId="6748A215">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2.1采购项目联系人姓名和电话见</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w:t>
      </w:r>
    </w:p>
    <w:p w14:paraId="4240BC9A">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2.2采购人名称、地址、电话、联系人见</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w:t>
      </w:r>
    </w:p>
    <w:p w14:paraId="3FAF44C4">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2.3采购代理机构名称、地址、电话、联系人见</w:t>
      </w:r>
      <w:r>
        <w:rPr>
          <w:rFonts w:hint="eastAsia" w:asciiTheme="minorEastAsia" w:hAnsiTheme="minorEastAsia" w:eastAsiaTheme="minorEastAsia"/>
          <w:b/>
          <w:color w:val="auto"/>
          <w:szCs w:val="21"/>
        </w:rPr>
        <w:t>【投标须知前附表】。</w:t>
      </w:r>
    </w:p>
    <w:p w14:paraId="2FB07B13">
      <w:pPr>
        <w:adjustRightInd w:val="0"/>
        <w:snapToGrid w:val="0"/>
        <w:spacing w:before="156" w:beforeLines="50" w:line="360" w:lineRule="auto"/>
        <w:ind w:firstLine="420" w:firstLineChars="200"/>
        <w:jc w:val="left"/>
        <w:rPr>
          <w:rFonts w:asciiTheme="minorEastAsia" w:hAnsiTheme="minorEastAsia" w:eastAsiaTheme="minorEastAsia"/>
          <w:b/>
          <w:color w:val="auto"/>
          <w:szCs w:val="21"/>
        </w:rPr>
      </w:pPr>
      <w:r>
        <w:rPr>
          <w:rFonts w:hint="eastAsia" w:asciiTheme="minorEastAsia" w:hAnsiTheme="minorEastAsia" w:eastAsiaTheme="minorEastAsia"/>
          <w:color w:val="auto"/>
          <w:szCs w:val="21"/>
        </w:rPr>
        <w:t>2.4投标人系指响应招标、参加投标竞争的法人、其他组织或自然人。</w:t>
      </w:r>
    </w:p>
    <w:p w14:paraId="7B2FD18E">
      <w:pPr>
        <w:adjustRightInd w:val="0"/>
        <w:snapToGrid w:val="0"/>
        <w:spacing w:before="156" w:beforeLines="50" w:line="360" w:lineRule="auto"/>
        <w:ind w:firstLine="420" w:firstLineChars="200"/>
        <w:jc w:val="left"/>
        <w:rPr>
          <w:rFonts w:cs="宋体" w:asciiTheme="minorEastAsia" w:hAnsiTheme="minorEastAsia" w:eastAsiaTheme="minorEastAsia"/>
          <w:color w:val="auto"/>
          <w:kern w:val="0"/>
          <w:szCs w:val="21"/>
        </w:rPr>
      </w:pPr>
      <w:r>
        <w:rPr>
          <w:rFonts w:asciiTheme="minorEastAsia" w:hAnsiTheme="minorEastAsia" w:eastAsiaTheme="minorEastAsia"/>
          <w:color w:val="auto"/>
          <w:szCs w:val="21"/>
        </w:rPr>
        <w:t>2.</w:t>
      </w:r>
      <w:r>
        <w:rPr>
          <w:rFonts w:hint="eastAsia" w:asciiTheme="minorEastAsia" w:hAnsiTheme="minorEastAsia" w:eastAsiaTheme="minorEastAsia"/>
          <w:color w:val="auto"/>
          <w:szCs w:val="21"/>
        </w:rPr>
        <w:t>5</w:t>
      </w:r>
      <w:r>
        <w:rPr>
          <w:rFonts w:hint="eastAsia" w:cs="宋体" w:asciiTheme="minorEastAsia" w:hAnsiTheme="minorEastAsia" w:eastAsiaTheme="minorEastAsia"/>
          <w:color w:val="auto"/>
          <w:kern w:val="0"/>
          <w:szCs w:val="21"/>
        </w:rPr>
        <w:t>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color w:val="auto"/>
          <w:szCs w:val="21"/>
        </w:rPr>
        <w:t>【投标须知前附表】</w:t>
      </w:r>
      <w:r>
        <w:rPr>
          <w:rFonts w:hint="eastAsia" w:cs="宋体" w:asciiTheme="minorEastAsia" w:hAnsiTheme="minorEastAsia" w:eastAsiaTheme="minorEastAsia"/>
          <w:color w:val="auto"/>
          <w:kern w:val="0"/>
          <w:szCs w:val="21"/>
        </w:rPr>
        <w:t>另有规定外，采购项目</w:t>
      </w:r>
      <w:r>
        <w:rPr>
          <w:rFonts w:hint="eastAsia" w:cs="宋体" w:asciiTheme="minorEastAsia" w:hAnsiTheme="minorEastAsia" w:eastAsiaTheme="minorEastAsia"/>
          <w:b/>
          <w:color w:val="auto"/>
          <w:kern w:val="0"/>
          <w:szCs w:val="21"/>
        </w:rPr>
        <w:t>拒绝进口产品参加投标</w:t>
      </w:r>
      <w:r>
        <w:rPr>
          <w:rFonts w:hint="eastAsia" w:cs="宋体" w:asciiTheme="minorEastAsia" w:hAnsiTheme="minorEastAsia" w:eastAsiaTheme="minorEastAsia"/>
          <w:color w:val="auto"/>
          <w:kern w:val="0"/>
          <w:szCs w:val="21"/>
        </w:rPr>
        <w:t>。本款规定同意购买进口产品的，不限制满足招标文件要求的国内产品参与投标竞争。</w:t>
      </w:r>
    </w:p>
    <w:p w14:paraId="6A2CC89C">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3. 投标人的资格要求</w:t>
      </w:r>
    </w:p>
    <w:p w14:paraId="2AF8D0D5">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3.1投标人应当符合</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规定的投标人资格条件。</w:t>
      </w:r>
    </w:p>
    <w:p w14:paraId="16A20A00">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3.2</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规定接受联合体形式投标的，投标人除应符合本章第3.1</w:t>
      </w:r>
      <w:r>
        <w:rPr>
          <w:rFonts w:hint="eastAsia" w:cs="宋体" w:asciiTheme="minorEastAsia" w:hAnsiTheme="minorEastAsia" w:eastAsiaTheme="minorEastAsia"/>
          <w:color w:val="auto"/>
          <w:kern w:val="0"/>
          <w:szCs w:val="21"/>
          <w:lang w:val="zh-CN"/>
        </w:rPr>
        <w:t>款</w:t>
      </w:r>
      <w:r>
        <w:rPr>
          <w:rFonts w:hint="eastAsia" w:asciiTheme="minorEastAsia" w:hAnsiTheme="minorEastAsia" w:eastAsiaTheme="minorEastAsia"/>
          <w:color w:val="auto"/>
          <w:szCs w:val="21"/>
        </w:rPr>
        <w:t xml:space="preserve">规定外，还应遵守以下规定： </w:t>
      </w:r>
    </w:p>
    <w:p w14:paraId="0BFC6FE9">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（l）联合体中有同类资质的供应商按照联合体分工承担相同工作的，应当按照资质等级较低的供应商确定资质等级。</w:t>
      </w:r>
    </w:p>
    <w:p w14:paraId="115AE6B0">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（2）联合体各方应按招标文件提供的格式签订联合体协议书，明确联合体牵头人和各方的权利义务、合同工作量比例；</w:t>
      </w:r>
    </w:p>
    <w:p w14:paraId="5D7E5425">
      <w:pPr>
        <w:adjustRightInd w:val="0"/>
        <w:snapToGrid w:val="0"/>
        <w:spacing w:before="156" w:beforeLines="50" w:line="360" w:lineRule="auto"/>
        <w:ind w:firstLine="420" w:firstLineChars="200"/>
        <w:jc w:val="left"/>
        <w:rPr>
          <w:rFonts w:cs="宋体" w:asciiTheme="minorEastAsia" w:hAnsiTheme="minorEastAsia" w:eastAsiaTheme="minorEastAsia"/>
          <w:color w:val="auto"/>
          <w:kern w:val="0"/>
          <w:szCs w:val="21"/>
          <w:lang w:val="zh-CN"/>
        </w:rPr>
      </w:pPr>
      <w:r>
        <w:rPr>
          <w:rFonts w:hint="eastAsia" w:asciiTheme="minorEastAsia" w:hAnsiTheme="minorEastAsia" w:eastAsiaTheme="minorEastAsia"/>
          <w:color w:val="auto"/>
          <w:szCs w:val="21"/>
        </w:rPr>
        <w:t>（3）联合体各方签订联合体协议书后，</w:t>
      </w:r>
      <w:r>
        <w:rPr>
          <w:rFonts w:hint="eastAsia" w:cs="宋体" w:asciiTheme="minorEastAsia" w:hAnsiTheme="minorEastAsia" w:eastAsiaTheme="minorEastAsia"/>
          <w:color w:val="auto"/>
          <w:kern w:val="0"/>
          <w:szCs w:val="21"/>
          <w:lang w:val="zh-CN"/>
        </w:rPr>
        <w:t>不得再单独参加或者与其他投标人组成新的联合体参加同一合同项下的采购活动。</w:t>
      </w:r>
    </w:p>
    <w:p w14:paraId="2C6008F7">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 xml:space="preserve">4. 投标费用 </w:t>
      </w:r>
    </w:p>
    <w:p w14:paraId="081B4BB3">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4.1投标人应自行承担所有参与投标的相关费用，不论投标的结果如何，采购人、采购代理机构均无义务和责任承担这些费用。</w:t>
      </w:r>
    </w:p>
    <w:p w14:paraId="5DCF4366">
      <w:pPr>
        <w:adjustRightInd w:val="0"/>
        <w:snapToGrid w:val="0"/>
        <w:spacing w:before="156" w:beforeLines="50"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5．组织现场考察或者召开答疑会</w:t>
      </w:r>
    </w:p>
    <w:p w14:paraId="5C17AF8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rPr>
        <w:t>5.1采购人、采购代理机构可以在</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规定的招标文件提供期限截止后，组织已获取招标文件的潜在投标人现场考察或者召开开标前答疑会。</w:t>
      </w:r>
    </w:p>
    <w:p w14:paraId="200FEFD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5.2获取招标文件的潜在投标人应按</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规定参加现场考察或者答疑会；如不参加，其风险由其自行承担。</w:t>
      </w:r>
    </w:p>
    <w:p w14:paraId="70FC98B9">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5.3潜在投标人现场考察或者参加答疑会的费用由自己承担，现场考察期间所发生的人身伤害及财产损失由自己负责。</w:t>
      </w:r>
    </w:p>
    <w:p w14:paraId="5FB4DB34">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5.4采购人、采购代理机构不对投标人据此而做出的推论、理解和结论负责。投标人一旦中标，不得以任何借口，提出额外补偿，或延长合同期限的要求。</w:t>
      </w:r>
    </w:p>
    <w:p w14:paraId="3E632F45">
      <w:pPr>
        <w:pStyle w:val="5"/>
        <w:adjustRightInd w:val="0"/>
        <w:snapToGrid w:val="0"/>
        <w:spacing w:before="156" w:beforeLines="50" w:after="0" w:line="360" w:lineRule="auto"/>
        <w:jc w:val="center"/>
        <w:rPr>
          <w:rFonts w:ascii="黑体" w:hAnsi="黑体" w:eastAsia="黑体"/>
          <w:color w:val="auto"/>
          <w:sz w:val="28"/>
          <w:szCs w:val="28"/>
        </w:rPr>
      </w:pPr>
      <w:bookmarkStart w:id="46" w:name="_Toc11912"/>
      <w:bookmarkStart w:id="47" w:name="_Toc5615"/>
      <w:bookmarkStart w:id="48" w:name="_Toc6768"/>
      <w:r>
        <w:rPr>
          <w:rFonts w:hint="eastAsia" w:ascii="黑体" w:hAnsi="黑体" w:eastAsia="黑体"/>
          <w:color w:val="auto"/>
          <w:sz w:val="28"/>
          <w:szCs w:val="28"/>
        </w:rPr>
        <w:t>二、招标文件</w:t>
      </w:r>
      <w:bookmarkEnd w:id="46"/>
      <w:bookmarkEnd w:id="47"/>
      <w:bookmarkEnd w:id="48"/>
    </w:p>
    <w:p w14:paraId="4CA3D900">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6. 招标文件的构成</w:t>
      </w:r>
    </w:p>
    <w:p w14:paraId="1B7C65A6">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6.1 招标文件共七章，各章内容如下：</w:t>
      </w:r>
    </w:p>
    <w:p w14:paraId="30C77404">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第一章 投标邀请</w:t>
      </w:r>
    </w:p>
    <w:p w14:paraId="60189E8A">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第二章 投标须知</w:t>
      </w:r>
    </w:p>
    <w:p w14:paraId="2DBB889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第三章 资格审查</w:t>
      </w:r>
    </w:p>
    <w:p w14:paraId="072377B1">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第四章 评标方法及标准</w:t>
      </w:r>
    </w:p>
    <w:p w14:paraId="77950DFC">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第五章 采购需求</w:t>
      </w:r>
    </w:p>
    <w:p w14:paraId="015F68E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第六章 政府采购合同</w:t>
      </w:r>
    </w:p>
    <w:p w14:paraId="52032DBD">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第七章 投标文件的组成</w:t>
      </w:r>
    </w:p>
    <w:p w14:paraId="555AB5BE">
      <w:pPr>
        <w:adjustRightInd w:val="0"/>
        <w:snapToGrid w:val="0"/>
        <w:spacing w:before="156" w:beforeLines="50" w:line="360" w:lineRule="auto"/>
        <w:ind w:firstLine="420" w:firstLineChars="200"/>
        <w:jc w:val="left"/>
        <w:rPr>
          <w:rFonts w:cs="宋体" w:asciiTheme="minorEastAsia" w:hAnsiTheme="minorEastAsia" w:eastAsiaTheme="minorEastAsia"/>
          <w:b/>
          <w:color w:val="auto"/>
          <w:szCs w:val="21"/>
        </w:rPr>
      </w:pPr>
      <w:r>
        <w:rPr>
          <w:rFonts w:hint="eastAsia" w:asciiTheme="minorEastAsia" w:hAnsiTheme="minorEastAsia" w:eastAsiaTheme="minorEastAsia"/>
          <w:color w:val="auto"/>
          <w:szCs w:val="21"/>
        </w:rPr>
        <w:t>6.2采购人、采购代理机构在提交投标文件截止时间前</w:t>
      </w:r>
      <w:r>
        <w:rPr>
          <w:rFonts w:hint="eastAsia" w:cs="宋体" w:asciiTheme="minorEastAsia" w:hAnsiTheme="minorEastAsia" w:eastAsiaTheme="minorEastAsia"/>
          <w:color w:val="auto"/>
          <w:szCs w:val="21"/>
        </w:rPr>
        <w:t>对招标文件所作的澄清或者修改，构成招标文件的组成部分。</w:t>
      </w:r>
    </w:p>
    <w:p w14:paraId="00572A97">
      <w:pPr>
        <w:adjustRightInd w:val="0"/>
        <w:snapToGrid w:val="0"/>
        <w:spacing w:before="156" w:beforeLines="50"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7．偏离与实质性响应</w:t>
      </w:r>
    </w:p>
    <w:p w14:paraId="39931F8B">
      <w:pPr>
        <w:adjustRightInd w:val="0"/>
        <w:snapToGrid w:val="0"/>
        <w:spacing w:before="156" w:beforeLines="50"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7.1投标人应当按照招标文件的要求编制投标文件。投标文件应当对招标文件提出的要求和条件作出明确响应。</w:t>
      </w:r>
    </w:p>
    <w:p w14:paraId="18418973">
      <w:pPr>
        <w:adjustRightInd w:val="0"/>
        <w:snapToGrid w:val="0"/>
        <w:spacing w:before="156" w:beforeLines="50"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7.2偏离是指投标文件不响应或者不满足招标文件提出的要求和条件，分为实质性偏离和非实质性偏离。</w:t>
      </w:r>
    </w:p>
    <w:p w14:paraId="234D62D3">
      <w:pPr>
        <w:adjustRightInd w:val="0"/>
        <w:snapToGrid w:val="0"/>
        <w:spacing w:before="156" w:beforeLines="50"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7.3除法律、法规和招标文件规定的其他投标无效情形外，招标文件中用“★”符号标明的条款为实质性要求和条件，对其中任何一条的偏离，为实质性偏离，</w:t>
      </w:r>
      <w:r>
        <w:rPr>
          <w:rFonts w:hint="eastAsia" w:asciiTheme="minorEastAsia" w:hAnsiTheme="minorEastAsia" w:eastAsiaTheme="minorEastAsia"/>
          <w:b/>
          <w:color w:val="auto"/>
        </w:rPr>
        <w:t>其投标无效</w:t>
      </w:r>
      <w:r>
        <w:rPr>
          <w:rFonts w:hint="eastAsia" w:asciiTheme="minorEastAsia" w:hAnsiTheme="minorEastAsia" w:eastAsiaTheme="minorEastAsia"/>
          <w:color w:val="auto"/>
        </w:rPr>
        <w:t>。</w:t>
      </w:r>
    </w:p>
    <w:p w14:paraId="219B41C4">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7.4投标</w:t>
      </w:r>
      <w:r>
        <w:rPr>
          <w:rFonts w:hint="eastAsia" w:asciiTheme="minorEastAsia" w:hAnsiTheme="minorEastAsia" w:eastAsiaTheme="minorEastAsia"/>
          <w:color w:val="auto"/>
          <w:szCs w:val="21"/>
        </w:rPr>
        <w:t>文件偏离招标文件的非实质性要求和条件，为非实质性偏离。非实质性偏离的范围和幅度应当符合</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的规定，</w:t>
      </w:r>
      <w:r>
        <w:rPr>
          <w:rFonts w:hint="eastAsia" w:asciiTheme="minorEastAsia" w:hAnsiTheme="minorEastAsia" w:eastAsiaTheme="minorEastAsia"/>
          <w:b/>
          <w:color w:val="auto"/>
          <w:szCs w:val="21"/>
        </w:rPr>
        <w:t>否</w:t>
      </w:r>
      <w:r>
        <w:rPr>
          <w:rFonts w:hint="eastAsia" w:asciiTheme="minorEastAsia" w:hAnsiTheme="minorEastAsia" w:eastAsiaTheme="minorEastAsia"/>
          <w:b/>
          <w:color w:val="auto"/>
        </w:rPr>
        <w:t>则投标无效</w:t>
      </w:r>
      <w:r>
        <w:rPr>
          <w:rFonts w:hint="eastAsia" w:asciiTheme="minorEastAsia" w:hAnsiTheme="minorEastAsia" w:eastAsiaTheme="minorEastAsia"/>
          <w:color w:val="auto"/>
        </w:rPr>
        <w:t>。</w:t>
      </w:r>
    </w:p>
    <w:p w14:paraId="7042F3D2">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color w:val="auto"/>
          <w:sz w:val="24"/>
        </w:rPr>
        <w:t>8. 询问</w:t>
      </w:r>
    </w:p>
    <w:p w14:paraId="5E258E55">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8.1潜在投标人应仔细阅读和检查招标文件的全部内容。如有疑问，可以向采购人或者采购代理机构提出询问。</w:t>
      </w:r>
    </w:p>
    <w:p w14:paraId="4B41E781">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9. 招标文件的澄清或者修改</w:t>
      </w:r>
    </w:p>
    <w:p w14:paraId="48749297">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9.1采购人、采购代理机构对已发出的招标文件进行必要澄清或者修改的，将在</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规定的</w:t>
      </w:r>
      <w:r>
        <w:rPr>
          <w:rFonts w:hint="eastAsia" w:asciiTheme="minorEastAsia" w:hAnsiTheme="minorEastAsia" w:eastAsiaTheme="minorEastAsia"/>
          <w:color w:val="auto"/>
        </w:rPr>
        <w:t>招标公告指定媒体上发布澄清或者修改公告。</w:t>
      </w:r>
    </w:p>
    <w:p w14:paraId="48871AC5">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cs="宋体" w:asciiTheme="minorEastAsia" w:hAnsiTheme="minorEastAsia" w:eastAsiaTheme="minorEastAsia"/>
          <w:color w:val="auto"/>
          <w:kern w:val="0"/>
          <w:szCs w:val="21"/>
        </w:rPr>
        <w:t>9.2澄清或者修改</w:t>
      </w:r>
      <w:r>
        <w:rPr>
          <w:rFonts w:hint="eastAsia" w:asciiTheme="minorEastAsia" w:hAnsiTheme="minorEastAsia" w:eastAsiaTheme="minorEastAsia"/>
          <w:color w:val="auto"/>
        </w:rPr>
        <w:t>的</w:t>
      </w:r>
      <w:r>
        <w:rPr>
          <w:rFonts w:hint="eastAsia" w:cs="宋体" w:asciiTheme="minorEastAsia" w:hAnsiTheme="minorEastAsia" w:eastAsiaTheme="minorEastAsia"/>
          <w:color w:val="auto"/>
          <w:kern w:val="0"/>
          <w:szCs w:val="21"/>
        </w:rPr>
        <w:t>内容可能影响投标文件编制的，采购人、采购代理机构</w:t>
      </w:r>
      <w:r>
        <w:rPr>
          <w:rFonts w:hint="eastAsia" w:asciiTheme="minorEastAsia" w:hAnsiTheme="minorEastAsia" w:eastAsiaTheme="minorEastAsia"/>
          <w:color w:val="auto"/>
        </w:rPr>
        <w:t>将</w:t>
      </w:r>
      <w:r>
        <w:rPr>
          <w:rFonts w:hint="eastAsia" w:cs="宋体" w:asciiTheme="minorEastAsia" w:hAnsiTheme="minorEastAsia" w:eastAsiaTheme="minorEastAsia"/>
          <w:color w:val="auto"/>
          <w:kern w:val="0"/>
          <w:szCs w:val="21"/>
        </w:rPr>
        <w:t>在提交投标文件截止时间15日前，</w:t>
      </w:r>
      <w:r>
        <w:rPr>
          <w:rFonts w:hint="eastAsia" w:asciiTheme="minorEastAsia" w:hAnsiTheme="minorEastAsia" w:eastAsiaTheme="minorEastAsia"/>
          <w:color w:val="auto"/>
        </w:rPr>
        <w:t>以书面形式通知所有获取招标文件的潜在投标人；不足15日的，将相应延长提交投标文件的截止时间。</w:t>
      </w:r>
    </w:p>
    <w:p w14:paraId="7227DFAE">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9</w:t>
      </w:r>
      <w:r>
        <w:rPr>
          <w:rFonts w:asciiTheme="minorEastAsia" w:hAnsiTheme="minorEastAsia" w:eastAsiaTheme="minorEastAsia"/>
          <w:color w:val="auto"/>
        </w:rPr>
        <w:t>.3</w:t>
      </w:r>
      <w:r>
        <w:rPr>
          <w:rFonts w:hint="eastAsia" w:asciiTheme="minorEastAsia" w:hAnsiTheme="minorEastAsia" w:eastAsiaTheme="minorEastAsia"/>
          <w:color w:val="auto"/>
        </w:rPr>
        <w:t>招标文件的提供期限届满后，获取招标文件的潜在投标人不足3家的，可以顺延提供期限，并在指定媒体上发布修改公告。</w:t>
      </w:r>
    </w:p>
    <w:p w14:paraId="14026B8B">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9.4 通过电子招标投标交易平台下载招标文件的，请获取招标文件的潜在投标人及时关注</w:t>
      </w:r>
      <w:r>
        <w:rPr>
          <w:rFonts w:hint="eastAsia" w:asciiTheme="minorEastAsia" w:hAnsiTheme="minorEastAsia" w:eastAsiaTheme="minorEastAsia"/>
          <w:color w:val="auto"/>
          <w:szCs w:val="21"/>
        </w:rPr>
        <w:t>招标公告指定媒体</w:t>
      </w:r>
      <w:r>
        <w:rPr>
          <w:rFonts w:hint="eastAsia" w:asciiTheme="minorEastAsia" w:hAnsiTheme="minorEastAsia" w:eastAsiaTheme="minorEastAsia"/>
          <w:color w:val="auto"/>
        </w:rPr>
        <w:t>发布的澄清或者修改公告，采购人、采购代理机构不再书面通知。</w:t>
      </w:r>
    </w:p>
    <w:p w14:paraId="657B7777">
      <w:pPr>
        <w:pStyle w:val="5"/>
        <w:adjustRightInd w:val="0"/>
        <w:snapToGrid w:val="0"/>
        <w:spacing w:before="156" w:beforeLines="50" w:after="0" w:line="360" w:lineRule="auto"/>
        <w:jc w:val="center"/>
        <w:rPr>
          <w:rFonts w:ascii="黑体" w:hAnsi="黑体" w:eastAsia="黑体"/>
          <w:color w:val="auto"/>
          <w:sz w:val="28"/>
          <w:szCs w:val="28"/>
        </w:rPr>
      </w:pPr>
      <w:bookmarkStart w:id="49" w:name="_Toc27171"/>
      <w:bookmarkStart w:id="50" w:name="_Toc1684"/>
      <w:bookmarkStart w:id="51" w:name="_Toc12277"/>
      <w:r>
        <w:rPr>
          <w:rFonts w:hint="eastAsia" w:ascii="黑体" w:hAnsi="黑体" w:eastAsia="黑体"/>
          <w:color w:val="auto"/>
          <w:sz w:val="28"/>
          <w:szCs w:val="28"/>
        </w:rPr>
        <w:t>三、投标文件</w:t>
      </w:r>
      <w:bookmarkEnd w:id="49"/>
      <w:bookmarkEnd w:id="50"/>
      <w:bookmarkEnd w:id="51"/>
    </w:p>
    <w:p w14:paraId="17CBC2AB">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10. 投标语言</w:t>
      </w:r>
    </w:p>
    <w:p w14:paraId="205C8D4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10.1除专用术语外，投标人提交的投标文件及投标人与采购人、采购代理机构就有关投标的所有来往函电均使用中文。投标人可以提交其它语言的资料，但应附有中文注释，有差异时以中文为准。</w:t>
      </w:r>
    </w:p>
    <w:p w14:paraId="3085C6F5">
      <w:pPr>
        <w:adjustRightInd w:val="0"/>
        <w:snapToGrid w:val="0"/>
        <w:spacing w:before="156" w:beforeLines="50"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bCs/>
          <w:color w:val="auto"/>
          <w:sz w:val="24"/>
        </w:rPr>
        <w:t xml:space="preserve">11. </w:t>
      </w:r>
      <w:r>
        <w:rPr>
          <w:rFonts w:hint="eastAsia" w:asciiTheme="minorEastAsia" w:hAnsiTheme="minorEastAsia" w:eastAsiaTheme="minorEastAsia"/>
          <w:b/>
          <w:color w:val="auto"/>
          <w:sz w:val="24"/>
        </w:rPr>
        <w:t>计量单位</w:t>
      </w:r>
    </w:p>
    <w:p w14:paraId="14287016">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11.1所有计量均采用中华人民共和国法定计量单位。</w:t>
      </w:r>
    </w:p>
    <w:p w14:paraId="54CE38D4">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color w:val="auto"/>
          <w:sz w:val="24"/>
        </w:rPr>
        <w:t xml:space="preserve">12. </w:t>
      </w:r>
      <w:r>
        <w:rPr>
          <w:rFonts w:hint="eastAsia" w:asciiTheme="minorEastAsia" w:hAnsiTheme="minorEastAsia" w:eastAsiaTheme="minorEastAsia"/>
          <w:b/>
          <w:bCs/>
          <w:color w:val="auto"/>
          <w:sz w:val="24"/>
        </w:rPr>
        <w:t>投标文件的组成</w:t>
      </w:r>
    </w:p>
    <w:p w14:paraId="40D46340">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12.1投标文件由如下内容组成：</w:t>
      </w:r>
    </w:p>
    <w:p w14:paraId="188AEF21">
      <w:pPr>
        <w:adjustRightInd w:val="0"/>
        <w:snapToGrid w:val="0"/>
        <w:spacing w:before="156" w:beforeLines="50" w:line="360" w:lineRule="auto"/>
        <w:ind w:firstLine="422" w:firstLineChars="200"/>
        <w:jc w:val="left"/>
        <w:outlineLvl w:val="1"/>
        <w:rPr>
          <w:rFonts w:hint="eastAsia" w:ascii="宋体" w:hAnsi="宋体" w:eastAsia="宋体"/>
          <w:b/>
          <w:color w:val="auto"/>
          <w:szCs w:val="21"/>
        </w:rPr>
      </w:pPr>
      <w:bookmarkStart w:id="52" w:name="_Toc25213"/>
      <w:r>
        <w:rPr>
          <w:rFonts w:hint="eastAsia" w:ascii="宋体" w:hAnsi="宋体" w:eastAsia="宋体"/>
          <w:b/>
          <w:color w:val="auto"/>
          <w:szCs w:val="21"/>
        </w:rPr>
        <w:t>第一部分 资格证明文件</w:t>
      </w:r>
      <w:bookmarkEnd w:id="52"/>
    </w:p>
    <w:p w14:paraId="48156172">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一、投标人具备投标资格的证明文件</w:t>
      </w:r>
    </w:p>
    <w:p w14:paraId="4F1D27CA">
      <w:pPr>
        <w:adjustRightInd w:val="0"/>
        <w:snapToGrid w:val="0"/>
        <w:spacing w:before="156" w:beforeLines="50" w:line="360" w:lineRule="auto"/>
        <w:ind w:firstLine="422" w:firstLineChars="200"/>
        <w:jc w:val="left"/>
        <w:outlineLvl w:val="1"/>
        <w:rPr>
          <w:rFonts w:hint="eastAsia" w:ascii="宋体" w:hAnsi="宋体" w:eastAsia="宋体"/>
          <w:b/>
          <w:color w:val="auto"/>
          <w:szCs w:val="21"/>
        </w:rPr>
      </w:pPr>
      <w:bookmarkStart w:id="53" w:name="_Toc30889"/>
      <w:r>
        <w:rPr>
          <w:rFonts w:hint="eastAsia" w:ascii="宋体" w:hAnsi="宋体" w:eastAsia="宋体"/>
          <w:b/>
          <w:color w:val="auto"/>
          <w:szCs w:val="21"/>
        </w:rPr>
        <w:t>第二部分 商务文件</w:t>
      </w:r>
      <w:bookmarkEnd w:id="53"/>
    </w:p>
    <w:p w14:paraId="316B5802">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二、投标函</w:t>
      </w:r>
    </w:p>
    <w:p w14:paraId="61C5EB7D">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三、开标一览表</w:t>
      </w:r>
    </w:p>
    <w:p w14:paraId="53880424">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四、分项报价</w:t>
      </w:r>
    </w:p>
    <w:p w14:paraId="7617A042">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五、商务条款偏离表</w:t>
      </w:r>
    </w:p>
    <w:p w14:paraId="6218DA31">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六、享受政府采购政策优惠的证明资料</w:t>
      </w:r>
    </w:p>
    <w:p w14:paraId="469B0494">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七、招标文件规定的其他与本项目相关的证明文件</w:t>
      </w:r>
    </w:p>
    <w:p w14:paraId="3D2415D8">
      <w:pPr>
        <w:adjustRightInd w:val="0"/>
        <w:snapToGrid w:val="0"/>
        <w:spacing w:before="156" w:beforeLines="50" w:line="360" w:lineRule="auto"/>
        <w:ind w:firstLine="422" w:firstLineChars="200"/>
        <w:jc w:val="left"/>
        <w:outlineLvl w:val="1"/>
        <w:rPr>
          <w:rFonts w:hint="eastAsia" w:ascii="宋体" w:hAnsi="宋体" w:eastAsia="宋体"/>
          <w:b/>
          <w:color w:val="auto"/>
          <w:szCs w:val="21"/>
        </w:rPr>
      </w:pPr>
      <w:bookmarkStart w:id="54" w:name="_Toc30283"/>
      <w:r>
        <w:rPr>
          <w:rFonts w:hint="eastAsia" w:ascii="宋体" w:hAnsi="宋体" w:eastAsia="宋体"/>
          <w:b/>
          <w:color w:val="auto"/>
          <w:szCs w:val="21"/>
        </w:rPr>
        <w:t>第三部分 技术文件</w:t>
      </w:r>
      <w:bookmarkEnd w:id="54"/>
    </w:p>
    <w:p w14:paraId="3BC1D106">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八、货物说明一览表</w:t>
      </w:r>
    </w:p>
    <w:p w14:paraId="1A29327B">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九、技术规格、参数响应、偏离表</w:t>
      </w:r>
    </w:p>
    <w:p w14:paraId="5AE876D3">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十、投标货物符合招标文件规定的证明文件</w:t>
      </w:r>
    </w:p>
    <w:p w14:paraId="27584B9C">
      <w:pPr>
        <w:adjustRightInd w:val="0"/>
        <w:snapToGrid w:val="0"/>
        <w:spacing w:before="156" w:beforeLines="50" w:line="360" w:lineRule="auto"/>
        <w:ind w:firstLine="420" w:firstLineChars="200"/>
        <w:jc w:val="left"/>
        <w:rPr>
          <w:color w:val="auto"/>
        </w:rPr>
      </w:pPr>
      <w:r>
        <w:rPr>
          <w:rFonts w:hint="eastAsia" w:asciiTheme="minorEastAsia" w:hAnsiTheme="minorEastAsia" w:eastAsiaTheme="minorEastAsia"/>
          <w:color w:val="auto"/>
          <w:szCs w:val="21"/>
        </w:rPr>
        <w:t>十一、投标人认为需提供的其他资料</w:t>
      </w:r>
    </w:p>
    <w:p w14:paraId="657AF1D0">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12.2投标人可以编制资格审查索引表、符合性审查索引表、评审索引表，以方便采购人、采购代理机构、评标委员会在资格审查及评审时查阅。</w:t>
      </w:r>
    </w:p>
    <w:p w14:paraId="5B04CCEC">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12.3根据《政府采购法》第四十二条的规定，投标人无论中标与否，其投标文件不予退还。</w:t>
      </w:r>
    </w:p>
    <w:p w14:paraId="3E7E6295">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13. 投标报价</w:t>
      </w:r>
    </w:p>
    <w:p w14:paraId="2AFE3B3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13.1投标人应以招标文件规定的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5DC5B602">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asciiTheme="minorEastAsia" w:hAnsiTheme="minorEastAsia" w:eastAsiaTheme="minorEastAsia"/>
          <w:color w:val="auto"/>
          <w:szCs w:val="21"/>
        </w:rPr>
        <w:t>1</w:t>
      </w:r>
      <w:r>
        <w:rPr>
          <w:rFonts w:hint="eastAsia" w:asciiTheme="minorEastAsia" w:hAnsiTheme="minorEastAsia" w:eastAsiaTheme="minorEastAsia"/>
          <w:color w:val="auto"/>
          <w:szCs w:val="21"/>
        </w:rPr>
        <w:t>3</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2投标人的投标报价不得超过采购预算，也不得超过最高限价(如果设定)，否则其</w:t>
      </w:r>
      <w:r>
        <w:rPr>
          <w:rFonts w:hint="eastAsia" w:asciiTheme="minorEastAsia" w:hAnsiTheme="minorEastAsia" w:eastAsiaTheme="minorEastAsia"/>
          <w:b/>
          <w:color w:val="auto"/>
          <w:szCs w:val="21"/>
        </w:rPr>
        <w:t>投标无效</w:t>
      </w:r>
      <w:r>
        <w:rPr>
          <w:rFonts w:hint="eastAsia" w:asciiTheme="minorEastAsia" w:hAnsiTheme="minorEastAsia" w:eastAsiaTheme="minorEastAsia"/>
          <w:color w:val="auto"/>
          <w:szCs w:val="21"/>
        </w:rPr>
        <w:t>。采购项目预算、最高限价见</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w:t>
      </w:r>
    </w:p>
    <w:p w14:paraId="48EAF544">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szCs w:val="21"/>
        </w:rPr>
        <w:t>13.3 投标人应在分项报价明细表中对每项内容给予详细分项</w:t>
      </w:r>
      <w:r>
        <w:rPr>
          <w:rFonts w:hint="eastAsia" w:asciiTheme="minorEastAsia" w:hAnsiTheme="minorEastAsia" w:eastAsiaTheme="minorEastAsia"/>
          <w:color w:val="auto"/>
        </w:rPr>
        <w:t>报价。</w:t>
      </w:r>
    </w:p>
    <w:p w14:paraId="1D409267">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13.4投标人对采购项目内容只允许有一个投标报价，否则其</w:t>
      </w:r>
      <w:r>
        <w:rPr>
          <w:rFonts w:hint="eastAsia" w:asciiTheme="minorEastAsia" w:hAnsiTheme="minorEastAsia" w:eastAsiaTheme="minorEastAsia"/>
          <w:b/>
          <w:color w:val="auto"/>
        </w:rPr>
        <w:t>投标无效</w:t>
      </w:r>
      <w:r>
        <w:rPr>
          <w:rFonts w:hint="eastAsia" w:asciiTheme="minorEastAsia" w:hAnsiTheme="minorEastAsia" w:eastAsiaTheme="minorEastAsia"/>
          <w:color w:val="auto"/>
        </w:rPr>
        <w:t>。</w:t>
      </w:r>
    </w:p>
    <w:p w14:paraId="2B2B3D1E">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13.5采购人不接受投标人给予的赠品、回扣或者与采购无关的其他商品、服务。如有赠与行为，其</w:t>
      </w:r>
      <w:r>
        <w:rPr>
          <w:rFonts w:hint="eastAsia" w:asciiTheme="minorEastAsia" w:hAnsiTheme="minorEastAsia" w:eastAsiaTheme="minorEastAsia"/>
          <w:b/>
          <w:color w:val="auto"/>
        </w:rPr>
        <w:t>投标无效</w:t>
      </w:r>
      <w:r>
        <w:rPr>
          <w:rFonts w:hint="eastAsia" w:asciiTheme="minorEastAsia" w:hAnsiTheme="minorEastAsia" w:eastAsiaTheme="minorEastAsia"/>
          <w:color w:val="auto"/>
        </w:rPr>
        <w:t>。</w:t>
      </w:r>
    </w:p>
    <w:p w14:paraId="07052AC0">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13.6</w:t>
      </w:r>
      <w:r>
        <w:rPr>
          <w:rFonts w:hint="eastAsia" w:asciiTheme="minorEastAsia" w:hAnsiTheme="minorEastAsia" w:eastAsiaTheme="minorEastAsia"/>
          <w:color w:val="auto"/>
        </w:rPr>
        <w:t>投标文件中标明的价格在合同执行过程中是固定不变的，不得以任何理由予以变更。任何包含价格调整要求和条件的投标，其</w:t>
      </w:r>
      <w:r>
        <w:rPr>
          <w:rFonts w:hint="eastAsia" w:asciiTheme="minorEastAsia" w:hAnsiTheme="minorEastAsia" w:eastAsiaTheme="minorEastAsia"/>
          <w:b/>
          <w:color w:val="auto"/>
        </w:rPr>
        <w:t>投标无效</w:t>
      </w:r>
      <w:r>
        <w:rPr>
          <w:rFonts w:hint="eastAsia" w:asciiTheme="minorEastAsia" w:hAnsiTheme="minorEastAsia" w:eastAsiaTheme="minorEastAsia"/>
          <w:color w:val="auto"/>
        </w:rPr>
        <w:t>。</w:t>
      </w:r>
    </w:p>
    <w:p w14:paraId="5F3CBE97">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526FA79F">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13.8投标报价的其他要求见</w:t>
      </w:r>
      <w:r>
        <w:rPr>
          <w:rFonts w:hint="eastAsia" w:asciiTheme="minorEastAsia" w:hAnsiTheme="minorEastAsia"/>
          <w:b/>
          <w:color w:val="auto"/>
          <w:szCs w:val="21"/>
        </w:rPr>
        <w:t>【投标须知前附表】</w:t>
      </w:r>
      <w:r>
        <w:rPr>
          <w:rFonts w:hint="eastAsia" w:asciiTheme="minorEastAsia" w:hAnsiTheme="minorEastAsia" w:eastAsiaTheme="minorEastAsia"/>
          <w:color w:val="auto"/>
        </w:rPr>
        <w:t xml:space="preserve">。 </w:t>
      </w:r>
    </w:p>
    <w:p w14:paraId="57361D22">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color w:val="auto"/>
          <w:sz w:val="24"/>
        </w:rPr>
        <w:t xml:space="preserve">14. </w:t>
      </w:r>
      <w:r>
        <w:rPr>
          <w:rFonts w:hint="eastAsia" w:asciiTheme="minorEastAsia" w:hAnsiTheme="minorEastAsia" w:eastAsiaTheme="minorEastAsia"/>
          <w:b/>
          <w:bCs/>
          <w:color w:val="auto"/>
          <w:sz w:val="24"/>
        </w:rPr>
        <w:t>投标人的资格证明文件</w:t>
      </w:r>
    </w:p>
    <w:p w14:paraId="7106228A">
      <w:pPr>
        <w:adjustRightInd w:val="0"/>
        <w:snapToGrid w:val="0"/>
        <w:spacing w:before="156" w:beforeLines="50" w:line="360" w:lineRule="auto"/>
        <w:ind w:firstLine="420" w:firstLineChars="200"/>
        <w:rPr>
          <w:rFonts w:asciiTheme="minorEastAsia" w:hAnsiTheme="minorEastAsia" w:eastAsiaTheme="minorEastAsia"/>
          <w:color w:val="auto"/>
        </w:rPr>
      </w:pPr>
      <w:r>
        <w:rPr>
          <w:rFonts w:hint="eastAsia" w:asciiTheme="minorEastAsia" w:hAnsiTheme="minorEastAsia"/>
          <w:color w:val="auto"/>
        </w:rPr>
        <w:t>14.1</w:t>
      </w:r>
      <w:r>
        <w:rPr>
          <w:rFonts w:hint="eastAsia" w:asciiTheme="minorEastAsia" w:hAnsiTheme="minorEastAsia" w:eastAsiaTheme="minorEastAsia"/>
          <w:color w:val="auto"/>
          <w:szCs w:val="21"/>
        </w:rPr>
        <w:t>除</w:t>
      </w:r>
      <w:r>
        <w:rPr>
          <w:rFonts w:hint="eastAsia" w:asciiTheme="minorEastAsia" w:hAnsiTheme="minorEastAsia"/>
          <w:b/>
          <w:color w:val="auto"/>
          <w:szCs w:val="21"/>
        </w:rPr>
        <w:t>【投标须知前附表】</w:t>
      </w:r>
      <w:r>
        <w:rPr>
          <w:rFonts w:hint="eastAsia" w:asciiTheme="minorEastAsia" w:hAnsiTheme="minorEastAsia" w:eastAsiaTheme="minorEastAsia"/>
          <w:color w:val="auto"/>
          <w:szCs w:val="21"/>
        </w:rPr>
        <w:t>另有规</w:t>
      </w:r>
      <w:r>
        <w:rPr>
          <w:rFonts w:hint="eastAsia" w:asciiTheme="minorEastAsia" w:hAnsiTheme="minorEastAsia" w:eastAsiaTheme="minorEastAsia"/>
          <w:color w:val="auto"/>
        </w:rPr>
        <w:t>定外，投标人应按下列规定提供资格证明文件。</w:t>
      </w:r>
    </w:p>
    <w:p w14:paraId="01B1F85D">
      <w:pPr>
        <w:adjustRightInd w:val="0"/>
        <w:snapToGrid w:val="0"/>
        <w:spacing w:before="156" w:beforeLines="50" w:line="360" w:lineRule="auto"/>
        <w:ind w:firstLine="420" w:firstLineChars="200"/>
        <w:rPr>
          <w:rFonts w:asciiTheme="minorEastAsia" w:hAnsiTheme="minorEastAsia"/>
          <w:color w:val="auto"/>
        </w:rPr>
      </w:pPr>
      <w:r>
        <w:rPr>
          <w:rFonts w:hint="eastAsia" w:asciiTheme="minorEastAsia" w:hAnsiTheme="minorEastAsia"/>
          <w:color w:val="auto"/>
        </w:rPr>
        <w:t>（1）</w:t>
      </w:r>
      <w:r>
        <w:rPr>
          <w:rFonts w:hint="eastAsia" w:asciiTheme="minorEastAsia" w:hAnsiTheme="minorEastAsia"/>
          <w:b/>
          <w:color w:val="auto"/>
        </w:rPr>
        <w:t>法人或者其他组织的营业执照等主体资格证明文件，自然人的身份证明</w:t>
      </w:r>
      <w:r>
        <w:rPr>
          <w:rFonts w:hint="eastAsia" w:asciiTheme="minorEastAsia" w:hAnsiTheme="minorEastAsia"/>
          <w:color w:val="auto"/>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41B0638F">
      <w:pPr>
        <w:adjustRightInd w:val="0"/>
        <w:snapToGrid w:val="0"/>
        <w:spacing w:before="156" w:beforeLines="50" w:line="360" w:lineRule="auto"/>
        <w:ind w:firstLine="420" w:firstLineChars="200"/>
        <w:rPr>
          <w:rFonts w:asciiTheme="minorEastAsia" w:hAnsiTheme="minorEastAsia"/>
          <w:color w:val="auto"/>
        </w:rPr>
      </w:pPr>
      <w:r>
        <w:rPr>
          <w:rFonts w:hint="eastAsia" w:asciiTheme="minorEastAsia" w:hAnsiTheme="minorEastAsia"/>
          <w:color w:val="auto"/>
        </w:rPr>
        <w:t>（2）</w:t>
      </w:r>
      <w:r>
        <w:rPr>
          <w:rFonts w:hint="eastAsia" w:asciiTheme="minorEastAsia" w:hAnsiTheme="minorEastAsia" w:eastAsiaTheme="minorEastAsia"/>
          <w:b/>
          <w:color w:val="auto"/>
        </w:rPr>
        <w:t>投标人资格声明(格式)</w:t>
      </w:r>
    </w:p>
    <w:p w14:paraId="01BA11BA">
      <w:pPr>
        <w:adjustRightInd w:val="0"/>
        <w:snapToGrid w:val="0"/>
        <w:spacing w:before="156" w:beforeLines="50" w:line="360" w:lineRule="auto"/>
        <w:ind w:firstLine="420" w:firstLineChars="200"/>
        <w:rPr>
          <w:rFonts w:asciiTheme="minorEastAsia" w:hAnsiTheme="minorEastAsia"/>
          <w:color w:val="auto"/>
          <w:szCs w:val="21"/>
        </w:rPr>
      </w:pPr>
      <w:r>
        <w:rPr>
          <w:rFonts w:hint="eastAsia" w:asciiTheme="minorEastAsia" w:hAnsiTheme="minorEastAsia"/>
          <w:color w:val="auto"/>
        </w:rPr>
        <w:t>（3）</w:t>
      </w:r>
      <w:r>
        <w:rPr>
          <w:rFonts w:hint="eastAsia" w:asciiTheme="minorEastAsia" w:hAnsiTheme="minorEastAsia"/>
          <w:b/>
          <w:color w:val="auto"/>
        </w:rPr>
        <w:t>符合特定资格条件证明材料复印件或者情况说明原件</w:t>
      </w:r>
      <w:r>
        <w:rPr>
          <w:rFonts w:hint="eastAsia" w:asciiTheme="minorEastAsia" w:hAnsiTheme="minorEastAsia"/>
          <w:color w:val="auto"/>
        </w:rPr>
        <w:t>。</w:t>
      </w:r>
      <w:r>
        <w:rPr>
          <w:rFonts w:hint="eastAsia" w:asciiTheme="minorEastAsia" w:hAnsiTheme="minorEastAsia"/>
          <w:color w:val="auto"/>
          <w:szCs w:val="21"/>
        </w:rPr>
        <w:t>具体要求见</w:t>
      </w:r>
      <w:r>
        <w:rPr>
          <w:rFonts w:hint="eastAsia" w:asciiTheme="minorEastAsia" w:hAnsiTheme="minorEastAsia"/>
          <w:b/>
          <w:color w:val="auto"/>
          <w:szCs w:val="21"/>
        </w:rPr>
        <w:t>【投标须知前附表】</w:t>
      </w:r>
      <w:r>
        <w:rPr>
          <w:rFonts w:hint="eastAsia" w:asciiTheme="minorEastAsia" w:hAnsiTheme="minorEastAsia"/>
          <w:color w:val="auto"/>
          <w:szCs w:val="21"/>
        </w:rPr>
        <w:t>。</w:t>
      </w:r>
    </w:p>
    <w:p w14:paraId="607ECE70">
      <w:pPr>
        <w:adjustRightInd w:val="0"/>
        <w:snapToGrid w:val="0"/>
        <w:spacing w:before="156" w:beforeLines="50" w:line="360" w:lineRule="auto"/>
        <w:ind w:firstLine="420" w:firstLineChars="200"/>
        <w:rPr>
          <w:rFonts w:asciiTheme="minorEastAsia" w:hAnsiTheme="minorEastAsia"/>
          <w:color w:val="auto"/>
        </w:rPr>
      </w:pPr>
      <w:r>
        <w:rPr>
          <w:rFonts w:hint="eastAsia" w:asciiTheme="minorEastAsia" w:hAnsiTheme="minorEastAsia"/>
          <w:color w:val="auto"/>
        </w:rPr>
        <w:t>14.2投标人以联合体形式投标的，除应提交联合协议(格式)外，参加联合体的各方均应提交上款资格证明材料。</w:t>
      </w:r>
    </w:p>
    <w:p w14:paraId="4FF6D78A">
      <w:pPr>
        <w:adjustRightInd w:val="0"/>
        <w:snapToGrid w:val="0"/>
        <w:spacing w:before="156" w:beforeLines="50" w:line="360" w:lineRule="auto"/>
        <w:ind w:firstLine="420" w:firstLineChars="200"/>
        <w:rPr>
          <w:rFonts w:asciiTheme="minorEastAsia" w:hAnsiTheme="minorEastAsia"/>
          <w:color w:val="auto"/>
        </w:rPr>
      </w:pPr>
      <w:r>
        <w:rPr>
          <w:rFonts w:hint="eastAsia" w:asciiTheme="minorEastAsia" w:hAnsiTheme="minorEastAsia"/>
          <w:color w:val="auto"/>
        </w:rPr>
        <w:t>14.3投标人的资格证明文件均应为有效文件并加盖投标人单位章，并按招标文件规定签署。</w:t>
      </w:r>
    </w:p>
    <w:p w14:paraId="3A265C4B">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15. 投标货物及服务符合招标文件规定的证明文件</w:t>
      </w:r>
    </w:p>
    <w:p w14:paraId="77E5E104">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15.1投标人应当提交其拟供的合同项下货物及其服务符合招标文件规定的证明文件,该证明文件作为投标文件的一部分。</w:t>
      </w:r>
    </w:p>
    <w:p w14:paraId="03AA5825">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15.2上述证明文件可以是文字资料、图表、数据、证书等资料，包括但不限于：</w:t>
      </w:r>
    </w:p>
    <w:p w14:paraId="2F25CCE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（1）货物主要技术指标和性能的详细说明。对有具体参数要求的指标，投标人应提供具体参数值；</w:t>
      </w:r>
    </w:p>
    <w:p w14:paraId="0710C3B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（2）货物的品牌型号、制造商及原产地等说明；</w:t>
      </w:r>
    </w:p>
    <w:p w14:paraId="3887ACF6">
      <w:pPr>
        <w:adjustRightInd w:val="0"/>
        <w:snapToGrid w:val="0"/>
        <w:spacing w:before="156" w:beforeLines="50" w:line="360" w:lineRule="auto"/>
        <w:ind w:firstLine="420" w:firstLineChars="200"/>
        <w:jc w:val="left"/>
        <w:rPr>
          <w:color w:val="auto"/>
        </w:rPr>
      </w:pPr>
      <w:r>
        <w:rPr>
          <w:rFonts w:hint="eastAsia" w:asciiTheme="minorEastAsia" w:hAnsiTheme="minorEastAsia" w:eastAsiaTheme="minorEastAsia"/>
          <w:color w:val="auto"/>
          <w:szCs w:val="21"/>
        </w:rPr>
        <w:t>（3）招标文件第五章“采购需求”要求的其它文件。</w:t>
      </w:r>
    </w:p>
    <w:p w14:paraId="7A468906">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16. 投标有效期</w:t>
      </w:r>
    </w:p>
    <w:p w14:paraId="1361289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16.1投标有效期从提交投标文件的截止之日起算。投标文件中承诺的投标有效期应当不少于</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中载明的投标有效期。投标有效期不满足要求的，其</w:t>
      </w:r>
      <w:r>
        <w:rPr>
          <w:rFonts w:hint="eastAsia" w:asciiTheme="minorEastAsia" w:hAnsiTheme="minorEastAsia" w:eastAsiaTheme="minorEastAsia"/>
          <w:b/>
          <w:color w:val="auto"/>
          <w:szCs w:val="21"/>
        </w:rPr>
        <w:t>投标无效</w:t>
      </w:r>
      <w:r>
        <w:rPr>
          <w:rFonts w:hint="eastAsia" w:asciiTheme="minorEastAsia" w:hAnsiTheme="minorEastAsia" w:eastAsiaTheme="minorEastAsia"/>
          <w:color w:val="auto"/>
          <w:szCs w:val="21"/>
        </w:rPr>
        <w:t>。</w:t>
      </w:r>
    </w:p>
    <w:p w14:paraId="42C1CF05">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16.2投标有效期内投标人撤销投标文件的，投标人应承担招标文件和法律规定的责任。</w:t>
      </w:r>
    </w:p>
    <w:p w14:paraId="48E10C02">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17. 投标保证金</w:t>
      </w:r>
    </w:p>
    <w:p w14:paraId="5FFA7A5F">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17.1招标文件要求投标人提交投标保证金的，</w:t>
      </w:r>
      <w:r>
        <w:rPr>
          <w:rFonts w:hint="eastAsia" w:asciiTheme="minorEastAsia" w:hAnsiTheme="minorEastAsia" w:eastAsiaTheme="minorEastAsia"/>
          <w:bCs/>
          <w:color w:val="auto"/>
          <w:szCs w:val="21"/>
        </w:rPr>
        <w:t>投标人</w:t>
      </w:r>
      <w:r>
        <w:rPr>
          <w:rFonts w:hint="eastAsia" w:asciiTheme="minorEastAsia" w:hAnsiTheme="minorEastAsia" w:eastAsiaTheme="minorEastAsia"/>
          <w:color w:val="auto"/>
          <w:szCs w:val="21"/>
        </w:rPr>
        <w:t>应按</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w:t>
      </w:r>
      <w:r>
        <w:rPr>
          <w:rFonts w:hint="eastAsia" w:asciiTheme="minorEastAsia" w:hAnsiTheme="minorEastAsia" w:eastAsiaTheme="minorEastAsia"/>
          <w:bCs/>
          <w:color w:val="auto"/>
          <w:szCs w:val="21"/>
        </w:rPr>
        <w:t>在</w:t>
      </w:r>
      <w:r>
        <w:rPr>
          <w:rFonts w:hint="eastAsia" w:asciiTheme="minorEastAsia" w:hAnsiTheme="minorEastAsia" w:eastAsiaTheme="minorEastAsia"/>
          <w:color w:val="auto"/>
          <w:szCs w:val="21"/>
        </w:rPr>
        <w:t>提交投标文件的截止时间</w:t>
      </w:r>
      <w:r>
        <w:rPr>
          <w:rFonts w:hint="eastAsia" w:asciiTheme="minorEastAsia" w:hAnsiTheme="minorEastAsia" w:eastAsiaTheme="minorEastAsia"/>
          <w:bCs/>
          <w:color w:val="auto"/>
          <w:szCs w:val="21"/>
        </w:rPr>
        <w:t>前提交投标保证金</w:t>
      </w:r>
      <w:r>
        <w:rPr>
          <w:rFonts w:hint="eastAsia" w:asciiTheme="minorEastAsia" w:hAnsiTheme="minorEastAsia" w:eastAsiaTheme="minorEastAsia"/>
          <w:color w:val="auto"/>
          <w:szCs w:val="21"/>
        </w:rPr>
        <w:t>。</w:t>
      </w:r>
    </w:p>
    <w:p w14:paraId="40626866">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17.2联合体投标的，可以由联合体中的一方或者共同提交投标保证金。以一方名义提交投标保证金的，对联合体各方均具有约束力。</w:t>
      </w:r>
    </w:p>
    <w:p w14:paraId="7081176F">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17.3投标保证金的退还按以下规定办理：</w:t>
      </w:r>
    </w:p>
    <w:p w14:paraId="1564D64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（1）中标投标人的投标保证金，将在政府采购合同签订后5个工作日内退还。</w:t>
      </w:r>
    </w:p>
    <w:p w14:paraId="5DC33FEC">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（2）未中标的投标人的投标保证金，将在中标通知书发出后5个工作日内退还。</w:t>
      </w:r>
    </w:p>
    <w:p w14:paraId="70446C65">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（3）终止招标的。对于已递交投标保证金的，采购人、采购代理机构在终止招标公告发布后5个工作日内退还。</w:t>
      </w:r>
    </w:p>
    <w:p w14:paraId="6188AD64">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（4）在投标截止日前撤回投标的，对于已递交投标保证金的，采购人、采购代理机构在收到投标人书面撤回投标通知之日起5个工作日内退还。</w:t>
      </w:r>
    </w:p>
    <w:p w14:paraId="6240C159">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17.4有以下情形之一的，投标保证金将不予退还，上交国库：</w:t>
      </w:r>
      <w:r>
        <w:rPr>
          <w:rFonts w:asciiTheme="minorEastAsia" w:hAnsiTheme="minorEastAsia" w:eastAsiaTheme="minorEastAsia"/>
          <w:color w:val="auto"/>
          <w:szCs w:val="21"/>
        </w:rPr>
        <w:t xml:space="preserve"> </w:t>
      </w:r>
    </w:p>
    <w:p w14:paraId="469C6226">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（1）投标人在招标文件中规定的投标有效期内撤销其投标；</w:t>
      </w:r>
    </w:p>
    <w:p w14:paraId="49D7640F">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（2）中标人无正当理由不与招标人订立合同，在签订合同时向招标人提出附加条件，或者不按照招标文件要求提交履约保证金。</w:t>
      </w:r>
    </w:p>
    <w:p w14:paraId="63B64154">
      <w:pPr>
        <w:adjustRightInd w:val="0"/>
        <w:snapToGrid w:val="0"/>
        <w:spacing w:before="156" w:beforeLines="50"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18.分包</w:t>
      </w:r>
    </w:p>
    <w:p w14:paraId="1363039B">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18.1投标人拟在中标后将中</w:t>
      </w:r>
      <w:r>
        <w:rPr>
          <w:rFonts w:hint="eastAsia" w:asciiTheme="minorEastAsia" w:hAnsiTheme="minorEastAsia" w:eastAsiaTheme="minorEastAsia"/>
          <w:color w:val="auto"/>
          <w:szCs w:val="21"/>
        </w:rPr>
        <w:t>标项目的非主体、非关键性工作进行分包的，应符合</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规定的分包内容、分包金</w:t>
      </w:r>
      <w:r>
        <w:rPr>
          <w:rFonts w:hint="eastAsia" w:asciiTheme="minorEastAsia" w:hAnsiTheme="minorEastAsia" w:eastAsiaTheme="minorEastAsia"/>
          <w:color w:val="auto"/>
        </w:rPr>
        <w:t>额和资质要求等限制性条件，并在投标文件中载明分包承担主体，且分包承担主体不得再次分包。</w:t>
      </w:r>
    </w:p>
    <w:p w14:paraId="01B1DCCA">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18.2中标人应当就分包项目向采购人负责，分包承担主体就分包项目承担连带责任。</w:t>
      </w:r>
    </w:p>
    <w:p w14:paraId="1D4A5357">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18.3不符合招标文件中有关分包规定的，其</w:t>
      </w:r>
      <w:r>
        <w:rPr>
          <w:rFonts w:hint="eastAsia" w:asciiTheme="minorEastAsia" w:hAnsiTheme="minorEastAsia" w:eastAsiaTheme="minorEastAsia"/>
          <w:b/>
          <w:color w:val="auto"/>
        </w:rPr>
        <w:t>投标无效</w:t>
      </w:r>
      <w:r>
        <w:rPr>
          <w:rFonts w:hint="eastAsia" w:asciiTheme="minorEastAsia" w:hAnsiTheme="minorEastAsia" w:eastAsiaTheme="minorEastAsia"/>
          <w:color w:val="auto"/>
        </w:rPr>
        <w:t>。</w:t>
      </w:r>
    </w:p>
    <w:p w14:paraId="0DFBCFFB">
      <w:pPr>
        <w:numPr>
          <w:ilvl w:val="0"/>
          <w:numId w:val="3"/>
        </w:num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投标文件的签署</w:t>
      </w:r>
    </w:p>
    <w:p w14:paraId="16BA0BD0">
      <w:pPr>
        <w:pStyle w:val="21"/>
        <w:ind w:left="0" w:leftChars="0" w:firstLine="0" w:firstLineChars="0"/>
        <w:rPr>
          <w:color w:val="auto"/>
        </w:rPr>
      </w:pPr>
      <w:r>
        <w:rPr>
          <w:rFonts w:hint="eastAsia"/>
          <w:color w:val="auto"/>
        </w:rPr>
        <w:t xml:space="preserve"> </w:t>
      </w:r>
      <w:r>
        <w:rPr>
          <w:rFonts w:hint="eastAsia" w:ascii="宋体" w:hAnsi="宋体"/>
          <w:color w:val="auto"/>
          <w:szCs w:val="21"/>
        </w:rPr>
        <w:t>19.1电子投标文件</w:t>
      </w:r>
    </w:p>
    <w:p w14:paraId="510F4C02">
      <w:pPr>
        <w:spacing w:line="400" w:lineRule="atLeast"/>
        <w:ind w:firstLine="420" w:firstLineChars="200"/>
        <w:rPr>
          <w:rFonts w:ascii="宋体" w:hAnsi="宋体"/>
          <w:color w:val="auto"/>
          <w:szCs w:val="21"/>
        </w:rPr>
      </w:pPr>
      <w:r>
        <w:rPr>
          <w:rFonts w:hint="eastAsia" w:ascii="宋体" w:hAnsi="宋体"/>
          <w:color w:val="auto"/>
          <w:szCs w:val="21"/>
        </w:rPr>
        <w:t>19.1.1电子投标文件：投标人应按照电子招标文件要求制作投标文件，并进行电子签名和盖章。</w:t>
      </w:r>
    </w:p>
    <w:p w14:paraId="03F0C60E">
      <w:pPr>
        <w:spacing w:line="400" w:lineRule="exact"/>
        <w:ind w:right="31" w:firstLine="420" w:firstLineChars="200"/>
        <w:rPr>
          <w:rFonts w:ascii="宋体" w:hAnsi="宋体"/>
          <w:color w:val="auto"/>
          <w:szCs w:val="21"/>
        </w:rPr>
      </w:pPr>
      <w:r>
        <w:rPr>
          <w:rFonts w:hint="eastAsia" w:ascii="宋体" w:hAnsi="宋体"/>
          <w:color w:val="auto"/>
          <w:szCs w:val="21"/>
        </w:rPr>
        <w:t>19.1.2投标人确认投标后，应从交易平台上下载“政府采购电子招标文件制作工具”，并使用此工具编制电子投标文件，否则将可能影响电子投标文件的上传而导致投标无效。</w:t>
      </w:r>
    </w:p>
    <w:p w14:paraId="2A5E4070">
      <w:pPr>
        <w:spacing w:line="400" w:lineRule="exact"/>
        <w:ind w:right="31" w:firstLine="420" w:firstLineChars="200"/>
        <w:rPr>
          <w:rFonts w:ascii="宋体" w:hAnsi="宋体"/>
          <w:color w:val="auto"/>
          <w:szCs w:val="21"/>
        </w:rPr>
      </w:pPr>
      <w:r>
        <w:rPr>
          <w:rFonts w:hint="eastAsia" w:ascii="宋体" w:hAnsi="宋体"/>
          <w:color w:val="auto"/>
          <w:szCs w:val="21"/>
        </w:rPr>
        <w:t>19.1.3投标人因自身原因导致电子投标文件无法导入电子评标系统的，该投标文件视为无效投标文件。</w:t>
      </w:r>
    </w:p>
    <w:p w14:paraId="317A4D1F">
      <w:pPr>
        <w:spacing w:line="400" w:lineRule="exact"/>
        <w:ind w:right="31" w:firstLine="420" w:firstLineChars="200"/>
        <w:rPr>
          <w:rFonts w:ascii="宋体" w:hAnsi="宋体"/>
          <w:color w:val="auto"/>
          <w:szCs w:val="21"/>
        </w:rPr>
      </w:pPr>
      <w:r>
        <w:rPr>
          <w:rFonts w:hint="eastAsia" w:ascii="宋体" w:hAnsi="宋体"/>
          <w:color w:val="auto"/>
          <w:szCs w:val="21"/>
        </w:rPr>
        <w:t>19.1.4电子招投标文件具有法律效力，若投标文件与招标文件要求不一致，其内容影响中标结果时，责任由投标人自行承担。</w:t>
      </w:r>
    </w:p>
    <w:p w14:paraId="17B22B15">
      <w:pPr>
        <w:adjustRightInd w:val="0"/>
        <w:snapToGrid w:val="0"/>
        <w:spacing w:before="156" w:beforeLines="50" w:line="360" w:lineRule="auto"/>
        <w:ind w:firstLine="420" w:firstLineChars="200"/>
        <w:jc w:val="lef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19.1.5投标文件中的任何行间插字、涂改和增删，改动的地方应加盖单位章或由投标人代表签字确认。不按上述要求签署的，</w:t>
      </w:r>
      <w:r>
        <w:rPr>
          <w:rFonts w:hint="eastAsia" w:asciiTheme="majorEastAsia" w:hAnsiTheme="majorEastAsia" w:eastAsiaTheme="majorEastAsia" w:cstheme="majorEastAsia"/>
          <w:b/>
          <w:color w:val="auto"/>
          <w:szCs w:val="21"/>
        </w:rPr>
        <w:t>其投标无效</w:t>
      </w:r>
      <w:r>
        <w:rPr>
          <w:rFonts w:hint="eastAsia" w:asciiTheme="majorEastAsia" w:hAnsiTheme="majorEastAsia" w:eastAsiaTheme="majorEastAsia" w:cstheme="majorEastAsia"/>
          <w:color w:val="auto"/>
          <w:szCs w:val="21"/>
        </w:rPr>
        <w:t>。</w:t>
      </w:r>
    </w:p>
    <w:p w14:paraId="4DA81DF7">
      <w:pPr>
        <w:pStyle w:val="21"/>
        <w:rPr>
          <w:color w:val="auto"/>
        </w:rPr>
      </w:pPr>
    </w:p>
    <w:p w14:paraId="0DFA6AD9">
      <w:pPr>
        <w:pStyle w:val="5"/>
        <w:keepNext w:val="0"/>
        <w:keepLines w:val="0"/>
        <w:adjustRightInd w:val="0"/>
        <w:snapToGrid w:val="0"/>
        <w:spacing w:before="156" w:beforeLines="50" w:after="0" w:line="360" w:lineRule="auto"/>
        <w:jc w:val="center"/>
        <w:rPr>
          <w:rFonts w:ascii="黑体" w:hAnsi="黑体" w:eastAsia="黑体"/>
          <w:color w:val="auto"/>
          <w:sz w:val="28"/>
          <w:szCs w:val="28"/>
        </w:rPr>
      </w:pPr>
      <w:r>
        <w:rPr>
          <w:rFonts w:hint="eastAsia" w:eastAsia="黑体"/>
          <w:color w:val="auto"/>
        </w:rPr>
        <w:t xml:space="preserve"> </w:t>
      </w:r>
      <w:bookmarkStart w:id="55" w:name="_Toc4323"/>
      <w:bookmarkStart w:id="56" w:name="_Toc8356"/>
      <w:bookmarkStart w:id="57" w:name="_Toc14104"/>
      <w:r>
        <w:rPr>
          <w:rFonts w:hint="eastAsia" w:ascii="黑体" w:hAnsi="黑体" w:eastAsia="黑体"/>
          <w:color w:val="auto"/>
          <w:sz w:val="28"/>
          <w:szCs w:val="28"/>
        </w:rPr>
        <w:t>四、投标</w:t>
      </w:r>
      <w:bookmarkEnd w:id="55"/>
      <w:bookmarkEnd w:id="56"/>
      <w:bookmarkEnd w:id="57"/>
    </w:p>
    <w:p w14:paraId="24E58E29">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b/>
          <w:bCs/>
          <w:color w:val="auto"/>
          <w:sz w:val="24"/>
          <w:szCs w:val="32"/>
        </w:rPr>
        <w:t xml:space="preserve"> </w:t>
      </w:r>
      <w:r>
        <w:rPr>
          <w:rFonts w:hint="eastAsia" w:ascii="宋体" w:hAnsi="宋体"/>
          <w:b/>
          <w:bCs/>
          <w:color w:val="auto"/>
          <w:sz w:val="24"/>
          <w:szCs w:val="32"/>
        </w:rPr>
        <w:t>20．</w:t>
      </w:r>
      <w:r>
        <w:rPr>
          <w:rFonts w:hint="eastAsia" w:asciiTheme="minorEastAsia" w:hAnsiTheme="minorEastAsia" w:eastAsiaTheme="minorEastAsia"/>
          <w:b/>
          <w:bCs/>
          <w:color w:val="auto"/>
          <w:sz w:val="24"/>
        </w:rPr>
        <w:t>投标文件</w:t>
      </w:r>
    </w:p>
    <w:p w14:paraId="635074B5">
      <w:pPr>
        <w:pStyle w:val="21"/>
        <w:ind w:left="0" w:leftChars="0" w:firstLine="210" w:firstLineChars="100"/>
        <w:rPr>
          <w:rFonts w:ascii="新宋体" w:hAnsi="新宋体" w:eastAsia="新宋体" w:cs="新宋体"/>
          <w:color w:val="auto"/>
        </w:rPr>
      </w:pPr>
      <w:r>
        <w:rPr>
          <w:rFonts w:hint="eastAsia" w:ascii="新宋体" w:hAnsi="新宋体" w:eastAsia="新宋体" w:cs="新宋体"/>
          <w:color w:val="auto"/>
        </w:rPr>
        <w:t xml:space="preserve"> 20.1投标文件的密封和标记</w:t>
      </w:r>
    </w:p>
    <w:p w14:paraId="2EE4F92B">
      <w:pPr>
        <w:pStyle w:val="21"/>
        <w:ind w:left="0" w:leftChars="0" w:firstLine="0" w:firstLineChars="0"/>
        <w:rPr>
          <w:color w:val="auto"/>
        </w:rPr>
      </w:pPr>
      <w:r>
        <w:rPr>
          <w:rFonts w:hint="eastAsia" w:ascii="新宋体" w:hAnsi="新宋体" w:eastAsia="新宋体" w:cs="新宋体"/>
          <w:color w:val="auto"/>
        </w:rPr>
        <w:t xml:space="preserve">   20.1电子投</w:t>
      </w:r>
      <w:r>
        <w:rPr>
          <w:rFonts w:hint="eastAsia"/>
          <w:color w:val="auto"/>
        </w:rPr>
        <w:t>标文件</w:t>
      </w:r>
    </w:p>
    <w:p w14:paraId="25AED8B4">
      <w:pPr>
        <w:spacing w:line="360" w:lineRule="auto"/>
        <w:ind w:firstLine="315" w:firstLineChars="150"/>
        <w:rPr>
          <w:rFonts w:ascii="宋体" w:hAnsi="宋体"/>
          <w:color w:val="auto"/>
        </w:rPr>
      </w:pPr>
      <w:r>
        <w:rPr>
          <w:rFonts w:hint="eastAsia" w:ascii="宋体" w:hAnsi="宋体"/>
          <w:color w:val="auto"/>
        </w:rPr>
        <w:t>投标人应准备所投项目的电子投标文件一份，此投标文件须根据招标人提供的后缀名为YYZY</w:t>
      </w:r>
      <w:r>
        <w:rPr>
          <w:rFonts w:hint="eastAsia" w:ascii="宋体" w:hAnsi="宋体"/>
          <w:color w:val="auto"/>
          <w:szCs w:val="21"/>
        </w:rPr>
        <w:t>格式</w:t>
      </w:r>
      <w:r>
        <w:rPr>
          <w:rFonts w:hint="eastAsia" w:ascii="宋体" w:hAnsi="宋体"/>
          <w:color w:val="auto"/>
        </w:rPr>
        <w:t>的电子招标文件进行制作，电子投标文件制作工具可登录</w:t>
      </w:r>
      <w:r>
        <w:rPr>
          <w:rFonts w:hint="eastAsia" w:ascii="宋体" w:hAnsi="宋体" w:cs="宋体"/>
          <w:color w:val="auto"/>
          <w:kern w:val="0"/>
          <w:szCs w:val="21"/>
        </w:rPr>
        <w:t>“</w:t>
      </w:r>
      <w:r>
        <w:rPr>
          <w:rFonts w:hint="eastAsia" w:ascii="宋体" w:hAnsi="宋体"/>
          <w:color w:val="auto"/>
          <w:szCs w:val="21"/>
        </w:rPr>
        <w:t>岳阳市公共资源交易</w:t>
      </w:r>
      <w:r>
        <w:rPr>
          <w:rFonts w:hint="eastAsia" w:ascii="宋体" w:hAnsi="宋体" w:cs="宋体"/>
          <w:color w:val="auto"/>
          <w:szCs w:val="21"/>
        </w:rPr>
        <w:t>网</w:t>
      </w:r>
      <w:r>
        <w:rPr>
          <w:rFonts w:hint="eastAsia" w:ascii="宋体" w:hAnsi="宋体" w:cs="宋体"/>
          <w:color w:val="auto"/>
          <w:kern w:val="0"/>
          <w:szCs w:val="21"/>
        </w:rPr>
        <w:t>”</w:t>
      </w:r>
      <w:r>
        <w:rPr>
          <w:rFonts w:hint="eastAsia" w:ascii="宋体" w:hAnsi="宋体"/>
          <w:color w:val="auto"/>
          <w:szCs w:val="21"/>
        </w:rPr>
        <w:t xml:space="preserve"> （</w:t>
      </w:r>
      <w:r>
        <w:rPr>
          <w:rFonts w:ascii="宋体" w:hAnsi="宋体"/>
          <w:color w:val="auto"/>
          <w:szCs w:val="21"/>
        </w:rPr>
        <w:t>http://ggzy.yueyang.gov.cn/）</w:t>
      </w:r>
      <w:r>
        <w:rPr>
          <w:rFonts w:hint="eastAsia" w:hAnsi="宋体"/>
          <w:color w:val="auto"/>
        </w:rPr>
        <w:t>服务指南中及时下载安装最新版本“新点投标文件制作软件（岳阳版）”。</w:t>
      </w:r>
      <w:r>
        <w:rPr>
          <w:rFonts w:hint="eastAsia" w:ascii="宋体" w:hAnsi="宋体"/>
          <w:color w:val="auto"/>
        </w:rPr>
        <w:t>在安装此软件之前，须先安装office2010及以上版本。）</w:t>
      </w:r>
    </w:p>
    <w:p w14:paraId="068D2BBA">
      <w:pPr>
        <w:adjustRightInd w:val="0"/>
        <w:snapToGrid w:val="0"/>
        <w:spacing w:line="360" w:lineRule="auto"/>
        <w:ind w:firstLine="420" w:firstLineChars="200"/>
        <w:jc w:val="left"/>
        <w:rPr>
          <w:rFonts w:ascii="宋体" w:hAnsi="宋体"/>
          <w:b/>
          <w:bCs/>
          <w:color w:val="auto"/>
          <w:sz w:val="24"/>
        </w:rPr>
      </w:pPr>
      <w:r>
        <w:rPr>
          <w:rFonts w:hint="eastAsia" w:asciiTheme="majorEastAsia" w:hAnsiTheme="majorEastAsia" w:eastAsiaTheme="majorEastAsia" w:cstheme="majorEastAsia"/>
          <w:color w:val="auto"/>
          <w:szCs w:val="21"/>
        </w:rPr>
        <w:t>20.2</w:t>
      </w:r>
      <w:r>
        <w:rPr>
          <w:rFonts w:hint="eastAsia" w:ascii="宋体" w:hAnsi="宋体"/>
          <w:color w:val="auto"/>
          <w:sz w:val="22"/>
          <w:szCs w:val="22"/>
        </w:rPr>
        <w:t>投标文件的编制</w:t>
      </w:r>
    </w:p>
    <w:p w14:paraId="61D6E62F">
      <w:pPr>
        <w:adjustRightInd w:val="0"/>
        <w:snapToGrid w:val="0"/>
        <w:spacing w:line="360" w:lineRule="auto"/>
        <w:ind w:firstLine="420" w:firstLineChars="200"/>
        <w:jc w:val="left"/>
        <w:rPr>
          <w:rFonts w:ascii="宋体" w:hAnsi="宋体"/>
          <w:bCs/>
          <w:color w:val="auto"/>
          <w:szCs w:val="21"/>
        </w:rPr>
      </w:pPr>
      <w:bookmarkStart w:id="58" w:name="_Hlt193622730"/>
      <w:bookmarkEnd w:id="58"/>
      <w:bookmarkStart w:id="59" w:name="_Hlt226715444"/>
      <w:bookmarkEnd w:id="59"/>
      <w:bookmarkStart w:id="60" w:name="_Hlk499715941"/>
      <w:r>
        <w:rPr>
          <w:rFonts w:hint="eastAsia" w:asciiTheme="majorEastAsia" w:hAnsiTheme="majorEastAsia" w:eastAsiaTheme="majorEastAsia" w:cstheme="majorEastAsia"/>
          <w:color w:val="auto"/>
          <w:szCs w:val="21"/>
        </w:rPr>
        <w:t>20.2</w:t>
      </w:r>
      <w:r>
        <w:rPr>
          <w:rFonts w:hint="eastAsia" w:ascii="宋体" w:hAnsi="宋体"/>
          <w:bCs/>
          <w:color w:val="auto"/>
          <w:szCs w:val="21"/>
        </w:rPr>
        <w:t>.1 电子投标文件的编制</w:t>
      </w:r>
    </w:p>
    <w:p w14:paraId="7FA029E2">
      <w:pPr>
        <w:adjustRightInd w:val="0"/>
        <w:snapToGrid w:val="0"/>
        <w:spacing w:line="360" w:lineRule="auto"/>
        <w:ind w:firstLine="420" w:firstLineChars="200"/>
        <w:jc w:val="left"/>
        <w:rPr>
          <w:rFonts w:ascii="宋体" w:hAnsi="宋体"/>
          <w:color w:val="auto"/>
          <w:szCs w:val="21"/>
        </w:rPr>
      </w:pPr>
      <w:r>
        <w:rPr>
          <w:rFonts w:hint="eastAsia" w:asciiTheme="majorEastAsia" w:hAnsiTheme="majorEastAsia" w:eastAsiaTheme="majorEastAsia" w:cstheme="majorEastAsia"/>
          <w:color w:val="auto"/>
          <w:szCs w:val="21"/>
        </w:rPr>
        <w:t>20.2</w:t>
      </w:r>
      <w:r>
        <w:rPr>
          <w:rFonts w:hint="eastAsia" w:ascii="宋体" w:hAnsi="宋体"/>
          <w:color w:val="auto"/>
          <w:szCs w:val="21"/>
        </w:rPr>
        <w:t>.1．1投标人应当使用岳阳市公共资源交易中心电子交易平台认可的“新点投标文件制作软件（岳阳版）”制作投标文件（ 含澄清、说明文件）并进行固化、加密；</w:t>
      </w:r>
    </w:p>
    <w:p w14:paraId="3E15529D">
      <w:pPr>
        <w:adjustRightInd w:val="0"/>
        <w:snapToGrid w:val="0"/>
        <w:spacing w:line="360" w:lineRule="auto"/>
        <w:ind w:firstLine="420" w:firstLineChars="200"/>
        <w:jc w:val="left"/>
        <w:rPr>
          <w:rFonts w:ascii="宋体" w:hAnsi="宋体"/>
          <w:color w:val="auto"/>
          <w:szCs w:val="21"/>
        </w:rPr>
      </w:pPr>
      <w:r>
        <w:rPr>
          <w:rFonts w:hint="eastAsia" w:asciiTheme="majorEastAsia" w:hAnsiTheme="majorEastAsia" w:eastAsiaTheme="majorEastAsia" w:cstheme="majorEastAsia"/>
          <w:color w:val="auto"/>
          <w:szCs w:val="21"/>
        </w:rPr>
        <w:t>20.2</w:t>
      </w:r>
      <w:r>
        <w:rPr>
          <w:rFonts w:hint="eastAsia" w:ascii="宋体" w:hAnsi="宋体"/>
          <w:color w:val="auto"/>
          <w:szCs w:val="21"/>
        </w:rPr>
        <w:t>.1．2“电子标书软件加密锁” 具有唯一性，仅限于本单位在电子化招标投标活动中使用，不得转让和出借；</w:t>
      </w:r>
    </w:p>
    <w:p w14:paraId="653CB452">
      <w:pPr>
        <w:adjustRightInd w:val="0"/>
        <w:snapToGrid w:val="0"/>
        <w:spacing w:line="360" w:lineRule="auto"/>
        <w:ind w:firstLine="420" w:firstLineChars="200"/>
        <w:jc w:val="left"/>
        <w:rPr>
          <w:rFonts w:ascii="宋体" w:hAnsi="宋体"/>
          <w:color w:val="auto"/>
          <w:szCs w:val="21"/>
        </w:rPr>
      </w:pPr>
      <w:r>
        <w:rPr>
          <w:rFonts w:hint="eastAsia" w:asciiTheme="majorEastAsia" w:hAnsiTheme="majorEastAsia" w:eastAsiaTheme="majorEastAsia" w:cstheme="majorEastAsia"/>
          <w:color w:val="auto"/>
          <w:szCs w:val="21"/>
        </w:rPr>
        <w:t>20.2</w:t>
      </w:r>
      <w:r>
        <w:rPr>
          <w:rFonts w:hint="eastAsia" w:ascii="宋体" w:hAnsi="宋体"/>
          <w:color w:val="auto"/>
          <w:szCs w:val="21"/>
        </w:rPr>
        <w:t>.1.3投标人在编制电子投标文件时应当建立分级目录，并按照标签提示导入相关内容，请投标人注意压缩文件；</w:t>
      </w:r>
    </w:p>
    <w:p w14:paraId="1B59BEB1">
      <w:pPr>
        <w:adjustRightInd w:val="0"/>
        <w:snapToGrid w:val="0"/>
        <w:spacing w:line="360" w:lineRule="auto"/>
        <w:ind w:firstLine="420" w:firstLineChars="200"/>
        <w:jc w:val="left"/>
        <w:rPr>
          <w:rFonts w:ascii="宋体" w:hAnsi="宋体"/>
          <w:color w:val="auto"/>
          <w:szCs w:val="21"/>
        </w:rPr>
      </w:pPr>
      <w:r>
        <w:rPr>
          <w:rFonts w:hint="eastAsia" w:asciiTheme="majorEastAsia" w:hAnsiTheme="majorEastAsia" w:eastAsiaTheme="majorEastAsia" w:cstheme="majorEastAsia"/>
          <w:color w:val="auto"/>
          <w:szCs w:val="21"/>
        </w:rPr>
        <w:t>20.2</w:t>
      </w:r>
      <w:r>
        <w:rPr>
          <w:rFonts w:hint="eastAsia" w:ascii="宋体" w:hAnsi="宋体"/>
          <w:color w:val="auto"/>
          <w:szCs w:val="21"/>
        </w:rPr>
        <w:t>.1.</w:t>
      </w:r>
      <w:r>
        <w:rPr>
          <w:rFonts w:ascii="宋体" w:hAnsi="宋体"/>
          <w:color w:val="auto"/>
          <w:szCs w:val="21"/>
        </w:rPr>
        <w:t>4</w:t>
      </w:r>
      <w:r>
        <w:rPr>
          <w:rFonts w:hint="eastAsia" w:ascii="宋体" w:hAnsi="宋体"/>
          <w:color w:val="auto"/>
          <w:szCs w:val="21"/>
        </w:rPr>
        <w:t>电子投标文件盖章及签字</w:t>
      </w:r>
    </w:p>
    <w:p w14:paraId="2923761D">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投标文件的指定盖章处应采用电子平台认可的CA数字证书（含电子印章）</w:t>
      </w:r>
    </w:p>
    <w:bookmarkEnd w:id="60"/>
    <w:p w14:paraId="36052094">
      <w:pPr>
        <w:spacing w:line="360" w:lineRule="auto"/>
        <w:ind w:firstLine="411" w:firstLineChars="196"/>
        <w:rPr>
          <w:rFonts w:ascii="宋体" w:hAnsi="宋体"/>
          <w:b/>
          <w:color w:val="auto"/>
        </w:rPr>
      </w:pPr>
      <w:r>
        <w:rPr>
          <w:rFonts w:hint="eastAsia" w:asciiTheme="majorEastAsia" w:hAnsiTheme="majorEastAsia" w:eastAsiaTheme="majorEastAsia" w:cstheme="majorEastAsia"/>
          <w:color w:val="auto"/>
          <w:szCs w:val="21"/>
        </w:rPr>
        <w:t>20.2</w:t>
      </w:r>
      <w:r>
        <w:rPr>
          <w:rFonts w:hint="eastAsia" w:ascii="宋体" w:hAnsi="宋体"/>
          <w:color w:val="auto"/>
        </w:rPr>
        <w:t>.1.</w:t>
      </w:r>
      <w:r>
        <w:rPr>
          <w:rFonts w:ascii="宋体" w:hAnsi="宋体"/>
          <w:color w:val="auto"/>
        </w:rPr>
        <w:t>5</w:t>
      </w:r>
      <w:r>
        <w:rPr>
          <w:rFonts w:hint="eastAsia" w:ascii="宋体" w:hAnsi="宋体"/>
          <w:color w:val="auto"/>
        </w:rPr>
        <w:t>投标人在编辑投标文件时，</w:t>
      </w:r>
      <w:r>
        <w:rPr>
          <w:rFonts w:hint="eastAsia" w:ascii="宋体" w:hAnsi="宋体"/>
          <w:b/>
          <w:color w:val="auto"/>
        </w:rPr>
        <w:t>在投标文件目录中属于本节点内容的必须上传或填写在本节点的对应位置，未按要求填写或上传的，相应责任由投标人自行承担。</w:t>
      </w:r>
    </w:p>
    <w:p w14:paraId="0C353EEC">
      <w:pPr>
        <w:spacing w:line="360" w:lineRule="auto"/>
        <w:ind w:firstLine="411" w:firstLineChars="196"/>
        <w:rPr>
          <w:rFonts w:ascii="宋体" w:hAnsi="宋体"/>
          <w:color w:val="auto"/>
        </w:rPr>
      </w:pPr>
      <w:r>
        <w:rPr>
          <w:rFonts w:hint="eastAsia" w:asciiTheme="majorEastAsia" w:hAnsiTheme="majorEastAsia" w:eastAsiaTheme="majorEastAsia" w:cstheme="majorEastAsia"/>
          <w:color w:val="auto"/>
          <w:szCs w:val="21"/>
        </w:rPr>
        <w:t>20.2</w:t>
      </w:r>
      <w:r>
        <w:rPr>
          <w:rFonts w:hint="eastAsia" w:ascii="宋体" w:hAnsi="宋体"/>
          <w:color w:val="auto"/>
        </w:rPr>
        <w:t>.1.</w:t>
      </w:r>
      <w:r>
        <w:rPr>
          <w:rFonts w:ascii="宋体" w:hAnsi="宋体"/>
          <w:color w:val="auto"/>
        </w:rPr>
        <w:t>6</w:t>
      </w:r>
      <w:r>
        <w:rPr>
          <w:rFonts w:hint="eastAsia" w:ascii="宋体" w:hAnsi="宋体"/>
          <w:color w:val="auto"/>
        </w:rPr>
        <w:t>投标书编写完成后，</w:t>
      </w:r>
      <w:r>
        <w:rPr>
          <w:rFonts w:hint="eastAsia" w:ascii="宋体" w:hAnsi="宋体"/>
          <w:b/>
          <w:color w:val="auto"/>
        </w:rPr>
        <w:t>必须用本系统自带的电子密钥进行加密，如果误选了非本项目的规则文件导致不能在开标时解密投标文件，该投标文件将被电子开标系统拒绝，将导致投标文件无效。</w:t>
      </w:r>
    </w:p>
    <w:p w14:paraId="63278FF2">
      <w:pPr>
        <w:spacing w:line="360" w:lineRule="auto"/>
        <w:ind w:firstLine="411" w:firstLineChars="196"/>
        <w:rPr>
          <w:rFonts w:ascii="宋体" w:hAnsi="宋体"/>
          <w:color w:val="auto"/>
        </w:rPr>
      </w:pPr>
      <w:r>
        <w:rPr>
          <w:rFonts w:hint="eastAsia" w:asciiTheme="majorEastAsia" w:hAnsiTheme="majorEastAsia" w:eastAsiaTheme="majorEastAsia" w:cstheme="majorEastAsia"/>
          <w:color w:val="auto"/>
          <w:szCs w:val="21"/>
        </w:rPr>
        <w:t>20.2</w:t>
      </w:r>
      <w:r>
        <w:rPr>
          <w:rFonts w:hint="eastAsia" w:ascii="宋体" w:hAnsi="宋体"/>
          <w:color w:val="auto"/>
        </w:rPr>
        <w:t>.1.</w:t>
      </w:r>
      <w:r>
        <w:rPr>
          <w:rFonts w:ascii="宋体" w:hAnsi="宋体"/>
          <w:color w:val="auto"/>
        </w:rPr>
        <w:t>7岳阳市</w:t>
      </w:r>
      <w:r>
        <w:rPr>
          <w:rFonts w:hint="eastAsia" w:ascii="宋体" w:hAnsi="宋体"/>
          <w:color w:val="auto"/>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color w:val="auto"/>
        </w:rPr>
        <w:t>相</w:t>
      </w:r>
      <w:r>
        <w:rPr>
          <w:rFonts w:hint="eastAsia" w:ascii="宋体" w:hAnsi="宋体"/>
          <w:b/>
          <w:color w:val="auto"/>
        </w:rPr>
        <w:t>应责任由投标人自行承担</w:t>
      </w:r>
      <w:r>
        <w:rPr>
          <w:rFonts w:hint="eastAsia" w:ascii="宋体" w:hAnsi="宋体"/>
          <w:color w:val="auto"/>
        </w:rPr>
        <w:t>。建议于开标前一个工作日完成投标文件的制作与上传，如果上传有困难，请及时咨询。</w:t>
      </w:r>
    </w:p>
    <w:p w14:paraId="1B4C2759">
      <w:pPr>
        <w:spacing w:line="360" w:lineRule="auto"/>
        <w:ind w:firstLine="411" w:firstLineChars="196"/>
        <w:rPr>
          <w:rFonts w:ascii="宋体" w:hAnsi="宋体"/>
          <w:color w:val="auto"/>
          <w:szCs w:val="21"/>
        </w:rPr>
      </w:pPr>
      <w:r>
        <w:rPr>
          <w:rFonts w:hint="eastAsia" w:asciiTheme="majorEastAsia" w:hAnsiTheme="majorEastAsia" w:eastAsiaTheme="majorEastAsia" w:cstheme="majorEastAsia"/>
          <w:color w:val="auto"/>
          <w:szCs w:val="21"/>
        </w:rPr>
        <w:t>20.2</w:t>
      </w:r>
      <w:r>
        <w:rPr>
          <w:rFonts w:hint="eastAsia" w:ascii="宋体" w:hAnsi="宋体"/>
          <w:color w:val="auto"/>
        </w:rPr>
        <w:t>.1.</w:t>
      </w:r>
      <w:r>
        <w:rPr>
          <w:rFonts w:ascii="宋体" w:hAnsi="宋体"/>
          <w:color w:val="auto"/>
        </w:rPr>
        <w:t>8</w:t>
      </w:r>
      <w:r>
        <w:rPr>
          <w:rFonts w:hint="eastAsia" w:ascii="宋体" w:hAnsi="宋体"/>
          <w:color w:val="auto"/>
        </w:rPr>
        <w:t>如果开标时出现网络故障、技术故障，影响了招投标活动，采购人可采取措施如延期、延长上传的投标书和解密时间等，以保障招投标活动的公开、公平和公正，投标人不得对此持有异议。</w:t>
      </w:r>
    </w:p>
    <w:p w14:paraId="08D87BEF">
      <w:pPr>
        <w:adjustRightInd w:val="0"/>
        <w:snapToGrid w:val="0"/>
        <w:spacing w:line="360" w:lineRule="auto"/>
        <w:ind w:firstLine="400" w:firstLineChars="200"/>
        <w:jc w:val="left"/>
        <w:rPr>
          <w:rFonts w:ascii="宋体" w:hAnsi="宋体"/>
          <w:color w:val="auto"/>
          <w:sz w:val="20"/>
          <w:szCs w:val="20"/>
        </w:rPr>
      </w:pPr>
      <w:r>
        <w:rPr>
          <w:rFonts w:hint="eastAsia" w:asciiTheme="majorEastAsia" w:hAnsiTheme="majorEastAsia" w:eastAsiaTheme="majorEastAsia" w:cstheme="majorEastAsia"/>
          <w:color w:val="auto"/>
          <w:sz w:val="20"/>
          <w:szCs w:val="20"/>
        </w:rPr>
        <w:t>20.3</w:t>
      </w:r>
      <w:r>
        <w:rPr>
          <w:rFonts w:hint="eastAsia" w:ascii="宋体" w:hAnsi="宋体"/>
          <w:color w:val="auto"/>
          <w:sz w:val="22"/>
          <w:szCs w:val="22"/>
        </w:rPr>
        <w:t>投标文件的递交</w:t>
      </w:r>
    </w:p>
    <w:p w14:paraId="7043B323">
      <w:pPr>
        <w:spacing w:line="360" w:lineRule="auto"/>
        <w:ind w:firstLine="392" w:firstLineChars="196"/>
        <w:rPr>
          <w:rFonts w:ascii="宋体" w:hAnsi="宋体"/>
          <w:color w:val="auto"/>
          <w:u w:val="single"/>
        </w:rPr>
      </w:pPr>
      <w:r>
        <w:rPr>
          <w:rFonts w:hint="eastAsia" w:asciiTheme="majorEastAsia" w:hAnsiTheme="majorEastAsia" w:eastAsiaTheme="majorEastAsia" w:cstheme="majorEastAsia"/>
          <w:color w:val="auto"/>
          <w:sz w:val="20"/>
          <w:szCs w:val="20"/>
        </w:rPr>
        <w:t>20.3</w:t>
      </w:r>
      <w:r>
        <w:rPr>
          <w:rFonts w:ascii="宋体" w:hAnsi="宋体"/>
          <w:color w:val="auto"/>
        </w:rPr>
        <w:t>.</w:t>
      </w:r>
      <w:r>
        <w:rPr>
          <w:rFonts w:hint="eastAsia" w:ascii="宋体" w:hAnsi="宋体"/>
          <w:color w:val="auto"/>
        </w:rPr>
        <w:t>1电子标实行网上投标，</w:t>
      </w:r>
      <w:r>
        <w:rPr>
          <w:rFonts w:ascii="宋体" w:hAnsi="宋体"/>
          <w:color w:val="auto"/>
        </w:rPr>
        <w:t>投标人必须</w:t>
      </w:r>
      <w:r>
        <w:rPr>
          <w:rFonts w:hint="eastAsia" w:ascii="宋体" w:hAnsi="宋体"/>
          <w:color w:val="auto"/>
        </w:rPr>
        <w:t>在</w:t>
      </w:r>
      <w:r>
        <w:rPr>
          <w:rFonts w:ascii="宋体" w:hAnsi="宋体"/>
          <w:color w:val="auto"/>
        </w:rPr>
        <w:t>采购文件规定的投标截止时间前</w:t>
      </w:r>
      <w:r>
        <w:rPr>
          <w:rFonts w:hint="eastAsia" w:ascii="宋体" w:hAnsi="宋体"/>
          <w:color w:val="auto"/>
        </w:rPr>
        <w:t>用电子密钥在“岳阳市公共资源交易网</w:t>
      </w:r>
      <w:r>
        <w:rPr>
          <w:rFonts w:hint="eastAsia" w:ascii="宋体" w:hAnsi="宋体"/>
          <w:color w:val="auto"/>
          <w:szCs w:val="21"/>
        </w:rPr>
        <w:t xml:space="preserve"> ”</w:t>
      </w:r>
      <w:r>
        <w:rPr>
          <w:rFonts w:hint="eastAsia" w:ascii="宋体" w:hAnsi="宋体"/>
          <w:color w:val="auto"/>
        </w:rPr>
        <w:t>（</w:t>
      </w:r>
      <w:r>
        <w:rPr>
          <w:color w:val="auto"/>
        </w:rPr>
        <w:t xml:space="preserve"> </w:t>
      </w:r>
      <w:r>
        <w:rPr>
          <w:color w:val="auto"/>
          <w:szCs w:val="21"/>
        </w:rPr>
        <w:t>http://ggzy.yueyang.gov.cn/</w:t>
      </w:r>
      <w:r>
        <w:rPr>
          <w:rFonts w:hint="eastAsia"/>
          <w:color w:val="auto"/>
        </w:rPr>
        <w:t>）中</w:t>
      </w:r>
      <w:r>
        <w:rPr>
          <w:rFonts w:hint="eastAsia" w:ascii="宋体" w:hAnsi="宋体" w:cs="宋体"/>
          <w:color w:val="auto"/>
          <w:kern w:val="0"/>
          <w:szCs w:val="21"/>
        </w:rPr>
        <w:t>登录“岳阳市公共资源交易中心</w:t>
      </w:r>
      <w:r>
        <w:rPr>
          <w:rFonts w:hint="eastAsia" w:ascii="宋体" w:hAnsi="宋体"/>
          <w:color w:val="auto"/>
          <w:szCs w:val="21"/>
        </w:rPr>
        <w:t>电子交易平台</w:t>
      </w:r>
      <w:r>
        <w:rPr>
          <w:rFonts w:hint="eastAsia" w:ascii="宋体" w:hAnsi="宋体" w:cs="宋体"/>
          <w:color w:val="auto"/>
          <w:kern w:val="0"/>
          <w:szCs w:val="21"/>
        </w:rPr>
        <w:t>”上传投标文件</w:t>
      </w:r>
      <w:r>
        <w:rPr>
          <w:rFonts w:hint="eastAsia" w:ascii="宋体" w:hAnsi="宋体"/>
          <w:color w:val="auto"/>
        </w:rPr>
        <w:t>。本项目电子投标文件最大容量为200MB，超过此容量的文件将被拒绝。如果多次上传均告失败，请拨打咨询电话（</w:t>
      </w:r>
      <w:r>
        <w:rPr>
          <w:rFonts w:hint="eastAsia" w:ascii="宋体" w:hAnsi="宋体"/>
          <w:color w:val="auto"/>
          <w:u w:val="single"/>
        </w:rPr>
        <w:t>0730-2966692 信息技术科</w:t>
      </w:r>
      <w:r>
        <w:rPr>
          <w:rFonts w:hint="eastAsia" w:ascii="宋体" w:hAnsi="宋体"/>
          <w:color w:val="auto"/>
        </w:rPr>
        <w:t>）。</w:t>
      </w:r>
    </w:p>
    <w:p w14:paraId="0AE3DF9E">
      <w:pPr>
        <w:spacing w:line="360" w:lineRule="auto"/>
        <w:ind w:firstLine="392" w:firstLineChars="196"/>
        <w:rPr>
          <w:rFonts w:ascii="宋体" w:hAnsi="宋体"/>
          <w:color w:val="auto"/>
        </w:rPr>
      </w:pPr>
      <w:r>
        <w:rPr>
          <w:rFonts w:hint="eastAsia" w:asciiTheme="majorEastAsia" w:hAnsiTheme="majorEastAsia" w:eastAsiaTheme="majorEastAsia" w:cstheme="majorEastAsia"/>
          <w:color w:val="auto"/>
          <w:sz w:val="20"/>
          <w:szCs w:val="20"/>
        </w:rPr>
        <w:t>20.3</w:t>
      </w:r>
      <w:r>
        <w:rPr>
          <w:rFonts w:hint="eastAsia" w:ascii="宋体" w:hAnsi="宋体"/>
          <w:color w:val="auto"/>
        </w:rPr>
        <w:t>.2按本通用条款第10条规定，招标文件发生实质性修改后，投标人须撤回原电子投标文件，根据最新招标文件重新制作投标文件并再次上传。</w:t>
      </w:r>
    </w:p>
    <w:p w14:paraId="4758C439">
      <w:pPr>
        <w:spacing w:line="360" w:lineRule="auto"/>
        <w:ind w:firstLine="392" w:firstLineChars="196"/>
        <w:rPr>
          <w:color w:val="auto"/>
        </w:rPr>
      </w:pPr>
      <w:r>
        <w:rPr>
          <w:rFonts w:hint="eastAsia" w:asciiTheme="majorEastAsia" w:hAnsiTheme="majorEastAsia" w:eastAsiaTheme="majorEastAsia" w:cstheme="majorEastAsia"/>
          <w:color w:val="auto"/>
          <w:sz w:val="20"/>
          <w:szCs w:val="20"/>
        </w:rPr>
        <w:t>20.3</w:t>
      </w:r>
      <w:r>
        <w:rPr>
          <w:rFonts w:hint="eastAsia" w:asciiTheme="majorEastAsia" w:hAnsiTheme="majorEastAsia" w:eastAsiaTheme="majorEastAsia" w:cstheme="majorEastAsia"/>
          <w:bCs/>
          <w:color w:val="auto"/>
          <w:szCs w:val="21"/>
        </w:rPr>
        <w:t>.3</w:t>
      </w:r>
      <w:r>
        <w:rPr>
          <w:rFonts w:hint="eastAsia" w:ascii="宋体" w:hAnsi="宋体"/>
          <w:color w:val="auto"/>
        </w:rPr>
        <w:t>投标截止时间到达以后不再接收投标文件。</w:t>
      </w:r>
    </w:p>
    <w:p w14:paraId="72458FE8">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21. 投标截止期</w:t>
      </w:r>
    </w:p>
    <w:p w14:paraId="485251D9">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21.1投标人应在</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规定的投标截止时间前将投标文件</w:t>
      </w:r>
      <w:r>
        <w:rPr>
          <w:rFonts w:hint="eastAsia" w:asciiTheme="minorEastAsia" w:hAnsiTheme="minorEastAsia" w:eastAsiaTheme="minorEastAsia"/>
          <w:bCs/>
          <w:color w:val="auto"/>
          <w:szCs w:val="21"/>
        </w:rPr>
        <w:t>密封送达</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指定的投标地点。</w:t>
      </w:r>
    </w:p>
    <w:p w14:paraId="1B0E5A73">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21.2逾期送达的投标文件，以及未通过资格预审的申请人提交的投标文件（实行资格预审的），采购人、采购代理机构</w:t>
      </w:r>
      <w:r>
        <w:rPr>
          <w:rFonts w:hint="eastAsia" w:asciiTheme="minorEastAsia" w:hAnsiTheme="minorEastAsia" w:eastAsiaTheme="minorEastAsia"/>
          <w:b/>
          <w:color w:val="auto"/>
          <w:szCs w:val="21"/>
        </w:rPr>
        <w:t>应当拒收</w:t>
      </w:r>
      <w:r>
        <w:rPr>
          <w:rFonts w:hint="eastAsia" w:asciiTheme="minorEastAsia" w:hAnsiTheme="minorEastAsia" w:eastAsiaTheme="minorEastAsia"/>
          <w:color w:val="auto"/>
          <w:szCs w:val="21"/>
        </w:rPr>
        <w:t>。</w:t>
      </w:r>
    </w:p>
    <w:p w14:paraId="43D10124">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color w:val="auto"/>
          <w:szCs w:val="21"/>
        </w:rPr>
        <w:t>21.3</w:t>
      </w:r>
      <w:r>
        <w:rPr>
          <w:rFonts w:hint="eastAsia" w:asciiTheme="minorEastAsia" w:hAnsiTheme="minorEastAsia" w:eastAsiaTheme="minorEastAsia"/>
          <w:bCs/>
          <w:color w:val="auto"/>
          <w:szCs w:val="21"/>
        </w:rPr>
        <w:t>采购人、采购代理机构收到投标文件后，应当如实记载投标文件的送达时间和密封情况，签收保存，并向投标人出具包括</w:t>
      </w:r>
      <w:r>
        <w:rPr>
          <w:rFonts w:ascii="宋体" w:hAnsi="宋体" w:cs="宋体"/>
          <w:color w:val="auto"/>
          <w:kern w:val="0"/>
          <w:sz w:val="22"/>
          <w:szCs w:val="22"/>
        </w:rPr>
        <w:t>以下</w:t>
      </w:r>
      <w:r>
        <w:rPr>
          <w:rFonts w:hint="eastAsia" w:ascii="宋体" w:hAnsi="宋体" w:cs="宋体"/>
          <w:color w:val="auto"/>
          <w:kern w:val="0"/>
          <w:sz w:val="22"/>
          <w:szCs w:val="22"/>
        </w:rPr>
        <w:t>信息的</w:t>
      </w:r>
      <w:r>
        <w:rPr>
          <w:rFonts w:hint="eastAsia" w:asciiTheme="minorEastAsia" w:hAnsiTheme="minorEastAsia" w:eastAsiaTheme="minorEastAsia"/>
          <w:bCs/>
          <w:color w:val="auto"/>
          <w:szCs w:val="21"/>
        </w:rPr>
        <w:t>签收回执。任何单位和个人不得在开标前开启投标文件。</w:t>
      </w:r>
    </w:p>
    <w:p w14:paraId="73955AB5">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（1）</w:t>
      </w:r>
      <w:r>
        <w:rPr>
          <w:rFonts w:ascii="宋体" w:hAnsi="宋体" w:cs="宋体"/>
          <w:color w:val="auto"/>
          <w:szCs w:val="21"/>
        </w:rPr>
        <w:t>项目名称</w:t>
      </w:r>
      <w:r>
        <w:rPr>
          <w:rFonts w:hint="eastAsia" w:ascii="宋体" w:hAnsi="宋体" w:cs="宋体"/>
          <w:color w:val="auto"/>
          <w:szCs w:val="21"/>
        </w:rPr>
        <w:t>、采购代理编号；</w:t>
      </w:r>
    </w:p>
    <w:p w14:paraId="4CE4A38E">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（2）</w:t>
      </w:r>
      <w:r>
        <w:rPr>
          <w:rFonts w:ascii="宋体" w:hAnsi="宋体" w:cs="宋体"/>
          <w:color w:val="auto"/>
          <w:szCs w:val="21"/>
        </w:rPr>
        <w:t>投标人名称</w:t>
      </w:r>
      <w:r>
        <w:rPr>
          <w:rFonts w:hint="eastAsia" w:ascii="宋体" w:hAnsi="宋体" w:cs="宋体"/>
          <w:color w:val="auto"/>
          <w:szCs w:val="21"/>
        </w:rPr>
        <w:t>；</w:t>
      </w:r>
    </w:p>
    <w:p w14:paraId="791CC238">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（3）投标文件送达</w:t>
      </w:r>
      <w:r>
        <w:rPr>
          <w:rFonts w:ascii="宋体" w:hAnsi="宋体" w:cs="宋体"/>
          <w:color w:val="auto"/>
          <w:szCs w:val="21"/>
        </w:rPr>
        <w:t>时间</w:t>
      </w:r>
      <w:r>
        <w:rPr>
          <w:rFonts w:hint="eastAsia" w:ascii="宋体" w:hAnsi="宋体" w:cs="宋体"/>
          <w:color w:val="auto"/>
          <w:szCs w:val="21"/>
        </w:rPr>
        <w:t>、地址；</w:t>
      </w:r>
    </w:p>
    <w:p w14:paraId="224F71B6">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（4）</w:t>
      </w:r>
      <w:r>
        <w:rPr>
          <w:rFonts w:ascii="宋体" w:hAnsi="宋体" w:cs="宋体"/>
          <w:color w:val="auto"/>
          <w:szCs w:val="21"/>
        </w:rPr>
        <w:t>投标文件密封情况</w:t>
      </w:r>
      <w:r>
        <w:rPr>
          <w:rFonts w:hint="eastAsia" w:ascii="宋体" w:hAnsi="宋体" w:cs="宋体"/>
          <w:color w:val="auto"/>
          <w:szCs w:val="21"/>
        </w:rPr>
        <w:t>；</w:t>
      </w:r>
    </w:p>
    <w:p w14:paraId="3592E30B">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（5）</w:t>
      </w:r>
      <w:r>
        <w:rPr>
          <w:rFonts w:hint="eastAsia" w:ascii="宋体" w:hAnsi="宋体" w:cs="宋体"/>
          <w:color w:val="auto"/>
          <w:szCs w:val="21"/>
        </w:rPr>
        <w:t>采购代理机构名称；</w:t>
      </w:r>
    </w:p>
    <w:p w14:paraId="5AA6F253">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（6）采购代理机构</w:t>
      </w:r>
      <w:r>
        <w:rPr>
          <w:rFonts w:ascii="宋体" w:hAnsi="宋体" w:cs="宋体"/>
          <w:color w:val="auto"/>
          <w:szCs w:val="21"/>
        </w:rPr>
        <w:t>接收人签字</w:t>
      </w:r>
      <w:r>
        <w:rPr>
          <w:rFonts w:hint="eastAsia" w:ascii="宋体" w:hAnsi="宋体" w:cs="宋体"/>
          <w:color w:val="auto"/>
          <w:szCs w:val="21"/>
        </w:rPr>
        <w:t>。</w:t>
      </w:r>
    </w:p>
    <w:p w14:paraId="598FE6FF">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22. 投标文件的修改和撤回</w:t>
      </w:r>
    </w:p>
    <w:p w14:paraId="6C84F8A5">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22.1投标人在投标截止时间前，可以对所提交的投标文件进行修改或者撤回，并书面通知采购人或者采购代理机构。修改或撤回通知应当按招标文件规定编制、签署、密封和标记（在密封袋上注明“修改”字样，以及修改的时间），作为投标文件的组成部分，且只需提供一份，并在提交投标文件的截止时间前递交。</w:t>
      </w:r>
    </w:p>
    <w:p w14:paraId="738F85FA">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22.2采购人、采购代理机构对投标人提交的投标文件修改或者撤回的书面通知，按照本章第21.3款规定如实记载、签收保存，并向投标人出具签收回执。</w:t>
      </w:r>
    </w:p>
    <w:p w14:paraId="65A5FB3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22.3投标人在</w:t>
      </w:r>
      <w:r>
        <w:rPr>
          <w:rFonts w:hint="eastAsia" w:asciiTheme="minorEastAsia" w:hAnsiTheme="minorEastAsia" w:eastAsiaTheme="minorEastAsia"/>
          <w:bCs/>
          <w:color w:val="auto"/>
          <w:szCs w:val="21"/>
        </w:rPr>
        <w:t>提交投标文件的截止时间</w:t>
      </w:r>
      <w:r>
        <w:rPr>
          <w:rFonts w:hint="eastAsia" w:asciiTheme="minorEastAsia" w:hAnsiTheme="minorEastAsia" w:eastAsiaTheme="minorEastAsia"/>
          <w:color w:val="auto"/>
          <w:szCs w:val="21"/>
        </w:rPr>
        <w:t>前撤回已提交的投标文件的，采购人、采购代理机构应当自收到投标人书面撤回通知之日起5个工作日内，退还已收取的投标保证金，但因投标人自身原因导致无法及时退还的除外。</w:t>
      </w:r>
    </w:p>
    <w:p w14:paraId="049CCFAB">
      <w:pPr>
        <w:adjustRightInd w:val="0"/>
        <w:snapToGrid w:val="0"/>
        <w:spacing w:before="156" w:beforeLines="50" w:line="360" w:lineRule="auto"/>
        <w:jc w:val="left"/>
        <w:rPr>
          <w:rFonts w:cs="Arial" w:asciiTheme="minorEastAsia" w:hAnsiTheme="minorEastAsia" w:eastAsiaTheme="minorEastAsia"/>
          <w:b/>
          <w:color w:val="auto"/>
          <w:sz w:val="24"/>
        </w:rPr>
      </w:pPr>
      <w:r>
        <w:rPr>
          <w:rFonts w:hint="eastAsia" w:asciiTheme="minorEastAsia" w:hAnsiTheme="minorEastAsia" w:eastAsiaTheme="minorEastAsia"/>
          <w:b/>
          <w:bCs/>
          <w:color w:val="auto"/>
          <w:sz w:val="24"/>
        </w:rPr>
        <w:t>23.</w:t>
      </w:r>
      <w:r>
        <w:rPr>
          <w:rFonts w:hint="eastAsia" w:cs="Arial" w:asciiTheme="minorEastAsia" w:hAnsiTheme="minorEastAsia" w:eastAsiaTheme="minorEastAsia"/>
          <w:b/>
          <w:color w:val="auto"/>
          <w:sz w:val="24"/>
        </w:rPr>
        <w:t xml:space="preserve"> 串通</w:t>
      </w:r>
      <w:r>
        <w:rPr>
          <w:rFonts w:hint="eastAsia" w:asciiTheme="minorEastAsia" w:hAnsiTheme="minorEastAsia" w:eastAsiaTheme="minorEastAsia"/>
          <w:b/>
          <w:color w:val="auto"/>
          <w:sz w:val="24"/>
        </w:rPr>
        <w:t>投标行为</w:t>
      </w:r>
    </w:p>
    <w:p w14:paraId="242E09F2">
      <w:pPr>
        <w:adjustRightInd w:val="0"/>
        <w:snapToGrid w:val="0"/>
        <w:spacing w:before="156" w:beforeLines="50" w:line="360" w:lineRule="auto"/>
        <w:ind w:firstLine="396" w:firstLineChars="200"/>
        <w:jc w:val="left"/>
        <w:rPr>
          <w:rFonts w:asciiTheme="minorEastAsia" w:hAnsiTheme="minorEastAsia" w:eastAsiaTheme="minorEastAsia"/>
          <w:color w:val="auto"/>
          <w:spacing w:val="-6"/>
          <w:szCs w:val="21"/>
        </w:rPr>
      </w:pPr>
      <w:r>
        <w:rPr>
          <w:rFonts w:hint="eastAsia" w:asciiTheme="minorEastAsia" w:hAnsiTheme="minorEastAsia" w:eastAsiaTheme="minorEastAsia"/>
          <w:color w:val="auto"/>
          <w:spacing w:val="-6"/>
          <w:szCs w:val="21"/>
        </w:rPr>
        <w:t>23.1有下列情形之一的，属于恶意串通，对投标人依照政府采购法第七十七条第一款的规定追究法律责任：</w:t>
      </w:r>
    </w:p>
    <w:p w14:paraId="41A0B374">
      <w:pPr>
        <w:adjustRightInd w:val="0"/>
        <w:snapToGrid w:val="0"/>
        <w:spacing w:before="156" w:beforeLines="50" w:line="360" w:lineRule="auto"/>
        <w:ind w:firstLine="396" w:firstLineChars="200"/>
        <w:jc w:val="left"/>
        <w:rPr>
          <w:rFonts w:asciiTheme="minorEastAsia" w:hAnsiTheme="minorEastAsia" w:eastAsiaTheme="minorEastAsia"/>
          <w:color w:val="auto"/>
          <w:spacing w:val="-6"/>
          <w:szCs w:val="21"/>
        </w:rPr>
      </w:pPr>
      <w:r>
        <w:rPr>
          <w:rFonts w:hint="eastAsia" w:asciiTheme="minorEastAsia" w:hAnsiTheme="minorEastAsia" w:eastAsiaTheme="minorEastAsia"/>
          <w:color w:val="auto"/>
          <w:spacing w:val="-6"/>
          <w:szCs w:val="21"/>
        </w:rPr>
        <w:t>（1）投标人直接或者间接从采购人或者采购代理机构处获得其他投标人的相关情况并修改其投标文件；</w:t>
      </w:r>
    </w:p>
    <w:p w14:paraId="5008763C">
      <w:pPr>
        <w:adjustRightInd w:val="0"/>
        <w:snapToGrid w:val="0"/>
        <w:spacing w:before="156" w:beforeLines="50" w:line="360" w:lineRule="auto"/>
        <w:ind w:firstLine="396" w:firstLineChars="200"/>
        <w:jc w:val="left"/>
        <w:rPr>
          <w:rFonts w:asciiTheme="minorEastAsia" w:hAnsiTheme="minorEastAsia" w:eastAsiaTheme="minorEastAsia"/>
          <w:color w:val="auto"/>
          <w:spacing w:val="-6"/>
          <w:szCs w:val="21"/>
        </w:rPr>
      </w:pPr>
      <w:r>
        <w:rPr>
          <w:rFonts w:hint="eastAsia" w:asciiTheme="minorEastAsia" w:hAnsiTheme="minorEastAsia" w:eastAsiaTheme="minorEastAsia"/>
          <w:color w:val="auto"/>
          <w:spacing w:val="-6"/>
          <w:szCs w:val="21"/>
        </w:rPr>
        <w:t>（2）投标人按照采购人或者采购代理机构的授意撤换、修改投标文件；</w:t>
      </w:r>
    </w:p>
    <w:p w14:paraId="6B109D8D">
      <w:pPr>
        <w:adjustRightInd w:val="0"/>
        <w:snapToGrid w:val="0"/>
        <w:spacing w:before="156" w:beforeLines="50" w:line="360" w:lineRule="auto"/>
        <w:ind w:firstLine="396" w:firstLineChars="200"/>
        <w:jc w:val="left"/>
        <w:rPr>
          <w:rFonts w:asciiTheme="minorEastAsia" w:hAnsiTheme="minorEastAsia" w:eastAsiaTheme="minorEastAsia"/>
          <w:color w:val="auto"/>
          <w:spacing w:val="-6"/>
          <w:szCs w:val="21"/>
        </w:rPr>
      </w:pPr>
      <w:r>
        <w:rPr>
          <w:rFonts w:hint="eastAsia" w:asciiTheme="minorEastAsia" w:hAnsiTheme="minorEastAsia" w:eastAsiaTheme="minorEastAsia"/>
          <w:color w:val="auto"/>
          <w:spacing w:val="-6"/>
          <w:szCs w:val="21"/>
        </w:rPr>
        <w:t>（3）投标人之间协商报价、技术方案等投标文件的实质性内容；</w:t>
      </w:r>
    </w:p>
    <w:p w14:paraId="14822E17">
      <w:pPr>
        <w:adjustRightInd w:val="0"/>
        <w:snapToGrid w:val="0"/>
        <w:spacing w:before="156" w:beforeLines="50" w:line="360" w:lineRule="auto"/>
        <w:ind w:firstLine="396" w:firstLineChars="200"/>
        <w:jc w:val="left"/>
        <w:rPr>
          <w:rFonts w:asciiTheme="minorEastAsia" w:hAnsiTheme="minorEastAsia" w:eastAsiaTheme="minorEastAsia"/>
          <w:color w:val="auto"/>
          <w:spacing w:val="-6"/>
          <w:szCs w:val="21"/>
        </w:rPr>
      </w:pPr>
      <w:r>
        <w:rPr>
          <w:rFonts w:hint="eastAsia" w:asciiTheme="minorEastAsia" w:hAnsiTheme="minorEastAsia" w:eastAsiaTheme="minorEastAsia"/>
          <w:color w:val="auto"/>
          <w:spacing w:val="-6"/>
          <w:szCs w:val="21"/>
        </w:rPr>
        <w:t>（4）属于同一集团、协会、商会等组织成员的投标人按照该组织要求协同参加政府采购活动；</w:t>
      </w:r>
    </w:p>
    <w:p w14:paraId="5FED9182">
      <w:pPr>
        <w:adjustRightInd w:val="0"/>
        <w:snapToGrid w:val="0"/>
        <w:spacing w:before="156" w:beforeLines="50" w:line="360" w:lineRule="auto"/>
        <w:ind w:firstLine="396" w:firstLineChars="200"/>
        <w:jc w:val="left"/>
        <w:rPr>
          <w:rFonts w:asciiTheme="minorEastAsia" w:hAnsiTheme="minorEastAsia" w:eastAsiaTheme="minorEastAsia"/>
          <w:color w:val="auto"/>
          <w:spacing w:val="-6"/>
          <w:szCs w:val="21"/>
        </w:rPr>
      </w:pPr>
      <w:r>
        <w:rPr>
          <w:rFonts w:hint="eastAsia" w:asciiTheme="minorEastAsia" w:hAnsiTheme="minorEastAsia" w:eastAsiaTheme="minorEastAsia"/>
          <w:color w:val="auto"/>
          <w:spacing w:val="-6"/>
          <w:szCs w:val="21"/>
        </w:rPr>
        <w:t>（5）投标人之间事先约定由某一特定投标人中标；</w:t>
      </w:r>
    </w:p>
    <w:p w14:paraId="6EEF127F">
      <w:pPr>
        <w:adjustRightInd w:val="0"/>
        <w:snapToGrid w:val="0"/>
        <w:spacing w:before="156" w:beforeLines="50" w:line="360" w:lineRule="auto"/>
        <w:ind w:firstLine="396" w:firstLineChars="200"/>
        <w:jc w:val="left"/>
        <w:rPr>
          <w:rFonts w:asciiTheme="minorEastAsia" w:hAnsiTheme="minorEastAsia" w:eastAsiaTheme="minorEastAsia"/>
          <w:color w:val="auto"/>
          <w:spacing w:val="-6"/>
          <w:szCs w:val="21"/>
        </w:rPr>
      </w:pPr>
      <w:r>
        <w:rPr>
          <w:rFonts w:hint="eastAsia" w:asciiTheme="minorEastAsia" w:hAnsiTheme="minorEastAsia" w:eastAsiaTheme="minorEastAsia"/>
          <w:color w:val="auto"/>
          <w:spacing w:val="-6"/>
          <w:szCs w:val="21"/>
        </w:rPr>
        <w:t>（6）投标人之间商定部分投标人放弃参加政府采购活动或者放弃中标；</w:t>
      </w:r>
    </w:p>
    <w:p w14:paraId="0A6BDEA2">
      <w:pPr>
        <w:adjustRightInd w:val="0"/>
        <w:snapToGrid w:val="0"/>
        <w:spacing w:before="156" w:beforeLines="50" w:line="360" w:lineRule="auto"/>
        <w:ind w:firstLine="396" w:firstLineChars="200"/>
        <w:jc w:val="left"/>
        <w:rPr>
          <w:rFonts w:asciiTheme="minorEastAsia" w:hAnsiTheme="minorEastAsia" w:eastAsiaTheme="minorEastAsia"/>
          <w:color w:val="auto"/>
          <w:spacing w:val="-6"/>
          <w:szCs w:val="21"/>
        </w:rPr>
      </w:pPr>
      <w:r>
        <w:rPr>
          <w:rFonts w:hint="eastAsia" w:asciiTheme="minorEastAsia" w:hAnsiTheme="minorEastAsia" w:eastAsiaTheme="minorEastAsia"/>
          <w:color w:val="auto"/>
          <w:spacing w:val="-6"/>
          <w:szCs w:val="21"/>
        </w:rPr>
        <w:t>（7）投标人与采购人或者采购代理机构之间、投标人相互之间，为谋求特定投标人中标或者排斥其他投标人的其他串通行为。</w:t>
      </w:r>
    </w:p>
    <w:p w14:paraId="516A4E5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23.2有下列情形之一的，视为投标人串通投标，其</w:t>
      </w:r>
      <w:r>
        <w:rPr>
          <w:rFonts w:hint="eastAsia" w:asciiTheme="minorEastAsia" w:hAnsiTheme="minorEastAsia" w:eastAsiaTheme="minorEastAsia"/>
          <w:b/>
          <w:color w:val="auto"/>
          <w:szCs w:val="21"/>
        </w:rPr>
        <w:t>投标无效</w:t>
      </w:r>
      <w:r>
        <w:rPr>
          <w:rFonts w:hint="eastAsia" w:asciiTheme="minorEastAsia" w:hAnsiTheme="minorEastAsia" w:eastAsiaTheme="minorEastAsia"/>
          <w:color w:val="auto"/>
          <w:szCs w:val="21"/>
        </w:rPr>
        <w:t>：</w:t>
      </w:r>
    </w:p>
    <w:p w14:paraId="2DE7DFCC">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（1）不同投标人的投标文件由同一单位或者个人编制；</w:t>
      </w:r>
    </w:p>
    <w:p w14:paraId="4BEF2F3C">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（2）不同投标人委托同一单位或者个人办理投标事宜；</w:t>
      </w:r>
    </w:p>
    <w:p w14:paraId="57EF799A">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（3）不同投标人的投标文件载明的项目管理成员或者联系人员为同一人；</w:t>
      </w:r>
    </w:p>
    <w:p w14:paraId="3CEE86C7">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（4）不同投标人的投标文件异常一致或者投标报价呈规律性差异；</w:t>
      </w:r>
    </w:p>
    <w:p w14:paraId="24B09497">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（5）不同投标人的投标文件相互混装；</w:t>
      </w:r>
    </w:p>
    <w:p w14:paraId="08809B8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（6）不同投标人的投标保证金从同一单位或者个人的账户转出。</w:t>
      </w:r>
    </w:p>
    <w:p w14:paraId="5B3840F4">
      <w:pPr>
        <w:pStyle w:val="5"/>
        <w:adjustRightInd w:val="0"/>
        <w:snapToGrid w:val="0"/>
        <w:spacing w:before="156" w:beforeLines="50" w:after="0" w:line="360" w:lineRule="auto"/>
        <w:jc w:val="center"/>
        <w:rPr>
          <w:rFonts w:ascii="黑体" w:hAnsi="黑体" w:eastAsia="黑体"/>
          <w:color w:val="auto"/>
          <w:sz w:val="28"/>
          <w:szCs w:val="28"/>
        </w:rPr>
      </w:pPr>
      <w:bookmarkStart w:id="61" w:name="_Toc13475"/>
      <w:bookmarkStart w:id="62" w:name="_Toc21189"/>
      <w:bookmarkStart w:id="63" w:name="_Toc19656"/>
      <w:r>
        <w:rPr>
          <w:rFonts w:hint="eastAsia" w:ascii="黑体" w:hAnsi="黑体" w:eastAsia="黑体"/>
          <w:color w:val="auto"/>
          <w:sz w:val="28"/>
          <w:szCs w:val="28"/>
        </w:rPr>
        <w:t>五、开标，资格审查和评标</w:t>
      </w:r>
      <w:bookmarkEnd w:id="61"/>
      <w:bookmarkEnd w:id="62"/>
      <w:bookmarkEnd w:id="63"/>
    </w:p>
    <w:p w14:paraId="539882C2">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24. 开标</w:t>
      </w:r>
    </w:p>
    <w:p w14:paraId="11C2FACC">
      <w:pPr>
        <w:spacing w:line="360" w:lineRule="auto"/>
        <w:ind w:firstLine="315" w:firstLineChars="150"/>
        <w:rPr>
          <w:rFonts w:ascii="宋体" w:hAnsi="宋体"/>
          <w:color w:val="auto"/>
          <w:szCs w:val="21"/>
        </w:rPr>
      </w:pPr>
      <w:r>
        <w:rPr>
          <w:rFonts w:hint="eastAsia" w:ascii="宋体" w:hAnsi="宋体"/>
          <w:color w:val="auto"/>
          <w:szCs w:val="21"/>
        </w:rPr>
        <w:t>24.1采购代理机构在规定时间组织网上开标。投标人在岳阳市公共资源交易电子服务平台中登陆“岳阳政府采购不见面开标大厅”，参与项目网上开标会。</w:t>
      </w:r>
    </w:p>
    <w:p w14:paraId="0931006D">
      <w:pPr>
        <w:spacing w:line="360" w:lineRule="auto"/>
        <w:ind w:firstLine="315" w:firstLineChars="150"/>
        <w:rPr>
          <w:rFonts w:ascii="宋体" w:hAnsi="宋体"/>
          <w:color w:val="auto"/>
          <w:szCs w:val="21"/>
        </w:rPr>
      </w:pPr>
      <w:r>
        <w:rPr>
          <w:rFonts w:hint="eastAsia" w:ascii="宋体" w:hAnsi="宋体"/>
          <w:color w:val="auto"/>
          <w:szCs w:val="21"/>
        </w:rPr>
        <w:t>24.2投标截止时间到达以后，投标人在规定时限内对电子投标文件进行解密并在网上进行开标、唱标，同步在网上公布开标结果。</w:t>
      </w:r>
    </w:p>
    <w:p w14:paraId="1D27D0A4">
      <w:pPr>
        <w:spacing w:line="360" w:lineRule="exact"/>
        <w:ind w:firstLine="315" w:firstLineChars="150"/>
        <w:rPr>
          <w:rFonts w:ascii="仿宋" w:hAnsi="仿宋" w:eastAsia="仿宋"/>
          <w:color w:val="auto"/>
          <w:sz w:val="32"/>
          <w:szCs w:val="32"/>
        </w:rPr>
      </w:pPr>
      <w:r>
        <w:rPr>
          <w:rFonts w:hint="eastAsia" w:ascii="宋体" w:hAnsi="宋体"/>
          <w:color w:val="auto"/>
          <w:szCs w:val="21"/>
        </w:rPr>
        <w:t>24.3开标注意事项：因投标人原因未按时限解密或无法解密的投标文件视为无效投标文件，相应责任由投标人自行承担。</w:t>
      </w:r>
    </w:p>
    <w:p w14:paraId="53A0F5E0">
      <w:pPr>
        <w:adjustRightInd w:val="0"/>
        <w:snapToGrid w:val="0"/>
        <w:spacing w:before="156" w:beforeLines="50" w:line="360" w:lineRule="auto"/>
        <w:jc w:val="left"/>
        <w:rPr>
          <w:rFonts w:asciiTheme="minorEastAsia" w:hAnsiTheme="minorEastAsia" w:eastAsiaTheme="minorEastAsia"/>
          <w:b/>
          <w:color w:val="auto"/>
          <w:sz w:val="24"/>
        </w:rPr>
      </w:pPr>
      <w:r>
        <w:rPr>
          <w:rStyle w:val="49"/>
          <w:rFonts w:hint="eastAsia" w:cs="Arial" w:asciiTheme="minorEastAsia" w:hAnsiTheme="minorEastAsia" w:eastAsiaTheme="minorEastAsia"/>
          <w:color w:val="auto"/>
          <w:sz w:val="24"/>
        </w:rPr>
        <w:t>25.</w:t>
      </w:r>
      <w:r>
        <w:rPr>
          <w:rFonts w:hint="eastAsia" w:asciiTheme="minorEastAsia" w:hAnsiTheme="minorEastAsia" w:eastAsiaTheme="minorEastAsia"/>
          <w:b/>
          <w:color w:val="auto"/>
          <w:sz w:val="24"/>
        </w:rPr>
        <w:t xml:space="preserve"> 资格审查</w:t>
      </w:r>
    </w:p>
    <w:p w14:paraId="64F0EB7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25.1开标结束后，采购人、采购代理机构依法按照第三章</w:t>
      </w:r>
      <w:r>
        <w:rPr>
          <w:rFonts w:hint="eastAsia" w:ascii="华文宋体" w:hAnsi="华文宋体" w:eastAsia="华文宋体"/>
          <w:color w:val="auto"/>
          <w:szCs w:val="21"/>
        </w:rPr>
        <w:t>“</w:t>
      </w:r>
      <w:r>
        <w:rPr>
          <w:rFonts w:hint="eastAsia" w:asciiTheme="minorEastAsia" w:hAnsiTheme="minorEastAsia" w:eastAsiaTheme="minorEastAsia"/>
          <w:color w:val="auto"/>
          <w:szCs w:val="21"/>
        </w:rPr>
        <w:t>资格审查</w:t>
      </w:r>
      <w:r>
        <w:rPr>
          <w:rFonts w:hint="eastAsia" w:ascii="华文宋体" w:hAnsi="华文宋体" w:eastAsia="华文宋体"/>
          <w:color w:val="auto"/>
          <w:szCs w:val="21"/>
        </w:rPr>
        <w:t>”</w:t>
      </w:r>
      <w:r>
        <w:rPr>
          <w:rFonts w:hint="eastAsia" w:asciiTheme="minorEastAsia" w:hAnsiTheme="minorEastAsia" w:eastAsiaTheme="minorEastAsia"/>
          <w:color w:val="auto"/>
          <w:szCs w:val="21"/>
        </w:rPr>
        <w:t>规定组织资格审查。</w:t>
      </w:r>
    </w:p>
    <w:p w14:paraId="3D26509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25.2资格审查结束后，采购人、采购代理机构应将资格审查结果告知评标委员会。资格审查不合格投标人不进入评标；资格审查合格投标人少于3家的，不得评标。</w:t>
      </w:r>
    </w:p>
    <w:p w14:paraId="41C63606">
      <w:pPr>
        <w:adjustRightInd w:val="0"/>
        <w:snapToGrid w:val="0"/>
        <w:spacing w:before="156" w:beforeLines="50"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bCs/>
          <w:color w:val="auto"/>
          <w:sz w:val="24"/>
        </w:rPr>
        <w:t>26.</w:t>
      </w:r>
      <w:r>
        <w:rPr>
          <w:rFonts w:hint="eastAsia" w:asciiTheme="minorEastAsia" w:hAnsiTheme="minorEastAsia" w:eastAsiaTheme="minorEastAsia"/>
          <w:b/>
          <w:color w:val="auto"/>
          <w:sz w:val="24"/>
        </w:rPr>
        <w:t xml:space="preserve"> 评标委员会</w:t>
      </w:r>
    </w:p>
    <w:p w14:paraId="4545DD42">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26.1评标由依法组建的评标委员会负责，评标委员会由采购人代表和评审专家组成。</w:t>
      </w:r>
    </w:p>
    <w:p w14:paraId="3747BBD0">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26.2评标委员会成员有下列情形之一的，应当回避：</w:t>
      </w:r>
    </w:p>
    <w:p w14:paraId="34BF59C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（1）参加采购活动前三年内,与投标人存在劳动关系,或者担任过投标人的董事、监事,或者是投标人的控股股东或实际控制人；</w:t>
      </w:r>
    </w:p>
    <w:p w14:paraId="2F96131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（2）与投标人的法定代表人或者负责人有夫妻、直系血亲、三代以内旁系血亲或者近姻亲关系；</w:t>
      </w:r>
    </w:p>
    <w:p w14:paraId="15824F39">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（3）与投标人有其他可能影响政府采购活动公平、公正进行的关系。</w:t>
      </w:r>
    </w:p>
    <w:p w14:paraId="036E4B62">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26.3评标委员会负责具体评标事务，并独立履行下列职责：</w:t>
      </w:r>
    </w:p>
    <w:p w14:paraId="37BDCAE3">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（1）审查、评价投标文件是否符合招标文件的商务、技术等实质性要求；</w:t>
      </w:r>
    </w:p>
    <w:p w14:paraId="5A3B6EA0">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（2）要求投标人对投标文件有关事项作出澄清或者说明；</w:t>
      </w:r>
    </w:p>
    <w:p w14:paraId="4505CF52">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（3）对投标文件进行比较和评价；</w:t>
      </w:r>
    </w:p>
    <w:p w14:paraId="698250BF">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（4）确定中标候选人名单，以及根据采购人委托直接确定中标人。</w:t>
      </w:r>
    </w:p>
    <w:p w14:paraId="5D06F0FF">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color w:val="auto"/>
          <w:sz w:val="24"/>
        </w:rPr>
        <w:t>27.</w:t>
      </w:r>
      <w:r>
        <w:rPr>
          <w:rFonts w:hint="eastAsia" w:asciiTheme="minorEastAsia" w:hAnsiTheme="minorEastAsia" w:eastAsiaTheme="minorEastAsia"/>
          <w:b/>
          <w:bCs/>
          <w:color w:val="auto"/>
          <w:sz w:val="24"/>
        </w:rPr>
        <w:t xml:space="preserve"> 评标</w:t>
      </w:r>
    </w:p>
    <w:p w14:paraId="5B931278">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27.1评标委员会按照</w:t>
      </w:r>
      <w:r>
        <w:rPr>
          <w:rFonts w:hint="eastAsia" w:asciiTheme="minorEastAsia" w:hAnsiTheme="minorEastAsia" w:eastAsiaTheme="minorEastAsia"/>
          <w:bCs/>
          <w:color w:val="auto"/>
        </w:rPr>
        <w:t>第四章</w:t>
      </w:r>
      <w:r>
        <w:rPr>
          <w:rFonts w:hint="eastAsia" w:ascii="华文宋体" w:hAnsi="华文宋体" w:eastAsia="华文宋体"/>
          <w:bCs/>
          <w:color w:val="auto"/>
        </w:rPr>
        <w:t>“</w:t>
      </w:r>
      <w:r>
        <w:rPr>
          <w:rFonts w:hint="eastAsia" w:asciiTheme="minorEastAsia" w:hAnsiTheme="minorEastAsia" w:eastAsiaTheme="minorEastAsia"/>
          <w:bCs/>
          <w:color w:val="auto"/>
        </w:rPr>
        <w:t>评标方法及标准</w:t>
      </w:r>
      <w:r>
        <w:rPr>
          <w:rFonts w:hint="eastAsia" w:ascii="华文宋体" w:hAnsi="华文宋体" w:eastAsia="华文宋体"/>
          <w:bCs/>
          <w:color w:val="auto"/>
        </w:rPr>
        <w:t>”</w:t>
      </w:r>
      <w:r>
        <w:rPr>
          <w:rFonts w:hint="eastAsia" w:asciiTheme="minorEastAsia" w:hAnsiTheme="minorEastAsia" w:eastAsiaTheme="minorEastAsia"/>
          <w:color w:val="auto"/>
        </w:rPr>
        <w:t>规定的评标方法、评审因素、标准和程序以及有关法律、法规及规章对投标文件进行评审。</w:t>
      </w:r>
    </w:p>
    <w:p w14:paraId="62718D46">
      <w:pPr>
        <w:pStyle w:val="5"/>
        <w:adjustRightInd w:val="0"/>
        <w:snapToGrid w:val="0"/>
        <w:spacing w:before="156" w:beforeLines="50" w:after="0" w:line="360" w:lineRule="auto"/>
        <w:jc w:val="center"/>
        <w:rPr>
          <w:rFonts w:ascii="黑体" w:hAnsi="黑体" w:eastAsia="黑体"/>
          <w:color w:val="auto"/>
          <w:sz w:val="28"/>
          <w:szCs w:val="28"/>
        </w:rPr>
      </w:pPr>
      <w:bookmarkStart w:id="64" w:name="_Toc18434"/>
      <w:bookmarkStart w:id="65" w:name="_Toc2924"/>
      <w:bookmarkStart w:id="66" w:name="_Toc17322"/>
      <w:r>
        <w:rPr>
          <w:rFonts w:hint="eastAsia" w:ascii="黑体" w:hAnsi="黑体" w:eastAsia="黑体"/>
          <w:color w:val="auto"/>
          <w:sz w:val="28"/>
          <w:szCs w:val="28"/>
        </w:rPr>
        <w:t>六、中标信息公布</w:t>
      </w:r>
      <w:bookmarkEnd w:id="64"/>
      <w:bookmarkEnd w:id="65"/>
      <w:bookmarkEnd w:id="66"/>
    </w:p>
    <w:p w14:paraId="1E60A84B">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color w:val="auto"/>
          <w:sz w:val="24"/>
        </w:rPr>
        <w:t>28.</w:t>
      </w:r>
      <w:r>
        <w:rPr>
          <w:rFonts w:hint="eastAsia" w:asciiTheme="minorEastAsia" w:hAnsiTheme="minorEastAsia" w:eastAsiaTheme="minorEastAsia"/>
          <w:color w:val="auto"/>
          <w:sz w:val="24"/>
        </w:rPr>
        <w:t xml:space="preserve"> </w:t>
      </w:r>
      <w:r>
        <w:rPr>
          <w:rFonts w:hint="eastAsia" w:asciiTheme="minorEastAsia" w:hAnsiTheme="minorEastAsia" w:eastAsiaTheme="minorEastAsia"/>
          <w:b/>
          <w:bCs/>
          <w:color w:val="auto"/>
          <w:sz w:val="24"/>
        </w:rPr>
        <w:t>中标通知书与中标信息公布</w:t>
      </w:r>
    </w:p>
    <w:p w14:paraId="481FF322">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28.1采购代理机构应当在评标结束后2个工作日内将评标报告送采购人。</w:t>
      </w:r>
    </w:p>
    <w:p w14:paraId="5E574CDC">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28.2采购人应当自收到评标报告之日起5个工作日内，在评标报告确定的中标候选人名单中按顺序确定中标人。中标候选人并列的，按照</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规定的方式确定中标人；招标文件未规定的，采取随机抽取的方式确定。</w:t>
      </w:r>
    </w:p>
    <w:p w14:paraId="78E8E937">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28.3采购人、采购代理机构应当自采购人确定中标供应商之日起2个工作日内，发出中标通知书，并在招标公告指定媒体上公告中标结果，招标文件随中标结果同时公告，中标结果公告期限为１个工作日。</w:t>
      </w:r>
    </w:p>
    <w:p w14:paraId="7F597138">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29.</w:t>
      </w:r>
      <w:r>
        <w:rPr>
          <w:rFonts w:hint="eastAsia" w:asciiTheme="minorEastAsia" w:hAnsiTheme="minorEastAsia" w:eastAsiaTheme="minorEastAsia"/>
          <w:b/>
          <w:color w:val="auto"/>
          <w:sz w:val="24"/>
        </w:rPr>
        <w:t xml:space="preserve"> 投标人询问及</w:t>
      </w:r>
      <w:r>
        <w:rPr>
          <w:rFonts w:hint="eastAsia" w:asciiTheme="minorEastAsia" w:hAnsiTheme="minorEastAsia" w:eastAsiaTheme="minorEastAsia"/>
          <w:b/>
          <w:bCs/>
          <w:color w:val="auto"/>
          <w:sz w:val="24"/>
        </w:rPr>
        <w:t>质疑</w:t>
      </w:r>
    </w:p>
    <w:p w14:paraId="354B99B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29.1投标人对政府采购活动事项有疑问的，可以向采购人、采购代理机构提出询问。采购人或采购代理机构将在3个工作日内作出答复。</w:t>
      </w:r>
    </w:p>
    <w:p w14:paraId="377A5F8F">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29.2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6C64C24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Theme="minorEastAsia" w:hAnsiTheme="minorEastAsia" w:eastAsiaTheme="minorEastAsia"/>
          <w:b/>
          <w:color w:val="auto"/>
          <w:szCs w:val="21"/>
        </w:rPr>
        <w:t>【申请人须知前附表】</w:t>
      </w:r>
      <w:r>
        <w:rPr>
          <w:rFonts w:hint="eastAsia" w:asciiTheme="minorEastAsia" w:hAnsiTheme="minorEastAsia" w:eastAsiaTheme="minorEastAsia"/>
          <w:color w:val="auto"/>
          <w:szCs w:val="21"/>
        </w:rPr>
        <w:t xml:space="preserve">。  </w:t>
      </w:r>
    </w:p>
    <w:p w14:paraId="79AC5FA4">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29.4采购人、采购代理机构按照《湖南省财政厅关于印发＜政府采购质疑答复和投诉处理操作规程＞的通知》规定进行质疑答复。</w:t>
      </w:r>
    </w:p>
    <w:p w14:paraId="21BF2AA7">
      <w:pPr>
        <w:adjustRightInd w:val="0"/>
        <w:snapToGrid w:val="0"/>
        <w:spacing w:before="156" w:beforeLines="50" w:line="360" w:lineRule="auto"/>
        <w:ind w:firstLine="420" w:firstLineChars="200"/>
        <w:jc w:val="left"/>
        <w:rPr>
          <w:rFonts w:asciiTheme="minorEastAsia" w:hAnsiTheme="minorEastAsia" w:eastAsiaTheme="minorEastAsia"/>
          <w:b/>
          <w:bCs/>
          <w:color w:val="auto"/>
        </w:rPr>
      </w:pPr>
      <w:r>
        <w:rPr>
          <w:rFonts w:hint="eastAsia" w:asciiTheme="minorEastAsia" w:hAnsiTheme="minorEastAsia" w:eastAsiaTheme="minorEastAsia"/>
          <w:color w:val="auto"/>
          <w:szCs w:val="21"/>
        </w:rPr>
        <w:t>29</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5325E9AB">
      <w:pPr>
        <w:pStyle w:val="5"/>
        <w:adjustRightInd w:val="0"/>
        <w:snapToGrid w:val="0"/>
        <w:spacing w:before="156" w:beforeLines="50" w:after="0" w:line="360" w:lineRule="auto"/>
        <w:jc w:val="center"/>
        <w:rPr>
          <w:rFonts w:ascii="黑体" w:hAnsi="黑体" w:eastAsia="黑体"/>
          <w:color w:val="auto"/>
          <w:sz w:val="28"/>
          <w:szCs w:val="28"/>
        </w:rPr>
      </w:pPr>
      <w:bookmarkStart w:id="67" w:name="_Toc649"/>
      <w:bookmarkStart w:id="68" w:name="_Toc25284"/>
      <w:bookmarkStart w:id="69" w:name="_Toc5079"/>
      <w:r>
        <w:rPr>
          <w:rFonts w:hint="eastAsia" w:ascii="黑体" w:hAnsi="黑体" w:eastAsia="黑体"/>
          <w:color w:val="auto"/>
          <w:sz w:val="28"/>
          <w:szCs w:val="28"/>
        </w:rPr>
        <w:t>七、合同签订</w:t>
      </w:r>
      <w:bookmarkEnd w:id="67"/>
      <w:bookmarkEnd w:id="68"/>
      <w:bookmarkEnd w:id="69"/>
    </w:p>
    <w:p w14:paraId="25EF8AF2">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30. 签订合同</w:t>
      </w:r>
    </w:p>
    <w:p w14:paraId="07D09F41">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30.1采购人应自中标通知书发出之日起30日内，按中标通知书指定的时间、地点与中标人签订政府采购合同。所签订的合同不得对招标文件确定的事项和中标人投标文件作实质性修改。</w:t>
      </w:r>
    </w:p>
    <w:p w14:paraId="3B2FA0E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30.2招标文件、中标人的投标文件均为签订合同的依据。</w:t>
      </w:r>
    </w:p>
    <w:p w14:paraId="355BD169">
      <w:pPr>
        <w:adjustRightInd w:val="0"/>
        <w:snapToGrid w:val="0"/>
        <w:spacing w:before="156" w:beforeLines="50" w:line="360" w:lineRule="auto"/>
        <w:ind w:firstLine="420" w:firstLineChars="200"/>
        <w:jc w:val="left"/>
        <w:rPr>
          <w:rFonts w:cs="微软雅黑"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szCs w:val="21"/>
        </w:rPr>
        <w:t>30.3联</w:t>
      </w:r>
      <w:r>
        <w:rPr>
          <w:rFonts w:hint="eastAsia" w:cs="微软雅黑" w:asciiTheme="minorEastAsia" w:hAnsiTheme="minorEastAsia" w:eastAsiaTheme="minorEastAsia"/>
          <w:color w:val="auto"/>
          <w:spacing w:val="-2"/>
          <w:kern w:val="0"/>
          <w:szCs w:val="21"/>
        </w:rPr>
        <w:t>合</w:t>
      </w:r>
      <w:r>
        <w:rPr>
          <w:rFonts w:hint="eastAsia" w:cs="微软雅黑" w:asciiTheme="minorEastAsia" w:hAnsiTheme="minorEastAsia" w:eastAsiaTheme="minorEastAsia"/>
          <w:color w:val="auto"/>
          <w:kern w:val="0"/>
          <w:szCs w:val="21"/>
        </w:rPr>
        <w:t>体</w:t>
      </w:r>
      <w:r>
        <w:rPr>
          <w:rFonts w:hint="eastAsia" w:cs="微软雅黑" w:asciiTheme="minorEastAsia" w:hAnsiTheme="minorEastAsia" w:eastAsiaTheme="minorEastAsia"/>
          <w:color w:val="auto"/>
          <w:spacing w:val="-2"/>
          <w:kern w:val="0"/>
          <w:szCs w:val="21"/>
        </w:rPr>
        <w:t>中</w:t>
      </w:r>
      <w:r>
        <w:rPr>
          <w:rFonts w:hint="eastAsia" w:cs="微软雅黑" w:asciiTheme="minorEastAsia" w:hAnsiTheme="minorEastAsia" w:eastAsiaTheme="minorEastAsia"/>
          <w:color w:val="auto"/>
          <w:kern w:val="0"/>
          <w:szCs w:val="21"/>
        </w:rPr>
        <w:t>标的</w:t>
      </w:r>
      <w:r>
        <w:rPr>
          <w:rFonts w:hint="eastAsia" w:cs="微软雅黑" w:asciiTheme="minorEastAsia" w:hAnsiTheme="minorEastAsia" w:eastAsiaTheme="minorEastAsia"/>
          <w:color w:val="auto"/>
          <w:spacing w:val="-14"/>
          <w:kern w:val="0"/>
          <w:szCs w:val="21"/>
        </w:rPr>
        <w:t>，</w:t>
      </w:r>
      <w:r>
        <w:rPr>
          <w:rFonts w:hint="eastAsia" w:cs="微软雅黑" w:asciiTheme="minorEastAsia" w:hAnsiTheme="minorEastAsia" w:eastAsiaTheme="minorEastAsia"/>
          <w:color w:val="auto"/>
          <w:kern w:val="0"/>
          <w:szCs w:val="21"/>
        </w:rPr>
        <w:t>联</w:t>
      </w:r>
      <w:r>
        <w:rPr>
          <w:rFonts w:hint="eastAsia" w:cs="微软雅黑" w:asciiTheme="minorEastAsia" w:hAnsiTheme="minorEastAsia" w:eastAsiaTheme="minorEastAsia"/>
          <w:color w:val="auto"/>
          <w:spacing w:val="-2"/>
          <w:kern w:val="0"/>
          <w:szCs w:val="21"/>
        </w:rPr>
        <w:t>合</w:t>
      </w:r>
      <w:r>
        <w:rPr>
          <w:rFonts w:hint="eastAsia" w:cs="微软雅黑" w:asciiTheme="minorEastAsia" w:hAnsiTheme="minorEastAsia" w:eastAsiaTheme="minorEastAsia"/>
          <w:color w:val="auto"/>
          <w:kern w:val="0"/>
          <w:szCs w:val="21"/>
        </w:rPr>
        <w:t>体各</w:t>
      </w:r>
      <w:r>
        <w:rPr>
          <w:rFonts w:hint="eastAsia" w:cs="微软雅黑" w:asciiTheme="minorEastAsia" w:hAnsiTheme="minorEastAsia" w:eastAsiaTheme="minorEastAsia"/>
          <w:color w:val="auto"/>
          <w:spacing w:val="-2"/>
          <w:kern w:val="0"/>
          <w:szCs w:val="21"/>
        </w:rPr>
        <w:t>方</w:t>
      </w:r>
      <w:r>
        <w:rPr>
          <w:rFonts w:hint="eastAsia" w:cs="微软雅黑" w:asciiTheme="minorEastAsia" w:hAnsiTheme="minorEastAsia" w:eastAsiaTheme="minorEastAsia"/>
          <w:color w:val="auto"/>
          <w:kern w:val="0"/>
          <w:szCs w:val="21"/>
        </w:rPr>
        <w:t>应</w:t>
      </w:r>
      <w:r>
        <w:rPr>
          <w:rFonts w:hint="eastAsia" w:cs="微软雅黑" w:asciiTheme="minorEastAsia" w:hAnsiTheme="minorEastAsia" w:eastAsiaTheme="minorEastAsia"/>
          <w:color w:val="auto"/>
          <w:spacing w:val="-2"/>
          <w:kern w:val="0"/>
          <w:szCs w:val="21"/>
        </w:rPr>
        <w:t>当</w:t>
      </w:r>
      <w:r>
        <w:rPr>
          <w:rFonts w:hint="eastAsia" w:cs="微软雅黑" w:asciiTheme="minorEastAsia" w:hAnsiTheme="minorEastAsia" w:eastAsiaTheme="minorEastAsia"/>
          <w:color w:val="auto"/>
          <w:kern w:val="0"/>
          <w:szCs w:val="21"/>
        </w:rPr>
        <w:t>共</w:t>
      </w:r>
      <w:r>
        <w:rPr>
          <w:rFonts w:hint="eastAsia" w:cs="微软雅黑" w:asciiTheme="minorEastAsia" w:hAnsiTheme="minorEastAsia" w:eastAsiaTheme="minorEastAsia"/>
          <w:color w:val="auto"/>
          <w:spacing w:val="-2"/>
          <w:kern w:val="0"/>
          <w:szCs w:val="21"/>
        </w:rPr>
        <w:t>同</w:t>
      </w:r>
      <w:r>
        <w:rPr>
          <w:rFonts w:hint="eastAsia" w:cs="微软雅黑" w:asciiTheme="minorEastAsia" w:hAnsiTheme="minorEastAsia" w:eastAsiaTheme="minorEastAsia"/>
          <w:color w:val="auto"/>
          <w:kern w:val="0"/>
          <w:szCs w:val="21"/>
        </w:rPr>
        <w:t>与</w:t>
      </w:r>
      <w:r>
        <w:rPr>
          <w:rFonts w:hint="eastAsia" w:cs="微软雅黑" w:asciiTheme="minorEastAsia" w:hAnsiTheme="minorEastAsia" w:eastAsiaTheme="minorEastAsia"/>
          <w:color w:val="auto"/>
          <w:spacing w:val="-2"/>
          <w:kern w:val="0"/>
          <w:szCs w:val="21"/>
        </w:rPr>
        <w:t>采购人</w:t>
      </w:r>
      <w:r>
        <w:rPr>
          <w:rFonts w:hint="eastAsia" w:cs="微软雅黑" w:asciiTheme="minorEastAsia" w:hAnsiTheme="minorEastAsia" w:eastAsiaTheme="minorEastAsia"/>
          <w:color w:val="auto"/>
          <w:kern w:val="0"/>
          <w:szCs w:val="21"/>
        </w:rPr>
        <w:t>签订</w:t>
      </w:r>
      <w:r>
        <w:rPr>
          <w:rFonts w:hint="eastAsia" w:cs="微软雅黑" w:asciiTheme="minorEastAsia" w:hAnsiTheme="minorEastAsia" w:eastAsiaTheme="minorEastAsia"/>
          <w:color w:val="auto"/>
          <w:spacing w:val="-2"/>
          <w:kern w:val="0"/>
          <w:szCs w:val="21"/>
        </w:rPr>
        <w:t>合</w:t>
      </w:r>
      <w:r>
        <w:rPr>
          <w:rFonts w:hint="eastAsia" w:cs="微软雅黑" w:asciiTheme="minorEastAsia" w:hAnsiTheme="minorEastAsia" w:eastAsiaTheme="minorEastAsia"/>
          <w:color w:val="auto"/>
          <w:kern w:val="0"/>
          <w:szCs w:val="21"/>
        </w:rPr>
        <w:t>同</w:t>
      </w:r>
      <w:r>
        <w:rPr>
          <w:rFonts w:hint="eastAsia" w:cs="微软雅黑" w:asciiTheme="minorEastAsia" w:hAnsiTheme="minorEastAsia" w:eastAsiaTheme="minorEastAsia"/>
          <w:color w:val="auto"/>
          <w:spacing w:val="-14"/>
          <w:kern w:val="0"/>
          <w:szCs w:val="21"/>
        </w:rPr>
        <w:t>，</w:t>
      </w:r>
      <w:r>
        <w:rPr>
          <w:rFonts w:hint="eastAsia" w:cs="微软雅黑" w:asciiTheme="minorEastAsia" w:hAnsiTheme="minorEastAsia" w:eastAsiaTheme="minorEastAsia"/>
          <w:color w:val="auto"/>
          <w:kern w:val="0"/>
          <w:szCs w:val="21"/>
        </w:rPr>
        <w:t>就</w:t>
      </w:r>
      <w:r>
        <w:rPr>
          <w:rFonts w:hint="eastAsia" w:cs="微软雅黑" w:asciiTheme="minorEastAsia" w:hAnsiTheme="minorEastAsia" w:eastAsiaTheme="minorEastAsia"/>
          <w:color w:val="auto"/>
          <w:spacing w:val="-2"/>
          <w:kern w:val="0"/>
          <w:szCs w:val="21"/>
        </w:rPr>
        <w:t>中</w:t>
      </w:r>
      <w:r>
        <w:rPr>
          <w:rFonts w:hint="eastAsia" w:cs="微软雅黑" w:asciiTheme="minorEastAsia" w:hAnsiTheme="minorEastAsia" w:eastAsiaTheme="minorEastAsia"/>
          <w:color w:val="auto"/>
          <w:kern w:val="0"/>
          <w:szCs w:val="21"/>
        </w:rPr>
        <w:t>标</w:t>
      </w:r>
      <w:r>
        <w:rPr>
          <w:rFonts w:hint="eastAsia" w:cs="微软雅黑" w:asciiTheme="minorEastAsia" w:hAnsiTheme="minorEastAsia" w:eastAsiaTheme="minorEastAsia"/>
          <w:color w:val="auto"/>
          <w:spacing w:val="-2"/>
          <w:kern w:val="0"/>
          <w:szCs w:val="21"/>
        </w:rPr>
        <w:t>项</w:t>
      </w:r>
      <w:r>
        <w:rPr>
          <w:rFonts w:hint="eastAsia" w:cs="微软雅黑" w:asciiTheme="minorEastAsia" w:hAnsiTheme="minorEastAsia" w:eastAsiaTheme="minorEastAsia"/>
          <w:color w:val="auto"/>
          <w:kern w:val="0"/>
          <w:szCs w:val="21"/>
        </w:rPr>
        <w:t>目</w:t>
      </w:r>
      <w:r>
        <w:rPr>
          <w:rFonts w:hint="eastAsia" w:cs="微软雅黑" w:asciiTheme="minorEastAsia" w:hAnsiTheme="minorEastAsia" w:eastAsiaTheme="minorEastAsia"/>
          <w:color w:val="auto"/>
          <w:spacing w:val="-2"/>
          <w:kern w:val="0"/>
          <w:szCs w:val="21"/>
        </w:rPr>
        <w:t>向</w:t>
      </w:r>
      <w:r>
        <w:rPr>
          <w:rFonts w:hint="eastAsia" w:cs="微软雅黑" w:asciiTheme="minorEastAsia" w:hAnsiTheme="minorEastAsia" w:eastAsiaTheme="minorEastAsia"/>
          <w:color w:val="auto"/>
          <w:kern w:val="0"/>
          <w:szCs w:val="21"/>
        </w:rPr>
        <w:t>采购人承</w:t>
      </w:r>
      <w:r>
        <w:rPr>
          <w:rFonts w:hint="eastAsia" w:cs="微软雅黑" w:asciiTheme="minorEastAsia" w:hAnsiTheme="minorEastAsia" w:eastAsiaTheme="minorEastAsia"/>
          <w:color w:val="auto"/>
          <w:spacing w:val="-2"/>
          <w:kern w:val="0"/>
          <w:szCs w:val="21"/>
        </w:rPr>
        <w:t>担</w:t>
      </w:r>
      <w:r>
        <w:rPr>
          <w:rFonts w:hint="eastAsia" w:cs="微软雅黑" w:asciiTheme="minorEastAsia" w:hAnsiTheme="minorEastAsia" w:eastAsiaTheme="minorEastAsia"/>
          <w:color w:val="auto"/>
          <w:kern w:val="0"/>
          <w:szCs w:val="21"/>
        </w:rPr>
        <w:t>连带责</w:t>
      </w:r>
      <w:r>
        <w:rPr>
          <w:rFonts w:hint="eastAsia" w:cs="微软雅黑" w:asciiTheme="minorEastAsia" w:hAnsiTheme="minorEastAsia" w:eastAsiaTheme="minorEastAsia"/>
          <w:color w:val="auto"/>
          <w:spacing w:val="-2"/>
          <w:kern w:val="0"/>
          <w:szCs w:val="21"/>
        </w:rPr>
        <w:t>任</w:t>
      </w:r>
      <w:r>
        <w:rPr>
          <w:rFonts w:hint="eastAsia" w:cs="微软雅黑" w:asciiTheme="minorEastAsia" w:hAnsiTheme="minorEastAsia" w:eastAsiaTheme="minorEastAsia"/>
          <w:color w:val="auto"/>
          <w:kern w:val="0"/>
          <w:szCs w:val="21"/>
        </w:rPr>
        <w:t>。</w:t>
      </w:r>
    </w:p>
    <w:p w14:paraId="27E0F520">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asciiTheme="minorEastAsia" w:hAnsiTheme="minorEastAsia" w:eastAsiaTheme="minorEastAsia"/>
          <w:color w:val="auto"/>
          <w:szCs w:val="21"/>
        </w:rPr>
        <w:t>3</w:t>
      </w:r>
      <w:r>
        <w:rPr>
          <w:rFonts w:hint="eastAsia" w:asciiTheme="minorEastAsia" w:hAnsiTheme="minorEastAsia" w:eastAsiaTheme="minorEastAsia"/>
          <w:color w:val="auto"/>
          <w:szCs w:val="21"/>
        </w:rPr>
        <w:t>0</w:t>
      </w:r>
      <w:r>
        <w:rPr>
          <w:rFonts w:asciiTheme="minorEastAsia" w:hAnsiTheme="minorEastAsia" w:eastAsiaTheme="minorEastAsia"/>
          <w:color w:val="auto"/>
          <w:szCs w:val="21"/>
        </w:rPr>
        <w:t>.4</w:t>
      </w:r>
      <w:r>
        <w:rPr>
          <w:rFonts w:hint="eastAsia" w:asciiTheme="minorEastAsia" w:hAnsiTheme="minorEastAsia" w:eastAsiaTheme="minorEastAsia"/>
          <w:color w:val="auto"/>
          <w:szCs w:val="21"/>
        </w:rPr>
        <w:t>中标合同将在招标公告指定媒体上公告，但合同中涉及国家秘密、商业秘密的内容除外。</w:t>
      </w:r>
    </w:p>
    <w:p w14:paraId="7A14CE11">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color w:val="auto"/>
          <w:szCs w:val="21"/>
        </w:rPr>
        <w:t>30.5中标人</w:t>
      </w:r>
      <w:r>
        <w:rPr>
          <w:rFonts w:hint="eastAsia" w:asciiTheme="minorEastAsia" w:hAnsiTheme="minorEastAsia" w:eastAsiaTheme="minorEastAsia"/>
          <w:bCs/>
          <w:color w:val="auto"/>
          <w:szCs w:val="21"/>
        </w:rPr>
        <w:t>应当按照合同约定依法履行合同义务。政府采购合同的履行、违约责任和解决争议的方法等适用《中华人民共和国合同法》。</w:t>
      </w:r>
    </w:p>
    <w:p w14:paraId="598A7CA4">
      <w:pPr>
        <w:adjustRightInd w:val="0"/>
        <w:snapToGrid w:val="0"/>
        <w:spacing w:before="156" w:beforeLines="50" w:line="360" w:lineRule="auto"/>
        <w:jc w:val="left"/>
        <w:rPr>
          <w:rFonts w:cs="宋体" w:asciiTheme="minorEastAsia" w:hAnsiTheme="minorEastAsia" w:eastAsiaTheme="minorEastAsia"/>
          <w:b/>
          <w:color w:val="auto"/>
          <w:kern w:val="0"/>
          <w:sz w:val="24"/>
        </w:rPr>
      </w:pPr>
      <w:r>
        <w:rPr>
          <w:rFonts w:hint="eastAsia" w:asciiTheme="minorEastAsia" w:hAnsiTheme="minorEastAsia" w:eastAsiaTheme="minorEastAsia"/>
          <w:b/>
          <w:bCs/>
          <w:color w:val="auto"/>
          <w:sz w:val="24"/>
        </w:rPr>
        <w:t>31.</w:t>
      </w:r>
      <w:r>
        <w:rPr>
          <w:rFonts w:hint="eastAsia" w:cs="宋体" w:asciiTheme="minorEastAsia" w:hAnsiTheme="minorEastAsia" w:eastAsiaTheme="minorEastAsia"/>
          <w:b/>
          <w:color w:val="auto"/>
          <w:kern w:val="0"/>
          <w:sz w:val="24"/>
        </w:rPr>
        <w:t xml:space="preserve"> 履约担保</w:t>
      </w:r>
    </w:p>
    <w:p w14:paraId="1085073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31.1</w:t>
      </w:r>
      <w:r>
        <w:rPr>
          <w:rFonts w:hint="eastAsia" w:asciiTheme="minorEastAsia" w:hAnsiTheme="minorEastAsia" w:eastAsiaTheme="minorEastAsia"/>
          <w:color w:val="auto"/>
          <w:szCs w:val="21"/>
        </w:rPr>
        <w:t>招标文件要求中标人向采购人提交履约担保的，中标人应按照</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的规定提交。联合体中标的，履约担保由联合体各方或联合体中牵头人的名义提交。</w:t>
      </w:r>
    </w:p>
    <w:p w14:paraId="445D426D">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31.2中标人</w:t>
      </w:r>
      <w:r>
        <w:rPr>
          <w:rFonts w:hint="eastAsia" w:asciiTheme="minorEastAsia" w:hAnsiTheme="minorEastAsia" w:eastAsiaTheme="minorEastAsia"/>
          <w:color w:val="auto"/>
          <w:spacing w:val="4"/>
          <w:szCs w:val="21"/>
        </w:rPr>
        <w:t>没有按照本章第31.1</w:t>
      </w:r>
      <w:r>
        <w:rPr>
          <w:rFonts w:hint="eastAsia" w:cs="宋体" w:asciiTheme="minorEastAsia" w:hAnsiTheme="minorEastAsia" w:eastAsiaTheme="minorEastAsia"/>
          <w:color w:val="auto"/>
          <w:kern w:val="0"/>
          <w:szCs w:val="21"/>
          <w:lang w:val="zh-CN"/>
        </w:rPr>
        <w:t>款</w:t>
      </w:r>
      <w:r>
        <w:rPr>
          <w:rFonts w:hint="eastAsia" w:asciiTheme="minorEastAsia" w:hAnsiTheme="minorEastAsia" w:eastAsiaTheme="minorEastAsia"/>
          <w:color w:val="auto"/>
          <w:spacing w:val="4"/>
          <w:szCs w:val="21"/>
        </w:rPr>
        <w:t>规定</w:t>
      </w:r>
      <w:r>
        <w:rPr>
          <w:rFonts w:hint="eastAsia" w:asciiTheme="minorEastAsia" w:hAnsiTheme="minorEastAsia" w:eastAsiaTheme="minorEastAsia"/>
          <w:color w:val="auto"/>
          <w:szCs w:val="21"/>
        </w:rPr>
        <w:t>提交履约担保的</w:t>
      </w:r>
      <w:r>
        <w:rPr>
          <w:rFonts w:hint="eastAsia" w:asciiTheme="minorEastAsia" w:hAnsiTheme="minorEastAsia" w:eastAsiaTheme="minorEastAsia"/>
          <w:color w:val="auto"/>
          <w:spacing w:val="4"/>
          <w:szCs w:val="21"/>
        </w:rPr>
        <w:t>，视为</w:t>
      </w:r>
      <w:r>
        <w:rPr>
          <w:rFonts w:hint="eastAsia" w:asciiTheme="minorEastAsia" w:hAnsiTheme="minorEastAsia" w:eastAsiaTheme="minorEastAsia"/>
          <w:b/>
          <w:color w:val="auto"/>
          <w:spacing w:val="4"/>
          <w:szCs w:val="21"/>
        </w:rPr>
        <w:t>放弃中标</w:t>
      </w:r>
      <w:r>
        <w:rPr>
          <w:rFonts w:hint="eastAsia" w:asciiTheme="minorEastAsia" w:hAnsiTheme="minorEastAsia" w:eastAsiaTheme="minorEastAsia"/>
          <w:color w:val="auto"/>
          <w:spacing w:val="4"/>
          <w:szCs w:val="21"/>
        </w:rPr>
        <w:t>，</w:t>
      </w:r>
      <w:r>
        <w:rPr>
          <w:rFonts w:hint="eastAsia" w:asciiTheme="minorEastAsia" w:hAnsiTheme="minorEastAsia" w:eastAsiaTheme="minorEastAsia"/>
          <w:color w:val="auto"/>
          <w:spacing w:val="2"/>
          <w:szCs w:val="21"/>
        </w:rPr>
        <w:t>其投标保证金不予退还。</w:t>
      </w:r>
    </w:p>
    <w:p w14:paraId="01555A80">
      <w:pPr>
        <w:adjustRightInd w:val="0"/>
        <w:snapToGrid w:val="0"/>
        <w:spacing w:before="156" w:beforeLines="50" w:line="360" w:lineRule="auto"/>
        <w:jc w:val="lef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32.</w:t>
      </w:r>
      <w:r>
        <w:rPr>
          <w:rFonts w:hint="eastAsia" w:asciiTheme="minorEastAsia" w:hAnsiTheme="minorEastAsia" w:eastAsiaTheme="minorEastAsia"/>
          <w:b/>
          <w:color w:val="auto"/>
          <w:sz w:val="24"/>
        </w:rPr>
        <w:t xml:space="preserve"> 政府采购合同履行中</w:t>
      </w:r>
      <w:r>
        <w:rPr>
          <w:rFonts w:hint="eastAsia" w:asciiTheme="minorEastAsia" w:hAnsiTheme="minorEastAsia" w:eastAsiaTheme="minorEastAsia"/>
          <w:b/>
          <w:bCs/>
          <w:color w:val="auto"/>
          <w:sz w:val="24"/>
        </w:rPr>
        <w:t>数量的变更</w:t>
      </w:r>
    </w:p>
    <w:p w14:paraId="468C23A2">
      <w:pPr>
        <w:adjustRightInd w:val="0"/>
        <w:snapToGrid w:val="0"/>
        <w:spacing w:before="156" w:beforeLines="50" w:line="360" w:lineRule="auto"/>
        <w:ind w:firstLine="420" w:firstLineChars="200"/>
        <w:jc w:val="left"/>
        <w:rPr>
          <w:rFonts w:asciiTheme="minorEastAsia" w:hAnsiTheme="minorEastAsia" w:eastAsiaTheme="minorEastAsia"/>
          <w:color w:val="auto"/>
          <w:sz w:val="28"/>
          <w:szCs w:val="28"/>
        </w:rPr>
      </w:pPr>
      <w:r>
        <w:rPr>
          <w:rFonts w:hint="eastAsia" w:asciiTheme="minorEastAsia" w:hAnsiTheme="minorEastAsia" w:eastAsiaTheme="minorEastAsia"/>
          <w:color w:val="auto"/>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75A9CD8D">
      <w:pPr>
        <w:pStyle w:val="5"/>
        <w:adjustRightInd w:val="0"/>
        <w:snapToGrid w:val="0"/>
        <w:spacing w:before="156" w:beforeLines="50" w:after="0" w:line="360" w:lineRule="auto"/>
        <w:jc w:val="center"/>
        <w:rPr>
          <w:rFonts w:ascii="黑体" w:hAnsi="黑体" w:eastAsia="黑体"/>
          <w:color w:val="auto"/>
          <w:sz w:val="28"/>
          <w:szCs w:val="28"/>
        </w:rPr>
      </w:pPr>
      <w:bookmarkStart w:id="70" w:name="_Toc11219"/>
      <w:bookmarkStart w:id="71" w:name="_Toc12725"/>
      <w:bookmarkStart w:id="72" w:name="_Toc638"/>
      <w:r>
        <w:rPr>
          <w:rFonts w:hint="eastAsia" w:ascii="黑体" w:hAnsi="黑体" w:eastAsia="黑体"/>
          <w:color w:val="auto"/>
          <w:sz w:val="28"/>
          <w:szCs w:val="28"/>
        </w:rPr>
        <w:t>八、政府采购政策</w:t>
      </w:r>
      <w:bookmarkEnd w:id="70"/>
      <w:bookmarkEnd w:id="71"/>
      <w:bookmarkEnd w:id="72"/>
    </w:p>
    <w:p w14:paraId="462F91D7">
      <w:pPr>
        <w:adjustRightInd w:val="0"/>
        <w:snapToGrid w:val="0"/>
        <w:spacing w:before="156" w:beforeLines="50"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bCs/>
          <w:color w:val="auto"/>
          <w:sz w:val="24"/>
        </w:rPr>
        <w:t>33.</w:t>
      </w:r>
      <w:r>
        <w:rPr>
          <w:rFonts w:hint="eastAsia" w:asciiTheme="minorEastAsia" w:hAnsiTheme="minorEastAsia" w:eastAsiaTheme="minorEastAsia"/>
          <w:color w:val="auto"/>
          <w:sz w:val="24"/>
        </w:rPr>
        <w:t xml:space="preserve"> </w:t>
      </w:r>
      <w:r>
        <w:rPr>
          <w:rFonts w:hint="eastAsia" w:asciiTheme="minorEastAsia" w:hAnsiTheme="minorEastAsia" w:eastAsiaTheme="minorEastAsia"/>
          <w:b/>
          <w:color w:val="auto"/>
          <w:sz w:val="24"/>
        </w:rPr>
        <w:t>政府采购政策</w:t>
      </w:r>
    </w:p>
    <w:p w14:paraId="4B2089E5">
      <w:pPr>
        <w:adjustRightInd w:val="0"/>
        <w:snapToGrid w:val="0"/>
        <w:spacing w:before="156" w:beforeLines="50" w:line="360" w:lineRule="auto"/>
        <w:ind w:firstLine="420" w:firstLineChars="200"/>
        <w:jc w:val="left"/>
        <w:rPr>
          <w:rFonts w:cs="宋体" w:asciiTheme="minorEastAsia" w:hAnsiTheme="minorEastAsia" w:eastAsiaTheme="minorEastAsia"/>
          <w:color w:val="auto"/>
          <w:kern w:val="0"/>
        </w:rPr>
      </w:pPr>
      <w:r>
        <w:rPr>
          <w:rFonts w:hint="eastAsia" w:cs="宋体" w:asciiTheme="minorEastAsia" w:hAnsiTheme="minorEastAsia" w:eastAsiaTheme="minorEastAsia"/>
          <w:color w:val="auto"/>
          <w:kern w:val="0"/>
        </w:rPr>
        <w:t>33.1优先采购：</w:t>
      </w:r>
    </w:p>
    <w:p w14:paraId="6AFA2723">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w:t>
      </w:r>
      <w:r>
        <w:rPr>
          <w:rFonts w:hint="eastAsia" w:asciiTheme="minorEastAsia" w:hAnsiTheme="minorEastAsia" w:eastAsiaTheme="minorEastAsia"/>
          <w:color w:val="auto"/>
          <w:szCs w:val="21"/>
        </w:rPr>
        <w:t>纳入财政部会同国务院有关部门发布的节能产品、环境标志产品政府采购品目清单，实施政府优先采购的，评审时按招标文件第四章第一节有关规定给予一定比例的价格折扣或者加分；</w:t>
      </w:r>
      <w:r>
        <w:rPr>
          <w:rFonts w:asciiTheme="minorEastAsia" w:hAnsiTheme="minorEastAsia" w:eastAsiaTheme="minorEastAsia"/>
          <w:color w:val="auto"/>
        </w:rPr>
        <w:t xml:space="preserve"> </w:t>
      </w:r>
    </w:p>
    <w:p w14:paraId="58B5A7D1">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（2）纳入省财政厅等有关部门发布的两型产品政府采购目录的，实施政府优先采购，评审时按</w:t>
      </w:r>
      <w:r>
        <w:rPr>
          <w:rFonts w:hint="eastAsia" w:asciiTheme="minorEastAsia" w:hAnsiTheme="minorEastAsia" w:eastAsiaTheme="minorEastAsia"/>
          <w:color w:val="auto"/>
          <w:szCs w:val="21"/>
        </w:rPr>
        <w:t>招标文件第四章第一节有关规定</w:t>
      </w:r>
      <w:r>
        <w:rPr>
          <w:rFonts w:hint="eastAsia" w:asciiTheme="minorEastAsia" w:hAnsiTheme="minorEastAsia" w:eastAsiaTheme="minorEastAsia"/>
          <w:color w:val="auto"/>
        </w:rPr>
        <w:t>给予一定比例的价格折扣或者加分。</w:t>
      </w:r>
    </w:p>
    <w:p w14:paraId="7C11F1A3">
      <w:pPr>
        <w:adjustRightInd w:val="0"/>
        <w:snapToGrid w:val="0"/>
        <w:spacing w:before="156" w:beforeLines="50" w:line="360" w:lineRule="auto"/>
        <w:ind w:firstLine="420" w:firstLineChars="200"/>
        <w:jc w:val="left"/>
        <w:rPr>
          <w:rFonts w:cs="宋体" w:asciiTheme="minorEastAsia" w:hAnsiTheme="minorEastAsia" w:eastAsiaTheme="minorEastAsia"/>
          <w:color w:val="auto"/>
          <w:kern w:val="0"/>
        </w:rPr>
      </w:pPr>
      <w:r>
        <w:rPr>
          <w:rFonts w:hint="eastAsia" w:cs="宋体" w:asciiTheme="minorEastAsia" w:hAnsiTheme="minorEastAsia" w:eastAsiaTheme="minorEastAsia"/>
          <w:color w:val="auto"/>
          <w:kern w:val="0"/>
        </w:rPr>
        <w:t>33.2强制采购：</w:t>
      </w:r>
    </w:p>
    <w:p w14:paraId="6A406D34">
      <w:pPr>
        <w:adjustRightInd w:val="0"/>
        <w:snapToGrid w:val="0"/>
        <w:spacing w:before="156" w:beforeLines="50" w:line="360" w:lineRule="auto"/>
        <w:ind w:firstLine="420" w:firstLineChars="200"/>
        <w:jc w:val="left"/>
        <w:rPr>
          <w:rFonts w:cs="宋体" w:asciiTheme="minorEastAsia" w:hAnsiTheme="minorEastAsia" w:eastAsiaTheme="minorEastAsia"/>
          <w:color w:val="auto"/>
          <w:kern w:val="0"/>
        </w:rPr>
      </w:pPr>
      <w:r>
        <w:rPr>
          <w:rFonts w:hint="eastAsia" w:cs="宋体" w:asciiTheme="minorEastAsia" w:hAnsiTheme="minorEastAsia" w:eastAsiaTheme="minorEastAsia"/>
          <w:color w:val="auto"/>
          <w:kern w:val="0"/>
        </w:rPr>
        <w:t>（1）纳入财政部会同国务院有关部门发布的节能产品政府采购品目清单，实施政府强制采购的（品目清单标注</w:t>
      </w:r>
      <w:r>
        <w:rPr>
          <w:rFonts w:hint="eastAsia" w:cs="宋体" w:asciiTheme="minorEastAsia" w:hAnsiTheme="minorEastAsia" w:eastAsiaTheme="minorEastAsia"/>
          <w:color w:val="auto"/>
          <w:kern w:val="0"/>
        </w:rPr>
        <w:sym w:font="Wingdings" w:char="F0AB"/>
      </w:r>
      <w:r>
        <w:rPr>
          <w:rFonts w:hint="eastAsia" w:cs="宋体" w:asciiTheme="minorEastAsia" w:hAnsiTheme="minorEastAsia" w:eastAsiaTheme="minorEastAsia"/>
          <w:color w:val="auto"/>
          <w:kern w:val="0"/>
        </w:rPr>
        <w:t>符号产品），投标人投标产品应当取得国家确定的认证机构出具的、处于有效期之内的节能产品认证证书，否则其</w:t>
      </w:r>
      <w:r>
        <w:rPr>
          <w:rFonts w:hint="eastAsia" w:cs="宋体" w:asciiTheme="minorEastAsia" w:hAnsiTheme="minorEastAsia" w:eastAsiaTheme="minorEastAsia"/>
          <w:b/>
          <w:color w:val="auto"/>
          <w:kern w:val="0"/>
          <w:szCs w:val="21"/>
        </w:rPr>
        <w:t>投标无效</w:t>
      </w:r>
      <w:r>
        <w:rPr>
          <w:rFonts w:hint="eastAsia" w:cs="宋体" w:asciiTheme="minorEastAsia" w:hAnsiTheme="minorEastAsia" w:eastAsiaTheme="minorEastAsia"/>
          <w:color w:val="auto"/>
          <w:kern w:val="0"/>
        </w:rPr>
        <w:t>。</w:t>
      </w:r>
    </w:p>
    <w:p w14:paraId="4A92E614">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33.3价格评审优惠：</w:t>
      </w:r>
    </w:p>
    <w:p w14:paraId="397496C9">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（1）投标人为小型、微型企业，且提供本企业生产的货物或者提供其他小型、微型企业生产的货物，投标价格按</w:t>
      </w:r>
      <w:r>
        <w:rPr>
          <w:rFonts w:hint="eastAsia" w:asciiTheme="minorEastAsia" w:hAnsiTheme="minorEastAsia" w:eastAsiaTheme="minorEastAsia"/>
          <w:color w:val="auto"/>
          <w:szCs w:val="21"/>
        </w:rPr>
        <w:t>招标文件第四章第一节有关规定</w:t>
      </w:r>
      <w:r>
        <w:rPr>
          <w:rFonts w:hint="eastAsia" w:asciiTheme="minorEastAsia" w:hAnsiTheme="minorEastAsia" w:eastAsiaTheme="minorEastAsia"/>
          <w:color w:val="auto"/>
        </w:rPr>
        <w:t>给予一定比例的价格折扣，用扣除后的价格参与评审。本项所称货物不包括使用大型企业注册商标的货物；</w:t>
      </w:r>
    </w:p>
    <w:p w14:paraId="6AE5FDA9">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（2）小型、微型企业参加联合体投标并在联合体协议中明确其在合同金额占联合体合同总金额 30%以上的，该联合体投标价格按</w:t>
      </w:r>
      <w:r>
        <w:rPr>
          <w:rFonts w:hint="eastAsia" w:asciiTheme="minorEastAsia" w:hAnsiTheme="minorEastAsia" w:eastAsiaTheme="minorEastAsia"/>
          <w:color w:val="auto"/>
          <w:szCs w:val="21"/>
        </w:rPr>
        <w:t>招标文件第四章第一节有关规定</w:t>
      </w:r>
      <w:r>
        <w:rPr>
          <w:rFonts w:hint="eastAsia" w:asciiTheme="minorEastAsia" w:hAnsiTheme="minorEastAsia" w:eastAsiaTheme="minorEastAsia"/>
          <w:color w:val="auto"/>
        </w:rPr>
        <w:t>给予一定比例的价格折扣，用扣除后的价格参与评审。联合体各方均为小型、微型企业的，联合体视同为小型、微型企业；</w:t>
      </w:r>
    </w:p>
    <w:p w14:paraId="7D7AECC7">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（3）监狱企业、残</w:t>
      </w:r>
      <w:r>
        <w:rPr>
          <w:rFonts w:hint="eastAsia" w:asciiTheme="minorEastAsia" w:hAnsiTheme="minorEastAsia" w:eastAsiaTheme="minorEastAsia"/>
          <w:color w:val="auto"/>
          <w:szCs w:val="21"/>
        </w:rPr>
        <w:t>疾人福利性单位视同小型、微型企业，享受评审中价格扣除等促进中小企业发展的政府采购政策。</w:t>
      </w:r>
    </w:p>
    <w:p w14:paraId="7228F2E8">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33.4政府采购政策交叉与叠加</w:t>
      </w:r>
    </w:p>
    <w:p w14:paraId="3162D07A">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（1）投标产品取得两个及以上优先采购产品认证的，评审时只有其中一项产品能享受优先采购优惠（投标人自行选择，并在投标文件中并填报相关信息及数据）</w:t>
      </w:r>
    </w:p>
    <w:p w14:paraId="02EC2206">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（2）投标人同时符合小型、微型企业及监狱企业、残疾人福利性单位要求的，评审时只有一种类型享受价格评审优惠政策；</w:t>
      </w:r>
    </w:p>
    <w:p w14:paraId="51654A58">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（3）小型和微型企业的价格评审优惠可以与同时属于“节能产品”、“环境标志产品”及“两型产品”中的一项优先采购优惠累加计算。</w:t>
      </w:r>
    </w:p>
    <w:p w14:paraId="35ADCB03">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33.5小型、微型企业的投标人提供部分小型、微型企业制造的产品，以及部分投标产品属于优先采购的，评审时只对该部分产品的报价实行价格扣除及加分。投标人应按本章第33.6款规定提供相关证明资料（包括提供相关报价）。</w:t>
      </w:r>
    </w:p>
    <w:p w14:paraId="2DFCCD02">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33.6投标人符合本章第33.1款、第33.2款、第33.3款规定的，应提供相关证明资料。</w:t>
      </w:r>
    </w:p>
    <w:p w14:paraId="377306D4">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（1）节能产品、环境标志产品：提供国家确定的认证机构出具的、处于有效期之内的节能产品、环境标志产品认证证书（复印件）。</w:t>
      </w:r>
    </w:p>
    <w:p w14:paraId="488053B8">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（2）两型产品：提供《</w:t>
      </w:r>
      <w:r>
        <w:rPr>
          <w:rFonts w:hint="eastAsia" w:asciiTheme="minorEastAsia" w:hAnsiTheme="minorEastAsia" w:eastAsiaTheme="minorEastAsia"/>
          <w:color w:val="auto"/>
          <w:lang w:eastAsia="zh-CN"/>
        </w:rPr>
        <w:t>两型</w:t>
      </w:r>
      <w:r>
        <w:rPr>
          <w:rFonts w:hint="eastAsia" w:asciiTheme="minorEastAsia" w:hAnsiTheme="minorEastAsia" w:eastAsiaTheme="minorEastAsia"/>
          <w:color w:val="auto"/>
        </w:rPr>
        <w:t>产品政府采购目录》（最新一期）文件首页和投标产品所在页（截图）。</w:t>
      </w:r>
    </w:p>
    <w:p w14:paraId="69D5ADD8">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（3）中小企业：按《关于印发＜政府采购促进中小企业发展暂行办法＞的通知》(</w:t>
      </w:r>
      <w:r>
        <w:rPr>
          <w:rFonts w:hint="eastAsia" w:asciiTheme="minorEastAsia" w:hAnsiTheme="minorEastAsia" w:eastAsiaTheme="minorEastAsia"/>
          <w:color w:val="auto"/>
          <w:lang w:eastAsia="zh-CN"/>
        </w:rPr>
        <w:t>财库〔2020〕46号</w:t>
      </w:r>
      <w:r>
        <w:rPr>
          <w:rFonts w:hint="eastAsia" w:asciiTheme="minorEastAsia" w:hAnsiTheme="minorEastAsia" w:eastAsiaTheme="minorEastAsia"/>
          <w:color w:val="auto"/>
        </w:rPr>
        <w:t>)规定，投标人提供《</w:t>
      </w:r>
      <w:r>
        <w:rPr>
          <w:rFonts w:hint="eastAsia" w:asciiTheme="minorEastAsia" w:hAnsiTheme="minorEastAsia" w:eastAsiaTheme="minorEastAsia"/>
          <w:color w:val="auto"/>
          <w:lang w:eastAsia="zh-CN"/>
        </w:rPr>
        <w:t>中小企业声明函</w:t>
      </w:r>
      <w:r>
        <w:rPr>
          <w:rFonts w:hint="eastAsia" w:asciiTheme="minorEastAsia" w:hAnsiTheme="minorEastAsia" w:eastAsiaTheme="minorEastAsia"/>
          <w:color w:val="auto"/>
        </w:rPr>
        <w:t>》（格式）。</w:t>
      </w:r>
    </w:p>
    <w:p w14:paraId="14508A86">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（4）监狱企业：按《关于政府采购支持监狱企业发展有关问题的通知》(财库〔2014〕68号)文件规定提供证明文件（复印件）。</w:t>
      </w:r>
    </w:p>
    <w:p w14:paraId="551E352E">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（5）残疾人福利性单位：按《关于促进残疾人就业政府采购政策的通知》(财库〔2017〕141号)文件规定提供《残疾人福利性单位声明函》（格式）。</w:t>
      </w:r>
    </w:p>
    <w:p w14:paraId="64B4B2BF">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33.7投标人有融资、担保需求的，可登陆中国湖南政府采购网查询相关银行、担保机构业务。</w:t>
      </w:r>
    </w:p>
    <w:p w14:paraId="691E231B">
      <w:pPr>
        <w:pStyle w:val="5"/>
        <w:adjustRightInd w:val="0"/>
        <w:snapToGrid w:val="0"/>
        <w:spacing w:before="156" w:beforeLines="50" w:after="0" w:line="360" w:lineRule="auto"/>
        <w:jc w:val="center"/>
        <w:rPr>
          <w:rFonts w:ascii="黑体" w:hAnsi="黑体" w:eastAsia="黑体"/>
          <w:color w:val="auto"/>
          <w:sz w:val="28"/>
          <w:szCs w:val="28"/>
        </w:rPr>
      </w:pPr>
      <w:bookmarkStart w:id="73" w:name="_Toc24580"/>
      <w:bookmarkStart w:id="74" w:name="_Toc16265"/>
      <w:bookmarkStart w:id="75" w:name="_Toc31952"/>
      <w:r>
        <w:rPr>
          <w:rFonts w:hint="eastAsia" w:ascii="黑体" w:hAnsi="黑体" w:eastAsia="黑体"/>
          <w:color w:val="auto"/>
          <w:sz w:val="28"/>
          <w:szCs w:val="28"/>
        </w:rPr>
        <w:t>九、其他规定</w:t>
      </w:r>
      <w:bookmarkEnd w:id="73"/>
      <w:bookmarkEnd w:id="74"/>
      <w:bookmarkEnd w:id="75"/>
    </w:p>
    <w:p w14:paraId="6ADBE829">
      <w:pPr>
        <w:adjustRightInd w:val="0"/>
        <w:snapToGrid w:val="0"/>
        <w:spacing w:before="156" w:beforeLines="50"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bCs/>
          <w:color w:val="auto"/>
          <w:sz w:val="24"/>
        </w:rPr>
        <w:t>34.</w:t>
      </w:r>
      <w:r>
        <w:rPr>
          <w:rFonts w:hint="eastAsia" w:asciiTheme="minorEastAsia" w:hAnsiTheme="minorEastAsia" w:eastAsiaTheme="minorEastAsia"/>
          <w:color w:val="auto"/>
          <w:sz w:val="24"/>
        </w:rPr>
        <w:t xml:space="preserve"> </w:t>
      </w:r>
      <w:r>
        <w:rPr>
          <w:rFonts w:hint="eastAsia" w:asciiTheme="minorEastAsia" w:hAnsiTheme="minorEastAsia" w:eastAsiaTheme="minorEastAsia"/>
          <w:b/>
          <w:color w:val="auto"/>
          <w:sz w:val="24"/>
        </w:rPr>
        <w:t>招标不足三家处理</w:t>
      </w:r>
    </w:p>
    <w:p w14:paraId="66F9E62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34.1公开招标数额标准以上的采购项目，投标截止后投标人不足3家或者通过资格审查或符合性审查的投标人不足3家的，除采购任务取消情形外，按照以下方式处理：</w:t>
      </w:r>
    </w:p>
    <w:p w14:paraId="27FCEE0A">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（1）招标文件存在不合理条款或者招标程序不符合规定的，采购人、采购代理机构改正后依法重新招标；</w:t>
      </w:r>
    </w:p>
    <w:p w14:paraId="3ABAD2F6">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（2）招标文件没有不合理条款、招标程序符合规定，需要采用其他采购方式采购的，采购人应当依法报财政部门批准。</w:t>
      </w:r>
    </w:p>
    <w:p w14:paraId="1ABE039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34.2属上款第（2）项情形的，评标委员会应出具的招标文件没有不合理条款的论证意见。</w:t>
      </w:r>
    </w:p>
    <w:p w14:paraId="44B5223C">
      <w:pPr>
        <w:adjustRightInd w:val="0"/>
        <w:snapToGrid w:val="0"/>
        <w:spacing w:before="156" w:beforeLines="50"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bCs/>
          <w:color w:val="auto"/>
          <w:sz w:val="24"/>
        </w:rPr>
        <w:t>35.</w:t>
      </w:r>
      <w:r>
        <w:rPr>
          <w:rFonts w:hint="eastAsia" w:asciiTheme="minorEastAsia" w:hAnsiTheme="minorEastAsia" w:eastAsiaTheme="minorEastAsia"/>
          <w:b/>
          <w:color w:val="auto"/>
          <w:sz w:val="24"/>
        </w:rPr>
        <w:t xml:space="preserve"> 招标代理服务费</w:t>
      </w:r>
    </w:p>
    <w:p w14:paraId="6DD8E494">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35.1招标代理服务费由中标人支付的，投标人应按</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规定向采购代理机构交纳招标代理服务费，并在投标文件中提供中标服务费承诺书。</w:t>
      </w:r>
    </w:p>
    <w:p w14:paraId="7D53A8DA">
      <w:pPr>
        <w:adjustRightInd w:val="0"/>
        <w:snapToGrid w:val="0"/>
        <w:spacing w:before="156" w:beforeLines="50" w:line="360" w:lineRule="auto"/>
        <w:jc w:val="left"/>
        <w:rPr>
          <w:rFonts w:cs="宋体" w:asciiTheme="minorEastAsia" w:hAnsiTheme="minorEastAsia" w:eastAsiaTheme="minorEastAsia"/>
          <w:b/>
          <w:color w:val="auto"/>
          <w:kern w:val="0"/>
          <w:sz w:val="24"/>
        </w:rPr>
      </w:pPr>
      <w:r>
        <w:rPr>
          <w:rFonts w:hint="eastAsia" w:cs="宋体" w:asciiTheme="minorEastAsia" w:hAnsiTheme="minorEastAsia" w:eastAsiaTheme="minorEastAsia"/>
          <w:b/>
          <w:color w:val="auto"/>
          <w:kern w:val="0"/>
          <w:sz w:val="24"/>
        </w:rPr>
        <w:t>36.电子招投标的应急措施</w:t>
      </w:r>
    </w:p>
    <w:p w14:paraId="2C8CBF44">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在电子化政府采购交易过程中，如遇不可抗力及停电、系统故障等情况短时内无法恢复正常的，采购人应暂停开、评标等交易活动，并如实记录相关情况。待故障和问题解除后，恢复交易活动。  </w:t>
      </w:r>
    </w:p>
    <w:p w14:paraId="2176821A">
      <w:pPr>
        <w:adjustRightInd w:val="0"/>
        <w:snapToGrid w:val="0"/>
        <w:spacing w:before="156" w:beforeLines="50" w:line="360" w:lineRule="auto"/>
        <w:jc w:val="left"/>
        <w:rPr>
          <w:rFonts w:asciiTheme="minorEastAsia" w:hAnsiTheme="minorEastAsia" w:eastAsiaTheme="minorEastAsia"/>
          <w:b/>
          <w:color w:val="auto"/>
          <w:sz w:val="24"/>
        </w:rPr>
      </w:pPr>
      <w:r>
        <w:rPr>
          <w:rFonts w:hint="eastAsia" w:cs="宋体" w:asciiTheme="minorEastAsia" w:hAnsiTheme="minorEastAsia" w:eastAsiaTheme="minorEastAsia"/>
          <w:b/>
          <w:color w:val="auto"/>
          <w:kern w:val="0"/>
          <w:sz w:val="24"/>
        </w:rPr>
        <w:t>37.</w:t>
      </w:r>
      <w:r>
        <w:rPr>
          <w:rFonts w:hint="eastAsia" w:asciiTheme="minorEastAsia" w:hAnsiTheme="minorEastAsia" w:eastAsiaTheme="minorEastAsia"/>
          <w:b/>
          <w:color w:val="auto"/>
          <w:sz w:val="24"/>
        </w:rPr>
        <w:t xml:space="preserve"> 需要补充的其他内容</w:t>
      </w:r>
    </w:p>
    <w:p w14:paraId="061ADF56">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rPr>
        <w:t>37.1招标文件需要补充的其</w:t>
      </w:r>
      <w:r>
        <w:rPr>
          <w:rFonts w:hint="eastAsia" w:asciiTheme="minorEastAsia" w:hAnsiTheme="minorEastAsia" w:eastAsiaTheme="minorEastAsia"/>
          <w:color w:val="auto"/>
          <w:szCs w:val="21"/>
        </w:rPr>
        <w:t>他内容见</w:t>
      </w:r>
      <w:r>
        <w:rPr>
          <w:rFonts w:hint="eastAsia" w:asciiTheme="minorEastAsia" w:hAnsiTheme="minorEastAsia" w:eastAsiaTheme="minorEastAsia"/>
          <w:b/>
          <w:color w:val="auto"/>
          <w:szCs w:val="21"/>
        </w:rPr>
        <w:t>【投标须知前附表】</w:t>
      </w:r>
      <w:r>
        <w:rPr>
          <w:rFonts w:hint="eastAsia" w:asciiTheme="minorEastAsia" w:hAnsiTheme="minorEastAsia" w:eastAsiaTheme="minorEastAsia"/>
          <w:color w:val="auto"/>
          <w:szCs w:val="21"/>
        </w:rPr>
        <w:t>。</w:t>
      </w:r>
    </w:p>
    <w:p w14:paraId="309B4351">
      <w:pPr>
        <w:adjustRightInd w:val="0"/>
        <w:snapToGrid w:val="0"/>
        <w:spacing w:before="156" w:beforeLines="50" w:line="360" w:lineRule="auto"/>
        <w:ind w:firstLine="1680" w:firstLineChars="800"/>
        <w:jc w:val="left"/>
        <w:rPr>
          <w:rFonts w:asciiTheme="minorEastAsia" w:hAnsiTheme="minorEastAsia" w:eastAsiaTheme="minorEastAsia"/>
          <w:color w:val="auto"/>
          <w:szCs w:val="21"/>
        </w:rPr>
      </w:pPr>
    </w:p>
    <w:p w14:paraId="79AFDD0F">
      <w:pPr>
        <w:pStyle w:val="13"/>
        <w:rPr>
          <w:rFonts w:asciiTheme="minorEastAsia" w:hAnsiTheme="minorEastAsia" w:eastAsiaTheme="minorEastAsia"/>
          <w:color w:val="auto"/>
          <w:szCs w:val="21"/>
        </w:rPr>
      </w:pPr>
    </w:p>
    <w:p w14:paraId="47945D16">
      <w:pPr>
        <w:pStyle w:val="13"/>
        <w:rPr>
          <w:rFonts w:asciiTheme="minorEastAsia" w:hAnsiTheme="minorEastAsia" w:eastAsiaTheme="minorEastAsia"/>
          <w:color w:val="auto"/>
          <w:szCs w:val="21"/>
        </w:rPr>
      </w:pPr>
    </w:p>
    <w:p w14:paraId="5A677691">
      <w:pPr>
        <w:pStyle w:val="13"/>
        <w:rPr>
          <w:rFonts w:asciiTheme="minorEastAsia" w:hAnsiTheme="minorEastAsia" w:eastAsiaTheme="minorEastAsia"/>
          <w:color w:val="auto"/>
          <w:szCs w:val="21"/>
        </w:rPr>
      </w:pPr>
    </w:p>
    <w:p w14:paraId="441A1959">
      <w:pPr>
        <w:rPr>
          <w:rFonts w:hint="eastAsia" w:ascii="黑体" w:hAnsi="华文中宋" w:eastAsia="黑体" w:cs="Courier New"/>
          <w:b/>
          <w:color w:val="auto"/>
          <w:kern w:val="2"/>
          <w:sz w:val="32"/>
          <w:szCs w:val="32"/>
          <w:lang w:val="en-US" w:eastAsia="zh-CN" w:bidi="ar-SA"/>
        </w:rPr>
      </w:pPr>
      <w:bookmarkStart w:id="76" w:name="_Toc26613"/>
      <w:r>
        <w:rPr>
          <w:rFonts w:hint="eastAsia" w:ascii="黑体" w:hAnsi="华文中宋" w:eastAsia="黑体" w:cs="Courier New"/>
          <w:b/>
          <w:color w:val="auto"/>
          <w:kern w:val="2"/>
          <w:sz w:val="32"/>
          <w:szCs w:val="32"/>
          <w:lang w:val="en-US" w:eastAsia="zh-CN" w:bidi="ar-SA"/>
        </w:rPr>
        <w:br w:type="page"/>
      </w:r>
    </w:p>
    <w:p w14:paraId="492375B7">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outlineLvl w:val="0"/>
        <w:rPr>
          <w:rFonts w:ascii="黑体" w:hAnsi="黑体" w:eastAsia="黑体"/>
          <w:color w:val="auto"/>
          <w:sz w:val="32"/>
          <w:szCs w:val="32"/>
        </w:rPr>
      </w:pPr>
      <w:bookmarkStart w:id="77" w:name="_Toc11058"/>
      <w:r>
        <w:rPr>
          <w:rFonts w:hint="eastAsia" w:ascii="黑体" w:hAnsi="华文中宋" w:eastAsia="黑体" w:cs="Courier New"/>
          <w:b/>
          <w:color w:val="auto"/>
          <w:kern w:val="2"/>
          <w:sz w:val="32"/>
          <w:szCs w:val="32"/>
          <w:lang w:val="en-US" w:eastAsia="zh-CN" w:bidi="ar-SA"/>
        </w:rPr>
        <w:t>第三章 资格审查</w:t>
      </w:r>
      <w:bookmarkEnd w:id="76"/>
      <w:bookmarkEnd w:id="77"/>
    </w:p>
    <w:p w14:paraId="36F6979B">
      <w:pPr>
        <w:pStyle w:val="5"/>
        <w:adjustRightInd w:val="0"/>
        <w:snapToGrid w:val="0"/>
        <w:spacing w:before="156" w:beforeLines="50" w:after="0" w:line="360" w:lineRule="auto"/>
        <w:outlineLvl w:val="1"/>
        <w:rPr>
          <w:rFonts w:ascii="黑体" w:hAnsi="黑体" w:eastAsia="黑体"/>
          <w:color w:val="auto"/>
          <w:sz w:val="24"/>
          <w:szCs w:val="24"/>
        </w:rPr>
      </w:pPr>
      <w:bookmarkStart w:id="78" w:name="_Toc19755"/>
      <w:bookmarkStart w:id="79" w:name="_Toc15829"/>
      <w:r>
        <w:rPr>
          <w:rFonts w:hint="eastAsia" w:ascii="黑体" w:hAnsi="黑体" w:eastAsia="黑体"/>
          <w:color w:val="auto"/>
          <w:sz w:val="24"/>
          <w:szCs w:val="24"/>
        </w:rPr>
        <w:t>1．资格审查主体</w:t>
      </w:r>
      <w:bookmarkEnd w:id="78"/>
      <w:bookmarkEnd w:id="79"/>
    </w:p>
    <w:p w14:paraId="192899D6">
      <w:pPr>
        <w:adjustRightInd w:val="0"/>
        <w:snapToGrid w:val="0"/>
        <w:spacing w:before="156" w:beforeLines="50" w:line="360" w:lineRule="auto"/>
        <w:ind w:firstLine="417" w:firstLineChars="199"/>
        <w:jc w:val="left"/>
        <w:outlineLvl w:val="2"/>
        <w:rPr>
          <w:rFonts w:asciiTheme="minorEastAsia" w:hAnsiTheme="minorEastAsia" w:eastAsiaTheme="minorEastAsia"/>
          <w:color w:val="auto"/>
          <w:szCs w:val="21"/>
        </w:rPr>
      </w:pPr>
      <w:bookmarkStart w:id="80" w:name="_Toc32531"/>
      <w:bookmarkStart w:id="81" w:name="_Toc2838"/>
      <w:r>
        <w:rPr>
          <w:rFonts w:hint="eastAsia" w:asciiTheme="minorEastAsia" w:hAnsiTheme="minorEastAsia" w:eastAsiaTheme="minorEastAsia"/>
          <w:color w:val="auto"/>
          <w:szCs w:val="21"/>
        </w:rPr>
        <w:t>1.1资格审查主体：采购人、采购代理机构负责资格审查。</w:t>
      </w:r>
      <w:bookmarkEnd w:id="80"/>
      <w:bookmarkEnd w:id="81"/>
    </w:p>
    <w:p w14:paraId="0B0859DC">
      <w:pPr>
        <w:pStyle w:val="5"/>
        <w:adjustRightInd w:val="0"/>
        <w:snapToGrid w:val="0"/>
        <w:spacing w:before="156" w:beforeLines="50" w:after="0" w:line="360" w:lineRule="auto"/>
        <w:outlineLvl w:val="1"/>
        <w:rPr>
          <w:rFonts w:ascii="黑体" w:hAnsi="黑体" w:eastAsia="黑体"/>
          <w:color w:val="auto"/>
          <w:sz w:val="24"/>
          <w:szCs w:val="24"/>
        </w:rPr>
      </w:pPr>
      <w:bookmarkStart w:id="82" w:name="_Toc11973"/>
      <w:bookmarkStart w:id="83" w:name="_Toc17801"/>
      <w:r>
        <w:rPr>
          <w:rFonts w:hint="eastAsia" w:ascii="黑体" w:hAnsi="黑体" w:eastAsia="黑体"/>
          <w:color w:val="auto"/>
          <w:sz w:val="24"/>
          <w:szCs w:val="24"/>
        </w:rPr>
        <w:t>2．资格审查</w:t>
      </w:r>
      <w:bookmarkEnd w:id="82"/>
      <w:bookmarkEnd w:id="83"/>
    </w:p>
    <w:p w14:paraId="730364E6">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2.1资格审查依据法律法规和招标文件的规定，对投标文件中的资格证明文件、投标保证金、投标报价等进行审查，以确定投标供应商是否具备投标资格。</w:t>
      </w:r>
    </w:p>
    <w:p w14:paraId="45B7AC16">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2.2采购人、采购代理机构按本章附表1“资格审查表”所列审查项目及审查标准，对投标人资格进行审查。</w:t>
      </w:r>
    </w:p>
    <w:p w14:paraId="1A26529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2.3在资格审查时，投标人存在下列情况之一的，资格审查不合格，其投标无效：</w:t>
      </w:r>
    </w:p>
    <w:p w14:paraId="767C78F7">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（1）不具备招标文件中规定的资格要求的，或提交的资格证明文件不符合招标文件要求的；</w:t>
      </w:r>
    </w:p>
    <w:p w14:paraId="23ED1FD6">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（2）联合体投标未提交联合体协议书，或未提交联合体各方资格证明文件的；</w:t>
      </w:r>
    </w:p>
    <w:p w14:paraId="2944DAA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（3）投标文件的资格证明文件未按照招标文件要求签署、盖章的；</w:t>
      </w:r>
    </w:p>
    <w:p w14:paraId="6A3E1AB4">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（4）未按照招标文件的规定提交投标保证金的。</w:t>
      </w:r>
    </w:p>
    <w:p w14:paraId="2F563B89">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（5）投标报价超过招标文件中规定的预算金额或者最高限价的；</w:t>
      </w:r>
    </w:p>
    <w:p w14:paraId="2D9B4B21">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（6）法律、法规和招标文件规定的其他投标无效情形的。</w:t>
      </w:r>
    </w:p>
    <w:p w14:paraId="5BA3DCCA">
      <w:pPr>
        <w:adjustRightInd w:val="0"/>
        <w:snapToGrid w:val="0"/>
        <w:spacing w:before="156" w:beforeLines="50" w:line="360" w:lineRule="auto"/>
        <w:ind w:firstLine="420" w:firstLineChars="200"/>
        <w:jc w:val="left"/>
        <w:rPr>
          <w:rFonts w:asciiTheme="minorEastAsia" w:hAnsiTheme="minorEastAsia" w:eastAsiaTheme="minorEastAsia"/>
          <w:b/>
          <w:color w:val="auto"/>
          <w:sz w:val="32"/>
          <w:szCs w:val="32"/>
        </w:rPr>
      </w:pPr>
      <w:r>
        <w:rPr>
          <w:rFonts w:hint="eastAsia" w:asciiTheme="minorEastAsia" w:hAnsiTheme="minorEastAsia" w:eastAsiaTheme="minorEastAsia"/>
          <w:color w:val="auto"/>
        </w:rPr>
        <w:t>2.4信用记录。开标结束后</w:t>
      </w:r>
      <w:r>
        <w:rPr>
          <w:rFonts w:hint="eastAsia" w:asciiTheme="minorEastAsia" w:hAnsiTheme="minorEastAsia" w:eastAsiaTheme="minorEastAsia"/>
          <w:color w:val="auto"/>
          <w:szCs w:val="21"/>
        </w:rPr>
        <w:t>资格审查时，采购人、采购代理机构将对投标人信用记录进行甄别。</w:t>
      </w:r>
    </w:p>
    <w:p w14:paraId="30312A1F">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（1）信用信息查询的查询渠道：信用中国网（www.creditchina.gov.cn）、中国政府采购网（www.ccgp.gov.cn）；</w:t>
      </w:r>
    </w:p>
    <w:p w14:paraId="5F64B1D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671991A2">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（3）联合体形式投标的，联合体成员存在不良信用记录的，视同联合体存在不良信用记录。</w:t>
      </w:r>
    </w:p>
    <w:p w14:paraId="29AD031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（4）信用信息查询记录和证据留存具体方式：</w:t>
      </w:r>
      <w:r>
        <w:rPr>
          <w:rFonts w:hint="eastAsia" w:ascii="宋体" w:hAnsi="宋体"/>
          <w:color w:val="auto"/>
          <w:szCs w:val="21"/>
        </w:rPr>
        <w:t>采购人、采购代理机构</w:t>
      </w:r>
      <w:r>
        <w:rPr>
          <w:rFonts w:ascii="宋体" w:hAnsi="宋体"/>
          <w:color w:val="auto"/>
          <w:szCs w:val="21"/>
        </w:rPr>
        <w:t>经办人将查询网页</w:t>
      </w:r>
      <w:r>
        <w:rPr>
          <w:rFonts w:hint="eastAsia" w:ascii="宋体" w:hAnsi="宋体"/>
          <w:color w:val="auto"/>
          <w:szCs w:val="21"/>
        </w:rPr>
        <w:t>截图、</w:t>
      </w:r>
      <w:r>
        <w:rPr>
          <w:rFonts w:ascii="宋体" w:hAnsi="宋体"/>
          <w:color w:val="auto"/>
          <w:szCs w:val="21"/>
        </w:rPr>
        <w:t>打印、签字</w:t>
      </w:r>
      <w:r>
        <w:rPr>
          <w:rFonts w:hint="eastAsia" w:ascii="宋体" w:hAnsi="宋体"/>
          <w:color w:val="auto"/>
          <w:szCs w:val="21"/>
        </w:rPr>
        <w:t>，作为查询记录和证据，与其他采购文件一并保存。</w:t>
      </w:r>
      <w:r>
        <w:rPr>
          <w:rFonts w:ascii="宋体" w:hAnsi="宋体"/>
          <w:color w:val="auto"/>
          <w:szCs w:val="21"/>
        </w:rPr>
        <w:t>投标人不良信用记录以</w:t>
      </w:r>
      <w:r>
        <w:rPr>
          <w:rFonts w:hint="eastAsia" w:ascii="宋体" w:hAnsi="宋体"/>
          <w:color w:val="auto"/>
          <w:szCs w:val="21"/>
        </w:rPr>
        <w:t>采购人、采购代理机构</w:t>
      </w:r>
      <w:r>
        <w:rPr>
          <w:rFonts w:ascii="宋体" w:hAnsi="宋体"/>
          <w:color w:val="auto"/>
          <w:szCs w:val="21"/>
        </w:rPr>
        <w:t>查询结果为准</w:t>
      </w:r>
      <w:r>
        <w:rPr>
          <w:rFonts w:hint="eastAsia" w:ascii="宋体" w:hAnsi="宋体"/>
          <w:color w:val="auto"/>
          <w:szCs w:val="21"/>
        </w:rPr>
        <w:t>。</w:t>
      </w:r>
    </w:p>
    <w:p w14:paraId="6748FE36">
      <w:pPr>
        <w:pStyle w:val="5"/>
        <w:adjustRightInd w:val="0"/>
        <w:snapToGrid w:val="0"/>
        <w:spacing w:before="156" w:beforeLines="50" w:after="0" w:line="360" w:lineRule="auto"/>
        <w:outlineLvl w:val="1"/>
        <w:rPr>
          <w:rFonts w:ascii="黑体" w:hAnsi="黑体" w:eastAsia="黑体"/>
          <w:color w:val="auto"/>
          <w:sz w:val="24"/>
          <w:szCs w:val="24"/>
        </w:rPr>
      </w:pPr>
      <w:bookmarkStart w:id="84" w:name="_Toc23068"/>
      <w:bookmarkStart w:id="85" w:name="_Toc4243"/>
      <w:r>
        <w:rPr>
          <w:rFonts w:hint="eastAsia" w:ascii="黑体" w:hAnsi="黑体" w:eastAsia="黑体"/>
          <w:color w:val="auto"/>
          <w:sz w:val="24"/>
          <w:szCs w:val="24"/>
        </w:rPr>
        <w:t>3．资格审查结果</w:t>
      </w:r>
      <w:bookmarkEnd w:id="84"/>
      <w:bookmarkEnd w:id="85"/>
    </w:p>
    <w:p w14:paraId="71948E2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3.1未通过资格审查的投标人，采购人、采购代理机构应当告知其未通过的原因。</w:t>
      </w:r>
    </w:p>
    <w:p w14:paraId="6CEA363A">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3.2资格审查结束后，采购人、采购代理机构应将资格审查结果告知评标委员会。</w:t>
      </w:r>
    </w:p>
    <w:p w14:paraId="01BBDF1E">
      <w:pPr>
        <w:pStyle w:val="5"/>
        <w:adjustRightInd w:val="0"/>
        <w:snapToGrid w:val="0"/>
        <w:spacing w:before="50" w:after="0" w:line="360" w:lineRule="auto"/>
        <w:outlineLvl w:val="1"/>
        <w:rPr>
          <w:rFonts w:ascii="黑体" w:hAnsi="黑体" w:eastAsia="黑体"/>
          <w:color w:val="auto"/>
          <w:sz w:val="24"/>
          <w:szCs w:val="24"/>
        </w:rPr>
      </w:pPr>
      <w:bookmarkStart w:id="86" w:name="_Toc592"/>
      <w:bookmarkStart w:id="87" w:name="_Toc30473"/>
      <w:r>
        <w:rPr>
          <w:rFonts w:hint="eastAsia" w:ascii="黑体" w:hAnsi="黑体" w:eastAsia="黑体"/>
          <w:color w:val="auto"/>
          <w:sz w:val="24"/>
          <w:szCs w:val="24"/>
        </w:rPr>
        <w:t>4．其他</w:t>
      </w:r>
      <w:bookmarkEnd w:id="86"/>
      <w:bookmarkEnd w:id="87"/>
    </w:p>
    <w:p w14:paraId="2385C122">
      <w:pPr>
        <w:adjustRightInd w:val="0"/>
        <w:snapToGrid w:val="0"/>
        <w:spacing w:before="156" w:beforeLines="50" w:line="360" w:lineRule="auto"/>
        <w:ind w:firstLine="420" w:firstLineChars="200"/>
        <w:jc w:val="left"/>
        <w:rPr>
          <w:rFonts w:ascii="华文中宋" w:hAnsi="华文中宋" w:eastAsia="华文中宋"/>
          <w:b/>
          <w:bCs/>
          <w:color w:val="auto"/>
          <w:sz w:val="32"/>
        </w:rPr>
      </w:pPr>
      <w:r>
        <w:rPr>
          <w:rFonts w:hint="eastAsia" w:asciiTheme="minorEastAsia" w:hAnsiTheme="minorEastAsia" w:eastAsiaTheme="minorEastAsia"/>
          <w:color w:val="auto"/>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r>
        <w:rPr>
          <w:rFonts w:ascii="华文中宋" w:hAnsi="华文中宋" w:eastAsia="华文中宋"/>
          <w:color w:val="auto"/>
        </w:rPr>
        <w:br w:type="page"/>
      </w:r>
    </w:p>
    <w:p w14:paraId="713FEA60">
      <w:pPr>
        <w:rPr>
          <w:rFonts w:hint="eastAsia" w:asciiTheme="minorEastAsia" w:hAnsiTheme="minorEastAsia" w:eastAsiaTheme="minorEastAsia"/>
          <w:color w:val="auto"/>
          <w:sz w:val="21"/>
          <w:szCs w:val="21"/>
        </w:rPr>
      </w:pPr>
      <w:bookmarkStart w:id="88" w:name="_Toc31042"/>
      <w:bookmarkStart w:id="89" w:name="_Toc31511"/>
    </w:p>
    <w:p w14:paraId="2036D62C">
      <w:pPr>
        <w:pStyle w:val="6"/>
        <w:adjustRightInd w:val="0"/>
        <w:snapToGrid w:val="0"/>
        <w:spacing w:before="0" w:after="0" w:line="360" w:lineRule="auto"/>
        <w:outlineLvl w:val="0"/>
        <w:rPr>
          <w:rFonts w:asciiTheme="minorEastAsia" w:hAnsiTheme="minorEastAsia" w:eastAsiaTheme="minorEastAsia"/>
          <w:color w:val="auto"/>
          <w:sz w:val="21"/>
          <w:szCs w:val="21"/>
        </w:rPr>
      </w:pPr>
      <w:bookmarkStart w:id="90" w:name="_Toc2225"/>
      <w:r>
        <w:rPr>
          <w:rFonts w:hint="eastAsia" w:asciiTheme="minorEastAsia" w:hAnsiTheme="minorEastAsia" w:eastAsiaTheme="minorEastAsia"/>
          <w:color w:val="auto"/>
          <w:sz w:val="21"/>
          <w:szCs w:val="21"/>
        </w:rPr>
        <w:t>附表1</w:t>
      </w:r>
      <w:r>
        <w:rPr>
          <w:rFonts w:asciiTheme="minorEastAsia" w:hAnsiTheme="minorEastAsia" w:eastAsiaTheme="minorEastAsia"/>
          <w:color w:val="auto"/>
          <w:sz w:val="21"/>
          <w:szCs w:val="21"/>
        </w:rPr>
        <w:t>资格审查表</w:t>
      </w:r>
      <w:bookmarkEnd w:id="88"/>
      <w:bookmarkEnd w:id="89"/>
      <w:bookmarkEnd w:id="90"/>
    </w:p>
    <w:p w14:paraId="45150063">
      <w:pPr>
        <w:adjustRightInd w:val="0"/>
        <w:snapToGrid w:val="0"/>
        <w:spacing w:line="360" w:lineRule="auto"/>
        <w:jc w:val="center"/>
        <w:rPr>
          <w:rFonts w:asciiTheme="majorEastAsia" w:hAnsiTheme="majorEastAsia" w:eastAsiaTheme="majorEastAsia" w:cstheme="majorEastAsia"/>
          <w:b/>
          <w:color w:val="auto"/>
          <w:sz w:val="28"/>
          <w:szCs w:val="28"/>
        </w:rPr>
      </w:pPr>
      <w:r>
        <w:rPr>
          <w:rFonts w:hint="eastAsia" w:asciiTheme="majorEastAsia" w:hAnsiTheme="majorEastAsia" w:eastAsiaTheme="majorEastAsia" w:cstheme="majorEastAsia"/>
          <w:b/>
          <w:color w:val="auto"/>
          <w:sz w:val="28"/>
          <w:szCs w:val="28"/>
        </w:rPr>
        <w:t>资格审查表</w:t>
      </w:r>
    </w:p>
    <w:p w14:paraId="2775A6A4">
      <w:pPr>
        <w:widowControl/>
        <w:jc w:val="left"/>
        <w:rPr>
          <w:rFonts w:ascii="黑体" w:hAnsi="黑体" w:eastAsia="黑体"/>
          <w:bCs/>
          <w:color w:val="auto"/>
          <w:szCs w:val="21"/>
        </w:rPr>
      </w:pPr>
    </w:p>
    <w:tbl>
      <w:tblPr>
        <w:tblStyle w:val="47"/>
        <w:tblW w:w="907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27"/>
        <w:gridCol w:w="1337"/>
        <w:gridCol w:w="7114"/>
      </w:tblGrid>
      <w:tr w14:paraId="689FBA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627" w:type="dxa"/>
            <w:noWrap w:val="0"/>
            <w:vAlign w:val="center"/>
          </w:tcPr>
          <w:p w14:paraId="4FC496FA">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序号</w:t>
            </w:r>
          </w:p>
        </w:tc>
        <w:tc>
          <w:tcPr>
            <w:tcW w:w="1337" w:type="dxa"/>
            <w:noWrap w:val="0"/>
            <w:vAlign w:val="center"/>
          </w:tcPr>
          <w:p w14:paraId="45398ED0">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审查项目</w:t>
            </w:r>
          </w:p>
        </w:tc>
        <w:tc>
          <w:tcPr>
            <w:tcW w:w="7114" w:type="dxa"/>
            <w:noWrap w:val="0"/>
            <w:vAlign w:val="center"/>
          </w:tcPr>
          <w:p w14:paraId="67D811EF">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审查标准</w:t>
            </w:r>
          </w:p>
        </w:tc>
      </w:tr>
      <w:tr w14:paraId="61E563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5" w:hRule="atLeast"/>
        </w:trPr>
        <w:tc>
          <w:tcPr>
            <w:tcW w:w="627" w:type="dxa"/>
            <w:noWrap w:val="0"/>
            <w:vAlign w:val="center"/>
          </w:tcPr>
          <w:p w14:paraId="694D9711">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337" w:type="dxa"/>
            <w:noWrap w:val="0"/>
            <w:vAlign w:val="center"/>
          </w:tcPr>
          <w:p w14:paraId="2B3390BE">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营业执照</w:t>
            </w:r>
          </w:p>
        </w:tc>
        <w:tc>
          <w:tcPr>
            <w:tcW w:w="7114" w:type="dxa"/>
            <w:noWrap w:val="0"/>
            <w:vAlign w:val="center"/>
          </w:tcPr>
          <w:p w14:paraId="2CC829C4">
            <w:pPr>
              <w:keepNext w:val="0"/>
              <w:keepLines w:val="0"/>
              <w:pageBreakBefore w:val="0"/>
              <w:kinsoku/>
              <w:wordWrap/>
              <w:overflowPunct/>
              <w:topLinePunct w:val="0"/>
              <w:autoSpaceDE/>
              <w:autoSpaceDN/>
              <w:bidi w:val="0"/>
              <w:adjustRightInd w:val="0"/>
              <w:snapToGrid w:val="0"/>
              <w:spacing w:before="156" w:beforeLines="50" w:line="0" w:lineRule="atLeast"/>
              <w:jc w:val="left"/>
              <w:textAlignment w:val="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法人提交企业法人营业执照副本(或者法人登记证书)以及组织机构代码证副本原件扫描件。</w:t>
            </w:r>
          </w:p>
        </w:tc>
      </w:tr>
      <w:tr w14:paraId="6F7DEB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8" w:hRule="atLeast"/>
        </w:trPr>
        <w:tc>
          <w:tcPr>
            <w:tcW w:w="627" w:type="dxa"/>
            <w:noWrap w:val="0"/>
            <w:vAlign w:val="center"/>
          </w:tcPr>
          <w:p w14:paraId="1AC7087B">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337" w:type="dxa"/>
            <w:noWrap w:val="0"/>
            <w:vAlign w:val="center"/>
          </w:tcPr>
          <w:p w14:paraId="5E5B3A0F">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rPr>
              <w:t>依法缴纳税收和社会保险费的证明材料,各上传下列材料之一</w:t>
            </w:r>
          </w:p>
        </w:tc>
        <w:tc>
          <w:tcPr>
            <w:tcW w:w="7114" w:type="dxa"/>
            <w:noWrap w:val="0"/>
            <w:vAlign w:val="center"/>
          </w:tcPr>
          <w:p w14:paraId="1CFF8379">
            <w:pPr>
              <w:keepNext w:val="0"/>
              <w:keepLines w:val="0"/>
              <w:pageBreakBefore w:val="0"/>
              <w:kinsoku/>
              <w:wordWrap/>
              <w:overflowPunct/>
              <w:topLinePunct w:val="0"/>
              <w:autoSpaceDE/>
              <w:autoSpaceDN/>
              <w:bidi w:val="0"/>
              <w:adjustRightInd w:val="0"/>
              <w:snapToGrid w:val="0"/>
              <w:spacing w:before="156" w:beforeLines="50" w:line="0" w:lineRule="atLeast"/>
              <w:jc w:val="left"/>
              <w:textAlignment w:val="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依法缴纳税收和社会保险费的证明材料,各上传下列材料之一: </w:t>
            </w:r>
          </w:p>
          <w:p w14:paraId="7250A5D4">
            <w:pPr>
              <w:keepNext w:val="0"/>
              <w:keepLines w:val="0"/>
              <w:pageBreakBefore w:val="0"/>
              <w:kinsoku/>
              <w:wordWrap/>
              <w:overflowPunct/>
              <w:topLinePunct w:val="0"/>
              <w:autoSpaceDE/>
              <w:autoSpaceDN/>
              <w:bidi w:val="0"/>
              <w:adjustRightInd w:val="0"/>
              <w:snapToGrid w:val="0"/>
              <w:spacing w:before="156" w:beforeLines="50" w:line="0" w:lineRule="atLeast"/>
              <w:jc w:val="left"/>
              <w:textAlignment w:val="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①缴纳税收证明资料:近三个月依法缴纳税收的证明（纳税凭证原件扫描件），或者委托他人缴纳的委托代办协议和近三个月的缴纳证明（收据原件扫描件），或者法定征收机关出具的依法免缴税收的证明原件扫描件，或者书面声明原件。 </w:t>
            </w:r>
          </w:p>
          <w:p w14:paraId="365942A8">
            <w:pPr>
              <w:keepNext w:val="0"/>
              <w:keepLines w:val="0"/>
              <w:pageBreakBefore w:val="0"/>
              <w:kinsoku/>
              <w:wordWrap/>
              <w:overflowPunct/>
              <w:topLinePunct w:val="0"/>
              <w:autoSpaceDE/>
              <w:autoSpaceDN/>
              <w:bidi w:val="0"/>
              <w:adjustRightInd w:val="0"/>
              <w:snapToGrid w:val="0"/>
              <w:spacing w:before="156" w:beforeLines="50" w:line="0" w:lineRule="atLeast"/>
              <w:jc w:val="left"/>
              <w:textAlignment w:val="auto"/>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rPr>
              <w:t>②缴纳社会保险证明资料：近三个月依法缴纳社会保险的证明（缴费凭证原件扫描件），或者委托他人缴纳的委托代办协议和近三个月的缴纳证明（收据原件扫描件），或者法定征收机关出具的依法免缴保险费的证明原件扫描件，或者书面声明原件。</w:t>
            </w:r>
          </w:p>
        </w:tc>
      </w:tr>
      <w:tr w14:paraId="6AE4F4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9" w:hRule="atLeast"/>
        </w:trPr>
        <w:tc>
          <w:tcPr>
            <w:tcW w:w="627" w:type="dxa"/>
            <w:noWrap w:val="0"/>
            <w:vAlign w:val="center"/>
          </w:tcPr>
          <w:p w14:paraId="799FE7BE">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w:t>
            </w:r>
          </w:p>
        </w:tc>
        <w:tc>
          <w:tcPr>
            <w:tcW w:w="1337" w:type="dxa"/>
            <w:noWrap w:val="0"/>
            <w:vAlign w:val="center"/>
          </w:tcPr>
          <w:p w14:paraId="42883CD5">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rPr>
              <w:t>身份证明材料</w:t>
            </w:r>
          </w:p>
        </w:tc>
        <w:tc>
          <w:tcPr>
            <w:tcW w:w="7114" w:type="dxa"/>
            <w:noWrap w:val="0"/>
            <w:vAlign w:val="center"/>
          </w:tcPr>
          <w:p w14:paraId="04546E79">
            <w:pPr>
              <w:keepNext w:val="0"/>
              <w:keepLines w:val="0"/>
              <w:pageBreakBefore w:val="0"/>
              <w:kinsoku/>
              <w:wordWrap/>
              <w:overflowPunct/>
              <w:topLinePunct w:val="0"/>
              <w:autoSpaceDE/>
              <w:autoSpaceDN/>
              <w:bidi w:val="0"/>
              <w:adjustRightInd w:val="0"/>
              <w:snapToGrid w:val="0"/>
              <w:spacing w:before="156" w:beforeLines="50" w:line="0" w:lineRule="atLeast"/>
              <w:jc w:val="left"/>
              <w:textAlignment w:val="auto"/>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rPr>
              <w:t>法人提交法定代表人身份证明原件扫描件或者法定代表人授权委托书原件扫描件以及被授权代表人在投标单位或投标单位依法登记的分支机构近三个月的社保证明并附法定代表人身份证明原件扫描件，自然人提交身份证原件扫描件。</w:t>
            </w:r>
          </w:p>
        </w:tc>
      </w:tr>
      <w:tr w14:paraId="74AD14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5" w:hRule="atLeast"/>
        </w:trPr>
        <w:tc>
          <w:tcPr>
            <w:tcW w:w="627" w:type="dxa"/>
            <w:noWrap w:val="0"/>
            <w:vAlign w:val="center"/>
          </w:tcPr>
          <w:p w14:paraId="68B9B56C">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w:t>
            </w:r>
          </w:p>
        </w:tc>
        <w:tc>
          <w:tcPr>
            <w:tcW w:w="1337" w:type="dxa"/>
            <w:noWrap w:val="0"/>
            <w:vAlign w:val="center"/>
          </w:tcPr>
          <w:p w14:paraId="0294E732">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rPr>
              <w:t>相关财务状况</w:t>
            </w:r>
          </w:p>
        </w:tc>
        <w:tc>
          <w:tcPr>
            <w:tcW w:w="7114" w:type="dxa"/>
            <w:noWrap w:val="0"/>
            <w:vAlign w:val="center"/>
          </w:tcPr>
          <w:p w14:paraId="36AA5B8C">
            <w:pPr>
              <w:keepNext w:val="0"/>
              <w:keepLines w:val="0"/>
              <w:pageBreakBefore w:val="0"/>
              <w:kinsoku/>
              <w:wordWrap/>
              <w:overflowPunct/>
              <w:topLinePunct w:val="0"/>
              <w:autoSpaceDE/>
              <w:autoSpaceDN/>
              <w:bidi w:val="0"/>
              <w:adjustRightInd w:val="0"/>
              <w:snapToGrid w:val="0"/>
              <w:spacing w:before="156" w:beforeLines="50" w:line="0" w:lineRule="atLeast"/>
              <w:jc w:val="left"/>
              <w:textAlignment w:val="auto"/>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rPr>
              <w:t>上年度经会计师事务所审计的财务报告原件扫描件（至少包含资产负债表、利润表和现金流量表），或银行出具的资信证明扫描件，或书面声明原件。</w:t>
            </w:r>
          </w:p>
        </w:tc>
      </w:tr>
      <w:tr w14:paraId="64280F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5" w:hRule="atLeast"/>
        </w:trPr>
        <w:tc>
          <w:tcPr>
            <w:tcW w:w="627" w:type="dxa"/>
            <w:noWrap w:val="0"/>
            <w:vAlign w:val="center"/>
          </w:tcPr>
          <w:p w14:paraId="76627ACD">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w:t>
            </w:r>
          </w:p>
        </w:tc>
        <w:tc>
          <w:tcPr>
            <w:tcW w:w="1337" w:type="dxa"/>
            <w:shd w:val="clear" w:color="auto" w:fill="auto"/>
            <w:noWrap w:val="0"/>
            <w:vAlign w:val="center"/>
          </w:tcPr>
          <w:p w14:paraId="66B18AF3">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信用记录查询情况</w:t>
            </w:r>
          </w:p>
        </w:tc>
        <w:tc>
          <w:tcPr>
            <w:tcW w:w="7114" w:type="dxa"/>
            <w:shd w:val="clear" w:color="auto" w:fill="auto"/>
            <w:noWrap w:val="0"/>
            <w:vAlign w:val="center"/>
          </w:tcPr>
          <w:p w14:paraId="3A269BB2">
            <w:pPr>
              <w:keepNext w:val="0"/>
              <w:keepLines w:val="0"/>
              <w:pageBreakBefore w:val="0"/>
              <w:kinsoku/>
              <w:wordWrap/>
              <w:overflowPunct/>
              <w:topLinePunct w:val="0"/>
              <w:autoSpaceDE/>
              <w:autoSpaceDN/>
              <w:bidi w:val="0"/>
              <w:adjustRightInd w:val="0"/>
              <w:snapToGrid w:val="0"/>
              <w:spacing w:before="156" w:beforeLines="50" w:line="0" w:lineRule="atLeast"/>
              <w:jc w:val="left"/>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近一个月内“信用中国”或“国家企业信用信息公示系统”，投标人信用记录符合要求</w:t>
            </w:r>
          </w:p>
        </w:tc>
      </w:tr>
      <w:tr w14:paraId="3CF8C9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5" w:hRule="atLeast"/>
        </w:trPr>
        <w:tc>
          <w:tcPr>
            <w:tcW w:w="627" w:type="dxa"/>
            <w:noWrap w:val="0"/>
            <w:vAlign w:val="center"/>
          </w:tcPr>
          <w:p w14:paraId="7E158920">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w:t>
            </w:r>
          </w:p>
        </w:tc>
        <w:tc>
          <w:tcPr>
            <w:tcW w:w="1337" w:type="dxa"/>
            <w:shd w:val="clear" w:color="auto" w:fill="auto"/>
            <w:noWrap w:val="0"/>
            <w:vAlign w:val="center"/>
          </w:tcPr>
          <w:p w14:paraId="35E06ED1">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特定资格条件</w:t>
            </w:r>
          </w:p>
        </w:tc>
        <w:tc>
          <w:tcPr>
            <w:tcW w:w="7114" w:type="dxa"/>
            <w:shd w:val="clear" w:color="auto" w:fill="auto"/>
            <w:noWrap w:val="0"/>
            <w:vAlign w:val="center"/>
          </w:tcPr>
          <w:p w14:paraId="49C84A99">
            <w:pPr>
              <w:keepNext w:val="0"/>
              <w:keepLines w:val="0"/>
              <w:pageBreakBefore w:val="0"/>
              <w:kinsoku/>
              <w:wordWrap/>
              <w:overflowPunct/>
              <w:topLinePunct w:val="0"/>
              <w:autoSpaceDE/>
              <w:autoSpaceDN/>
              <w:bidi w:val="0"/>
              <w:adjustRightInd w:val="0"/>
              <w:snapToGrid w:val="0"/>
              <w:spacing w:before="156" w:beforeLines="50" w:line="0" w:lineRule="atLeast"/>
              <w:jc w:val="left"/>
              <w:textAlignment w:val="auto"/>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经销商提供有效的</w:t>
            </w:r>
            <w:r>
              <w:rPr>
                <w:rFonts w:hint="eastAsia" w:ascii="宋体" w:hAnsi="宋体" w:eastAsia="宋体" w:cs="宋体"/>
                <w:color w:val="auto"/>
                <w:kern w:val="0"/>
                <w:sz w:val="18"/>
                <w:szCs w:val="18"/>
                <w:highlight w:val="none"/>
              </w:rPr>
              <w:t>医疗器械经营许可证</w:t>
            </w:r>
            <w:r>
              <w:rPr>
                <w:rFonts w:hint="eastAsia" w:ascii="宋体" w:hAnsi="宋体" w:eastAsia="宋体" w:cs="宋体"/>
                <w:color w:val="auto"/>
                <w:kern w:val="0"/>
                <w:sz w:val="18"/>
                <w:szCs w:val="18"/>
                <w:highlight w:val="none"/>
                <w:lang w:val="en-US" w:eastAsia="zh-CN"/>
              </w:rPr>
              <w:t>和</w:t>
            </w:r>
            <w:r>
              <w:rPr>
                <w:rFonts w:hint="eastAsia" w:ascii="宋体" w:hAnsi="宋体" w:eastAsia="宋体" w:cs="宋体"/>
                <w:color w:val="auto"/>
                <w:kern w:val="0"/>
                <w:sz w:val="18"/>
                <w:szCs w:val="18"/>
                <w:highlight w:val="none"/>
              </w:rPr>
              <w:t>医疗器械注册证</w:t>
            </w:r>
            <w:r>
              <w:rPr>
                <w:rFonts w:hint="eastAsia" w:ascii="宋体" w:hAnsi="宋体" w:eastAsia="宋体" w:cs="宋体"/>
                <w:color w:val="auto"/>
                <w:kern w:val="0"/>
                <w:sz w:val="18"/>
                <w:szCs w:val="18"/>
                <w:highlight w:val="none"/>
                <w:lang w:eastAsia="zh-CN"/>
              </w:rPr>
              <w:t>原件扫描件；</w:t>
            </w:r>
          </w:p>
          <w:p w14:paraId="45277D14">
            <w:pPr>
              <w:keepNext w:val="0"/>
              <w:keepLines w:val="0"/>
              <w:pageBreakBefore w:val="0"/>
              <w:kinsoku/>
              <w:wordWrap/>
              <w:overflowPunct/>
              <w:topLinePunct w:val="0"/>
              <w:autoSpaceDE/>
              <w:autoSpaceDN/>
              <w:bidi w:val="0"/>
              <w:adjustRightInd w:val="0"/>
              <w:snapToGrid w:val="0"/>
              <w:spacing w:before="156" w:beforeLines="50" w:line="0" w:lineRule="atLeast"/>
              <w:jc w:val="left"/>
              <w:textAlignment w:val="auto"/>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厂家提供有效的</w:t>
            </w:r>
            <w:r>
              <w:rPr>
                <w:rFonts w:hint="eastAsia" w:ascii="宋体" w:hAnsi="宋体" w:eastAsia="宋体" w:cs="宋体"/>
                <w:color w:val="auto"/>
                <w:kern w:val="0"/>
                <w:sz w:val="18"/>
                <w:szCs w:val="18"/>
                <w:highlight w:val="none"/>
              </w:rPr>
              <w:t>医疗器械经营许可证</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医疗器械注册证</w:t>
            </w:r>
            <w:r>
              <w:rPr>
                <w:rFonts w:hint="eastAsia" w:ascii="宋体" w:hAnsi="宋体" w:eastAsia="宋体" w:cs="宋体"/>
                <w:color w:val="auto"/>
                <w:kern w:val="0"/>
                <w:sz w:val="18"/>
                <w:szCs w:val="18"/>
                <w:highlight w:val="none"/>
                <w:lang w:val="en-US" w:eastAsia="zh-CN"/>
              </w:rPr>
              <w:t>和</w:t>
            </w:r>
            <w:r>
              <w:rPr>
                <w:rFonts w:hint="eastAsia" w:ascii="宋体" w:hAnsi="宋体" w:eastAsia="宋体" w:cs="宋体"/>
                <w:color w:val="auto"/>
                <w:kern w:val="0"/>
                <w:sz w:val="18"/>
                <w:szCs w:val="18"/>
                <w:highlight w:val="none"/>
              </w:rPr>
              <w:t>医疗器械生产许可证</w:t>
            </w:r>
            <w:r>
              <w:rPr>
                <w:rFonts w:hint="eastAsia" w:ascii="宋体" w:hAnsi="宋体" w:eastAsia="宋体" w:cs="宋体"/>
                <w:color w:val="auto"/>
                <w:kern w:val="0"/>
                <w:sz w:val="18"/>
                <w:szCs w:val="18"/>
                <w:highlight w:val="none"/>
                <w:lang w:eastAsia="zh-CN"/>
              </w:rPr>
              <w:t>原件扫描件；</w:t>
            </w:r>
          </w:p>
        </w:tc>
      </w:tr>
      <w:tr w14:paraId="610C43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trPr>
        <w:tc>
          <w:tcPr>
            <w:tcW w:w="627" w:type="dxa"/>
            <w:noWrap w:val="0"/>
            <w:vAlign w:val="center"/>
          </w:tcPr>
          <w:p w14:paraId="1562D3BB">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7</w:t>
            </w:r>
          </w:p>
        </w:tc>
        <w:tc>
          <w:tcPr>
            <w:tcW w:w="1337" w:type="dxa"/>
            <w:shd w:val="clear" w:color="auto" w:fill="auto"/>
            <w:noWrap w:val="0"/>
            <w:vAlign w:val="center"/>
          </w:tcPr>
          <w:p w14:paraId="721B01CD">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其他说明</w:t>
            </w:r>
          </w:p>
        </w:tc>
        <w:tc>
          <w:tcPr>
            <w:tcW w:w="7114" w:type="dxa"/>
            <w:shd w:val="clear" w:color="auto" w:fill="auto"/>
            <w:noWrap w:val="0"/>
            <w:vAlign w:val="center"/>
          </w:tcPr>
          <w:p w14:paraId="7320DEE8">
            <w:pPr>
              <w:keepNext w:val="0"/>
              <w:keepLines w:val="0"/>
              <w:pageBreakBefore w:val="0"/>
              <w:kinsoku/>
              <w:wordWrap/>
              <w:overflowPunct/>
              <w:topLinePunct w:val="0"/>
              <w:autoSpaceDE/>
              <w:autoSpaceDN/>
              <w:bidi w:val="0"/>
              <w:adjustRightInd w:val="0"/>
              <w:snapToGrid w:val="0"/>
              <w:spacing w:before="156" w:beforeLines="50" w:line="0" w:lineRule="atLeast"/>
              <w:jc w:val="left"/>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非法人组织参与投标需提供的相关证明材料</w:t>
            </w:r>
          </w:p>
        </w:tc>
      </w:tr>
      <w:tr w14:paraId="0FC7A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7" w:hRule="atLeast"/>
        </w:trPr>
        <w:tc>
          <w:tcPr>
            <w:tcW w:w="627" w:type="dxa"/>
            <w:noWrap w:val="0"/>
            <w:vAlign w:val="center"/>
          </w:tcPr>
          <w:p w14:paraId="7F3C4989">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结论</w:t>
            </w:r>
          </w:p>
        </w:tc>
        <w:tc>
          <w:tcPr>
            <w:tcW w:w="8451" w:type="dxa"/>
            <w:gridSpan w:val="2"/>
            <w:noWrap w:val="0"/>
            <w:vAlign w:val="center"/>
          </w:tcPr>
          <w:p w14:paraId="2E60A7A2">
            <w:pPr>
              <w:keepNext w:val="0"/>
              <w:keepLines w:val="0"/>
              <w:pageBreakBefore w:val="0"/>
              <w:kinsoku/>
              <w:wordWrap/>
              <w:overflowPunct/>
              <w:topLinePunct w:val="0"/>
              <w:autoSpaceDE/>
              <w:autoSpaceDN/>
              <w:bidi w:val="0"/>
              <w:adjustRightInd w:val="0"/>
              <w:snapToGrid w:val="0"/>
              <w:spacing w:before="156" w:beforeLines="50" w:line="0" w:lineRule="atLeast"/>
              <w:jc w:val="center"/>
              <w:textAlignment w:val="auto"/>
              <w:rPr>
                <w:rFonts w:ascii="宋体" w:hAnsi="宋体" w:eastAsia="宋体" w:cs="宋体"/>
                <w:color w:val="auto"/>
                <w:kern w:val="0"/>
                <w:sz w:val="18"/>
                <w:szCs w:val="18"/>
                <w:highlight w:val="none"/>
              </w:rPr>
            </w:pPr>
          </w:p>
        </w:tc>
      </w:tr>
    </w:tbl>
    <w:p w14:paraId="5F77B2FE">
      <w:pPr>
        <w:widowControl/>
        <w:jc w:val="left"/>
        <w:rPr>
          <w:rFonts w:ascii="黑体" w:hAnsi="黑体" w:eastAsia="黑体"/>
          <w:bCs/>
          <w:color w:val="auto"/>
          <w:szCs w:val="21"/>
        </w:rPr>
      </w:pPr>
    </w:p>
    <w:p w14:paraId="6D5730D3">
      <w:pPr>
        <w:rPr>
          <w:rFonts w:hint="eastAsia" w:ascii="黑体" w:hAnsi="华文中宋" w:eastAsia="黑体"/>
          <w:b/>
          <w:color w:val="auto"/>
          <w:sz w:val="32"/>
          <w:szCs w:val="32"/>
        </w:rPr>
      </w:pPr>
      <w:bookmarkStart w:id="91" w:name="_Toc8035"/>
      <w:r>
        <w:rPr>
          <w:rFonts w:hint="eastAsia" w:ascii="黑体" w:hAnsi="华文中宋" w:eastAsia="黑体"/>
          <w:b/>
          <w:color w:val="auto"/>
          <w:sz w:val="32"/>
          <w:szCs w:val="32"/>
        </w:rPr>
        <w:br w:type="page"/>
      </w:r>
    </w:p>
    <w:p w14:paraId="6755B0FC">
      <w:pPr>
        <w:pStyle w:val="25"/>
        <w:adjustRightInd w:val="0"/>
        <w:snapToGrid w:val="0"/>
        <w:spacing w:line="360" w:lineRule="auto"/>
        <w:jc w:val="center"/>
        <w:outlineLvl w:val="0"/>
        <w:rPr>
          <w:rFonts w:ascii="黑体" w:hAnsi="华文中宋" w:eastAsia="黑体"/>
          <w:b/>
          <w:color w:val="auto"/>
          <w:sz w:val="28"/>
          <w:szCs w:val="28"/>
        </w:rPr>
      </w:pPr>
      <w:bookmarkStart w:id="92" w:name="_Toc2705"/>
      <w:r>
        <w:rPr>
          <w:rFonts w:hint="eastAsia" w:ascii="黑体" w:hAnsi="华文中宋" w:eastAsia="黑体"/>
          <w:b/>
          <w:color w:val="auto"/>
          <w:sz w:val="32"/>
          <w:szCs w:val="32"/>
        </w:rPr>
        <w:t>第四章 评标方法及标准</w:t>
      </w:r>
      <w:bookmarkEnd w:id="91"/>
      <w:bookmarkEnd w:id="92"/>
    </w:p>
    <w:p w14:paraId="472A693B">
      <w:pPr>
        <w:pStyle w:val="4"/>
        <w:adjustRightInd w:val="0"/>
        <w:snapToGrid w:val="0"/>
        <w:jc w:val="center"/>
        <w:rPr>
          <w:rFonts w:ascii="黑体" w:hAnsi="华文中宋" w:eastAsia="黑体"/>
          <w:color w:val="auto"/>
          <w:sz w:val="28"/>
          <w:szCs w:val="28"/>
        </w:rPr>
      </w:pPr>
      <w:bookmarkStart w:id="93" w:name="_Toc11625"/>
      <w:bookmarkStart w:id="94" w:name="_Toc3743"/>
      <w:r>
        <w:rPr>
          <w:rFonts w:hint="eastAsia" w:ascii="黑体" w:hAnsi="华文中宋" w:eastAsia="黑体"/>
          <w:color w:val="auto"/>
          <w:sz w:val="28"/>
          <w:szCs w:val="28"/>
        </w:rPr>
        <w:t>第一节 评标方法及标准前附表</w:t>
      </w:r>
      <w:bookmarkEnd w:id="93"/>
      <w:bookmarkEnd w:id="94"/>
    </w:p>
    <w:p w14:paraId="01941CC1">
      <w:pPr>
        <w:adjustRightInd w:val="0"/>
        <w:snapToGrid w:val="0"/>
        <w:spacing w:line="360" w:lineRule="auto"/>
        <w:rPr>
          <w:rFonts w:asciiTheme="minorEastAsia" w:hAnsiTheme="minorEastAsia" w:eastAsiaTheme="minorEastAsia"/>
          <w:bCs/>
          <w:iCs/>
          <w:color w:val="auto"/>
          <w:szCs w:val="21"/>
        </w:rPr>
      </w:pPr>
      <w:r>
        <w:rPr>
          <w:rFonts w:hint="eastAsia" w:asciiTheme="minorEastAsia" w:hAnsiTheme="minorEastAsia" w:eastAsiaTheme="minorEastAsia"/>
          <w:bCs/>
          <w:iCs/>
          <w:color w:val="auto"/>
          <w:szCs w:val="21"/>
        </w:rPr>
        <w:t>本项目启用的条款在“编列内容规定”栏内以“</w:t>
      </w:r>
      <w:r>
        <w:rPr>
          <w:rFonts w:hint="eastAsia" w:ascii="宋体" w:hAnsi="宋体" w:eastAsia="宋体" w:cs="宋体"/>
          <w:strike w:val="0"/>
          <w:dstrike w:val="0"/>
          <w:color w:val="auto"/>
          <w:lang w:eastAsia="zh-CN"/>
        </w:rPr>
        <w:t>☑</w:t>
      </w:r>
      <w:r>
        <w:rPr>
          <w:rFonts w:hint="eastAsia" w:ascii="宋体" w:hAnsi="宋体" w:eastAsia="宋体" w:cs="宋体"/>
          <w:strike w:val="0"/>
          <w:dstrike w:val="0"/>
          <w:color w:val="auto"/>
        </w:rPr>
        <w:t xml:space="preserve"> </w:t>
      </w:r>
      <w:r>
        <w:rPr>
          <w:rFonts w:hint="eastAsia" w:asciiTheme="minorEastAsia" w:hAnsiTheme="minorEastAsia" w:eastAsiaTheme="minorEastAsia"/>
          <w:bCs/>
          <w:iCs/>
          <w:color w:val="auto"/>
          <w:szCs w:val="21"/>
        </w:rPr>
        <w:t>”标注。</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2268"/>
        <w:gridCol w:w="4820"/>
      </w:tblGrid>
      <w:tr w14:paraId="758B39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20" w:hRule="atLeast"/>
        </w:trPr>
        <w:tc>
          <w:tcPr>
            <w:tcW w:w="1701" w:type="dxa"/>
            <w:tcBorders>
              <w:top w:val="double" w:color="auto" w:sz="4" w:space="0"/>
              <w:bottom w:val="single" w:color="auto" w:sz="6" w:space="0"/>
            </w:tcBorders>
          </w:tcPr>
          <w:p w14:paraId="2510B46B">
            <w:pPr>
              <w:adjustRightInd w:val="0"/>
              <w:snapToGrid w:val="0"/>
              <w:spacing w:before="156" w:beforeLines="50" w:line="360" w:lineRule="auto"/>
              <w:jc w:val="center"/>
              <w:rPr>
                <w:rFonts w:asciiTheme="majorEastAsia" w:hAnsiTheme="majorEastAsia" w:eastAsiaTheme="majorEastAsia" w:cstheme="majorEastAsia"/>
                <w:b/>
                <w:color w:val="auto"/>
              </w:rPr>
            </w:pPr>
            <w:r>
              <w:rPr>
                <w:rFonts w:hint="eastAsia" w:asciiTheme="majorEastAsia" w:hAnsiTheme="majorEastAsia" w:eastAsiaTheme="majorEastAsia" w:cstheme="majorEastAsia"/>
                <w:b/>
                <w:color w:val="auto"/>
              </w:rPr>
              <w:t>条款号</w:t>
            </w:r>
          </w:p>
        </w:tc>
        <w:tc>
          <w:tcPr>
            <w:tcW w:w="2268" w:type="dxa"/>
            <w:tcBorders>
              <w:top w:val="double" w:color="auto" w:sz="4" w:space="0"/>
              <w:bottom w:val="single" w:color="auto" w:sz="6" w:space="0"/>
            </w:tcBorders>
          </w:tcPr>
          <w:p w14:paraId="267CAE61">
            <w:pPr>
              <w:adjustRightInd w:val="0"/>
              <w:snapToGrid w:val="0"/>
              <w:spacing w:before="156" w:beforeLines="50" w:line="360" w:lineRule="auto"/>
              <w:jc w:val="center"/>
              <w:rPr>
                <w:rFonts w:asciiTheme="majorEastAsia" w:hAnsiTheme="majorEastAsia" w:eastAsiaTheme="majorEastAsia" w:cstheme="majorEastAsia"/>
                <w:b/>
                <w:color w:val="auto"/>
              </w:rPr>
            </w:pPr>
            <w:r>
              <w:rPr>
                <w:rFonts w:hint="eastAsia" w:asciiTheme="majorEastAsia" w:hAnsiTheme="majorEastAsia" w:eastAsiaTheme="majorEastAsia" w:cstheme="majorEastAsia"/>
                <w:b/>
                <w:color w:val="auto"/>
              </w:rPr>
              <w:t>条款名称</w:t>
            </w:r>
          </w:p>
        </w:tc>
        <w:tc>
          <w:tcPr>
            <w:tcW w:w="4820" w:type="dxa"/>
            <w:tcBorders>
              <w:top w:val="double" w:color="auto" w:sz="4" w:space="0"/>
              <w:bottom w:val="single" w:color="auto" w:sz="6" w:space="0"/>
            </w:tcBorders>
          </w:tcPr>
          <w:p w14:paraId="1BB6D0E1">
            <w:pPr>
              <w:adjustRightInd w:val="0"/>
              <w:snapToGrid w:val="0"/>
              <w:spacing w:before="156" w:beforeLines="50" w:line="360" w:lineRule="auto"/>
              <w:jc w:val="center"/>
              <w:rPr>
                <w:rFonts w:asciiTheme="majorEastAsia" w:hAnsiTheme="majorEastAsia" w:eastAsiaTheme="majorEastAsia" w:cstheme="majorEastAsia"/>
                <w:b/>
                <w:color w:val="auto"/>
              </w:rPr>
            </w:pPr>
            <w:r>
              <w:rPr>
                <w:rFonts w:hint="eastAsia" w:asciiTheme="majorEastAsia" w:hAnsiTheme="majorEastAsia" w:eastAsiaTheme="majorEastAsia" w:cstheme="majorEastAsia"/>
                <w:b/>
                <w:color w:val="auto"/>
              </w:rPr>
              <w:t>编列内容规定</w:t>
            </w:r>
          </w:p>
        </w:tc>
      </w:tr>
      <w:tr w14:paraId="120020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62F6E996">
            <w:pPr>
              <w:adjustRightInd w:val="0"/>
              <w:snapToGrid w:val="0"/>
              <w:spacing w:before="156" w:beforeLines="50" w:line="360" w:lineRule="auto"/>
              <w:jc w:val="center"/>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第1.3</w:t>
            </w:r>
            <w:r>
              <w:rPr>
                <w:rFonts w:hint="eastAsia" w:asciiTheme="majorEastAsia" w:hAnsiTheme="majorEastAsia" w:eastAsiaTheme="majorEastAsia" w:cstheme="majorEastAsia"/>
                <w:color w:val="auto"/>
                <w:kern w:val="0"/>
                <w:szCs w:val="21"/>
                <w:lang w:val="zh-CN"/>
              </w:rPr>
              <w:t>款</w:t>
            </w:r>
          </w:p>
        </w:tc>
        <w:tc>
          <w:tcPr>
            <w:tcW w:w="2268" w:type="dxa"/>
            <w:tcBorders>
              <w:top w:val="single" w:color="auto" w:sz="6" w:space="0"/>
              <w:bottom w:val="single" w:color="auto" w:sz="6" w:space="0"/>
            </w:tcBorders>
            <w:vAlign w:val="center"/>
          </w:tcPr>
          <w:p w14:paraId="2C499646">
            <w:pPr>
              <w:adjustRightInd w:val="0"/>
              <w:snapToGrid w:val="0"/>
              <w:spacing w:before="156" w:beforeLines="50" w:line="360" w:lineRule="auto"/>
              <w:jc w:val="center"/>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评标方法</w:t>
            </w:r>
          </w:p>
        </w:tc>
        <w:tc>
          <w:tcPr>
            <w:tcW w:w="4820" w:type="dxa"/>
            <w:tcBorders>
              <w:top w:val="single" w:color="auto" w:sz="6" w:space="0"/>
              <w:bottom w:val="single" w:color="auto" w:sz="6" w:space="0"/>
            </w:tcBorders>
            <w:vAlign w:val="center"/>
          </w:tcPr>
          <w:p w14:paraId="74569017">
            <w:pPr>
              <w:adjustRightInd w:val="0"/>
              <w:snapToGrid w:val="0"/>
              <w:spacing w:before="156" w:beforeLines="50" w:line="360" w:lineRule="auto"/>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综合评分法</w:t>
            </w:r>
          </w:p>
        </w:tc>
      </w:tr>
      <w:tr w14:paraId="60007F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39054C3A">
            <w:pPr>
              <w:adjustRightInd w:val="0"/>
              <w:snapToGrid w:val="0"/>
              <w:spacing w:before="156" w:beforeLines="50" w:line="360" w:lineRule="auto"/>
              <w:jc w:val="center"/>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第4.2</w:t>
            </w:r>
            <w:r>
              <w:rPr>
                <w:rFonts w:hint="eastAsia" w:asciiTheme="majorEastAsia" w:hAnsiTheme="majorEastAsia" w:eastAsiaTheme="majorEastAsia" w:cstheme="majorEastAsia"/>
                <w:color w:val="auto"/>
                <w:kern w:val="0"/>
                <w:szCs w:val="21"/>
                <w:lang w:val="zh-CN"/>
              </w:rPr>
              <w:t>款</w:t>
            </w:r>
          </w:p>
        </w:tc>
        <w:tc>
          <w:tcPr>
            <w:tcW w:w="2268" w:type="dxa"/>
            <w:tcBorders>
              <w:top w:val="single" w:color="auto" w:sz="6" w:space="0"/>
              <w:bottom w:val="single" w:color="auto" w:sz="6" w:space="0"/>
            </w:tcBorders>
            <w:vAlign w:val="center"/>
          </w:tcPr>
          <w:p w14:paraId="59028349">
            <w:pPr>
              <w:adjustRightInd w:val="0"/>
              <w:snapToGrid w:val="0"/>
              <w:spacing w:before="156" w:beforeLines="50" w:line="360" w:lineRule="auto"/>
              <w:jc w:val="center"/>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投标文件报价出现前后不一致的修正</w:t>
            </w:r>
          </w:p>
        </w:tc>
        <w:tc>
          <w:tcPr>
            <w:tcW w:w="4820" w:type="dxa"/>
            <w:tcBorders>
              <w:top w:val="single" w:color="auto" w:sz="6" w:space="0"/>
              <w:bottom w:val="single" w:color="auto" w:sz="6" w:space="0"/>
            </w:tcBorders>
            <w:vAlign w:val="center"/>
          </w:tcPr>
          <w:p w14:paraId="51DEFD72">
            <w:pPr>
              <w:adjustRightInd w:val="0"/>
              <w:snapToGrid w:val="0"/>
              <w:spacing w:line="42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按本章正文规定修正</w:t>
            </w:r>
          </w:p>
        </w:tc>
      </w:tr>
      <w:tr w14:paraId="58C2D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0A167208">
            <w:pPr>
              <w:adjustRightInd w:val="0"/>
              <w:snapToGrid w:val="0"/>
              <w:spacing w:before="156" w:beforeLines="50" w:line="360" w:lineRule="auto"/>
              <w:jc w:val="center"/>
              <w:rPr>
                <w:rFonts w:hint="eastAsia" w:asciiTheme="majorEastAsia" w:hAnsiTheme="majorEastAsia" w:eastAsiaTheme="minorEastAsia" w:cstheme="majorEastAsia"/>
                <w:color w:val="auto"/>
                <w:szCs w:val="21"/>
                <w:lang w:eastAsia="zh-CN"/>
              </w:rPr>
            </w:pPr>
            <w:r>
              <w:rPr>
                <w:rFonts w:hint="eastAsia" w:asciiTheme="minorEastAsia" w:hAnsiTheme="minorEastAsia" w:eastAsiaTheme="minorEastAsia"/>
                <w:color w:val="auto"/>
                <w:szCs w:val="21"/>
                <w:lang w:eastAsia="zh-CN"/>
              </w:rPr>
              <w:t>第</w:t>
            </w:r>
            <w:r>
              <w:rPr>
                <w:rFonts w:hint="eastAsia" w:asciiTheme="minorEastAsia" w:hAnsiTheme="minorEastAsia" w:eastAsiaTheme="minorEastAsia"/>
                <w:color w:val="auto"/>
                <w:szCs w:val="21"/>
              </w:rPr>
              <w:t>4.6</w:t>
            </w:r>
            <w:r>
              <w:rPr>
                <w:rFonts w:hint="eastAsia" w:asciiTheme="minorEastAsia" w:hAnsiTheme="minorEastAsia" w:eastAsiaTheme="minorEastAsia"/>
                <w:color w:val="auto"/>
                <w:szCs w:val="21"/>
                <w:lang w:eastAsia="zh-CN"/>
              </w:rPr>
              <w:t>款</w:t>
            </w:r>
          </w:p>
        </w:tc>
        <w:tc>
          <w:tcPr>
            <w:tcW w:w="2268" w:type="dxa"/>
            <w:tcBorders>
              <w:top w:val="single" w:color="auto" w:sz="6" w:space="0"/>
              <w:bottom w:val="single" w:color="auto" w:sz="6" w:space="0"/>
            </w:tcBorders>
            <w:vAlign w:val="center"/>
          </w:tcPr>
          <w:p w14:paraId="468B0FD6">
            <w:pPr>
              <w:adjustRightInd w:val="0"/>
              <w:snapToGrid w:val="0"/>
              <w:spacing w:before="156" w:beforeLines="50" w:line="360" w:lineRule="auto"/>
              <w:jc w:val="center"/>
              <w:rPr>
                <w:rFonts w:hint="eastAsia" w:asciiTheme="majorEastAsia" w:hAnsiTheme="majorEastAsia" w:eastAsiaTheme="majorEastAsia" w:cstheme="majorEastAsia"/>
                <w:color w:val="auto"/>
                <w:szCs w:val="21"/>
                <w:lang w:eastAsia="zh-CN"/>
              </w:rPr>
            </w:pPr>
            <w:r>
              <w:rPr>
                <w:rFonts w:hint="eastAsia" w:asciiTheme="majorEastAsia" w:hAnsiTheme="majorEastAsia" w:eastAsiaTheme="majorEastAsia" w:cstheme="majorEastAsia"/>
                <w:color w:val="auto"/>
                <w:szCs w:val="21"/>
                <w:lang w:eastAsia="zh-CN"/>
              </w:rPr>
              <w:t>投标报价的规定</w:t>
            </w:r>
          </w:p>
        </w:tc>
        <w:tc>
          <w:tcPr>
            <w:tcW w:w="4820" w:type="dxa"/>
            <w:tcBorders>
              <w:top w:val="single" w:color="auto" w:sz="6" w:space="0"/>
              <w:bottom w:val="single" w:color="auto" w:sz="6" w:space="0"/>
            </w:tcBorders>
            <w:vAlign w:val="center"/>
          </w:tcPr>
          <w:p w14:paraId="6BFE9FDD">
            <w:pPr>
              <w:adjustRightInd w:val="0"/>
              <w:snapToGrid w:val="0"/>
              <w:spacing w:before="156" w:beforeLines="50" w:line="360" w:lineRule="auto"/>
              <w:jc w:val="left"/>
              <w:rPr>
                <w:rFonts w:hint="eastAsia" w:asciiTheme="majorEastAsia" w:hAnsiTheme="majorEastAsia" w:eastAsiaTheme="majorEastAsia" w:cstheme="majorEastAsia"/>
                <w:color w:val="auto"/>
                <w:szCs w:val="21"/>
              </w:rPr>
            </w:pPr>
            <w:r>
              <w:rPr>
                <w:rFonts w:hint="eastAsia" w:asciiTheme="minorEastAsia" w:hAnsiTheme="minorEastAsia" w:eastAsiaTheme="minorEastAsia"/>
                <w:color w:val="auto"/>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tc>
      </w:tr>
      <w:tr w14:paraId="7A9B07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7F57B76E">
            <w:pPr>
              <w:adjustRightInd w:val="0"/>
              <w:snapToGrid w:val="0"/>
              <w:spacing w:line="360" w:lineRule="auto"/>
              <w:jc w:val="center"/>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第5.2（2）</w:t>
            </w:r>
            <w:r>
              <w:rPr>
                <w:rFonts w:hint="eastAsia" w:asciiTheme="majorEastAsia" w:hAnsiTheme="majorEastAsia" w:eastAsiaTheme="majorEastAsia" w:cstheme="majorEastAsia"/>
                <w:color w:val="auto"/>
                <w:kern w:val="0"/>
                <w:szCs w:val="21"/>
                <w:lang w:val="zh-CN"/>
              </w:rPr>
              <w:t>项</w:t>
            </w:r>
          </w:p>
        </w:tc>
        <w:tc>
          <w:tcPr>
            <w:tcW w:w="2268" w:type="dxa"/>
            <w:tcBorders>
              <w:top w:val="single" w:color="auto" w:sz="6" w:space="0"/>
              <w:bottom w:val="single" w:color="auto" w:sz="6" w:space="0"/>
            </w:tcBorders>
            <w:vAlign w:val="center"/>
          </w:tcPr>
          <w:p w14:paraId="2093ACD8">
            <w:pPr>
              <w:adjustRightInd w:val="0"/>
              <w:snapToGrid w:val="0"/>
              <w:spacing w:line="360" w:lineRule="auto"/>
              <w:jc w:val="center"/>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相同品牌产品投标报价相同的</w:t>
            </w:r>
          </w:p>
        </w:tc>
        <w:tc>
          <w:tcPr>
            <w:tcW w:w="4820" w:type="dxa"/>
            <w:tcBorders>
              <w:top w:val="single" w:color="auto" w:sz="6" w:space="0"/>
              <w:bottom w:val="single" w:color="auto" w:sz="6" w:space="0"/>
            </w:tcBorders>
            <w:vAlign w:val="center"/>
          </w:tcPr>
          <w:p w14:paraId="06BEE97B">
            <w:pPr>
              <w:adjustRightInd w:val="0"/>
              <w:snapToGrid w:val="0"/>
              <w:spacing w:line="420" w:lineRule="exact"/>
              <w:rPr>
                <w:rFonts w:asciiTheme="majorEastAsia" w:hAnsiTheme="majorEastAsia" w:eastAsiaTheme="majorEastAsia" w:cstheme="majorEastAsia"/>
                <w:color w:val="auto"/>
                <w:szCs w:val="21"/>
              </w:rPr>
            </w:pPr>
            <w:r>
              <w:rPr>
                <w:rFonts w:hint="eastAsia" w:ascii="宋体" w:hAnsi="宋体" w:eastAsia="宋体" w:cs="宋体"/>
                <w:strike w:val="0"/>
                <w:dstrike w:val="0"/>
                <w:color w:val="auto"/>
                <w:lang w:eastAsia="zh-CN"/>
              </w:rPr>
              <w:t>☑</w:t>
            </w:r>
            <w:r>
              <w:rPr>
                <w:rFonts w:hint="eastAsia" w:ascii="宋体" w:hAnsi="宋体" w:eastAsia="宋体" w:cs="宋体"/>
                <w:strike w:val="0"/>
                <w:dstrike w:val="0"/>
                <w:color w:val="auto"/>
                <w:lang w:val="en-US" w:eastAsia="zh-CN"/>
              </w:rPr>
              <w:t xml:space="preserve"> </w:t>
            </w:r>
            <w:r>
              <w:rPr>
                <w:rFonts w:hint="eastAsia" w:asciiTheme="majorEastAsia" w:hAnsiTheme="majorEastAsia" w:eastAsiaTheme="majorEastAsia" w:cstheme="majorEastAsia"/>
                <w:color w:val="auto"/>
                <w:szCs w:val="21"/>
              </w:rPr>
              <w:t>得分相同的，按投标报价由低到高顺序排列。得分且投标报价相同的，按技术指标优劣顺序排列。（提示：也可另行规定）</w:t>
            </w:r>
          </w:p>
          <w:p w14:paraId="7F07D4FF">
            <w:pPr>
              <w:adjustRightInd w:val="0"/>
              <w:snapToGrid w:val="0"/>
              <w:spacing w:line="420" w:lineRule="exact"/>
              <w:rPr>
                <w:rFonts w:asciiTheme="majorEastAsia" w:hAnsiTheme="majorEastAsia" w:eastAsiaTheme="majorEastAsia" w:cstheme="majorEastAsia"/>
                <w:color w:val="auto"/>
                <w:szCs w:val="21"/>
              </w:rPr>
            </w:pPr>
            <w:bookmarkStart w:id="95" w:name="EB636a0b3fa6614d7b9c0f8e66b88218c7"/>
            <w:r>
              <w:rPr>
                <w:rFonts w:hint="eastAsia" w:asciiTheme="majorEastAsia" w:hAnsiTheme="majorEastAsia" w:eastAsiaTheme="majorEastAsia" w:cstheme="majorEastAsia"/>
                <w:color w:val="auto"/>
                <w:szCs w:val="21"/>
              </w:rPr>
              <w:t>□</w:t>
            </w:r>
            <w:bookmarkEnd w:id="95"/>
            <w:r>
              <w:rPr>
                <w:rFonts w:hint="eastAsia" w:asciiTheme="majorEastAsia" w:hAnsiTheme="majorEastAsia" w:eastAsiaTheme="majorEastAsia" w:cstheme="majorEastAsia"/>
                <w:color w:val="auto"/>
                <w:szCs w:val="21"/>
              </w:rPr>
              <w:t xml:space="preserve"> 随机抽取方式确定。</w:t>
            </w:r>
          </w:p>
        </w:tc>
      </w:tr>
      <w:tr w14:paraId="169D29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01" w:type="dxa"/>
            <w:tcBorders>
              <w:top w:val="single" w:color="auto" w:sz="6" w:space="0"/>
              <w:bottom w:val="single" w:color="auto" w:sz="6" w:space="0"/>
            </w:tcBorders>
            <w:vAlign w:val="center"/>
          </w:tcPr>
          <w:p w14:paraId="2E48B9D1">
            <w:pPr>
              <w:adjustRightInd w:val="0"/>
              <w:snapToGrid w:val="0"/>
              <w:spacing w:before="156" w:beforeLines="50" w:line="360" w:lineRule="auto"/>
              <w:jc w:val="center"/>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第5.3（1）</w:t>
            </w:r>
            <w:r>
              <w:rPr>
                <w:rFonts w:hint="eastAsia" w:asciiTheme="majorEastAsia" w:hAnsiTheme="majorEastAsia" w:eastAsiaTheme="majorEastAsia" w:cstheme="majorEastAsia"/>
                <w:color w:val="auto"/>
                <w:kern w:val="0"/>
                <w:szCs w:val="21"/>
                <w:lang w:val="zh-CN"/>
              </w:rPr>
              <w:t>项</w:t>
            </w:r>
          </w:p>
        </w:tc>
        <w:tc>
          <w:tcPr>
            <w:tcW w:w="2268" w:type="dxa"/>
            <w:tcBorders>
              <w:top w:val="single" w:color="auto" w:sz="6" w:space="0"/>
              <w:bottom w:val="single" w:color="auto" w:sz="6" w:space="0"/>
            </w:tcBorders>
            <w:vAlign w:val="center"/>
          </w:tcPr>
          <w:p w14:paraId="7BF9B97F">
            <w:pPr>
              <w:adjustRightInd w:val="0"/>
              <w:snapToGrid w:val="0"/>
              <w:spacing w:before="156" w:beforeLines="50" w:line="360" w:lineRule="auto"/>
              <w:jc w:val="center"/>
              <w:rPr>
                <w:rFonts w:asciiTheme="majorEastAsia" w:hAnsiTheme="majorEastAsia" w:eastAsiaTheme="majorEastAsia" w:cstheme="majorEastAsia"/>
                <w:bCs/>
                <w:color w:val="auto"/>
                <w:szCs w:val="21"/>
              </w:rPr>
            </w:pPr>
            <w:r>
              <w:rPr>
                <w:rFonts w:hint="eastAsia" w:asciiTheme="majorEastAsia" w:hAnsiTheme="majorEastAsia" w:eastAsiaTheme="majorEastAsia" w:cstheme="majorEastAsia"/>
                <w:color w:val="auto"/>
                <w:szCs w:val="21"/>
              </w:rPr>
              <w:t>价格评审优惠</w:t>
            </w:r>
          </w:p>
        </w:tc>
        <w:tc>
          <w:tcPr>
            <w:tcW w:w="4820" w:type="dxa"/>
            <w:tcBorders>
              <w:top w:val="single" w:color="auto" w:sz="6" w:space="0"/>
              <w:bottom w:val="single" w:color="auto" w:sz="6" w:space="0"/>
            </w:tcBorders>
            <w:vAlign w:val="center"/>
          </w:tcPr>
          <w:p w14:paraId="54D808E5">
            <w:pPr>
              <w:adjustRightInd w:val="0"/>
              <w:snapToGrid w:val="0"/>
              <w:spacing w:line="420" w:lineRule="exact"/>
              <w:rPr>
                <w:rFonts w:hint="eastAsia" w:asciiTheme="majorEastAsia" w:hAnsiTheme="majorEastAsia" w:eastAsiaTheme="majorEastAsia" w:cstheme="majorEastAsia"/>
                <w:color w:val="auto"/>
                <w:szCs w:val="21"/>
                <w:highlight w:val="none"/>
              </w:rPr>
            </w:pPr>
            <w:r>
              <w:rPr>
                <w:rFonts w:ascii="宋体" w:hAnsi="宋体" w:eastAsia="宋体" w:cs="宋体"/>
                <w:color w:val="auto"/>
                <w:sz w:val="21"/>
                <w:highlight w:val="none"/>
              </w:rPr>
              <w:t>政府采购支</w:t>
            </w:r>
            <w:r>
              <w:rPr>
                <w:rFonts w:hint="eastAsia" w:asciiTheme="majorEastAsia" w:hAnsiTheme="majorEastAsia" w:eastAsiaTheme="majorEastAsia" w:cstheme="majorEastAsia"/>
                <w:color w:val="auto"/>
                <w:szCs w:val="21"/>
                <w:highlight w:val="none"/>
              </w:rPr>
              <w:t>持中小企业发展：</w:t>
            </w:r>
          </w:p>
          <w:p w14:paraId="536D4C1F">
            <w:pPr>
              <w:adjustRightInd w:val="0"/>
              <w:snapToGrid w:val="0"/>
              <w:spacing w:line="42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 xml:space="preserve">属小型和微型企业的，价格扣除为 </w:t>
            </w:r>
            <w:r>
              <w:rPr>
                <w:rFonts w:hint="eastAsia" w:asciiTheme="majorEastAsia" w:hAnsiTheme="majorEastAsia" w:eastAsiaTheme="majorEastAsia" w:cstheme="majorEastAsia"/>
                <w:color w:val="auto"/>
                <w:szCs w:val="21"/>
                <w:highlight w:val="none"/>
                <w:lang w:val="en-US" w:eastAsia="zh-CN"/>
              </w:rPr>
              <w:t>10</w:t>
            </w: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2</w:t>
            </w:r>
            <w:r>
              <w:rPr>
                <w:rFonts w:hint="eastAsia" w:asciiTheme="majorEastAsia" w:hAnsiTheme="majorEastAsia" w:eastAsiaTheme="majorEastAsia" w:cstheme="majorEastAsia"/>
                <w:color w:val="auto"/>
                <w:szCs w:val="21"/>
                <w:highlight w:val="none"/>
              </w:rPr>
              <w:t xml:space="preserve">0％（工程项目为 </w:t>
            </w:r>
            <w:r>
              <w:rPr>
                <w:rFonts w:hint="eastAsia" w:asciiTheme="majorEastAsia" w:hAnsiTheme="majorEastAsia" w:eastAsiaTheme="majorEastAsia" w:cstheme="majorEastAsia"/>
                <w:color w:val="auto"/>
                <w:szCs w:val="21"/>
                <w:highlight w:val="none"/>
                <w:lang w:val="en-US" w:eastAsia="zh-CN"/>
              </w:rPr>
              <w:t>6</w:t>
            </w: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10</w:t>
            </w:r>
            <w:r>
              <w:rPr>
                <w:rFonts w:hint="eastAsia" w:asciiTheme="majorEastAsia" w:hAnsiTheme="majorEastAsia" w:eastAsiaTheme="majorEastAsia" w:cstheme="majorEastAsia"/>
                <w:color w:val="auto"/>
                <w:szCs w:val="21"/>
                <w:highlight w:val="none"/>
              </w:rPr>
              <w:t>％）；</w:t>
            </w:r>
            <w:r>
              <w:rPr>
                <w:color w:val="auto"/>
                <w:spacing w:val="-7"/>
                <w:sz w:val="21"/>
                <w:highlight w:val="none"/>
              </w:rPr>
              <w:t>本项目具体扣除比例为</w:t>
            </w:r>
            <w:r>
              <w:rPr>
                <w:rFonts w:hint="eastAsia"/>
                <w:color w:val="auto"/>
                <w:spacing w:val="-9"/>
                <w:sz w:val="21"/>
                <w:highlight w:val="none"/>
                <w:u w:val="single"/>
                <w:lang w:val="en-US" w:eastAsia="zh-CN"/>
              </w:rPr>
              <w:t xml:space="preserve"> 10 </w:t>
            </w:r>
            <w:r>
              <w:rPr>
                <w:color w:val="auto"/>
                <w:spacing w:val="-7"/>
                <w:sz w:val="21"/>
                <w:highlight w:val="none"/>
              </w:rPr>
              <w:t>％，用扣除后的价格参与评审。</w:t>
            </w:r>
          </w:p>
        </w:tc>
      </w:tr>
      <w:tr w14:paraId="73F1C4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8" w:hRule="atLeast"/>
        </w:trPr>
        <w:tc>
          <w:tcPr>
            <w:tcW w:w="1701" w:type="dxa"/>
            <w:tcBorders>
              <w:top w:val="single" w:color="auto" w:sz="6" w:space="0"/>
              <w:bottom w:val="single" w:color="auto" w:sz="6" w:space="0"/>
              <w:right w:val="single" w:color="auto" w:sz="6" w:space="0"/>
            </w:tcBorders>
            <w:vAlign w:val="center"/>
          </w:tcPr>
          <w:p w14:paraId="65EA879F">
            <w:pPr>
              <w:adjustRightInd w:val="0"/>
              <w:snapToGrid w:val="0"/>
              <w:spacing w:before="156" w:beforeLines="50" w:line="360" w:lineRule="auto"/>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第5.3（</w:t>
            </w:r>
            <w:r>
              <w:rPr>
                <w:rFonts w:hint="eastAsia" w:asciiTheme="majorEastAsia" w:hAnsiTheme="majorEastAsia" w:eastAsiaTheme="majorEastAsia" w:cstheme="majorEastAsia"/>
                <w:color w:val="auto"/>
                <w:szCs w:val="21"/>
                <w:lang w:val="en-US" w:eastAsia="zh-CN"/>
              </w:rPr>
              <w:t>2</w:t>
            </w:r>
            <w:r>
              <w:rPr>
                <w:rFonts w:hint="eastAsia" w:asciiTheme="majorEastAsia" w:hAnsiTheme="majorEastAsia" w:eastAsiaTheme="majorEastAsia" w:cstheme="majorEastAsia"/>
                <w:color w:val="auto"/>
                <w:szCs w:val="21"/>
              </w:rPr>
              <w:t>）</w:t>
            </w:r>
            <w:r>
              <w:rPr>
                <w:rFonts w:hint="eastAsia" w:asciiTheme="majorEastAsia" w:hAnsiTheme="majorEastAsia" w:eastAsiaTheme="majorEastAsia" w:cstheme="majorEastAsia"/>
                <w:color w:val="auto"/>
                <w:kern w:val="0"/>
                <w:szCs w:val="21"/>
                <w:lang w:val="zh-CN"/>
              </w:rPr>
              <w:t>项</w:t>
            </w:r>
          </w:p>
        </w:tc>
        <w:tc>
          <w:tcPr>
            <w:tcW w:w="2268" w:type="dxa"/>
            <w:tcBorders>
              <w:top w:val="single" w:color="auto" w:sz="6" w:space="0"/>
              <w:left w:val="single" w:color="auto" w:sz="6" w:space="0"/>
              <w:bottom w:val="single" w:color="auto" w:sz="6" w:space="0"/>
              <w:right w:val="single" w:color="auto" w:sz="6" w:space="0"/>
            </w:tcBorders>
            <w:vAlign w:val="center"/>
          </w:tcPr>
          <w:p w14:paraId="1284BB0B">
            <w:pPr>
              <w:adjustRightInd w:val="0"/>
              <w:snapToGrid w:val="0"/>
              <w:spacing w:before="156" w:beforeLines="50" w:line="360" w:lineRule="auto"/>
              <w:jc w:val="center"/>
              <w:rPr>
                <w:rFonts w:asciiTheme="majorEastAsia" w:hAnsiTheme="majorEastAsia" w:eastAsiaTheme="majorEastAsia" w:cstheme="majorEastAsia"/>
                <w:color w:val="auto"/>
                <w:szCs w:val="21"/>
              </w:rPr>
            </w:pPr>
          </w:p>
          <w:p w14:paraId="52322161">
            <w:pPr>
              <w:adjustRightInd w:val="0"/>
              <w:snapToGrid w:val="0"/>
              <w:spacing w:before="156" w:beforeLines="50" w:line="360" w:lineRule="auto"/>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优先采购</w:t>
            </w:r>
          </w:p>
          <w:p w14:paraId="740495A1">
            <w:pPr>
              <w:adjustRightInd w:val="0"/>
              <w:snapToGrid w:val="0"/>
              <w:spacing w:before="156" w:beforeLines="50" w:line="360" w:lineRule="auto"/>
              <w:jc w:val="center"/>
              <w:rPr>
                <w:rFonts w:hint="eastAsia" w:asciiTheme="majorEastAsia" w:hAnsiTheme="majorEastAsia" w:eastAsiaTheme="majorEastAsia" w:cstheme="majorEastAsia"/>
                <w:color w:val="auto"/>
                <w:szCs w:val="21"/>
              </w:rPr>
            </w:pPr>
          </w:p>
        </w:tc>
        <w:tc>
          <w:tcPr>
            <w:tcW w:w="4820" w:type="dxa"/>
            <w:tcBorders>
              <w:top w:val="single" w:color="auto" w:sz="6" w:space="0"/>
              <w:left w:val="single" w:color="auto" w:sz="6" w:space="0"/>
              <w:bottom w:val="single" w:color="auto" w:sz="6" w:space="0"/>
            </w:tcBorders>
            <w:vAlign w:val="center"/>
          </w:tcPr>
          <w:p w14:paraId="78478451">
            <w:pPr>
              <w:adjustRightInd w:val="0"/>
              <w:snapToGrid w:val="0"/>
              <w:spacing w:line="42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①非强制采购节能产品:对于技术和价格分，应分别给予一级评标因素权重</w:t>
            </w:r>
            <w:r>
              <w:rPr>
                <w:rFonts w:hint="eastAsia" w:ascii="宋体" w:hAnsi="宋体"/>
                <w:color w:val="000000"/>
                <w:szCs w:val="21"/>
              </w:rPr>
              <w:t>4%-8%(工程项目为2%-4%)</w:t>
            </w:r>
            <w:r>
              <w:rPr>
                <w:rFonts w:hint="eastAsia" w:asciiTheme="majorEastAsia" w:hAnsiTheme="majorEastAsia" w:eastAsiaTheme="majorEastAsia" w:cstheme="majorEastAsia"/>
                <w:color w:val="auto"/>
                <w:szCs w:val="21"/>
              </w:rPr>
              <w:t>的加分。本项目具体加分比例分别为：技术</w:t>
            </w:r>
            <w:r>
              <w:rPr>
                <w:rFonts w:hint="eastAsia" w:asciiTheme="majorEastAsia" w:hAnsiTheme="majorEastAsia" w:eastAsiaTheme="majorEastAsia" w:cstheme="majorEastAsia"/>
                <w:color w:val="auto"/>
                <w:szCs w:val="21"/>
                <w:u w:val="single"/>
              </w:rPr>
              <w:t xml:space="preserve"> </w:t>
            </w:r>
            <w:r>
              <w:rPr>
                <w:rFonts w:hint="eastAsia" w:asciiTheme="majorEastAsia" w:hAnsiTheme="majorEastAsia" w:eastAsiaTheme="majorEastAsia" w:cstheme="majorEastAsia"/>
                <w:color w:val="auto"/>
                <w:szCs w:val="21"/>
                <w:u w:val="single"/>
                <w:lang w:val="en-US" w:eastAsia="zh-CN"/>
              </w:rPr>
              <w:t>4</w:t>
            </w:r>
            <w:r>
              <w:rPr>
                <w:rFonts w:hint="eastAsia" w:asciiTheme="majorEastAsia" w:hAnsiTheme="majorEastAsia" w:eastAsiaTheme="majorEastAsia" w:cstheme="majorEastAsia"/>
                <w:color w:val="auto"/>
                <w:szCs w:val="21"/>
                <w:u w:val="single"/>
              </w:rPr>
              <w:t xml:space="preserve"> </w:t>
            </w:r>
            <w:r>
              <w:rPr>
                <w:rFonts w:hint="eastAsia" w:asciiTheme="majorEastAsia" w:hAnsiTheme="majorEastAsia" w:eastAsiaTheme="majorEastAsia" w:cstheme="majorEastAsia"/>
                <w:color w:val="auto"/>
                <w:szCs w:val="21"/>
              </w:rPr>
              <w:t>%、价格</w:t>
            </w:r>
            <w:r>
              <w:rPr>
                <w:rFonts w:hint="eastAsia" w:asciiTheme="majorEastAsia" w:hAnsiTheme="majorEastAsia" w:eastAsiaTheme="majorEastAsia" w:cstheme="majorEastAsia"/>
                <w:color w:val="auto"/>
                <w:szCs w:val="21"/>
                <w:u w:val="single"/>
              </w:rPr>
              <w:t xml:space="preserve"> </w:t>
            </w:r>
            <w:r>
              <w:rPr>
                <w:rFonts w:hint="eastAsia" w:asciiTheme="majorEastAsia" w:hAnsiTheme="majorEastAsia" w:eastAsiaTheme="majorEastAsia" w:cstheme="majorEastAsia"/>
                <w:color w:val="auto"/>
                <w:szCs w:val="21"/>
                <w:u w:val="single"/>
                <w:lang w:val="en-US" w:eastAsia="zh-CN"/>
              </w:rPr>
              <w:t>4</w:t>
            </w:r>
            <w:r>
              <w:rPr>
                <w:rFonts w:hint="eastAsia" w:asciiTheme="majorEastAsia" w:hAnsiTheme="majorEastAsia" w:eastAsiaTheme="majorEastAsia" w:cstheme="majorEastAsia"/>
                <w:color w:val="auto"/>
                <w:szCs w:val="21"/>
                <w:u w:val="single"/>
              </w:rPr>
              <w:t xml:space="preserve"> </w:t>
            </w:r>
            <w:r>
              <w:rPr>
                <w:rFonts w:hint="eastAsia" w:asciiTheme="majorEastAsia" w:hAnsiTheme="majorEastAsia" w:eastAsiaTheme="majorEastAsia" w:cstheme="majorEastAsia"/>
                <w:color w:val="auto"/>
                <w:szCs w:val="21"/>
              </w:rPr>
              <w:t>%。</w:t>
            </w:r>
          </w:p>
          <w:p w14:paraId="267D5027">
            <w:pPr>
              <w:adjustRightInd w:val="0"/>
              <w:snapToGrid w:val="0"/>
              <w:spacing w:line="42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②环境标志产品:对于技术和价格分，应分别给予一级评标因素权重</w:t>
            </w:r>
            <w:r>
              <w:rPr>
                <w:rFonts w:hint="eastAsia" w:ascii="宋体" w:hAnsi="宋体"/>
                <w:color w:val="000000"/>
                <w:szCs w:val="21"/>
              </w:rPr>
              <w:t>4%-8%(工程项目为2%-4%)</w:t>
            </w:r>
            <w:r>
              <w:rPr>
                <w:rFonts w:hint="eastAsia" w:asciiTheme="majorEastAsia" w:hAnsiTheme="majorEastAsia" w:eastAsiaTheme="majorEastAsia" w:cstheme="majorEastAsia"/>
                <w:color w:val="auto"/>
                <w:szCs w:val="21"/>
              </w:rPr>
              <w:t>的加分。本项目具体加分比例分别为：技术</w:t>
            </w:r>
            <w:r>
              <w:rPr>
                <w:rFonts w:hint="eastAsia" w:asciiTheme="majorEastAsia" w:hAnsiTheme="majorEastAsia" w:eastAsiaTheme="majorEastAsia" w:cstheme="majorEastAsia"/>
                <w:color w:val="auto"/>
                <w:szCs w:val="21"/>
                <w:u w:val="single"/>
              </w:rPr>
              <w:t xml:space="preserve"> </w:t>
            </w:r>
            <w:r>
              <w:rPr>
                <w:rFonts w:hint="eastAsia" w:asciiTheme="majorEastAsia" w:hAnsiTheme="majorEastAsia" w:eastAsiaTheme="majorEastAsia" w:cstheme="majorEastAsia"/>
                <w:color w:val="auto"/>
                <w:szCs w:val="21"/>
                <w:u w:val="single"/>
                <w:lang w:val="en-US" w:eastAsia="zh-CN"/>
              </w:rPr>
              <w:t>4</w:t>
            </w:r>
            <w:r>
              <w:rPr>
                <w:rFonts w:hint="eastAsia" w:asciiTheme="majorEastAsia" w:hAnsiTheme="majorEastAsia" w:eastAsiaTheme="majorEastAsia" w:cstheme="majorEastAsia"/>
                <w:color w:val="auto"/>
                <w:szCs w:val="21"/>
                <w:u w:val="single"/>
              </w:rPr>
              <w:t xml:space="preserve"> </w:t>
            </w:r>
            <w:r>
              <w:rPr>
                <w:rFonts w:hint="eastAsia" w:asciiTheme="majorEastAsia" w:hAnsiTheme="majorEastAsia" w:eastAsiaTheme="majorEastAsia" w:cstheme="majorEastAsia"/>
                <w:color w:val="auto"/>
                <w:szCs w:val="21"/>
              </w:rPr>
              <w:t>%、价格</w:t>
            </w:r>
            <w:r>
              <w:rPr>
                <w:rFonts w:hint="eastAsia" w:asciiTheme="majorEastAsia" w:hAnsiTheme="majorEastAsia" w:eastAsiaTheme="majorEastAsia" w:cstheme="majorEastAsia"/>
                <w:color w:val="auto"/>
                <w:szCs w:val="21"/>
                <w:u w:val="single"/>
              </w:rPr>
              <w:t xml:space="preserve"> </w:t>
            </w:r>
            <w:r>
              <w:rPr>
                <w:rFonts w:hint="eastAsia" w:asciiTheme="majorEastAsia" w:hAnsiTheme="majorEastAsia" w:eastAsiaTheme="majorEastAsia" w:cstheme="majorEastAsia"/>
                <w:color w:val="auto"/>
                <w:szCs w:val="21"/>
                <w:u w:val="single"/>
                <w:lang w:val="en-US" w:eastAsia="zh-CN"/>
              </w:rPr>
              <w:t>4</w:t>
            </w:r>
            <w:r>
              <w:rPr>
                <w:rFonts w:hint="eastAsia" w:asciiTheme="majorEastAsia" w:hAnsiTheme="majorEastAsia" w:eastAsiaTheme="majorEastAsia" w:cstheme="majorEastAsia"/>
                <w:color w:val="auto"/>
                <w:szCs w:val="21"/>
                <w:u w:val="single"/>
              </w:rPr>
              <w:t xml:space="preserve">  </w:t>
            </w:r>
            <w:r>
              <w:rPr>
                <w:rFonts w:hint="eastAsia" w:asciiTheme="majorEastAsia" w:hAnsiTheme="majorEastAsia" w:eastAsiaTheme="majorEastAsia" w:cstheme="majorEastAsia"/>
                <w:color w:val="auto"/>
                <w:szCs w:val="21"/>
              </w:rPr>
              <w:t>%</w:t>
            </w:r>
          </w:p>
          <w:p w14:paraId="4785F8F5">
            <w:pPr>
              <w:adjustRightInd w:val="0"/>
              <w:snapToGrid w:val="0"/>
              <w:spacing w:line="42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③两型产品:对于技术、价格分和商务分，应分别给予一级评标因素权重</w:t>
            </w:r>
            <w:r>
              <w:rPr>
                <w:rFonts w:hint="eastAsia" w:ascii="宋体" w:hAnsi="宋体"/>
                <w:color w:val="000000"/>
                <w:szCs w:val="21"/>
              </w:rPr>
              <w:t>4%-8%(工程项目为2%-4%)</w:t>
            </w:r>
            <w:r>
              <w:rPr>
                <w:rFonts w:hint="eastAsia" w:asciiTheme="majorEastAsia" w:hAnsiTheme="majorEastAsia" w:eastAsiaTheme="majorEastAsia" w:cstheme="majorEastAsia"/>
                <w:color w:val="auto"/>
                <w:szCs w:val="21"/>
              </w:rPr>
              <w:t>的加分。本项目具体加分比例分别为：技术</w:t>
            </w:r>
            <w:r>
              <w:rPr>
                <w:rFonts w:hint="eastAsia" w:asciiTheme="majorEastAsia" w:hAnsiTheme="majorEastAsia" w:eastAsiaTheme="majorEastAsia" w:cstheme="majorEastAsia"/>
                <w:color w:val="auto"/>
                <w:szCs w:val="21"/>
                <w:u w:val="single"/>
              </w:rPr>
              <w:t xml:space="preserve"> </w:t>
            </w:r>
            <w:r>
              <w:rPr>
                <w:rFonts w:hint="eastAsia" w:ascii="宋体" w:hAnsi="宋体" w:cs="Calibri"/>
                <w:color w:val="auto"/>
                <w:szCs w:val="21"/>
                <w:u w:val="single"/>
                <w:lang w:val="en-US" w:eastAsia="zh-CN"/>
              </w:rPr>
              <w:t xml:space="preserve">4 </w:t>
            </w:r>
            <w:r>
              <w:rPr>
                <w:rFonts w:hint="eastAsia" w:asciiTheme="majorEastAsia" w:hAnsiTheme="majorEastAsia" w:eastAsiaTheme="majorEastAsia" w:cstheme="majorEastAsia"/>
                <w:color w:val="auto"/>
                <w:szCs w:val="21"/>
              </w:rPr>
              <w:t>%、价格</w:t>
            </w:r>
            <w:r>
              <w:rPr>
                <w:rFonts w:hint="eastAsia" w:asciiTheme="majorEastAsia" w:hAnsiTheme="majorEastAsia" w:eastAsiaTheme="majorEastAsia" w:cstheme="majorEastAsia"/>
                <w:color w:val="auto"/>
                <w:szCs w:val="21"/>
                <w:u w:val="single"/>
              </w:rPr>
              <w:t xml:space="preserve"> </w:t>
            </w:r>
            <w:r>
              <w:rPr>
                <w:rFonts w:hint="eastAsia" w:ascii="宋体" w:hAnsi="宋体" w:cs="Calibri"/>
                <w:color w:val="auto"/>
                <w:szCs w:val="21"/>
                <w:u w:val="single"/>
                <w:lang w:val="en-US" w:eastAsia="zh-CN"/>
              </w:rPr>
              <w:t xml:space="preserve">4 </w:t>
            </w:r>
            <w:r>
              <w:rPr>
                <w:rFonts w:hint="eastAsia" w:asciiTheme="majorEastAsia" w:hAnsiTheme="majorEastAsia" w:eastAsiaTheme="majorEastAsia" w:cstheme="majorEastAsia"/>
                <w:color w:val="auto"/>
                <w:szCs w:val="21"/>
              </w:rPr>
              <w:t>%、商务</w:t>
            </w:r>
            <w:r>
              <w:rPr>
                <w:rFonts w:hint="eastAsia" w:asciiTheme="majorEastAsia" w:hAnsiTheme="majorEastAsia" w:eastAsiaTheme="majorEastAsia" w:cstheme="majorEastAsia"/>
                <w:color w:val="auto"/>
                <w:szCs w:val="21"/>
                <w:u w:val="single"/>
              </w:rPr>
              <w:t xml:space="preserve"> </w:t>
            </w:r>
            <w:r>
              <w:rPr>
                <w:rFonts w:hint="eastAsia" w:ascii="宋体" w:hAnsi="宋体" w:cs="Calibri"/>
                <w:color w:val="auto"/>
                <w:szCs w:val="21"/>
                <w:u w:val="single"/>
                <w:lang w:val="en-US" w:eastAsia="zh-CN"/>
              </w:rPr>
              <w:t xml:space="preserve">4 </w:t>
            </w:r>
            <w:r>
              <w:rPr>
                <w:rFonts w:hint="eastAsia" w:asciiTheme="majorEastAsia" w:hAnsiTheme="majorEastAsia" w:eastAsiaTheme="majorEastAsia" w:cstheme="majorEastAsia"/>
                <w:color w:val="auto"/>
                <w:szCs w:val="21"/>
              </w:rPr>
              <w:t>%。其中商务评标项加分，两型产品供应商需设有完善的售后服务机构和网点。</w:t>
            </w:r>
          </w:p>
          <w:p w14:paraId="76C2CECA">
            <w:pPr>
              <w:adjustRightInd w:val="0"/>
              <w:snapToGrid w:val="0"/>
              <w:spacing w:line="42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上述三类产品中取其中一类进行加分。</w:t>
            </w:r>
          </w:p>
        </w:tc>
      </w:tr>
      <w:tr w14:paraId="264E1F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1" w:type="dxa"/>
            <w:tcBorders>
              <w:top w:val="single" w:color="auto" w:sz="6" w:space="0"/>
              <w:bottom w:val="single" w:color="auto" w:sz="6" w:space="0"/>
            </w:tcBorders>
            <w:vAlign w:val="center"/>
          </w:tcPr>
          <w:p w14:paraId="337DA452">
            <w:pPr>
              <w:adjustRightInd w:val="0"/>
              <w:snapToGrid w:val="0"/>
              <w:spacing w:before="156" w:beforeLines="50" w:line="360" w:lineRule="auto"/>
              <w:jc w:val="center"/>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第6.2</w:t>
            </w:r>
            <w:r>
              <w:rPr>
                <w:rFonts w:hint="eastAsia" w:asciiTheme="majorEastAsia" w:hAnsiTheme="majorEastAsia" w:eastAsiaTheme="majorEastAsia" w:cstheme="majorEastAsia"/>
                <w:color w:val="auto"/>
                <w:kern w:val="0"/>
                <w:szCs w:val="21"/>
                <w:lang w:val="zh-CN"/>
              </w:rPr>
              <w:t>款</w:t>
            </w:r>
          </w:p>
        </w:tc>
        <w:tc>
          <w:tcPr>
            <w:tcW w:w="2268" w:type="dxa"/>
            <w:tcBorders>
              <w:top w:val="single" w:color="auto" w:sz="6" w:space="0"/>
              <w:bottom w:val="single" w:color="auto" w:sz="6" w:space="0"/>
              <w:right w:val="single" w:color="auto" w:sz="6" w:space="0"/>
            </w:tcBorders>
            <w:vAlign w:val="center"/>
          </w:tcPr>
          <w:p w14:paraId="4F91B569">
            <w:pPr>
              <w:adjustRightInd w:val="0"/>
              <w:snapToGrid w:val="0"/>
              <w:spacing w:before="156" w:beforeLines="50" w:line="360" w:lineRule="auto"/>
              <w:jc w:val="center"/>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中标候选人并列的确定中标人的方式（综合评分法）</w:t>
            </w:r>
          </w:p>
        </w:tc>
        <w:tc>
          <w:tcPr>
            <w:tcW w:w="4820" w:type="dxa"/>
            <w:tcBorders>
              <w:top w:val="single" w:color="auto" w:sz="6" w:space="0"/>
              <w:left w:val="single" w:color="auto" w:sz="6" w:space="0"/>
              <w:bottom w:val="single" w:color="auto" w:sz="6" w:space="0"/>
              <w:right w:val="double" w:color="auto" w:sz="4" w:space="0"/>
            </w:tcBorders>
            <w:vAlign w:val="center"/>
          </w:tcPr>
          <w:p w14:paraId="4D7B418D">
            <w:pPr>
              <w:adjustRightInd w:val="0"/>
              <w:snapToGrid w:val="0"/>
              <w:spacing w:line="42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lang w:val="en-US" w:eastAsia="zh-CN"/>
              </w:rPr>
              <w:t xml:space="preserve"> </w:t>
            </w:r>
            <w:r>
              <w:rPr>
                <w:rFonts w:hint="eastAsia" w:asciiTheme="majorEastAsia" w:hAnsiTheme="majorEastAsia" w:eastAsiaTheme="majorEastAsia" w:cstheme="majorEastAsia"/>
                <w:color w:val="auto"/>
                <w:szCs w:val="21"/>
              </w:rPr>
              <w:t>得分相同的，按投标报价由低到高顺序排列。得分且投标报价相同的，按技术指标优劣顺序排列。</w:t>
            </w:r>
          </w:p>
          <w:p w14:paraId="4BD0FE84">
            <w:pPr>
              <w:adjustRightInd w:val="0"/>
              <w:snapToGrid w:val="0"/>
              <w:spacing w:line="42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rPr>
              <w:t xml:space="preserve"> 随机抽取方式确定。</w:t>
            </w:r>
          </w:p>
        </w:tc>
      </w:tr>
      <w:tr w14:paraId="73A92B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8789" w:type="dxa"/>
            <w:gridSpan w:val="3"/>
            <w:tcBorders>
              <w:top w:val="single" w:color="auto" w:sz="6" w:space="0"/>
              <w:bottom w:val="single" w:color="auto" w:sz="6" w:space="0"/>
              <w:right w:val="double" w:color="auto" w:sz="4" w:space="0"/>
            </w:tcBorders>
            <w:vAlign w:val="center"/>
          </w:tcPr>
          <w:p w14:paraId="57AA8DC7">
            <w:pPr>
              <w:adjustRightInd w:val="0"/>
              <w:snapToGrid w:val="0"/>
              <w:spacing w:line="420" w:lineRule="exact"/>
              <w:rPr>
                <w:rFonts w:asciiTheme="majorEastAsia" w:hAnsiTheme="majorEastAsia" w:eastAsiaTheme="majorEastAsia" w:cstheme="majorEastAsia"/>
                <w:color w:val="auto"/>
                <w:szCs w:val="21"/>
              </w:rPr>
            </w:pPr>
            <w:r>
              <w:rPr>
                <w:rFonts w:hint="eastAsia" w:cs="Calibri"/>
                <w:color w:val="auto"/>
                <w:szCs w:val="22"/>
              </w:rPr>
              <w:t>招标文件解释</w:t>
            </w:r>
          </w:p>
        </w:tc>
      </w:tr>
      <w:tr w14:paraId="69F66F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1" w:type="dxa"/>
            <w:tcBorders>
              <w:top w:val="single" w:color="auto" w:sz="6" w:space="0"/>
              <w:bottom w:val="double" w:color="auto" w:sz="4" w:space="0"/>
            </w:tcBorders>
            <w:vAlign w:val="center"/>
          </w:tcPr>
          <w:p w14:paraId="18CF7A46">
            <w:pPr>
              <w:rPr>
                <w:rFonts w:cs="Calibri"/>
                <w:color w:val="auto"/>
                <w:szCs w:val="22"/>
              </w:rPr>
            </w:pPr>
            <w:r>
              <w:rPr>
                <w:rFonts w:hint="eastAsia" w:cs="Calibri"/>
                <w:color w:val="auto"/>
                <w:szCs w:val="22"/>
              </w:rPr>
              <w:t xml:space="preserve">    补充</w:t>
            </w:r>
          </w:p>
        </w:tc>
        <w:tc>
          <w:tcPr>
            <w:tcW w:w="2268" w:type="dxa"/>
            <w:tcBorders>
              <w:top w:val="single" w:color="auto" w:sz="6" w:space="0"/>
              <w:bottom w:val="double" w:color="auto" w:sz="4" w:space="0"/>
              <w:right w:val="single" w:color="auto" w:sz="6" w:space="0"/>
            </w:tcBorders>
            <w:vAlign w:val="center"/>
          </w:tcPr>
          <w:p w14:paraId="211C8245">
            <w:pPr>
              <w:jc w:val="left"/>
              <w:rPr>
                <w:rFonts w:cs="Calibri"/>
                <w:color w:val="auto"/>
                <w:szCs w:val="22"/>
              </w:rPr>
            </w:pPr>
            <w:r>
              <w:rPr>
                <w:rFonts w:hint="eastAsia" w:cs="Calibri"/>
                <w:color w:val="auto"/>
                <w:szCs w:val="22"/>
              </w:rPr>
              <w:t>招标文件解释</w:t>
            </w:r>
          </w:p>
        </w:tc>
        <w:tc>
          <w:tcPr>
            <w:tcW w:w="4820" w:type="dxa"/>
            <w:tcBorders>
              <w:top w:val="single" w:color="auto" w:sz="6" w:space="0"/>
              <w:left w:val="single" w:color="auto" w:sz="6" w:space="0"/>
              <w:bottom w:val="double" w:color="auto" w:sz="4" w:space="0"/>
              <w:right w:val="double" w:color="auto" w:sz="4" w:space="0"/>
            </w:tcBorders>
            <w:vAlign w:val="center"/>
          </w:tcPr>
          <w:p w14:paraId="5FD99DDD">
            <w:pPr>
              <w:jc w:val="left"/>
              <w:rPr>
                <w:rFonts w:cs="Calibri"/>
                <w:color w:val="auto"/>
                <w:szCs w:val="22"/>
              </w:rPr>
            </w:pPr>
            <w:r>
              <w:rPr>
                <w:rFonts w:hint="eastAsia" w:cs="Calibri"/>
                <w:color w:val="auto"/>
                <w:szCs w:val="22"/>
              </w:rPr>
              <w:t xml:space="preserve">    构成本招标文件的各个组成文件互为解释，互为说明；如有不明确或不一致的，按投标须知、评标方法及标准、合同格式条款、投标文件的组成、招标文件前附表、招标公告（投标邀请）、采购要求、更正公告（如有）的先后顺序解释；同一组成文件中就同一事项的规定或约定不一致的，以编排顺序在后者为准；同一组成文件不同版本之间有不一致的，以形成时间在后者为准。按本款前述规定仍不能形成结论的，由采购人负责解释。  </w:t>
            </w:r>
          </w:p>
        </w:tc>
      </w:tr>
    </w:tbl>
    <w:p w14:paraId="2B8439B9">
      <w:pPr>
        <w:adjustRightInd w:val="0"/>
        <w:snapToGrid w:val="0"/>
        <w:spacing w:before="156" w:beforeLines="50" w:line="360" w:lineRule="auto"/>
        <w:ind w:firstLine="420" w:firstLineChars="200"/>
        <w:jc w:val="left"/>
        <w:rPr>
          <w:rFonts w:ascii="黑体" w:hAnsi="华文中宋" w:eastAsia="黑体"/>
          <w:b/>
          <w:color w:val="auto"/>
          <w:sz w:val="28"/>
          <w:szCs w:val="28"/>
        </w:rPr>
      </w:pPr>
      <w:r>
        <w:rPr>
          <w:rFonts w:asciiTheme="minorEastAsia" w:hAnsiTheme="minorEastAsia" w:eastAsiaTheme="minorEastAsia"/>
          <w:color w:val="auto"/>
        </w:rPr>
        <w:br w:type="page"/>
      </w:r>
    </w:p>
    <w:p w14:paraId="4BC84D8B">
      <w:pPr>
        <w:pStyle w:val="4"/>
        <w:keepNext w:val="0"/>
        <w:keepLines w:val="0"/>
        <w:adjustRightInd w:val="0"/>
        <w:snapToGrid w:val="0"/>
        <w:spacing w:before="156" w:beforeLines="50"/>
        <w:jc w:val="center"/>
        <w:rPr>
          <w:rFonts w:ascii="黑体" w:hAnsi="华文中宋" w:eastAsia="黑体"/>
          <w:color w:val="auto"/>
          <w:sz w:val="28"/>
          <w:szCs w:val="28"/>
        </w:rPr>
      </w:pPr>
      <w:bookmarkStart w:id="96" w:name="_Toc8626"/>
      <w:bookmarkStart w:id="97" w:name="_Toc6872"/>
      <w:r>
        <w:rPr>
          <w:rFonts w:hint="eastAsia" w:ascii="黑体" w:hAnsi="华文中宋" w:eastAsia="黑体"/>
          <w:color w:val="auto"/>
          <w:sz w:val="28"/>
          <w:szCs w:val="28"/>
        </w:rPr>
        <w:t>第二节 评标方法及标准</w:t>
      </w:r>
      <w:bookmarkEnd w:id="96"/>
      <w:bookmarkEnd w:id="97"/>
    </w:p>
    <w:p w14:paraId="546D214D">
      <w:pPr>
        <w:pStyle w:val="5"/>
        <w:keepNext w:val="0"/>
        <w:keepLines w:val="0"/>
        <w:adjustRightInd w:val="0"/>
        <w:snapToGrid w:val="0"/>
        <w:spacing w:before="156" w:beforeLines="50" w:after="0" w:line="360" w:lineRule="auto"/>
        <w:rPr>
          <w:rFonts w:ascii="黑体" w:hAnsi="黑体" w:eastAsia="黑体"/>
          <w:color w:val="auto"/>
          <w:sz w:val="24"/>
          <w:szCs w:val="24"/>
        </w:rPr>
      </w:pPr>
      <w:bookmarkStart w:id="98" w:name="_Toc19634"/>
      <w:bookmarkStart w:id="99" w:name="_Toc7548"/>
      <w:r>
        <w:rPr>
          <w:rFonts w:hint="eastAsia" w:ascii="黑体" w:hAnsi="黑体" w:eastAsia="黑体"/>
          <w:color w:val="auto"/>
          <w:sz w:val="24"/>
          <w:szCs w:val="24"/>
        </w:rPr>
        <w:t>1．评标方法</w:t>
      </w:r>
      <w:bookmarkEnd w:id="98"/>
      <w:bookmarkEnd w:id="99"/>
    </w:p>
    <w:p w14:paraId="46A8F98C">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1.1综合评分法，指投标文件满足招标文件全部实质性要求，且按照评审因素的量化指标评审得分最高的投标人为中标候选人的评标方法。</w:t>
      </w:r>
    </w:p>
    <w:p w14:paraId="673288C5">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1.2最低评标价，是指投标文件满足招标文件全部实质性要求，且投标报价最低的投标人为中标候选人的评标方法。</w:t>
      </w:r>
    </w:p>
    <w:p w14:paraId="6465B319">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1.3本采购项目评标方法见本章第一节“评标规范前附表”</w:t>
      </w:r>
      <w:r>
        <w:rPr>
          <w:rFonts w:hint="eastAsia" w:ascii="华文中宋" w:hAnsi="华文中宋" w:eastAsia="华文中宋"/>
          <w:bCs/>
          <w:color w:val="auto"/>
          <w:szCs w:val="21"/>
        </w:rPr>
        <w:t>（</w:t>
      </w:r>
      <w:r>
        <w:rPr>
          <w:rFonts w:hint="eastAsia" w:asciiTheme="minorEastAsia" w:hAnsiTheme="minorEastAsia" w:eastAsiaTheme="minorEastAsia"/>
          <w:bCs/>
          <w:color w:val="auto"/>
          <w:szCs w:val="21"/>
        </w:rPr>
        <w:t>以下简称</w:t>
      </w:r>
      <w:r>
        <w:rPr>
          <w:rFonts w:hint="eastAsia" w:asciiTheme="minorEastAsia" w:hAnsiTheme="minorEastAsia" w:eastAsiaTheme="minorEastAsia"/>
          <w:b/>
          <w:color w:val="auto"/>
          <w:szCs w:val="21"/>
        </w:rPr>
        <w:t>【评标方法及标准前附表】）</w:t>
      </w:r>
      <w:r>
        <w:rPr>
          <w:rFonts w:hint="eastAsia" w:asciiTheme="minorEastAsia" w:hAnsiTheme="minorEastAsia" w:eastAsiaTheme="minorEastAsia"/>
          <w:color w:val="auto"/>
          <w:szCs w:val="21"/>
        </w:rPr>
        <w:t>。</w:t>
      </w:r>
    </w:p>
    <w:p w14:paraId="30C3CE55">
      <w:pPr>
        <w:pStyle w:val="5"/>
        <w:keepNext w:val="0"/>
        <w:keepLines w:val="0"/>
        <w:adjustRightInd w:val="0"/>
        <w:snapToGrid w:val="0"/>
        <w:spacing w:before="156" w:beforeLines="50" w:after="0" w:line="360" w:lineRule="auto"/>
        <w:rPr>
          <w:rFonts w:ascii="黑体" w:hAnsi="黑体" w:eastAsia="黑体"/>
          <w:bCs w:val="0"/>
          <w:color w:val="auto"/>
          <w:sz w:val="24"/>
          <w:szCs w:val="24"/>
        </w:rPr>
      </w:pPr>
      <w:bookmarkStart w:id="100" w:name="_Toc17694"/>
      <w:bookmarkStart w:id="101" w:name="_Toc5257"/>
      <w:r>
        <w:rPr>
          <w:rFonts w:hint="eastAsia" w:ascii="黑体" w:hAnsi="黑体" w:eastAsia="黑体"/>
          <w:bCs w:val="0"/>
          <w:color w:val="auto"/>
          <w:sz w:val="24"/>
          <w:szCs w:val="24"/>
        </w:rPr>
        <w:t>2．评标程序</w:t>
      </w:r>
      <w:bookmarkEnd w:id="100"/>
      <w:bookmarkEnd w:id="101"/>
    </w:p>
    <w:p w14:paraId="748E627F">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2.1评标程序分为投标文件符合性审查、澄清有关问题、比较和评价、推荐中标候选人。</w:t>
      </w:r>
    </w:p>
    <w:p w14:paraId="6F6ED5AB">
      <w:pPr>
        <w:pStyle w:val="5"/>
        <w:keepNext w:val="0"/>
        <w:keepLines w:val="0"/>
        <w:adjustRightInd w:val="0"/>
        <w:snapToGrid w:val="0"/>
        <w:spacing w:before="156" w:beforeLines="50" w:after="0" w:line="360" w:lineRule="auto"/>
        <w:rPr>
          <w:rFonts w:ascii="黑体" w:hAnsi="黑体" w:eastAsia="黑体"/>
          <w:bCs w:val="0"/>
          <w:color w:val="auto"/>
          <w:sz w:val="24"/>
          <w:szCs w:val="24"/>
        </w:rPr>
      </w:pPr>
      <w:bookmarkStart w:id="102" w:name="_Toc16899"/>
      <w:bookmarkStart w:id="103" w:name="_Toc20065"/>
      <w:r>
        <w:rPr>
          <w:rFonts w:hint="eastAsia" w:ascii="黑体" w:hAnsi="黑体" w:eastAsia="黑体"/>
          <w:bCs w:val="0"/>
          <w:color w:val="auto"/>
          <w:sz w:val="24"/>
          <w:szCs w:val="24"/>
        </w:rPr>
        <w:t>3．投标文件的符合性审查</w:t>
      </w:r>
      <w:bookmarkEnd w:id="102"/>
      <w:bookmarkEnd w:id="103"/>
    </w:p>
    <w:p w14:paraId="4946BC9D">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3.1资格审查结束后，评标委员会依法按照本章第三节“投标文件的符合性审查”规定进行投标文件符合性。</w:t>
      </w:r>
    </w:p>
    <w:p w14:paraId="5DB4AE47">
      <w:pPr>
        <w:adjustRightInd w:val="0"/>
        <w:snapToGrid w:val="0"/>
        <w:spacing w:before="156" w:beforeLines="50" w:line="360" w:lineRule="auto"/>
        <w:ind w:firstLine="420" w:firstLineChars="200"/>
        <w:jc w:val="left"/>
        <w:rPr>
          <w:color w:val="auto"/>
        </w:rPr>
      </w:pPr>
      <w:r>
        <w:rPr>
          <w:rFonts w:hint="eastAsia" w:asciiTheme="minorEastAsia" w:hAnsiTheme="minorEastAsia" w:eastAsiaTheme="minorEastAsia"/>
          <w:color w:val="auto"/>
          <w:szCs w:val="21"/>
        </w:rPr>
        <w:t>3.2符合性审查合格投标人少于3家的，应予废标。</w:t>
      </w:r>
    </w:p>
    <w:p w14:paraId="3223214B">
      <w:pPr>
        <w:pStyle w:val="5"/>
        <w:keepNext w:val="0"/>
        <w:keepLines w:val="0"/>
        <w:adjustRightInd w:val="0"/>
        <w:snapToGrid w:val="0"/>
        <w:spacing w:before="156" w:beforeLines="50" w:after="0" w:line="360" w:lineRule="auto"/>
        <w:rPr>
          <w:rFonts w:ascii="黑体" w:hAnsi="黑体" w:eastAsia="黑体"/>
          <w:bCs w:val="0"/>
          <w:color w:val="auto"/>
          <w:sz w:val="24"/>
          <w:szCs w:val="24"/>
        </w:rPr>
      </w:pPr>
      <w:bookmarkStart w:id="104" w:name="_Toc4871"/>
      <w:bookmarkStart w:id="105" w:name="_Toc32400"/>
      <w:r>
        <w:rPr>
          <w:rFonts w:hint="eastAsia" w:ascii="黑体" w:hAnsi="黑体" w:eastAsia="黑体"/>
          <w:bCs w:val="0"/>
          <w:color w:val="auto"/>
          <w:sz w:val="24"/>
          <w:szCs w:val="24"/>
        </w:rPr>
        <w:t>4．投标文件的澄清</w:t>
      </w:r>
      <w:bookmarkEnd w:id="104"/>
      <w:bookmarkEnd w:id="105"/>
    </w:p>
    <w:p w14:paraId="7417DAAF">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4.1对于投标文件中含义不明确、同类问题表述不一致或者有明显文字和计算错误的内容，评标委员会应当以书面形式要求投标人作出必要的澄清、说明或者补正。</w:t>
      </w:r>
    </w:p>
    <w:p w14:paraId="1B43C0A1">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4.2投标文件的投标报价出现前后不一致的，除</w:t>
      </w:r>
      <w:r>
        <w:rPr>
          <w:rFonts w:hint="eastAsia" w:asciiTheme="minorEastAsia" w:hAnsiTheme="minorEastAsia" w:eastAsiaTheme="minorEastAsia"/>
          <w:b/>
          <w:color w:val="auto"/>
          <w:szCs w:val="21"/>
        </w:rPr>
        <w:t>【评标方法及标准前附表】</w:t>
      </w:r>
      <w:r>
        <w:rPr>
          <w:rFonts w:hint="eastAsia" w:asciiTheme="minorEastAsia" w:hAnsiTheme="minorEastAsia" w:eastAsiaTheme="minorEastAsia"/>
          <w:color w:val="auto"/>
          <w:szCs w:val="21"/>
        </w:rPr>
        <w:t>另有规定外，按照下列规定修正：</w:t>
      </w:r>
    </w:p>
    <w:p w14:paraId="1AAE99F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（1）投标文件中开标一览表内容与投标文件中相应内容不一致的，以开标一览表为准；</w:t>
      </w:r>
    </w:p>
    <w:p w14:paraId="7A317C92">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（2）大写金额和小写金额不一致的，以大写金额为准；</w:t>
      </w:r>
    </w:p>
    <w:p w14:paraId="009881D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（3）单价金额小数点或者百分比有明显错位的，以开标一览表的总价为准，并修改单价；</w:t>
      </w:r>
    </w:p>
    <w:p w14:paraId="27A4F7D9">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（4）总价金额与按单价汇总金额不一致的，以单价金额计算结果为准。</w:t>
      </w:r>
    </w:p>
    <w:p w14:paraId="3942951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4.3投标文件报价同时出现两种以上不一致的，按照前款规定的顺序修正。修正后的报价由投标人代表签字或者加盖单位章确认后产生约束力，投标人不确认的，其投标无效。</w:t>
      </w:r>
    </w:p>
    <w:p w14:paraId="4751CB4A">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1C135184">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4.5有效的书面澄清材料，是投标文件的补充材料，成为投标文件的组成部分。</w:t>
      </w:r>
    </w:p>
    <w:p w14:paraId="29E965E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31B20B5B">
      <w:pPr>
        <w:pStyle w:val="5"/>
        <w:keepNext w:val="0"/>
        <w:keepLines w:val="0"/>
        <w:adjustRightInd w:val="0"/>
        <w:snapToGrid w:val="0"/>
        <w:spacing w:before="156" w:beforeLines="50" w:after="0" w:line="360" w:lineRule="auto"/>
        <w:rPr>
          <w:rFonts w:ascii="黑体" w:hAnsi="黑体" w:eastAsia="黑体"/>
          <w:bCs w:val="0"/>
          <w:color w:val="auto"/>
          <w:sz w:val="24"/>
          <w:szCs w:val="24"/>
        </w:rPr>
      </w:pPr>
      <w:bookmarkStart w:id="106" w:name="_Toc25808"/>
      <w:bookmarkStart w:id="107" w:name="_Toc6741"/>
      <w:r>
        <w:rPr>
          <w:rFonts w:hint="eastAsia" w:ascii="黑体" w:hAnsi="黑体" w:eastAsia="黑体"/>
          <w:bCs w:val="0"/>
          <w:color w:val="auto"/>
          <w:sz w:val="24"/>
          <w:szCs w:val="24"/>
        </w:rPr>
        <w:t>5．投标文件的比较与评价</w:t>
      </w:r>
      <w:bookmarkEnd w:id="106"/>
      <w:bookmarkEnd w:id="107"/>
    </w:p>
    <w:p w14:paraId="090BCD43">
      <w:pPr>
        <w:pStyle w:val="5"/>
        <w:keepNext w:val="0"/>
        <w:keepLines w:val="0"/>
        <w:adjustRightInd w:val="0"/>
        <w:snapToGrid w:val="0"/>
        <w:spacing w:before="156" w:beforeLines="50" w:after="0" w:line="360" w:lineRule="auto"/>
        <w:ind w:firstLine="420" w:firstLineChars="200"/>
        <w:rPr>
          <w:rFonts w:asciiTheme="minorEastAsia" w:hAnsiTheme="minorEastAsia" w:eastAsiaTheme="minorEastAsia"/>
          <w:b w:val="0"/>
          <w:color w:val="auto"/>
          <w:sz w:val="21"/>
          <w:szCs w:val="21"/>
        </w:rPr>
      </w:pPr>
      <w:bookmarkStart w:id="108" w:name="_Toc29247"/>
      <w:bookmarkStart w:id="109" w:name="_Toc20761"/>
      <w:bookmarkStart w:id="110" w:name="_Toc28043"/>
      <w:bookmarkStart w:id="111" w:name="_Toc22405"/>
      <w:bookmarkStart w:id="112" w:name="_Toc16715"/>
      <w:bookmarkStart w:id="113" w:name="_Toc32158"/>
      <w:r>
        <w:rPr>
          <w:rFonts w:hint="eastAsia" w:asciiTheme="minorEastAsia" w:hAnsiTheme="minorEastAsia" w:eastAsiaTheme="minorEastAsia"/>
          <w:b w:val="0"/>
          <w:color w:val="auto"/>
          <w:sz w:val="21"/>
          <w:szCs w:val="21"/>
        </w:rPr>
        <w:t>5.1评标委员会应按照招标文件中规定的评标方法、标准和评标因素，对资格性检查和符合性检查合格的投标文件进行评估，综合比较与评价。</w:t>
      </w:r>
      <w:bookmarkEnd w:id="108"/>
      <w:bookmarkEnd w:id="109"/>
      <w:bookmarkEnd w:id="110"/>
      <w:bookmarkEnd w:id="111"/>
      <w:bookmarkEnd w:id="112"/>
      <w:bookmarkEnd w:id="113"/>
    </w:p>
    <w:p w14:paraId="0B35E1AE">
      <w:pPr>
        <w:pStyle w:val="5"/>
        <w:keepNext w:val="0"/>
        <w:keepLines w:val="0"/>
        <w:adjustRightInd w:val="0"/>
        <w:snapToGrid w:val="0"/>
        <w:spacing w:before="156" w:beforeLines="50" w:after="0" w:line="360" w:lineRule="auto"/>
        <w:ind w:firstLine="420" w:firstLineChars="200"/>
        <w:rPr>
          <w:rFonts w:asciiTheme="minorEastAsia" w:hAnsiTheme="minorEastAsia" w:eastAsiaTheme="minorEastAsia"/>
          <w:b w:val="0"/>
          <w:color w:val="auto"/>
          <w:sz w:val="21"/>
          <w:szCs w:val="21"/>
        </w:rPr>
      </w:pPr>
      <w:bookmarkStart w:id="114" w:name="_Toc185"/>
      <w:bookmarkStart w:id="115" w:name="_Toc8740"/>
      <w:bookmarkStart w:id="116" w:name="_Toc2692"/>
      <w:bookmarkStart w:id="117" w:name="_Toc20980"/>
      <w:bookmarkStart w:id="118" w:name="_Toc11889"/>
      <w:bookmarkStart w:id="119" w:name="_Toc17573"/>
      <w:r>
        <w:rPr>
          <w:rFonts w:hint="eastAsia" w:asciiTheme="minorEastAsia" w:hAnsiTheme="minorEastAsia" w:eastAsiaTheme="minorEastAsia"/>
          <w:b w:val="0"/>
          <w:color w:val="auto"/>
          <w:sz w:val="21"/>
          <w:szCs w:val="21"/>
        </w:rPr>
        <w:t>5.2投标报价评价。评标委员会以开标时承认的投标报价为基础，依次对投标报价进行算术修正和政府采购政策优惠价格扣除计算。</w:t>
      </w:r>
      <w:bookmarkEnd w:id="114"/>
      <w:bookmarkEnd w:id="115"/>
      <w:bookmarkEnd w:id="116"/>
      <w:bookmarkEnd w:id="117"/>
      <w:bookmarkEnd w:id="118"/>
      <w:bookmarkEnd w:id="119"/>
    </w:p>
    <w:p w14:paraId="665719FC">
      <w:pPr>
        <w:pStyle w:val="5"/>
        <w:keepNext w:val="0"/>
        <w:keepLines w:val="0"/>
        <w:adjustRightInd w:val="0"/>
        <w:snapToGrid w:val="0"/>
        <w:spacing w:before="156" w:beforeLines="50" w:after="0" w:line="360" w:lineRule="auto"/>
        <w:ind w:firstLine="420" w:firstLineChars="200"/>
        <w:rPr>
          <w:rFonts w:asciiTheme="minorEastAsia" w:hAnsiTheme="minorEastAsia" w:eastAsiaTheme="minorEastAsia"/>
          <w:bCs w:val="0"/>
          <w:color w:val="auto"/>
          <w:sz w:val="21"/>
          <w:szCs w:val="21"/>
        </w:rPr>
      </w:pPr>
      <w:bookmarkStart w:id="120" w:name="_Toc29430"/>
      <w:bookmarkStart w:id="121" w:name="_Toc15633"/>
      <w:bookmarkStart w:id="122" w:name="_Toc27579"/>
      <w:bookmarkStart w:id="123" w:name="_Toc6853"/>
      <w:bookmarkStart w:id="124" w:name="_Toc30858"/>
      <w:bookmarkStart w:id="125" w:name="_Toc15944"/>
      <w:r>
        <w:rPr>
          <w:rFonts w:hint="eastAsia" w:asciiTheme="minorEastAsia" w:hAnsiTheme="minorEastAsia" w:eastAsiaTheme="minorEastAsia"/>
          <w:b w:val="0"/>
          <w:color w:val="auto"/>
          <w:sz w:val="21"/>
          <w:szCs w:val="21"/>
        </w:rPr>
        <w:t>5.3价格分计算详见【</w:t>
      </w:r>
      <w:r>
        <w:rPr>
          <w:rFonts w:hint="eastAsia" w:asciiTheme="minorEastAsia" w:hAnsiTheme="minorEastAsia" w:eastAsiaTheme="minorEastAsia"/>
          <w:bCs w:val="0"/>
          <w:color w:val="auto"/>
          <w:sz w:val="21"/>
          <w:szCs w:val="21"/>
        </w:rPr>
        <w:t>投标报价评分表】。</w:t>
      </w:r>
      <w:bookmarkEnd w:id="120"/>
      <w:bookmarkEnd w:id="121"/>
      <w:bookmarkEnd w:id="122"/>
      <w:bookmarkEnd w:id="123"/>
      <w:bookmarkEnd w:id="124"/>
      <w:bookmarkEnd w:id="125"/>
    </w:p>
    <w:p w14:paraId="7A22C6C0">
      <w:pPr>
        <w:pStyle w:val="5"/>
        <w:keepNext w:val="0"/>
        <w:keepLines w:val="0"/>
        <w:adjustRightInd w:val="0"/>
        <w:snapToGrid w:val="0"/>
        <w:spacing w:before="156" w:beforeLines="50" w:after="0" w:line="360" w:lineRule="auto"/>
        <w:ind w:firstLine="420" w:firstLineChars="200"/>
        <w:rPr>
          <w:rFonts w:asciiTheme="minorEastAsia" w:hAnsiTheme="minorEastAsia" w:eastAsiaTheme="minorEastAsia"/>
          <w:b w:val="0"/>
          <w:color w:val="auto"/>
          <w:sz w:val="21"/>
          <w:szCs w:val="21"/>
        </w:rPr>
      </w:pPr>
      <w:bookmarkStart w:id="126" w:name="_Toc25256"/>
      <w:bookmarkStart w:id="127" w:name="_Toc10522"/>
      <w:bookmarkStart w:id="128" w:name="_Toc11224"/>
      <w:bookmarkStart w:id="129" w:name="_Toc28064"/>
      <w:bookmarkStart w:id="130" w:name="_Toc13069"/>
      <w:bookmarkStart w:id="131" w:name="_Toc24174"/>
      <w:r>
        <w:rPr>
          <w:rFonts w:hint="eastAsia" w:asciiTheme="minorEastAsia" w:hAnsiTheme="minorEastAsia" w:eastAsiaTheme="minorEastAsia"/>
          <w:b w:val="0"/>
          <w:color w:val="auto"/>
          <w:sz w:val="21"/>
          <w:szCs w:val="21"/>
        </w:rPr>
        <w:t>本项所称投标报价为按招标文件中规定评审后的投标报价。</w:t>
      </w:r>
      <w:bookmarkEnd w:id="126"/>
      <w:bookmarkEnd w:id="127"/>
      <w:bookmarkEnd w:id="128"/>
      <w:bookmarkEnd w:id="129"/>
      <w:bookmarkEnd w:id="130"/>
      <w:bookmarkEnd w:id="131"/>
    </w:p>
    <w:p w14:paraId="3C974764">
      <w:pPr>
        <w:pStyle w:val="5"/>
        <w:keepNext w:val="0"/>
        <w:keepLines w:val="0"/>
        <w:adjustRightInd w:val="0"/>
        <w:snapToGrid w:val="0"/>
        <w:spacing w:before="156" w:beforeLines="50" w:after="0" w:line="360" w:lineRule="auto"/>
        <w:rPr>
          <w:rFonts w:ascii="黑体" w:hAnsi="黑体" w:eastAsia="黑体"/>
          <w:bCs w:val="0"/>
          <w:color w:val="auto"/>
          <w:sz w:val="24"/>
          <w:szCs w:val="24"/>
        </w:rPr>
      </w:pPr>
      <w:bookmarkStart w:id="132" w:name="_Toc21528"/>
      <w:bookmarkStart w:id="133" w:name="_Toc2384"/>
      <w:r>
        <w:rPr>
          <w:rFonts w:hint="eastAsia" w:ascii="黑体" w:hAnsi="黑体" w:eastAsia="黑体"/>
          <w:bCs w:val="0"/>
          <w:color w:val="auto"/>
          <w:sz w:val="24"/>
          <w:szCs w:val="24"/>
        </w:rPr>
        <w:t>6．推荐中标候选人</w:t>
      </w:r>
      <w:bookmarkEnd w:id="132"/>
      <w:bookmarkEnd w:id="133"/>
    </w:p>
    <w:p w14:paraId="45D53FE9">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color w:val="auto"/>
          <w:szCs w:val="21"/>
        </w:rPr>
        <w:t>6.1最低评标价法：</w:t>
      </w:r>
      <w:r>
        <w:rPr>
          <w:rFonts w:hint="eastAsia" w:asciiTheme="minorEastAsia" w:hAnsiTheme="minorEastAsia" w:eastAsiaTheme="minorEastAsia"/>
          <w:bCs/>
          <w:color w:val="auto"/>
          <w:szCs w:val="21"/>
        </w:rPr>
        <w:t>评标结果按算术修正和落实政府采购政策需进行的价格扣除后的投标报价由低到高顺序排列。报价相同的并列，按</w:t>
      </w:r>
      <w:r>
        <w:rPr>
          <w:rFonts w:hint="eastAsia" w:asciiTheme="minorEastAsia" w:hAnsiTheme="minorEastAsia" w:eastAsiaTheme="minorEastAsia"/>
          <w:b/>
          <w:color w:val="auto"/>
          <w:szCs w:val="21"/>
        </w:rPr>
        <w:t>【评标方法及标准前附表】</w:t>
      </w:r>
      <w:r>
        <w:rPr>
          <w:rFonts w:hint="eastAsia" w:asciiTheme="minorEastAsia" w:hAnsiTheme="minorEastAsia" w:eastAsiaTheme="minorEastAsia"/>
          <w:color w:val="auto"/>
          <w:szCs w:val="21"/>
        </w:rPr>
        <w:t>规定的方式确定中标人；</w:t>
      </w:r>
      <w:r>
        <w:rPr>
          <w:rFonts w:hint="eastAsia" w:asciiTheme="minorEastAsia" w:hAnsiTheme="minorEastAsia" w:eastAsiaTheme="minorEastAsia"/>
          <w:bCs/>
          <w:color w:val="auto"/>
          <w:szCs w:val="21"/>
        </w:rPr>
        <w:t>招标文件未规定的，采取随机抽取的方式确定。</w:t>
      </w:r>
    </w:p>
    <w:p w14:paraId="0BC8E5CA">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6.2综合评分法：评标结果按评审后得分由高到低顺序排列。得分相同的，按投标报价由低到高顺序排列。得分且投标报价相同的并列，按</w:t>
      </w:r>
      <w:r>
        <w:rPr>
          <w:rFonts w:hint="eastAsia" w:asciiTheme="minorEastAsia" w:hAnsiTheme="minorEastAsia" w:eastAsiaTheme="minorEastAsia"/>
          <w:b/>
          <w:bCs/>
          <w:color w:val="auto"/>
          <w:szCs w:val="21"/>
        </w:rPr>
        <w:t>【评标方法及标准前附表】</w:t>
      </w:r>
      <w:r>
        <w:rPr>
          <w:rFonts w:hint="eastAsia" w:asciiTheme="minorEastAsia" w:hAnsiTheme="minorEastAsia" w:eastAsiaTheme="minorEastAsia"/>
          <w:bCs/>
          <w:color w:val="auto"/>
          <w:szCs w:val="21"/>
        </w:rPr>
        <w:t>规定的方式确定中标人；招标文件未规定的，采取随机抽取的方式确定。</w:t>
      </w:r>
    </w:p>
    <w:p w14:paraId="7EF6FAEC">
      <w:pPr>
        <w:pStyle w:val="5"/>
        <w:keepNext w:val="0"/>
        <w:keepLines w:val="0"/>
        <w:adjustRightInd w:val="0"/>
        <w:snapToGrid w:val="0"/>
        <w:spacing w:before="156" w:beforeLines="50" w:after="0" w:line="360" w:lineRule="auto"/>
        <w:rPr>
          <w:rFonts w:ascii="黑体" w:hAnsi="黑体" w:eastAsia="黑体"/>
          <w:color w:val="auto"/>
          <w:sz w:val="24"/>
          <w:szCs w:val="24"/>
        </w:rPr>
      </w:pPr>
      <w:bookmarkStart w:id="134" w:name="_Toc6453"/>
      <w:bookmarkStart w:id="135" w:name="_Toc3782"/>
      <w:r>
        <w:rPr>
          <w:rFonts w:hint="eastAsia" w:ascii="黑体" w:hAnsi="黑体" w:eastAsia="黑体"/>
          <w:bCs w:val="0"/>
          <w:color w:val="auto"/>
          <w:sz w:val="24"/>
          <w:szCs w:val="24"/>
        </w:rPr>
        <w:t>7．</w:t>
      </w:r>
      <w:r>
        <w:rPr>
          <w:rFonts w:hint="eastAsia" w:ascii="黑体" w:hAnsi="黑体" w:eastAsia="黑体"/>
          <w:color w:val="auto"/>
          <w:sz w:val="24"/>
          <w:szCs w:val="24"/>
        </w:rPr>
        <w:t>编写评标报告</w:t>
      </w:r>
      <w:bookmarkEnd w:id="134"/>
      <w:bookmarkEnd w:id="135"/>
    </w:p>
    <w:p w14:paraId="5F80BD0E">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7.1评标</w:t>
      </w:r>
      <w:r>
        <w:rPr>
          <w:rFonts w:hint="eastAsia" w:asciiTheme="minorEastAsia" w:hAnsiTheme="minorEastAsia" w:eastAsiaTheme="minorEastAsia"/>
          <w:bCs/>
          <w:color w:val="auto"/>
          <w:szCs w:val="21"/>
        </w:rPr>
        <w:t>委员会</w:t>
      </w:r>
      <w:r>
        <w:rPr>
          <w:rFonts w:hint="eastAsia" w:asciiTheme="minorEastAsia" w:hAnsiTheme="minorEastAsia" w:eastAsiaTheme="minorEastAsia"/>
          <w:color w:val="auto"/>
          <w:szCs w:val="21"/>
        </w:rPr>
        <w:t>根据全体评标成员签字的原始评标记录和评标结果编写评标报告。</w:t>
      </w:r>
    </w:p>
    <w:p w14:paraId="49B5722B">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color w:val="auto"/>
          <w:szCs w:val="21"/>
        </w:rPr>
        <w:t>7.2</w:t>
      </w:r>
      <w:r>
        <w:rPr>
          <w:rFonts w:hint="eastAsia" w:asciiTheme="minorEastAsia" w:hAnsiTheme="minorEastAsia" w:eastAsiaTheme="minorEastAsia"/>
          <w:bCs/>
          <w:color w:val="auto"/>
          <w:szCs w:val="21"/>
        </w:rPr>
        <w:t>评标委员会成员对需要共同认定的事项存在争议的，应当按照少数服从多数的原则作出结论。持不同意见的评标委员会成员应当在评标报告上签署不同意见及理由，否则视为同意评标报告。</w:t>
      </w:r>
    </w:p>
    <w:p w14:paraId="7D46EFB1">
      <w:pPr>
        <w:pStyle w:val="5"/>
        <w:keepNext w:val="0"/>
        <w:keepLines w:val="0"/>
        <w:adjustRightInd w:val="0"/>
        <w:snapToGrid w:val="0"/>
        <w:spacing w:before="156" w:beforeLines="50" w:after="0" w:line="360" w:lineRule="auto"/>
        <w:rPr>
          <w:rFonts w:ascii="黑体" w:hAnsi="黑体" w:eastAsia="黑体"/>
          <w:bCs w:val="0"/>
          <w:color w:val="auto"/>
          <w:sz w:val="24"/>
          <w:szCs w:val="24"/>
        </w:rPr>
      </w:pPr>
      <w:bookmarkStart w:id="136" w:name="_Toc24668"/>
      <w:bookmarkStart w:id="137" w:name="_Toc13036"/>
      <w:r>
        <w:rPr>
          <w:rFonts w:hint="eastAsia" w:ascii="黑体" w:hAnsi="黑体" w:eastAsia="黑体"/>
          <w:bCs w:val="0"/>
          <w:color w:val="auto"/>
          <w:sz w:val="24"/>
          <w:szCs w:val="24"/>
        </w:rPr>
        <w:t>8．</w:t>
      </w:r>
      <w:r>
        <w:rPr>
          <w:rFonts w:hint="eastAsia" w:ascii="黑体" w:hAnsi="黑体" w:eastAsia="黑体"/>
          <w:color w:val="auto"/>
          <w:sz w:val="24"/>
          <w:szCs w:val="24"/>
        </w:rPr>
        <w:t>评标报告</w:t>
      </w:r>
      <w:r>
        <w:rPr>
          <w:rFonts w:hint="eastAsia" w:ascii="黑体" w:hAnsi="黑体" w:eastAsia="黑体"/>
          <w:bCs w:val="0"/>
          <w:color w:val="auto"/>
          <w:sz w:val="24"/>
          <w:szCs w:val="24"/>
        </w:rPr>
        <w:t>复核</w:t>
      </w:r>
      <w:bookmarkEnd w:id="136"/>
      <w:bookmarkEnd w:id="137"/>
    </w:p>
    <w:p w14:paraId="458F3706">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8.1汇总结束后，评标委员会应当进行复核，特别要对拟推荐为中标候选供应商的、报价最低的、投标文件被认定为无效的进行重点复核。</w:t>
      </w:r>
    </w:p>
    <w:p w14:paraId="1406E3AA">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8.2汇总完成后，除下列情形外，任何人不得修改评标结果：</w:t>
      </w:r>
    </w:p>
    <w:p w14:paraId="4686CEF8">
      <w:pPr>
        <w:adjustRightInd w:val="0"/>
        <w:snapToGrid w:val="0"/>
        <w:spacing w:before="156" w:beforeLines="50" w:line="360" w:lineRule="auto"/>
        <w:ind w:firstLine="420" w:firstLineChars="200"/>
        <w:jc w:val="left"/>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（1）分值汇总计算错误的；</w:t>
      </w:r>
    </w:p>
    <w:p w14:paraId="4F925C3B">
      <w:pPr>
        <w:adjustRightInd w:val="0"/>
        <w:snapToGrid w:val="0"/>
        <w:spacing w:before="156" w:beforeLines="50" w:line="360" w:lineRule="auto"/>
        <w:ind w:firstLine="420" w:firstLineChars="200"/>
        <w:jc w:val="left"/>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（2）分项评分超出评分标准范围的；</w:t>
      </w:r>
    </w:p>
    <w:p w14:paraId="563985AE">
      <w:pPr>
        <w:adjustRightInd w:val="0"/>
        <w:snapToGrid w:val="0"/>
        <w:spacing w:before="156" w:beforeLines="50" w:line="360" w:lineRule="auto"/>
        <w:ind w:firstLine="420" w:firstLineChars="200"/>
        <w:jc w:val="left"/>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（3）评标委员会成员对客观评审因素评分不一致的；</w:t>
      </w:r>
    </w:p>
    <w:p w14:paraId="31A25305">
      <w:pPr>
        <w:adjustRightInd w:val="0"/>
        <w:snapToGrid w:val="0"/>
        <w:spacing w:before="156" w:beforeLines="50" w:line="360" w:lineRule="auto"/>
        <w:ind w:firstLine="420" w:firstLineChars="200"/>
        <w:jc w:val="left"/>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（4）经评标委员会认定评分畸高、畸低的。</w:t>
      </w:r>
    </w:p>
    <w:p w14:paraId="49ED737F">
      <w:pPr>
        <w:adjustRightInd w:val="0"/>
        <w:snapToGrid w:val="0"/>
        <w:spacing w:before="156" w:beforeLines="50" w:line="360" w:lineRule="auto"/>
        <w:ind w:firstLine="420" w:firstLineChars="200"/>
        <w:jc w:val="left"/>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E53E00E">
      <w:pPr>
        <w:pStyle w:val="5"/>
        <w:keepNext w:val="0"/>
        <w:keepLines w:val="0"/>
        <w:adjustRightInd w:val="0"/>
        <w:snapToGrid w:val="0"/>
        <w:spacing w:before="156" w:beforeLines="50" w:after="0" w:line="360" w:lineRule="auto"/>
        <w:rPr>
          <w:rFonts w:ascii="黑体" w:hAnsi="黑体" w:eastAsia="黑体"/>
          <w:bCs w:val="0"/>
          <w:color w:val="auto"/>
          <w:sz w:val="24"/>
          <w:szCs w:val="24"/>
        </w:rPr>
      </w:pPr>
      <w:bookmarkStart w:id="138" w:name="_Toc11927"/>
      <w:bookmarkStart w:id="139" w:name="_Toc24339"/>
      <w:r>
        <w:rPr>
          <w:rFonts w:hint="eastAsia" w:ascii="黑体" w:hAnsi="黑体" w:eastAsia="黑体"/>
          <w:color w:val="auto"/>
          <w:sz w:val="24"/>
          <w:szCs w:val="24"/>
        </w:rPr>
        <w:t>9．</w:t>
      </w:r>
      <w:r>
        <w:rPr>
          <w:rFonts w:hint="eastAsia" w:ascii="黑体" w:hAnsi="黑体" w:eastAsia="黑体"/>
          <w:bCs w:val="0"/>
          <w:color w:val="auto"/>
          <w:sz w:val="24"/>
          <w:szCs w:val="24"/>
        </w:rPr>
        <w:t>停止评标</w:t>
      </w:r>
      <w:bookmarkEnd w:id="138"/>
      <w:bookmarkEnd w:id="139"/>
    </w:p>
    <w:p w14:paraId="29135746">
      <w:pPr>
        <w:adjustRightInd w:val="0"/>
        <w:snapToGrid w:val="0"/>
        <w:spacing w:before="156" w:beforeLines="50" w:line="360" w:lineRule="auto"/>
        <w:ind w:firstLine="420" w:firstLineChars="200"/>
        <w:jc w:val="left"/>
        <w:rPr>
          <w:rFonts w:cs="宋体" w:asciiTheme="minorEastAsia" w:hAnsiTheme="minorEastAsia" w:eastAsiaTheme="minorEastAsia"/>
          <w:color w:val="auto"/>
          <w:kern w:val="0"/>
          <w:szCs w:val="21"/>
        </w:rPr>
      </w:pPr>
      <w:r>
        <w:rPr>
          <w:rFonts w:hint="eastAsia" w:asciiTheme="minorEastAsia" w:hAnsiTheme="minorEastAsia" w:eastAsiaTheme="minorEastAsia"/>
          <w:bCs/>
          <w:color w:val="auto"/>
          <w:szCs w:val="21"/>
        </w:rPr>
        <w:t>9.1</w:t>
      </w:r>
      <w:r>
        <w:rPr>
          <w:rFonts w:hint="eastAsia" w:cs="宋体" w:asciiTheme="minorEastAsia" w:hAnsiTheme="minorEastAsia" w:eastAsiaTheme="minorEastAsia"/>
          <w:color w:val="auto"/>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5BD838A0">
      <w:pPr>
        <w:adjustRightInd w:val="0"/>
        <w:snapToGrid w:val="0"/>
        <w:spacing w:before="156" w:beforeLines="50" w:line="360" w:lineRule="auto"/>
        <w:jc w:val="left"/>
        <w:outlineLvl w:val="2"/>
        <w:rPr>
          <w:rFonts w:ascii="黑体" w:hAnsi="黑体" w:eastAsia="黑体"/>
          <w:b/>
          <w:color w:val="auto"/>
          <w:sz w:val="24"/>
        </w:rPr>
      </w:pPr>
      <w:bookmarkStart w:id="140" w:name="_Toc5426"/>
      <w:r>
        <w:rPr>
          <w:rFonts w:hint="eastAsia" w:ascii="黑体" w:hAnsi="黑体" w:eastAsia="黑体"/>
          <w:b/>
          <w:color w:val="auto"/>
          <w:sz w:val="24"/>
        </w:rPr>
        <w:t>10.废标</w:t>
      </w:r>
      <w:bookmarkEnd w:id="140"/>
    </w:p>
    <w:p w14:paraId="708376F1">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10.1 根据有关法律法规和招标文件的有关规定，如出现下列情况之一的，应予以废标：</w:t>
      </w:r>
    </w:p>
    <w:p w14:paraId="5E5EBB49">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（1）符合专业条件的投标人或者对招标文件作实质响应的投标人不足三家的；</w:t>
      </w:r>
    </w:p>
    <w:p w14:paraId="154FA03D">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（2）出现影响采购公正的违法、违规行为的；</w:t>
      </w:r>
    </w:p>
    <w:p w14:paraId="6F06A7C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（3）投标人的报价均超过招标人项目采购预算，招标人不能支付的；</w:t>
      </w:r>
    </w:p>
    <w:p w14:paraId="46EC80B6">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（4）因重大变故，采购任务取消的。</w:t>
      </w:r>
    </w:p>
    <w:p w14:paraId="432908A6">
      <w:pPr>
        <w:pStyle w:val="5"/>
        <w:keepNext w:val="0"/>
        <w:keepLines w:val="0"/>
        <w:adjustRightInd w:val="0"/>
        <w:snapToGrid w:val="0"/>
        <w:spacing w:before="156" w:beforeLines="50" w:after="0" w:line="360" w:lineRule="auto"/>
        <w:rPr>
          <w:rFonts w:ascii="黑体" w:hAnsi="黑体" w:eastAsia="黑体"/>
          <w:bCs w:val="0"/>
          <w:color w:val="auto"/>
          <w:sz w:val="24"/>
          <w:szCs w:val="24"/>
        </w:rPr>
      </w:pPr>
      <w:bookmarkStart w:id="141" w:name="_Toc31832"/>
      <w:bookmarkStart w:id="142" w:name="_Toc24251"/>
      <w:r>
        <w:rPr>
          <w:rFonts w:hint="eastAsia" w:ascii="黑体" w:hAnsi="黑体" w:eastAsia="黑体" w:cs="宋体"/>
          <w:color w:val="auto"/>
          <w:kern w:val="0"/>
          <w:sz w:val="24"/>
          <w:szCs w:val="24"/>
        </w:rPr>
        <w:t>11．重新组建评标委员会进行评标</w:t>
      </w:r>
      <w:bookmarkEnd w:id="141"/>
      <w:bookmarkEnd w:id="142"/>
    </w:p>
    <w:p w14:paraId="62E7A249">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11.1评标委员会或者其成员存在下列情形导致评标结果无效的，采购人、采购代理机构可以重新组建评标委员会进行评标，并书面报告本级财政部门，但采购合同已经履行的除外：</w:t>
      </w:r>
    </w:p>
    <w:p w14:paraId="6F9A776D">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（1）评标委员会组成不符合《政府采购货物和服务招标投标管理办法》规定的；</w:t>
      </w:r>
    </w:p>
    <w:p w14:paraId="7E2265AA">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（2）有《政府采购货物和服务招标投标管理办法》第六十二条第一至五项情形的；</w:t>
      </w:r>
    </w:p>
    <w:p w14:paraId="07346A23">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（3）评标委员会及其成员独立评标受到非法干预的；</w:t>
      </w:r>
    </w:p>
    <w:p w14:paraId="08D914D1">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（4）有政府采购法实施条例第七十五条规定的违法行为的。</w:t>
      </w:r>
    </w:p>
    <w:p w14:paraId="730C9056">
      <w:pPr>
        <w:adjustRightInd w:val="0"/>
        <w:snapToGrid w:val="0"/>
        <w:spacing w:before="156" w:beforeLines="50" w:line="360" w:lineRule="auto"/>
        <w:ind w:firstLine="420" w:firstLineChars="200"/>
        <w:jc w:val="left"/>
        <w:rPr>
          <w:rFonts w:ascii="黑体" w:hAnsi="华文中宋" w:eastAsia="黑体"/>
          <w:b/>
          <w:color w:val="auto"/>
          <w:sz w:val="32"/>
          <w:szCs w:val="32"/>
        </w:rPr>
      </w:pPr>
      <w:r>
        <w:rPr>
          <w:rFonts w:hint="eastAsia" w:asciiTheme="minorEastAsia" w:hAnsiTheme="minorEastAsia" w:eastAsiaTheme="minorEastAsia"/>
          <w:color w:val="auto"/>
          <w:szCs w:val="21"/>
        </w:rPr>
        <w:t>11.2有违法违规行为的原评标委员会成员不得参加重新组建的评标委员会。</w:t>
      </w:r>
      <w:r>
        <w:rPr>
          <w:rFonts w:ascii="黑体" w:hAnsi="华文中宋" w:eastAsia="黑体"/>
          <w:b/>
          <w:color w:val="auto"/>
          <w:sz w:val="32"/>
          <w:szCs w:val="32"/>
        </w:rPr>
        <w:br w:type="page"/>
      </w:r>
    </w:p>
    <w:p w14:paraId="15118AD1">
      <w:pPr>
        <w:pStyle w:val="4"/>
        <w:adjustRightInd w:val="0"/>
        <w:snapToGrid w:val="0"/>
        <w:jc w:val="center"/>
        <w:rPr>
          <w:rFonts w:ascii="黑体" w:hAnsi="华文中宋" w:eastAsia="黑体"/>
          <w:color w:val="auto"/>
          <w:sz w:val="28"/>
          <w:szCs w:val="28"/>
        </w:rPr>
      </w:pPr>
      <w:bookmarkStart w:id="143" w:name="_Toc11140"/>
      <w:bookmarkStart w:id="144" w:name="_Toc22139"/>
      <w:r>
        <w:rPr>
          <w:rFonts w:hint="eastAsia" w:ascii="黑体" w:hAnsi="华文中宋" w:eastAsia="黑体"/>
          <w:color w:val="auto"/>
          <w:sz w:val="28"/>
          <w:szCs w:val="28"/>
        </w:rPr>
        <w:t>第三节 投标文件的符合性审查</w:t>
      </w:r>
      <w:bookmarkEnd w:id="143"/>
      <w:bookmarkEnd w:id="144"/>
    </w:p>
    <w:p w14:paraId="7703A51F">
      <w:pPr>
        <w:adjustRightInd w:val="0"/>
        <w:snapToGrid w:val="0"/>
        <w:spacing w:before="156" w:beforeLines="50" w:line="360" w:lineRule="auto"/>
        <w:outlineLvl w:val="2"/>
        <w:rPr>
          <w:rFonts w:ascii="黑体" w:hAnsi="黑体" w:eastAsia="黑体"/>
          <w:b/>
          <w:color w:val="auto"/>
          <w:sz w:val="24"/>
        </w:rPr>
      </w:pPr>
      <w:bookmarkStart w:id="145" w:name="_Toc9392"/>
      <w:r>
        <w:rPr>
          <w:rFonts w:hint="eastAsia" w:ascii="黑体" w:hAnsi="黑体" w:eastAsia="黑体"/>
          <w:b/>
          <w:color w:val="auto"/>
          <w:sz w:val="24"/>
        </w:rPr>
        <w:t>1.符合性审查</w:t>
      </w:r>
      <w:bookmarkEnd w:id="145"/>
    </w:p>
    <w:p w14:paraId="2125E072">
      <w:pPr>
        <w:adjustRightInd w:val="0"/>
        <w:snapToGrid w:val="0"/>
        <w:spacing w:before="156" w:beforeLines="50"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1.1</w:t>
      </w:r>
      <w:r>
        <w:rPr>
          <w:rFonts w:hint="eastAsia" w:asciiTheme="minorEastAsia" w:hAnsiTheme="minorEastAsia" w:eastAsiaTheme="minorEastAsia"/>
          <w:color w:val="auto"/>
          <w:szCs w:val="21"/>
        </w:rPr>
        <w:t>评标委员会应按本章本节附表</w:t>
      </w:r>
      <w:r>
        <w:rPr>
          <w:rFonts w:hint="eastAsia" w:asciiTheme="minorEastAsia" w:hAnsiTheme="minorEastAsia" w:eastAsiaTheme="minorEastAsia"/>
          <w:color w:val="auto"/>
          <w:szCs w:val="21"/>
          <w:lang w:val="en-US" w:eastAsia="zh-CN"/>
        </w:rPr>
        <w:t>2</w:t>
      </w:r>
      <w:r>
        <w:rPr>
          <w:rFonts w:hint="eastAsia" w:asciiTheme="minorEastAsia" w:hAnsiTheme="minorEastAsia" w:eastAsiaTheme="minorEastAsia"/>
          <w:color w:val="auto"/>
          <w:szCs w:val="21"/>
        </w:rPr>
        <w:t>“符合性审查表”所列审查项目及审查标准，</w:t>
      </w:r>
      <w:r>
        <w:rPr>
          <w:rFonts w:hint="eastAsia" w:asciiTheme="minorEastAsia" w:hAnsiTheme="minorEastAsia" w:eastAsiaTheme="minorEastAsia"/>
          <w:color w:val="auto"/>
        </w:rPr>
        <w:t>对符合资格条件的投标人的投标文件进行符合性审查，以确定其是否满足招标文件的实质性要求。</w:t>
      </w:r>
    </w:p>
    <w:p w14:paraId="5640B64A">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1B633BC2">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（2）投标人不得通过修正或撤销不合要求的偏离从而使其投标成为实质上响应的投标。</w:t>
      </w:r>
    </w:p>
    <w:p w14:paraId="2F5BC1DB">
      <w:pPr>
        <w:adjustRightInd w:val="0"/>
        <w:snapToGrid w:val="0"/>
        <w:spacing w:before="156" w:beforeLines="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kern w:val="0"/>
          <w:szCs w:val="21"/>
        </w:rPr>
        <w:t>1.2</w:t>
      </w:r>
      <w:r>
        <w:rPr>
          <w:rFonts w:hint="eastAsia" w:asciiTheme="minorEastAsia" w:hAnsiTheme="minorEastAsia" w:eastAsiaTheme="minorEastAsia"/>
          <w:color w:val="auto"/>
        </w:rPr>
        <w:t>未通过符合性审查的投标人，其投标将被认定为投标无效，不能进入下一阶段评审。通过符合性审查的投标人数量不足 3 家的，不得作进一步的比较和评价。</w:t>
      </w:r>
    </w:p>
    <w:p w14:paraId="0C72E56A">
      <w:pPr>
        <w:adjustRightInd w:val="0"/>
        <w:snapToGrid w:val="0"/>
        <w:spacing w:before="156" w:beforeLines="50" w:line="360" w:lineRule="auto"/>
        <w:jc w:val="left"/>
        <w:outlineLvl w:val="2"/>
        <w:rPr>
          <w:rFonts w:ascii="黑体" w:hAnsi="黑体" w:eastAsia="黑体"/>
          <w:b/>
          <w:color w:val="auto"/>
          <w:sz w:val="24"/>
        </w:rPr>
      </w:pPr>
      <w:bookmarkStart w:id="146" w:name="_Toc18312"/>
      <w:r>
        <w:rPr>
          <w:rFonts w:hint="eastAsia" w:ascii="黑体" w:hAnsi="黑体" w:eastAsia="黑体"/>
          <w:b/>
          <w:color w:val="auto"/>
          <w:sz w:val="24"/>
        </w:rPr>
        <w:t>2.投标无效</w:t>
      </w:r>
      <w:bookmarkEnd w:id="146"/>
    </w:p>
    <w:p w14:paraId="7CC38B2C">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2.1投标人存在下列情况之一的，符合性审查不合格，投标无效：</w:t>
      </w:r>
    </w:p>
    <w:p w14:paraId="042FBF3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（1）投标文件中商务技术文件未按照招标文件规定要求签署、盖章的；</w:t>
      </w:r>
    </w:p>
    <w:p w14:paraId="1207E6C7">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（2）投标文件没有对招标文件的实质性要求和条件作出响应，或者对招标文件的偏离超出招标文件规定的偏离</w:t>
      </w:r>
      <w:r>
        <w:rPr>
          <w:rFonts w:hint="eastAsia" w:asciiTheme="minorEastAsia" w:hAnsiTheme="minorEastAsia" w:eastAsiaTheme="minorEastAsia"/>
          <w:color w:val="auto"/>
        </w:rPr>
        <w:t>范围和幅度</w:t>
      </w:r>
      <w:r>
        <w:rPr>
          <w:rFonts w:hint="eastAsia" w:asciiTheme="minorEastAsia" w:hAnsiTheme="minorEastAsia" w:eastAsiaTheme="minorEastAsia"/>
          <w:color w:val="auto"/>
          <w:szCs w:val="21"/>
        </w:rPr>
        <w:t>；</w:t>
      </w:r>
    </w:p>
    <w:p w14:paraId="35F0AE1D">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（3）投标有效期不足的；</w:t>
      </w:r>
    </w:p>
    <w:p w14:paraId="4368A03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（4）投标文件含有采购人不能接受的附加条件的；</w:t>
      </w:r>
    </w:p>
    <w:p w14:paraId="662696C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（5）不符合本节第1.1款规定符合性审查标准的；</w:t>
      </w:r>
    </w:p>
    <w:p w14:paraId="307F4800">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（6）法律、法规和招标文件规定的其他投标无效情形的。</w:t>
      </w:r>
    </w:p>
    <w:p w14:paraId="2D0B7154">
      <w:pPr>
        <w:adjustRightInd w:val="0"/>
        <w:snapToGrid w:val="0"/>
        <w:spacing w:before="156" w:beforeLines="50" w:line="360" w:lineRule="auto"/>
        <w:ind w:firstLine="420" w:firstLineChars="200"/>
        <w:jc w:val="left"/>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2.2在评标过程中发现投标人有不遵循公平竞争的原则，恶意串通，妨碍其他投标人的竞争行为，损害采购人或者其他投标人的合法权益的，评标委员会应当认定其</w:t>
      </w:r>
      <w:r>
        <w:rPr>
          <w:rFonts w:hint="eastAsia" w:asciiTheme="minorEastAsia" w:hAnsiTheme="minorEastAsia" w:eastAsiaTheme="minorEastAsia"/>
          <w:b/>
          <w:color w:val="auto"/>
          <w:kern w:val="0"/>
          <w:szCs w:val="21"/>
        </w:rPr>
        <w:t>投标无效</w:t>
      </w:r>
      <w:r>
        <w:rPr>
          <w:rFonts w:hint="eastAsia" w:asciiTheme="minorEastAsia" w:hAnsiTheme="minorEastAsia" w:eastAsiaTheme="minorEastAsia"/>
          <w:color w:val="auto"/>
          <w:kern w:val="0"/>
          <w:szCs w:val="21"/>
        </w:rPr>
        <w:t>，并书面报告本级财政部门。</w:t>
      </w:r>
    </w:p>
    <w:p w14:paraId="0D3AC299">
      <w:pPr>
        <w:rPr>
          <w:color w:val="auto"/>
        </w:rPr>
      </w:pPr>
    </w:p>
    <w:p w14:paraId="20A4D5E9">
      <w:pPr>
        <w:rPr>
          <w:color w:val="auto"/>
        </w:rPr>
      </w:pPr>
    </w:p>
    <w:p w14:paraId="10959763">
      <w:pPr>
        <w:widowControl/>
        <w:jc w:val="left"/>
        <w:rPr>
          <w:rFonts w:ascii="黑体" w:hAnsi="黑体"/>
          <w:b/>
          <w:color w:val="auto"/>
          <w:szCs w:val="21"/>
        </w:rPr>
      </w:pPr>
      <w:r>
        <w:rPr>
          <w:rFonts w:ascii="黑体" w:hAnsi="黑体"/>
          <w:b/>
          <w:color w:val="auto"/>
          <w:szCs w:val="21"/>
        </w:rPr>
        <w:br w:type="page"/>
      </w:r>
    </w:p>
    <w:p w14:paraId="259784B4">
      <w:pPr>
        <w:pStyle w:val="5"/>
        <w:adjustRightInd w:val="0"/>
        <w:snapToGrid w:val="0"/>
        <w:spacing w:before="156" w:beforeLines="50" w:after="0" w:line="360" w:lineRule="auto"/>
        <w:outlineLvl w:val="1"/>
        <w:rPr>
          <w:color w:val="auto"/>
          <w:sz w:val="21"/>
          <w:szCs w:val="21"/>
        </w:rPr>
      </w:pPr>
      <w:bookmarkStart w:id="147" w:name="_Toc27929"/>
      <w:bookmarkStart w:id="148" w:name="_Toc30635"/>
      <w:bookmarkStart w:id="149" w:name="_Toc10008"/>
      <w:r>
        <w:rPr>
          <w:rFonts w:hint="eastAsia"/>
          <w:color w:val="auto"/>
          <w:sz w:val="21"/>
          <w:szCs w:val="21"/>
        </w:rPr>
        <w:t>附表</w:t>
      </w:r>
      <w:r>
        <w:rPr>
          <w:rFonts w:hint="eastAsia"/>
          <w:color w:val="auto"/>
          <w:sz w:val="21"/>
          <w:szCs w:val="21"/>
          <w:lang w:val="en-US" w:eastAsia="zh-CN"/>
        </w:rPr>
        <w:t>2</w:t>
      </w:r>
      <w:r>
        <w:rPr>
          <w:rFonts w:hint="eastAsia"/>
          <w:color w:val="auto"/>
          <w:sz w:val="21"/>
          <w:szCs w:val="21"/>
        </w:rPr>
        <w:t xml:space="preserve"> 符合性审查表</w:t>
      </w:r>
      <w:bookmarkEnd w:id="147"/>
      <w:bookmarkEnd w:id="148"/>
      <w:bookmarkEnd w:id="149"/>
    </w:p>
    <w:p w14:paraId="150C47CC">
      <w:pPr>
        <w:adjustRightInd w:val="0"/>
        <w:snapToGrid w:val="0"/>
        <w:spacing w:before="156" w:beforeLines="50" w:line="360" w:lineRule="auto"/>
        <w:jc w:val="center"/>
        <w:rPr>
          <w:rFonts w:ascii="黑体" w:hAnsi="黑体" w:eastAsia="黑体"/>
          <w:b/>
          <w:color w:val="auto"/>
          <w:sz w:val="28"/>
          <w:szCs w:val="28"/>
        </w:rPr>
      </w:pPr>
      <w:r>
        <w:rPr>
          <w:rFonts w:hint="eastAsia" w:ascii="黑体" w:hAnsi="黑体" w:eastAsia="黑体"/>
          <w:b/>
          <w:color w:val="auto"/>
          <w:sz w:val="28"/>
          <w:szCs w:val="28"/>
        </w:rPr>
        <w:t>符合性审查表</w:t>
      </w:r>
    </w:p>
    <w:p w14:paraId="47F8D4F2">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 xml:space="preserve">项目名称：                                           政府采购计划编号： </w:t>
      </w:r>
    </w:p>
    <w:tbl>
      <w:tblPr>
        <w:tblStyle w:val="4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488"/>
        <w:gridCol w:w="5889"/>
      </w:tblGrid>
      <w:tr w14:paraId="3C61C0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683" w:type="dxa"/>
            <w:noWrap w:val="0"/>
            <w:vAlign w:val="center"/>
          </w:tcPr>
          <w:p w14:paraId="55313A53">
            <w:pPr>
              <w:adjustRightInd w:val="0"/>
              <w:snapToGrid w:val="0"/>
              <w:spacing w:before="156"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488" w:type="dxa"/>
            <w:noWrap w:val="0"/>
            <w:vAlign w:val="center"/>
          </w:tcPr>
          <w:p w14:paraId="2B5D601E">
            <w:pPr>
              <w:adjustRightInd w:val="0"/>
              <w:snapToGrid w:val="0"/>
              <w:spacing w:before="156"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5889" w:type="dxa"/>
            <w:noWrap w:val="0"/>
            <w:vAlign w:val="center"/>
          </w:tcPr>
          <w:p w14:paraId="60222621">
            <w:pPr>
              <w:adjustRightInd w:val="0"/>
              <w:snapToGrid w:val="0"/>
              <w:spacing w:before="156"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3E74EC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1" w:hRule="atLeast"/>
        </w:trPr>
        <w:tc>
          <w:tcPr>
            <w:tcW w:w="683" w:type="dxa"/>
            <w:noWrap w:val="0"/>
            <w:vAlign w:val="center"/>
          </w:tcPr>
          <w:p w14:paraId="31195ED6">
            <w:pPr>
              <w:adjustRightInd w:val="0"/>
              <w:snapToGrid w:val="0"/>
              <w:spacing w:before="156"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488" w:type="dxa"/>
            <w:noWrap w:val="0"/>
            <w:vAlign w:val="top"/>
          </w:tcPr>
          <w:p w14:paraId="67D03687">
            <w:pPr>
              <w:adjustRightInd w:val="0"/>
              <w:snapToGrid w:val="0"/>
              <w:spacing w:before="156"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是否</w:t>
            </w:r>
            <w:r>
              <w:rPr>
                <w:rFonts w:ascii="宋体" w:hAnsi="宋体" w:eastAsia="宋体" w:cs="宋体"/>
                <w:color w:val="auto"/>
                <w:kern w:val="0"/>
                <w:szCs w:val="21"/>
                <w:highlight w:val="none"/>
              </w:rPr>
              <w:t>按照招标文件规定要求签署、盖章的</w:t>
            </w:r>
          </w:p>
        </w:tc>
        <w:tc>
          <w:tcPr>
            <w:tcW w:w="5889" w:type="dxa"/>
            <w:noWrap w:val="0"/>
            <w:vAlign w:val="center"/>
          </w:tcPr>
          <w:p w14:paraId="04A8C016">
            <w:pPr>
              <w:adjustRightInd w:val="0"/>
              <w:snapToGrid w:val="0"/>
              <w:spacing w:before="156" w:beforeLines="50" w:line="360" w:lineRule="auto"/>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投标文件中商务</w:t>
            </w:r>
            <w:r>
              <w:rPr>
                <w:rFonts w:hint="eastAsia" w:ascii="宋体" w:hAnsi="宋体" w:eastAsia="宋体" w:cs="宋体"/>
                <w:color w:val="auto"/>
                <w:kern w:val="0"/>
                <w:szCs w:val="21"/>
                <w:highlight w:val="none"/>
                <w:lang w:eastAsia="zh-CN"/>
              </w:rPr>
              <w:t>、</w:t>
            </w:r>
            <w:r>
              <w:rPr>
                <w:rFonts w:ascii="宋体" w:hAnsi="宋体" w:eastAsia="宋体" w:cs="宋体"/>
                <w:color w:val="auto"/>
                <w:kern w:val="0"/>
                <w:szCs w:val="21"/>
                <w:highlight w:val="none"/>
              </w:rPr>
              <w:t>技术文件</w:t>
            </w:r>
            <w:r>
              <w:rPr>
                <w:rFonts w:hint="eastAsia" w:ascii="宋体" w:hAnsi="宋体" w:eastAsia="宋体" w:cs="宋体"/>
                <w:color w:val="auto"/>
                <w:kern w:val="0"/>
                <w:szCs w:val="21"/>
                <w:highlight w:val="none"/>
                <w:lang w:val="en-US" w:eastAsia="zh-CN"/>
              </w:rPr>
              <w:t>是</w:t>
            </w:r>
            <w:r>
              <w:rPr>
                <w:rFonts w:ascii="宋体" w:hAnsi="宋体" w:eastAsia="宋体" w:cs="宋体"/>
                <w:color w:val="auto"/>
                <w:kern w:val="0"/>
                <w:szCs w:val="21"/>
                <w:highlight w:val="none"/>
              </w:rPr>
              <w:t>按照招标文件规定要求签署、盖章的</w:t>
            </w:r>
          </w:p>
        </w:tc>
      </w:tr>
      <w:tr w14:paraId="162D26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1" w:hRule="atLeast"/>
        </w:trPr>
        <w:tc>
          <w:tcPr>
            <w:tcW w:w="683" w:type="dxa"/>
            <w:noWrap w:val="0"/>
            <w:vAlign w:val="center"/>
          </w:tcPr>
          <w:p w14:paraId="5774850A">
            <w:pPr>
              <w:adjustRightInd w:val="0"/>
              <w:snapToGrid w:val="0"/>
              <w:spacing w:before="156"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2488" w:type="dxa"/>
            <w:noWrap w:val="0"/>
            <w:vAlign w:val="top"/>
          </w:tcPr>
          <w:p w14:paraId="0AF906AF">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是否满足招标文件商务、技术等实质性要求</w:t>
            </w:r>
          </w:p>
        </w:tc>
        <w:tc>
          <w:tcPr>
            <w:tcW w:w="5889" w:type="dxa"/>
            <w:noWrap w:val="0"/>
            <w:vAlign w:val="center"/>
          </w:tcPr>
          <w:p w14:paraId="312CDD17">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投标文件</w:t>
            </w:r>
            <w:r>
              <w:rPr>
                <w:rFonts w:hint="eastAsia" w:ascii="宋体" w:hAnsi="宋体" w:eastAsia="宋体" w:cs="宋体"/>
                <w:color w:val="auto"/>
                <w:kern w:val="0"/>
                <w:szCs w:val="21"/>
                <w:highlight w:val="none"/>
                <w:lang w:val="en-US" w:eastAsia="zh-CN"/>
              </w:rPr>
              <w:t>完全响应</w:t>
            </w:r>
            <w:r>
              <w:rPr>
                <w:rFonts w:ascii="宋体" w:hAnsi="宋体" w:eastAsia="宋体" w:cs="宋体"/>
                <w:color w:val="auto"/>
                <w:kern w:val="0"/>
                <w:szCs w:val="21"/>
                <w:highlight w:val="none"/>
              </w:rPr>
              <w:t>招标文件的实质性要求和条件</w:t>
            </w:r>
          </w:p>
        </w:tc>
      </w:tr>
      <w:tr w14:paraId="7C5EA3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1" w:hRule="atLeast"/>
        </w:trPr>
        <w:tc>
          <w:tcPr>
            <w:tcW w:w="683" w:type="dxa"/>
            <w:noWrap w:val="0"/>
            <w:vAlign w:val="center"/>
          </w:tcPr>
          <w:p w14:paraId="200717A2">
            <w:pPr>
              <w:adjustRightInd w:val="0"/>
              <w:snapToGrid w:val="0"/>
              <w:spacing w:before="156"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2488" w:type="dxa"/>
            <w:noWrap w:val="0"/>
            <w:vAlign w:val="top"/>
          </w:tcPr>
          <w:p w14:paraId="45EE75B3">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投标文件是否超过偏差范围或负最高项数</w:t>
            </w:r>
          </w:p>
        </w:tc>
        <w:tc>
          <w:tcPr>
            <w:tcW w:w="5889" w:type="dxa"/>
            <w:noWrap w:val="0"/>
            <w:vAlign w:val="center"/>
          </w:tcPr>
          <w:p w14:paraId="1A8623E7">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投标</w:t>
            </w:r>
            <w:r>
              <w:rPr>
                <w:rFonts w:ascii="宋体" w:hAnsi="宋体" w:eastAsia="宋体" w:cs="宋体"/>
                <w:color w:val="auto"/>
                <w:kern w:val="0"/>
                <w:szCs w:val="21"/>
                <w:highlight w:val="none"/>
              </w:rPr>
              <w:t>文件的偏差</w:t>
            </w:r>
            <w:r>
              <w:rPr>
                <w:rFonts w:hint="eastAsia" w:ascii="宋体" w:hAnsi="宋体" w:eastAsia="宋体" w:cs="宋体"/>
                <w:color w:val="auto"/>
                <w:kern w:val="0"/>
                <w:szCs w:val="21"/>
                <w:highlight w:val="none"/>
                <w:lang w:val="en-US" w:eastAsia="zh-CN"/>
              </w:rPr>
              <w:t>未</w:t>
            </w:r>
            <w:r>
              <w:rPr>
                <w:rFonts w:ascii="宋体" w:hAnsi="宋体" w:eastAsia="宋体" w:cs="宋体"/>
                <w:color w:val="auto"/>
                <w:kern w:val="0"/>
                <w:szCs w:val="21"/>
                <w:highlight w:val="none"/>
              </w:rPr>
              <w:t>超出招标文件规定的偏差范围或最高项数；</w:t>
            </w:r>
          </w:p>
        </w:tc>
      </w:tr>
      <w:tr w14:paraId="62423D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3" w:hRule="atLeast"/>
        </w:trPr>
        <w:tc>
          <w:tcPr>
            <w:tcW w:w="683" w:type="dxa"/>
            <w:noWrap w:val="0"/>
            <w:vAlign w:val="center"/>
          </w:tcPr>
          <w:p w14:paraId="5F62667B">
            <w:pPr>
              <w:adjustRightInd w:val="0"/>
              <w:snapToGrid w:val="0"/>
              <w:spacing w:before="156"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2488" w:type="dxa"/>
            <w:noWrap w:val="0"/>
            <w:vAlign w:val="top"/>
          </w:tcPr>
          <w:p w14:paraId="258F3288">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投标报价</w:t>
            </w:r>
          </w:p>
        </w:tc>
        <w:tc>
          <w:tcPr>
            <w:tcW w:w="5889" w:type="dxa"/>
            <w:noWrap w:val="0"/>
            <w:vAlign w:val="center"/>
          </w:tcPr>
          <w:p w14:paraId="38AD6526">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投标报价</w:t>
            </w:r>
            <w:r>
              <w:rPr>
                <w:rFonts w:hint="eastAsia" w:ascii="宋体" w:hAnsi="宋体" w:eastAsia="宋体" w:cs="宋体"/>
                <w:color w:val="auto"/>
                <w:kern w:val="0"/>
                <w:szCs w:val="21"/>
                <w:highlight w:val="none"/>
                <w:lang w:val="en-US" w:eastAsia="zh-CN"/>
              </w:rPr>
              <w:t>未</w:t>
            </w:r>
            <w:r>
              <w:rPr>
                <w:rFonts w:ascii="宋体" w:hAnsi="宋体" w:eastAsia="宋体" w:cs="宋体"/>
                <w:color w:val="auto"/>
                <w:kern w:val="0"/>
                <w:szCs w:val="21"/>
                <w:highlight w:val="none"/>
              </w:rPr>
              <w:t>超过招标文件中规定的预算金额或者最高限价的；</w:t>
            </w:r>
          </w:p>
        </w:tc>
      </w:tr>
      <w:tr w14:paraId="435B73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3" w:hRule="atLeast"/>
        </w:trPr>
        <w:tc>
          <w:tcPr>
            <w:tcW w:w="683" w:type="dxa"/>
            <w:noWrap w:val="0"/>
            <w:vAlign w:val="center"/>
          </w:tcPr>
          <w:p w14:paraId="72180B67">
            <w:pPr>
              <w:adjustRightInd w:val="0"/>
              <w:snapToGrid w:val="0"/>
              <w:spacing w:before="156"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2488" w:type="dxa"/>
            <w:noWrap w:val="0"/>
            <w:vAlign w:val="top"/>
          </w:tcPr>
          <w:p w14:paraId="6B9B8CAC">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投标有效期</w:t>
            </w:r>
          </w:p>
        </w:tc>
        <w:tc>
          <w:tcPr>
            <w:tcW w:w="5889" w:type="dxa"/>
            <w:noWrap w:val="0"/>
            <w:vAlign w:val="center"/>
          </w:tcPr>
          <w:p w14:paraId="5DF6FE50">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投标有效期</w:t>
            </w:r>
            <w:r>
              <w:rPr>
                <w:rFonts w:hint="eastAsia" w:ascii="宋体" w:hAnsi="宋体" w:eastAsia="宋体" w:cs="宋体"/>
                <w:color w:val="auto"/>
                <w:kern w:val="0"/>
                <w:szCs w:val="21"/>
                <w:highlight w:val="none"/>
                <w:lang w:val="en-US" w:eastAsia="zh-CN"/>
              </w:rPr>
              <w:t>符合招标文件要求</w:t>
            </w:r>
            <w:r>
              <w:rPr>
                <w:rFonts w:ascii="宋体" w:hAnsi="宋体" w:eastAsia="宋体" w:cs="宋体"/>
                <w:color w:val="auto"/>
                <w:kern w:val="0"/>
                <w:szCs w:val="21"/>
                <w:highlight w:val="none"/>
              </w:rPr>
              <w:t>的；</w:t>
            </w:r>
          </w:p>
        </w:tc>
      </w:tr>
      <w:tr w14:paraId="050852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1" w:hRule="atLeast"/>
        </w:trPr>
        <w:tc>
          <w:tcPr>
            <w:tcW w:w="683" w:type="dxa"/>
            <w:noWrap w:val="0"/>
            <w:vAlign w:val="center"/>
          </w:tcPr>
          <w:p w14:paraId="502CA113">
            <w:pPr>
              <w:adjustRightInd w:val="0"/>
              <w:snapToGrid w:val="0"/>
              <w:spacing w:before="156"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2488" w:type="dxa"/>
            <w:noWrap w:val="0"/>
            <w:vAlign w:val="top"/>
          </w:tcPr>
          <w:p w14:paraId="61D917F1">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投标文件</w:t>
            </w:r>
            <w:r>
              <w:rPr>
                <w:rFonts w:hint="eastAsia" w:ascii="宋体" w:hAnsi="宋体" w:eastAsia="宋体" w:cs="宋体"/>
                <w:color w:val="auto"/>
                <w:kern w:val="0"/>
                <w:szCs w:val="21"/>
                <w:highlight w:val="none"/>
                <w:lang w:val="en-US" w:eastAsia="zh-CN"/>
              </w:rPr>
              <w:t>是够</w:t>
            </w:r>
            <w:r>
              <w:rPr>
                <w:rFonts w:ascii="宋体" w:hAnsi="宋体" w:eastAsia="宋体" w:cs="宋体"/>
                <w:color w:val="auto"/>
                <w:kern w:val="0"/>
                <w:szCs w:val="21"/>
                <w:highlight w:val="none"/>
              </w:rPr>
              <w:t>含有采购人不能接受的附加条件</w:t>
            </w:r>
          </w:p>
        </w:tc>
        <w:tc>
          <w:tcPr>
            <w:tcW w:w="5889" w:type="dxa"/>
            <w:noWrap w:val="0"/>
            <w:vAlign w:val="center"/>
          </w:tcPr>
          <w:p w14:paraId="4703762B">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投标文件</w:t>
            </w:r>
            <w:r>
              <w:rPr>
                <w:rFonts w:hint="eastAsia" w:ascii="宋体" w:hAnsi="宋体" w:eastAsia="宋体" w:cs="宋体"/>
                <w:color w:val="auto"/>
                <w:kern w:val="0"/>
                <w:szCs w:val="21"/>
                <w:highlight w:val="none"/>
                <w:lang w:val="en-US" w:eastAsia="zh-CN"/>
              </w:rPr>
              <w:t>中未</w:t>
            </w:r>
            <w:r>
              <w:rPr>
                <w:rFonts w:ascii="宋体" w:hAnsi="宋体" w:eastAsia="宋体" w:cs="宋体"/>
                <w:color w:val="auto"/>
                <w:kern w:val="0"/>
                <w:szCs w:val="21"/>
                <w:highlight w:val="none"/>
              </w:rPr>
              <w:t>含有采购人不能接受的附加条件的；</w:t>
            </w:r>
          </w:p>
        </w:tc>
      </w:tr>
      <w:tr w14:paraId="07A2C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1" w:hRule="atLeast"/>
        </w:trPr>
        <w:tc>
          <w:tcPr>
            <w:tcW w:w="683" w:type="dxa"/>
            <w:noWrap w:val="0"/>
            <w:vAlign w:val="center"/>
          </w:tcPr>
          <w:p w14:paraId="4FECD318">
            <w:pPr>
              <w:adjustRightInd w:val="0"/>
              <w:snapToGrid w:val="0"/>
              <w:spacing w:before="156"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2488" w:type="dxa"/>
            <w:noWrap w:val="0"/>
            <w:vAlign w:val="top"/>
          </w:tcPr>
          <w:p w14:paraId="7E725DCB">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法律、法规和招标文件规定的其他投标无效情形</w:t>
            </w:r>
          </w:p>
        </w:tc>
        <w:tc>
          <w:tcPr>
            <w:tcW w:w="5889" w:type="dxa"/>
            <w:noWrap w:val="0"/>
            <w:vAlign w:val="center"/>
          </w:tcPr>
          <w:p w14:paraId="1A19A5B2">
            <w:pPr>
              <w:adjustRightInd w:val="0"/>
              <w:snapToGrid w:val="0"/>
              <w:spacing w:before="156" w:beforeLines="50" w:line="360" w:lineRule="auto"/>
              <w:jc w:val="center"/>
              <w:rPr>
                <w:rFonts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投标文件未违反</w:t>
            </w:r>
            <w:r>
              <w:rPr>
                <w:rFonts w:ascii="宋体" w:hAnsi="宋体" w:eastAsia="宋体" w:cs="宋体"/>
                <w:color w:val="auto"/>
                <w:kern w:val="0"/>
                <w:szCs w:val="21"/>
                <w:highlight w:val="none"/>
              </w:rPr>
              <w:t>法律、法规和招标文件规定的其他投标无效情形</w:t>
            </w:r>
          </w:p>
        </w:tc>
      </w:tr>
      <w:tr w14:paraId="65C623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trPr>
        <w:tc>
          <w:tcPr>
            <w:tcW w:w="683" w:type="dxa"/>
            <w:noWrap w:val="0"/>
            <w:vAlign w:val="center"/>
          </w:tcPr>
          <w:p w14:paraId="595DFC99">
            <w:pPr>
              <w:adjustRightInd w:val="0"/>
              <w:snapToGrid w:val="0"/>
              <w:spacing w:before="156" w:beforeLines="50" w:line="360" w:lineRule="auto"/>
              <w:jc w:val="center"/>
              <w:rPr>
                <w:rFonts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rPr>
              <w:t>结论</w:t>
            </w:r>
          </w:p>
        </w:tc>
        <w:tc>
          <w:tcPr>
            <w:tcW w:w="8377" w:type="dxa"/>
            <w:gridSpan w:val="2"/>
            <w:noWrap w:val="0"/>
            <w:vAlign w:val="center"/>
          </w:tcPr>
          <w:p w14:paraId="663FF88D">
            <w:pPr>
              <w:adjustRightInd w:val="0"/>
              <w:snapToGrid w:val="0"/>
              <w:spacing w:before="156" w:beforeLines="50" w:line="360" w:lineRule="auto"/>
              <w:jc w:val="center"/>
              <w:rPr>
                <w:rFonts w:ascii="宋体" w:hAnsi="宋体" w:eastAsia="宋体" w:cs="宋体"/>
                <w:color w:val="auto"/>
                <w:kern w:val="0"/>
                <w:sz w:val="20"/>
                <w:szCs w:val="21"/>
                <w:highlight w:val="none"/>
              </w:rPr>
            </w:pPr>
          </w:p>
        </w:tc>
      </w:tr>
    </w:tbl>
    <w:p w14:paraId="7CC0C98C">
      <w:pPr>
        <w:adjustRightInd w:val="0"/>
        <w:snapToGrid w:val="0"/>
        <w:spacing w:line="360" w:lineRule="auto"/>
        <w:rPr>
          <w:rFonts w:asciiTheme="minorEastAsia" w:hAnsiTheme="minorEastAsia" w:eastAsiaTheme="minorEastAsia"/>
          <w:color w:val="auto"/>
          <w:szCs w:val="21"/>
        </w:rPr>
      </w:pPr>
    </w:p>
    <w:p w14:paraId="70D2A359">
      <w:pPr>
        <w:rPr>
          <w:rFonts w:hint="eastAsia" w:ascii="黑体" w:hAnsi="华文中宋" w:eastAsia="黑体"/>
          <w:color w:val="auto"/>
          <w:sz w:val="28"/>
          <w:szCs w:val="28"/>
        </w:rPr>
      </w:pPr>
      <w:bookmarkStart w:id="150" w:name="_Toc19237"/>
      <w:r>
        <w:rPr>
          <w:rFonts w:hint="eastAsia" w:ascii="黑体" w:hAnsi="华文中宋" w:eastAsia="黑体"/>
          <w:color w:val="auto"/>
          <w:sz w:val="28"/>
          <w:szCs w:val="28"/>
        </w:rPr>
        <w:br w:type="page"/>
      </w:r>
    </w:p>
    <w:p w14:paraId="2218B536">
      <w:pPr>
        <w:pStyle w:val="4"/>
        <w:adjustRightInd w:val="0"/>
        <w:snapToGrid w:val="0"/>
        <w:jc w:val="center"/>
        <w:rPr>
          <w:rFonts w:ascii="黑体" w:hAnsi="华文中宋" w:eastAsia="黑体"/>
          <w:color w:val="auto"/>
          <w:sz w:val="28"/>
          <w:szCs w:val="28"/>
        </w:rPr>
      </w:pPr>
      <w:bookmarkStart w:id="151" w:name="_Toc26249"/>
      <w:r>
        <w:rPr>
          <w:rFonts w:hint="eastAsia" w:ascii="黑体" w:hAnsi="华文中宋" w:eastAsia="黑体"/>
          <w:color w:val="auto"/>
          <w:sz w:val="28"/>
          <w:szCs w:val="28"/>
        </w:rPr>
        <w:t>第四节 投标文件的比较与评价（综合评分法）</w:t>
      </w:r>
      <w:bookmarkEnd w:id="150"/>
      <w:bookmarkEnd w:id="151"/>
    </w:p>
    <w:p w14:paraId="351DE87C">
      <w:pPr>
        <w:widowControl/>
        <w:adjustRightInd w:val="0"/>
        <w:snapToGrid w:val="0"/>
        <w:spacing w:before="156" w:beforeLines="50" w:line="360" w:lineRule="auto"/>
        <w:jc w:val="left"/>
        <w:outlineLvl w:val="2"/>
        <w:rPr>
          <w:rFonts w:ascii="黑体" w:hAnsi="黑体" w:eastAsia="黑体"/>
          <w:b/>
          <w:color w:val="auto"/>
          <w:sz w:val="24"/>
        </w:rPr>
      </w:pPr>
      <w:bookmarkStart w:id="152" w:name="_Toc16006"/>
      <w:r>
        <w:rPr>
          <w:rFonts w:hint="eastAsia" w:ascii="黑体" w:hAnsi="黑体" w:eastAsia="黑体"/>
          <w:b/>
          <w:color w:val="auto"/>
          <w:sz w:val="24"/>
        </w:rPr>
        <w:t>1.</w:t>
      </w:r>
      <w:r>
        <w:rPr>
          <w:rFonts w:hint="eastAsia"/>
          <w:color w:val="auto"/>
        </w:rPr>
        <w:t xml:space="preserve"> </w:t>
      </w:r>
      <w:r>
        <w:rPr>
          <w:rFonts w:hint="eastAsia" w:ascii="黑体" w:hAnsi="黑体" w:eastAsia="黑体"/>
          <w:b/>
          <w:color w:val="auto"/>
          <w:sz w:val="24"/>
        </w:rPr>
        <w:t>综合评分法</w:t>
      </w:r>
      <w:bookmarkEnd w:id="152"/>
    </w:p>
    <w:p w14:paraId="78B628F3">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1.1综合评分法，指投标文件满足招标文件全部实质性要求，且按照评审因素的量化指标评审得分最高的投标人为中标候选人的评标方法。</w:t>
      </w:r>
    </w:p>
    <w:p w14:paraId="570D65F0">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w:t>
      </w:r>
      <w:r>
        <w:rPr>
          <w:rFonts w:hint="eastAsia" w:asciiTheme="minorEastAsia" w:hAnsiTheme="minorEastAsia" w:eastAsiaTheme="minorEastAsia"/>
          <w:bCs/>
          <w:color w:val="auto"/>
          <w:szCs w:val="21"/>
          <w:lang w:val="en-US" w:eastAsia="zh-CN"/>
        </w:rPr>
        <w:t>表3</w:t>
      </w:r>
      <w:r>
        <w:rPr>
          <w:rFonts w:hint="eastAsia" w:asciiTheme="minorEastAsia" w:hAnsiTheme="minorEastAsia" w:eastAsiaTheme="minorEastAsia"/>
          <w:bCs/>
          <w:color w:val="auto"/>
          <w:szCs w:val="21"/>
        </w:rPr>
        <w:t>“评标方法及标准表”。</w:t>
      </w:r>
    </w:p>
    <w:p w14:paraId="708CB4C1">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1.3未通过符合性审查的投标文件不得进入比较与评价。</w:t>
      </w:r>
    </w:p>
    <w:p w14:paraId="06719172">
      <w:pPr>
        <w:adjustRightInd w:val="0"/>
        <w:snapToGrid w:val="0"/>
        <w:spacing w:before="156" w:beforeLines="50" w:line="360" w:lineRule="auto"/>
        <w:jc w:val="left"/>
        <w:outlineLvl w:val="2"/>
        <w:rPr>
          <w:rFonts w:ascii="黑体" w:hAnsi="黑体" w:eastAsia="黑体"/>
          <w:b/>
          <w:bCs/>
          <w:color w:val="auto"/>
          <w:sz w:val="24"/>
        </w:rPr>
      </w:pPr>
      <w:bookmarkStart w:id="153" w:name="_Toc8597"/>
      <w:r>
        <w:rPr>
          <w:rFonts w:hint="eastAsia" w:ascii="黑体" w:hAnsi="黑体" w:eastAsia="黑体"/>
          <w:b/>
          <w:bCs/>
          <w:color w:val="auto"/>
          <w:sz w:val="24"/>
        </w:rPr>
        <w:t>2.</w:t>
      </w:r>
      <w:r>
        <w:rPr>
          <w:rFonts w:hint="eastAsia"/>
          <w:color w:val="auto"/>
        </w:rPr>
        <w:t xml:space="preserve"> </w:t>
      </w:r>
      <w:r>
        <w:rPr>
          <w:rFonts w:hint="eastAsia" w:ascii="黑体" w:hAnsi="黑体" w:eastAsia="黑体"/>
          <w:b/>
          <w:bCs/>
          <w:color w:val="auto"/>
          <w:sz w:val="24"/>
        </w:rPr>
        <w:t>投标报价的算术修正及政府采购政策调整</w:t>
      </w:r>
      <w:bookmarkEnd w:id="153"/>
    </w:p>
    <w:p w14:paraId="1A578B34">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2.1如果有算术错误，投标报价将按本章第二节第4.2款、第4.3款规定进行算术修正。</w:t>
      </w:r>
    </w:p>
    <w:p w14:paraId="7647DF92">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2.2需落实政府采购政策（价格评审优惠）的，按第二章“投标须知”及本章第二节第</w:t>
      </w:r>
      <w:r>
        <w:rPr>
          <w:rFonts w:asciiTheme="minorEastAsia" w:hAnsiTheme="minorEastAsia" w:eastAsiaTheme="minorEastAsia"/>
          <w:bCs/>
          <w:color w:val="auto"/>
          <w:szCs w:val="21"/>
        </w:rPr>
        <w:t>5.3</w:t>
      </w:r>
      <w:r>
        <w:rPr>
          <w:rFonts w:hint="eastAsia" w:asciiTheme="minorEastAsia" w:hAnsiTheme="minorEastAsia" w:eastAsiaTheme="minorEastAsia"/>
          <w:bCs/>
          <w:color w:val="auto"/>
          <w:szCs w:val="21"/>
        </w:rPr>
        <w:t>（1）项的相关规定进行价格调整。</w:t>
      </w:r>
    </w:p>
    <w:p w14:paraId="11EAF1D1">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2.3按本章本节第2.1款、第2.2款规定，以修正或调整后的价格确定投标人的投标报价和评标基准价，用于投标报价评价。</w:t>
      </w:r>
    </w:p>
    <w:p w14:paraId="72B0A10E">
      <w:pPr>
        <w:adjustRightInd w:val="0"/>
        <w:snapToGrid w:val="0"/>
        <w:spacing w:before="156" w:beforeLines="50" w:line="360" w:lineRule="auto"/>
        <w:jc w:val="left"/>
        <w:outlineLvl w:val="2"/>
        <w:rPr>
          <w:rFonts w:ascii="黑体" w:hAnsi="黑体" w:eastAsia="黑体"/>
          <w:b/>
          <w:bCs/>
          <w:color w:val="auto"/>
          <w:sz w:val="24"/>
        </w:rPr>
      </w:pPr>
      <w:bookmarkStart w:id="154" w:name="_Toc20351"/>
      <w:r>
        <w:rPr>
          <w:rFonts w:hint="eastAsia" w:ascii="黑体" w:hAnsi="黑体" w:eastAsia="黑体"/>
          <w:b/>
          <w:bCs/>
          <w:color w:val="auto"/>
          <w:sz w:val="24"/>
        </w:rPr>
        <w:t>3.</w:t>
      </w:r>
      <w:r>
        <w:rPr>
          <w:rFonts w:hint="eastAsia"/>
          <w:color w:val="auto"/>
        </w:rPr>
        <w:t xml:space="preserve"> </w:t>
      </w:r>
      <w:r>
        <w:rPr>
          <w:rFonts w:hint="eastAsia" w:ascii="黑体" w:hAnsi="黑体" w:eastAsia="黑体"/>
          <w:b/>
          <w:bCs/>
          <w:color w:val="auto"/>
          <w:sz w:val="24"/>
        </w:rPr>
        <w:t>投标报价评价</w:t>
      </w:r>
      <w:bookmarkEnd w:id="154"/>
    </w:p>
    <w:p w14:paraId="6E262DB5">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3.1投标报价评价：价格分应当采用低价优先法计算，即满足招标文件要求且投标价格最低的投标报价为评标基准价，其价格分为满分（报价权重分）。其他投标人的价格分统一按照下列公式计算：</w:t>
      </w:r>
    </w:p>
    <w:p w14:paraId="2D59FAFD">
      <w:pPr>
        <w:adjustRightInd w:val="0"/>
        <w:snapToGrid w:val="0"/>
        <w:spacing w:before="156" w:beforeLines="50" w:line="360" w:lineRule="auto"/>
        <w:ind w:firstLine="420" w:firstLineChars="200"/>
        <w:jc w:val="left"/>
        <w:rPr>
          <w:rFonts w:hint="eastAsia" w:eastAsia="宋体" w:asciiTheme="minorEastAsia" w:hAnsiTheme="minorEastAsia"/>
          <w:color w:val="auto"/>
          <w:szCs w:val="21"/>
          <w:lang w:val="en-US" w:eastAsia="zh-CN"/>
        </w:rPr>
      </w:pPr>
      <w:r>
        <w:rPr>
          <w:rFonts w:hint="eastAsia" w:asciiTheme="minorEastAsia" w:hAnsiTheme="minorEastAsia" w:eastAsiaTheme="minorEastAsia"/>
          <w:color w:val="auto"/>
          <w:szCs w:val="21"/>
        </w:rPr>
        <w:t>投标报价得分=</w:t>
      </w:r>
      <w:r>
        <w:rPr>
          <w:rFonts w:hint="eastAsia" w:ascii="宋体" w:hAnsi="宋体" w:eastAsia="宋体" w:cs="Times New Roman"/>
          <w:color w:val="auto"/>
          <w:szCs w:val="21"/>
        </w:rPr>
        <w:t>（评标基准价</w:t>
      </w:r>
      <w:r>
        <w:rPr>
          <w:rFonts w:hint="eastAsia" w:ascii="宋体" w:hAnsi="宋体" w:eastAsia="宋体" w:cs="Times New Roman"/>
          <w:color w:val="auto"/>
          <w:sz w:val="28"/>
          <w:szCs w:val="28"/>
          <w:vertAlign w:val="subscript"/>
        </w:rPr>
        <w:t>修正或调整</w:t>
      </w:r>
      <w:r>
        <w:rPr>
          <w:rFonts w:hint="eastAsia" w:ascii="宋体" w:hAnsi="宋体" w:eastAsia="宋体" w:cs="Times New Roman"/>
          <w:color w:val="auto"/>
          <w:szCs w:val="21"/>
        </w:rPr>
        <w:t>／投标报价</w:t>
      </w:r>
      <w:r>
        <w:rPr>
          <w:rFonts w:hint="eastAsia" w:ascii="宋体" w:hAnsi="宋体" w:eastAsia="宋体" w:cs="Times New Roman"/>
          <w:color w:val="auto"/>
          <w:sz w:val="24"/>
          <w:szCs w:val="24"/>
          <w:vertAlign w:val="subscript"/>
        </w:rPr>
        <w:t>修正或调整</w:t>
      </w:r>
      <w:r>
        <w:rPr>
          <w:rFonts w:hint="eastAsia" w:ascii="宋体" w:hAnsi="宋体" w:eastAsia="宋体" w:cs="Times New Roman"/>
          <w:color w:val="auto"/>
          <w:szCs w:val="21"/>
        </w:rPr>
        <w:t>） ×100×报价权值</w:t>
      </w:r>
    </w:p>
    <w:p w14:paraId="0C82E8AB">
      <w:pPr>
        <w:adjustRightInd w:val="0"/>
        <w:snapToGrid w:val="0"/>
        <w:spacing w:before="156" w:beforeLines="50" w:line="360" w:lineRule="auto"/>
        <w:jc w:val="left"/>
        <w:outlineLvl w:val="2"/>
        <w:rPr>
          <w:rFonts w:hint="eastAsia" w:ascii="黑体" w:hAnsi="黑体" w:eastAsia="黑体"/>
          <w:b/>
          <w:bCs/>
          <w:color w:val="auto"/>
          <w:sz w:val="24"/>
        </w:rPr>
      </w:pPr>
      <w:bookmarkStart w:id="155" w:name="_Toc14317"/>
      <w:r>
        <w:rPr>
          <w:rFonts w:hint="eastAsia" w:ascii="黑体" w:hAnsi="黑体" w:eastAsia="黑体"/>
          <w:b/>
          <w:bCs/>
          <w:color w:val="auto"/>
          <w:sz w:val="24"/>
        </w:rPr>
        <w:t>4.技术、商务等评分项响应评价及政府采购政策加分</w:t>
      </w:r>
      <w:bookmarkEnd w:id="155"/>
    </w:p>
    <w:p w14:paraId="5D23376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4.1技术、商务等评分项响应评分。按</w:t>
      </w:r>
      <w:r>
        <w:rPr>
          <w:rFonts w:hint="eastAsia" w:asciiTheme="minorEastAsia" w:hAnsiTheme="minorEastAsia" w:eastAsiaTheme="minorEastAsia"/>
          <w:bCs/>
          <w:color w:val="auto"/>
          <w:szCs w:val="21"/>
        </w:rPr>
        <w:t>本章</w:t>
      </w:r>
      <w:r>
        <w:rPr>
          <w:rFonts w:hint="eastAsia" w:asciiTheme="minorEastAsia" w:hAnsiTheme="minorEastAsia" w:eastAsiaTheme="minorEastAsia"/>
          <w:color w:val="auto"/>
          <w:szCs w:val="21"/>
        </w:rPr>
        <w:t>本节附</w:t>
      </w:r>
      <w:r>
        <w:rPr>
          <w:rFonts w:hint="eastAsia" w:asciiTheme="minorEastAsia" w:hAnsiTheme="minorEastAsia" w:eastAsiaTheme="minorEastAsia"/>
          <w:color w:val="auto"/>
          <w:szCs w:val="21"/>
          <w:lang w:val="en-US" w:eastAsia="zh-CN"/>
        </w:rPr>
        <w:t>表3</w:t>
      </w:r>
      <w:r>
        <w:rPr>
          <w:rFonts w:hint="eastAsia" w:asciiTheme="minorEastAsia" w:hAnsiTheme="minorEastAsia" w:eastAsiaTheme="minorEastAsia"/>
          <w:color w:val="auto"/>
          <w:szCs w:val="21"/>
        </w:rPr>
        <w:t>“评标方法及标准表”规定的评标因素和标准，对技术、商务等评分项计算得分。</w:t>
      </w:r>
    </w:p>
    <w:p w14:paraId="53AD29F9">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4.2需落实政府采购政策（优先采购）的，按第二章、本章第二节第5.3（2）项以及本节附页1“评标方法及标准表”的相关规定进行技术、价格、商务项得分(加分)计算。</w:t>
      </w:r>
    </w:p>
    <w:p w14:paraId="64D43484">
      <w:pPr>
        <w:adjustRightInd w:val="0"/>
        <w:snapToGrid w:val="0"/>
        <w:spacing w:before="156" w:beforeLines="50" w:line="360" w:lineRule="auto"/>
        <w:jc w:val="left"/>
        <w:outlineLvl w:val="2"/>
        <w:rPr>
          <w:rFonts w:ascii="黑体" w:hAnsi="黑体" w:eastAsia="黑体"/>
          <w:b/>
          <w:color w:val="auto"/>
          <w:sz w:val="24"/>
        </w:rPr>
      </w:pPr>
      <w:bookmarkStart w:id="156" w:name="_Toc465"/>
      <w:r>
        <w:rPr>
          <w:rFonts w:hint="eastAsia" w:ascii="黑体" w:hAnsi="黑体" w:eastAsia="黑体"/>
          <w:b/>
          <w:color w:val="auto"/>
          <w:sz w:val="24"/>
        </w:rPr>
        <w:t>5.评标总得分</w:t>
      </w:r>
      <w:bookmarkEnd w:id="156"/>
    </w:p>
    <w:p w14:paraId="782DA5F5">
      <w:pPr>
        <w:adjustRightInd w:val="0"/>
        <w:snapToGrid w:val="0"/>
        <w:spacing w:before="156" w:beforeLines="50" w:line="360" w:lineRule="auto"/>
        <w:ind w:firstLine="420" w:firstLineChars="200"/>
        <w:jc w:val="left"/>
        <w:rPr>
          <w:rFonts w:hint="eastAsia" w:cs="Times New Roman" w:asciiTheme="minorEastAsia" w:hAnsiTheme="minorEastAsia" w:eastAsiaTheme="minorEastAsia"/>
          <w:color w:val="auto"/>
          <w:szCs w:val="21"/>
        </w:rPr>
      </w:pPr>
      <w:r>
        <w:rPr>
          <w:rFonts w:hint="eastAsia" w:cs="Times New Roman" w:asciiTheme="minorEastAsia" w:hAnsiTheme="minorEastAsia" w:eastAsiaTheme="minorEastAsia"/>
          <w:color w:val="auto"/>
          <w:szCs w:val="21"/>
        </w:rPr>
        <w:t>5.1评标总得分为投标报价、技术、商务等评分项得分(含优先采购政策加分)之和。</w:t>
      </w:r>
    </w:p>
    <w:p w14:paraId="72FAFDB4">
      <w:pPr>
        <w:adjustRightInd w:val="0"/>
        <w:snapToGrid w:val="0"/>
        <w:spacing w:before="156" w:beforeLines="50" w:line="360" w:lineRule="auto"/>
        <w:ind w:firstLine="420" w:firstLineChars="200"/>
        <w:jc w:val="left"/>
        <w:rPr>
          <w:rFonts w:hint="eastAsia" w:cs="Times New Roman" w:asciiTheme="minorEastAsia" w:hAnsiTheme="minorEastAsia" w:eastAsiaTheme="minorEastAsia"/>
          <w:color w:val="auto"/>
          <w:szCs w:val="21"/>
          <w:lang w:val="ru-RU" w:eastAsia="ru-RU"/>
        </w:rPr>
      </w:pPr>
      <w:r>
        <w:rPr>
          <w:rFonts w:hint="eastAsia" w:cs="Times New Roman" w:asciiTheme="minorEastAsia" w:hAnsiTheme="minorEastAsia" w:eastAsiaTheme="minorEastAsia"/>
          <w:color w:val="auto"/>
          <w:szCs w:val="21"/>
          <w:lang w:val="ru-RU" w:eastAsia="ru-RU"/>
        </w:rPr>
        <w:t>评标总得分＝F1×A1＋F2×A2＋……＋Fn×An</w:t>
      </w:r>
    </w:p>
    <w:p w14:paraId="43FEF838">
      <w:pPr>
        <w:adjustRightInd w:val="0"/>
        <w:snapToGrid w:val="0"/>
        <w:spacing w:before="156" w:beforeLines="50" w:line="360" w:lineRule="auto"/>
        <w:ind w:firstLine="420" w:firstLineChars="200"/>
        <w:jc w:val="left"/>
        <w:rPr>
          <w:rFonts w:hint="eastAsia" w:cs="Times New Roman" w:asciiTheme="minorEastAsia" w:hAnsiTheme="minorEastAsia" w:eastAsiaTheme="minorEastAsia"/>
          <w:color w:val="auto"/>
          <w:szCs w:val="21"/>
          <w:lang w:val="ru-RU" w:eastAsia="ru-RU"/>
        </w:rPr>
      </w:pPr>
      <w:r>
        <w:rPr>
          <w:rFonts w:hint="eastAsia" w:cs="Times New Roman" w:asciiTheme="minorEastAsia" w:hAnsiTheme="minorEastAsia" w:eastAsiaTheme="minorEastAsia"/>
          <w:color w:val="auto"/>
          <w:szCs w:val="21"/>
          <w:lang w:val="ru-RU" w:eastAsia="ru-RU"/>
        </w:rPr>
        <w:t>F1、F2……Fn分别为各项评审因素的得分；</w:t>
      </w:r>
    </w:p>
    <w:p w14:paraId="27DFDBD1">
      <w:pPr>
        <w:adjustRightInd w:val="0"/>
        <w:snapToGrid w:val="0"/>
        <w:spacing w:before="156" w:beforeLines="50" w:line="360" w:lineRule="auto"/>
        <w:ind w:firstLine="420" w:firstLineChars="200"/>
        <w:jc w:val="left"/>
        <w:rPr>
          <w:rFonts w:hint="eastAsia" w:cs="Times New Roman" w:asciiTheme="minorEastAsia" w:hAnsiTheme="minorEastAsia" w:eastAsiaTheme="minorEastAsia"/>
          <w:color w:val="auto"/>
          <w:szCs w:val="21"/>
          <w:lang w:val="ru-RU" w:eastAsia="ru-RU"/>
        </w:rPr>
      </w:pPr>
      <w:r>
        <w:rPr>
          <w:rFonts w:hint="eastAsia" w:cs="Times New Roman" w:asciiTheme="minorEastAsia" w:hAnsiTheme="minorEastAsia" w:eastAsiaTheme="minorEastAsia"/>
          <w:color w:val="auto"/>
          <w:szCs w:val="21"/>
          <w:lang w:val="ru-RU" w:eastAsia="ru-RU"/>
        </w:rPr>
        <w:t>A1、A2、……An分别为各项评审因素所占的权重（A1＋A2＋…＋An＝1）。</w:t>
      </w:r>
    </w:p>
    <w:p w14:paraId="4F74310B">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5.2评分分值计算保留小数点后两位，小数点后第三位“四舍五入”。</w:t>
      </w:r>
    </w:p>
    <w:p w14:paraId="4941D3DF">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5.3</w:t>
      </w:r>
      <w:r>
        <w:rPr>
          <w:rFonts w:hint="eastAsia" w:asciiTheme="minorEastAsia" w:hAnsiTheme="minorEastAsia" w:eastAsiaTheme="minorEastAsia"/>
          <w:color w:val="auto"/>
          <w:szCs w:val="21"/>
        </w:rPr>
        <w:t>评标时，评标委员会成员应当独立对满足招标文件全部实质性要求投标人的</w:t>
      </w:r>
      <w:r>
        <w:rPr>
          <w:rFonts w:hint="eastAsia" w:asciiTheme="minorEastAsia" w:hAnsiTheme="minorEastAsia" w:eastAsiaTheme="minorEastAsia"/>
          <w:bCs/>
          <w:color w:val="auto"/>
          <w:szCs w:val="21"/>
        </w:rPr>
        <w:t>投标文件</w:t>
      </w:r>
      <w:r>
        <w:rPr>
          <w:rFonts w:hint="eastAsia" w:asciiTheme="minorEastAsia" w:hAnsiTheme="minorEastAsia" w:eastAsiaTheme="minorEastAsia"/>
          <w:color w:val="auto"/>
          <w:szCs w:val="21"/>
        </w:rPr>
        <w:t>进行评价、评分，然后汇总每个投标人每项评分因素的得分。每个投标人的最终得分为所有评标委员会成员评分的算术平均值。</w:t>
      </w:r>
    </w:p>
    <w:p w14:paraId="11559EB2">
      <w:pPr>
        <w:adjustRightInd w:val="0"/>
        <w:snapToGrid w:val="0"/>
        <w:spacing w:before="156" w:beforeLines="50" w:line="360" w:lineRule="auto"/>
        <w:jc w:val="left"/>
        <w:outlineLvl w:val="2"/>
        <w:rPr>
          <w:rFonts w:ascii="黑体" w:hAnsi="黑体" w:eastAsia="黑体"/>
          <w:b/>
          <w:bCs/>
          <w:color w:val="auto"/>
          <w:sz w:val="24"/>
        </w:rPr>
      </w:pPr>
      <w:bookmarkStart w:id="157" w:name="_Toc19846"/>
      <w:r>
        <w:rPr>
          <w:rFonts w:hint="eastAsia" w:ascii="黑体" w:hAnsi="黑体" w:eastAsia="黑体"/>
          <w:b/>
          <w:bCs/>
          <w:color w:val="auto"/>
          <w:sz w:val="24"/>
        </w:rPr>
        <w:t>6.中标候选人的推荐方法</w:t>
      </w:r>
      <w:bookmarkEnd w:id="157"/>
    </w:p>
    <w:p w14:paraId="2A03DF0F">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1A09FE41">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6.2得分且投标报价相同的并列，按本章第二节规定确定中标候选人。</w:t>
      </w:r>
    </w:p>
    <w:p w14:paraId="33CCC588">
      <w:pPr>
        <w:adjustRightInd w:val="0"/>
        <w:snapToGrid w:val="0"/>
        <w:spacing w:before="156" w:beforeLines="50" w:line="360" w:lineRule="auto"/>
        <w:ind w:firstLine="420" w:firstLineChars="200"/>
        <w:jc w:val="left"/>
        <w:rPr>
          <w:rFonts w:asciiTheme="minorEastAsia" w:hAnsiTheme="minorEastAsia" w:eastAsiaTheme="minorEastAsia"/>
          <w:bCs/>
          <w:color w:val="auto"/>
          <w:szCs w:val="21"/>
        </w:rPr>
      </w:pPr>
    </w:p>
    <w:p w14:paraId="0875F860">
      <w:pPr>
        <w:widowControl/>
        <w:jc w:val="left"/>
        <w:rPr>
          <w:rFonts w:asciiTheme="minorEastAsia" w:hAnsiTheme="minorEastAsia" w:eastAsiaTheme="minorEastAsia"/>
          <w:bCs/>
          <w:color w:val="auto"/>
          <w:szCs w:val="21"/>
        </w:rPr>
      </w:pPr>
      <w:r>
        <w:rPr>
          <w:rFonts w:asciiTheme="minorEastAsia" w:hAnsiTheme="minorEastAsia" w:eastAsiaTheme="minorEastAsia"/>
          <w:bCs/>
          <w:color w:val="auto"/>
          <w:szCs w:val="21"/>
        </w:rPr>
        <w:br w:type="page"/>
      </w:r>
    </w:p>
    <w:p w14:paraId="2DCD2F39">
      <w:pPr>
        <w:pStyle w:val="5"/>
        <w:adjustRightInd w:val="0"/>
        <w:snapToGrid w:val="0"/>
        <w:spacing w:before="156" w:beforeLines="50" w:after="0" w:line="360" w:lineRule="auto"/>
        <w:outlineLvl w:val="0"/>
        <w:rPr>
          <w:rFonts w:hint="eastAsia" w:ascii="黑体" w:hAnsi="黑体" w:eastAsia="黑体" w:cs="黑体"/>
          <w:b w:val="0"/>
          <w:bCs w:val="0"/>
          <w:color w:val="auto"/>
          <w:sz w:val="21"/>
          <w:szCs w:val="21"/>
        </w:rPr>
      </w:pPr>
      <w:bookmarkStart w:id="158" w:name="_Toc5496"/>
      <w:bookmarkStart w:id="159" w:name="_Toc3936"/>
      <w:bookmarkStart w:id="160" w:name="_Toc27168"/>
      <w:bookmarkStart w:id="161" w:name="_Toc27903"/>
      <w:bookmarkStart w:id="162" w:name="_Toc20651233"/>
      <w:r>
        <w:rPr>
          <w:rFonts w:hint="eastAsia" w:ascii="黑体" w:hAnsi="黑体" w:eastAsia="黑体" w:cs="黑体"/>
          <w:b w:val="0"/>
          <w:bCs w:val="0"/>
          <w:color w:val="auto"/>
          <w:sz w:val="21"/>
          <w:szCs w:val="21"/>
        </w:rPr>
        <w:t>附表</w:t>
      </w:r>
      <w:r>
        <w:rPr>
          <w:rFonts w:hint="eastAsia" w:ascii="黑体" w:hAnsi="黑体" w:eastAsia="黑体" w:cs="黑体"/>
          <w:b w:val="0"/>
          <w:bCs w:val="0"/>
          <w:color w:val="auto"/>
          <w:sz w:val="21"/>
          <w:szCs w:val="21"/>
          <w:lang w:val="en-US" w:eastAsia="zh-CN"/>
        </w:rPr>
        <w:t>3</w:t>
      </w:r>
      <w:r>
        <w:rPr>
          <w:rFonts w:hint="eastAsia" w:ascii="黑体" w:hAnsi="黑体" w:eastAsia="黑体" w:cs="黑体"/>
          <w:b w:val="0"/>
          <w:bCs w:val="0"/>
          <w:color w:val="auto"/>
          <w:sz w:val="21"/>
          <w:szCs w:val="21"/>
        </w:rPr>
        <w:t xml:space="preserve"> 评标方法及标准表</w:t>
      </w:r>
      <w:bookmarkEnd w:id="158"/>
      <w:bookmarkEnd w:id="159"/>
      <w:bookmarkEnd w:id="160"/>
    </w:p>
    <w:p w14:paraId="75A1909C">
      <w:pPr>
        <w:pStyle w:val="21"/>
        <w:ind w:left="0" w:leftChars="0" w:firstLine="0" w:firstLineChars="0"/>
        <w:jc w:val="center"/>
        <w:rPr>
          <w:b/>
          <w:bCs/>
          <w:color w:val="auto"/>
        </w:rPr>
      </w:pPr>
      <w:r>
        <w:rPr>
          <w:rFonts w:hint="eastAsia"/>
          <w:b/>
          <w:bCs/>
          <w:color w:val="auto"/>
        </w:rPr>
        <w:t>本采购项目的权值见下表</w:t>
      </w:r>
    </w:p>
    <w:tbl>
      <w:tblPr>
        <w:tblStyle w:val="46"/>
        <w:tblW w:w="882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541FCA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0" w:type="dxa"/>
            <w:noWrap w:val="0"/>
            <w:vAlign w:val="center"/>
          </w:tcPr>
          <w:p w14:paraId="48BFE63B">
            <w:pPr>
              <w:adjustRightInd w:val="0"/>
              <w:snapToGrid w:val="0"/>
              <w:spacing w:line="240" w:lineRule="exact"/>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序号</w:t>
            </w:r>
          </w:p>
        </w:tc>
        <w:tc>
          <w:tcPr>
            <w:tcW w:w="4680" w:type="dxa"/>
            <w:noWrap w:val="0"/>
            <w:vAlign w:val="center"/>
          </w:tcPr>
          <w:p w14:paraId="7994DA2F">
            <w:pPr>
              <w:adjustRightInd w:val="0"/>
              <w:snapToGrid w:val="0"/>
              <w:spacing w:line="240" w:lineRule="exact"/>
              <w:jc w:val="center"/>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项     目</w:t>
            </w:r>
          </w:p>
        </w:tc>
        <w:tc>
          <w:tcPr>
            <w:tcW w:w="3420" w:type="dxa"/>
            <w:noWrap w:val="0"/>
            <w:vAlign w:val="center"/>
          </w:tcPr>
          <w:p w14:paraId="3C75E5F3">
            <w:pPr>
              <w:adjustRightInd w:val="0"/>
              <w:snapToGrid w:val="0"/>
              <w:spacing w:line="240" w:lineRule="exact"/>
              <w:jc w:val="center"/>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权值的取值</w:t>
            </w:r>
          </w:p>
        </w:tc>
      </w:tr>
      <w:tr w14:paraId="1CAE93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0" w:type="dxa"/>
            <w:noWrap w:val="0"/>
            <w:vAlign w:val="center"/>
          </w:tcPr>
          <w:p w14:paraId="05D9AF24">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1</w:t>
            </w:r>
          </w:p>
        </w:tc>
        <w:tc>
          <w:tcPr>
            <w:tcW w:w="4680" w:type="dxa"/>
            <w:noWrap w:val="0"/>
            <w:vAlign w:val="center"/>
          </w:tcPr>
          <w:p w14:paraId="6D6C42B5">
            <w:pPr>
              <w:adjustRightInd w:val="0"/>
              <w:snapToGrid w:val="0"/>
              <w:spacing w:line="240" w:lineRule="exact"/>
              <w:jc w:val="center"/>
              <w:rPr>
                <w:rFonts w:ascii="宋体" w:hAnsi="宋体" w:cs="宋体"/>
                <w:color w:val="auto"/>
                <w:kern w:val="0"/>
                <w:sz w:val="20"/>
                <w:szCs w:val="21"/>
                <w:lang w:val="ru-RU"/>
              </w:rPr>
            </w:pPr>
            <w:r>
              <w:rPr>
                <w:rFonts w:hint="eastAsia" w:ascii="宋体" w:hAnsi="宋体" w:cs="宋体"/>
                <w:color w:val="auto"/>
                <w:kern w:val="0"/>
                <w:sz w:val="20"/>
                <w:szCs w:val="21"/>
                <w:lang w:val="ru-RU" w:eastAsia="ru-RU"/>
              </w:rPr>
              <w:t>报价</w:t>
            </w:r>
            <w:r>
              <w:rPr>
                <w:rFonts w:hint="eastAsia" w:ascii="宋体" w:hAnsi="宋体" w:cs="宋体"/>
                <w:color w:val="auto"/>
                <w:kern w:val="0"/>
                <w:sz w:val="20"/>
                <w:szCs w:val="21"/>
                <w:lang w:val="ru-RU"/>
              </w:rPr>
              <w:t>（A</w:t>
            </w:r>
            <w:r>
              <w:rPr>
                <w:rFonts w:ascii="Calibri" w:hAnsi="Calibri" w:cs="宋体"/>
                <w:color w:val="auto"/>
                <w:kern w:val="0"/>
                <w:sz w:val="13"/>
                <w:szCs w:val="13"/>
                <w:lang w:val="ru-RU"/>
              </w:rPr>
              <w:t>1</w:t>
            </w:r>
            <w:r>
              <w:rPr>
                <w:rFonts w:hint="eastAsia" w:ascii="Calibri" w:hAnsi="Calibri" w:cs="宋体"/>
                <w:color w:val="auto"/>
                <w:kern w:val="0"/>
                <w:sz w:val="13"/>
                <w:szCs w:val="13"/>
                <w:lang w:val="en-US" w:eastAsia="zh-CN"/>
              </w:rPr>
              <w:t xml:space="preserve"> </w:t>
            </w:r>
            <w:r>
              <w:rPr>
                <w:rFonts w:hint="eastAsia" w:ascii="宋体" w:hAnsi="宋体" w:cs="宋体"/>
                <w:color w:val="auto"/>
                <w:kern w:val="0"/>
                <w:sz w:val="20"/>
                <w:szCs w:val="21"/>
                <w:lang w:val="ru-RU"/>
              </w:rPr>
              <w:t>）</w:t>
            </w:r>
          </w:p>
        </w:tc>
        <w:tc>
          <w:tcPr>
            <w:tcW w:w="3420" w:type="dxa"/>
            <w:noWrap w:val="0"/>
            <w:vAlign w:val="center"/>
          </w:tcPr>
          <w:p w14:paraId="52F81FAC">
            <w:pPr>
              <w:adjustRightInd w:val="0"/>
              <w:snapToGrid w:val="0"/>
              <w:spacing w:line="240" w:lineRule="exact"/>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30</w:t>
            </w:r>
            <w:r>
              <w:rPr>
                <w:rFonts w:hint="eastAsia" w:ascii="宋体" w:hAnsi="宋体" w:eastAsia="宋体" w:cs="宋体"/>
                <w:color w:val="auto"/>
                <w:kern w:val="0"/>
                <w:sz w:val="18"/>
                <w:szCs w:val="18"/>
                <w:highlight w:val="none"/>
                <w:lang w:val="en-US" w:eastAsia="zh-CN"/>
              </w:rPr>
              <w:t>%</w:t>
            </w:r>
          </w:p>
        </w:tc>
      </w:tr>
      <w:tr w14:paraId="7F201D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noWrap w:val="0"/>
            <w:vAlign w:val="center"/>
          </w:tcPr>
          <w:p w14:paraId="0F4A3B69">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2</w:t>
            </w:r>
          </w:p>
        </w:tc>
        <w:tc>
          <w:tcPr>
            <w:tcW w:w="4680" w:type="dxa"/>
            <w:noWrap w:val="0"/>
            <w:vAlign w:val="center"/>
          </w:tcPr>
          <w:p w14:paraId="0296180A">
            <w:pPr>
              <w:adjustRightInd w:val="0"/>
              <w:snapToGrid w:val="0"/>
              <w:spacing w:line="240" w:lineRule="exact"/>
              <w:jc w:val="center"/>
              <w:rPr>
                <w:rFonts w:ascii="宋体" w:hAnsi="宋体" w:cs="宋体"/>
                <w:color w:val="auto"/>
                <w:kern w:val="0"/>
                <w:sz w:val="20"/>
                <w:szCs w:val="21"/>
                <w:lang w:val="ru-RU" w:eastAsia="ru-RU"/>
              </w:rPr>
            </w:pPr>
            <w:r>
              <w:rPr>
                <w:rFonts w:hint="eastAsia" w:ascii="宋体" w:hAnsi="宋体" w:cs="宋体"/>
                <w:color w:val="auto"/>
                <w:kern w:val="0"/>
                <w:sz w:val="20"/>
                <w:szCs w:val="21"/>
                <w:lang w:val="ru-RU" w:eastAsia="ru-RU"/>
              </w:rPr>
              <w:t>技术</w:t>
            </w:r>
            <w:r>
              <w:rPr>
                <w:rFonts w:hint="eastAsia" w:ascii="宋体" w:hAnsi="宋体" w:cs="宋体"/>
                <w:color w:val="auto"/>
                <w:kern w:val="0"/>
                <w:sz w:val="20"/>
                <w:szCs w:val="21"/>
                <w:lang w:val="ru-RU"/>
              </w:rPr>
              <w:t>（A</w:t>
            </w:r>
            <w:r>
              <w:rPr>
                <w:rFonts w:ascii="Calibri" w:hAnsi="Calibri" w:cs="宋体"/>
                <w:color w:val="auto"/>
                <w:kern w:val="0"/>
                <w:sz w:val="13"/>
                <w:szCs w:val="13"/>
                <w:lang w:val="ru-RU"/>
              </w:rPr>
              <w:t>2</w:t>
            </w:r>
            <w:r>
              <w:rPr>
                <w:rFonts w:hint="eastAsia" w:ascii="Calibri" w:hAnsi="Calibri" w:cs="宋体"/>
                <w:color w:val="auto"/>
                <w:kern w:val="0"/>
                <w:sz w:val="13"/>
                <w:szCs w:val="13"/>
                <w:lang w:val="en-US" w:eastAsia="zh-CN"/>
              </w:rPr>
              <w:t xml:space="preserve"> </w:t>
            </w:r>
            <w:r>
              <w:rPr>
                <w:rFonts w:hint="eastAsia" w:ascii="宋体" w:hAnsi="宋体" w:cs="宋体"/>
                <w:color w:val="auto"/>
                <w:kern w:val="0"/>
                <w:sz w:val="20"/>
                <w:szCs w:val="21"/>
                <w:lang w:val="ru-RU"/>
              </w:rPr>
              <w:t>）</w:t>
            </w:r>
          </w:p>
        </w:tc>
        <w:tc>
          <w:tcPr>
            <w:tcW w:w="3420" w:type="dxa"/>
            <w:noWrap w:val="0"/>
            <w:vAlign w:val="center"/>
          </w:tcPr>
          <w:p w14:paraId="21831B35">
            <w:pPr>
              <w:adjustRightInd w:val="0"/>
              <w:snapToGrid w:val="0"/>
              <w:spacing w:line="240" w:lineRule="exact"/>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50</w:t>
            </w:r>
            <w:r>
              <w:rPr>
                <w:rFonts w:hint="eastAsia" w:ascii="宋体" w:hAnsi="宋体" w:eastAsia="宋体" w:cs="宋体"/>
                <w:color w:val="auto"/>
                <w:kern w:val="0"/>
                <w:sz w:val="18"/>
                <w:szCs w:val="18"/>
                <w:highlight w:val="none"/>
                <w:lang w:val="en-US" w:eastAsia="zh-CN"/>
              </w:rPr>
              <w:t>%</w:t>
            </w:r>
          </w:p>
        </w:tc>
      </w:tr>
      <w:tr w14:paraId="0EA171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noWrap w:val="0"/>
            <w:vAlign w:val="center"/>
          </w:tcPr>
          <w:p w14:paraId="48C0AE56">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3</w:t>
            </w:r>
          </w:p>
        </w:tc>
        <w:tc>
          <w:tcPr>
            <w:tcW w:w="4680" w:type="dxa"/>
            <w:noWrap w:val="0"/>
            <w:vAlign w:val="center"/>
          </w:tcPr>
          <w:p w14:paraId="6A12D0FD">
            <w:pPr>
              <w:adjustRightInd w:val="0"/>
              <w:snapToGrid w:val="0"/>
              <w:spacing w:line="240" w:lineRule="exact"/>
              <w:jc w:val="center"/>
              <w:rPr>
                <w:rFonts w:ascii="宋体" w:hAnsi="宋体" w:cs="宋体"/>
                <w:color w:val="auto"/>
                <w:kern w:val="0"/>
                <w:sz w:val="20"/>
                <w:szCs w:val="21"/>
                <w:lang w:val="ru-RU"/>
              </w:rPr>
            </w:pPr>
            <w:r>
              <w:rPr>
                <w:rFonts w:hint="eastAsia" w:ascii="宋体" w:hAnsi="宋体" w:cs="宋体"/>
                <w:color w:val="auto"/>
                <w:kern w:val="0"/>
                <w:sz w:val="20"/>
                <w:szCs w:val="21"/>
                <w:lang w:val="ru-RU"/>
              </w:rPr>
              <w:t>商务（A</w:t>
            </w:r>
            <w:r>
              <w:rPr>
                <w:rFonts w:ascii="Calibri" w:hAnsi="Calibri" w:cs="宋体"/>
                <w:color w:val="auto"/>
                <w:kern w:val="0"/>
                <w:sz w:val="13"/>
                <w:szCs w:val="13"/>
                <w:lang w:val="ru-RU"/>
              </w:rPr>
              <w:t>3</w:t>
            </w:r>
            <w:r>
              <w:rPr>
                <w:rFonts w:hint="eastAsia" w:ascii="Calibri" w:hAnsi="Calibri" w:cs="宋体"/>
                <w:color w:val="auto"/>
                <w:kern w:val="0"/>
                <w:sz w:val="13"/>
                <w:szCs w:val="13"/>
                <w:lang w:val="en-US" w:eastAsia="zh-CN"/>
              </w:rPr>
              <w:t xml:space="preserve"> </w:t>
            </w:r>
            <w:r>
              <w:rPr>
                <w:rFonts w:hint="eastAsia" w:ascii="宋体" w:hAnsi="宋体" w:cs="宋体"/>
                <w:color w:val="auto"/>
                <w:kern w:val="0"/>
                <w:sz w:val="20"/>
                <w:szCs w:val="21"/>
                <w:lang w:val="ru-RU"/>
              </w:rPr>
              <w:t>）</w:t>
            </w:r>
          </w:p>
        </w:tc>
        <w:tc>
          <w:tcPr>
            <w:tcW w:w="3420" w:type="dxa"/>
            <w:noWrap w:val="0"/>
            <w:vAlign w:val="center"/>
          </w:tcPr>
          <w:p w14:paraId="643146BF">
            <w:pPr>
              <w:adjustRightInd w:val="0"/>
              <w:snapToGrid w:val="0"/>
              <w:spacing w:line="240" w:lineRule="exact"/>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20</w:t>
            </w:r>
            <w:r>
              <w:rPr>
                <w:rFonts w:hint="eastAsia" w:ascii="宋体" w:hAnsi="宋体" w:eastAsia="宋体" w:cs="宋体"/>
                <w:color w:val="auto"/>
                <w:kern w:val="0"/>
                <w:sz w:val="18"/>
                <w:szCs w:val="18"/>
                <w:highlight w:val="none"/>
                <w:lang w:val="en-US" w:eastAsia="zh-CN"/>
              </w:rPr>
              <w:t>%</w:t>
            </w:r>
          </w:p>
        </w:tc>
      </w:tr>
      <w:tr w14:paraId="54E3BD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400" w:type="dxa"/>
            <w:gridSpan w:val="2"/>
            <w:noWrap w:val="0"/>
            <w:vAlign w:val="center"/>
          </w:tcPr>
          <w:p w14:paraId="0DD5814C">
            <w:pPr>
              <w:adjustRightInd w:val="0"/>
              <w:snapToGrid w:val="0"/>
              <w:spacing w:line="240" w:lineRule="exact"/>
              <w:jc w:val="center"/>
              <w:rPr>
                <w:rFonts w:hint="eastAsia" w:ascii="宋体" w:hAnsi="宋体" w:eastAsia="宋体" w:cs="宋体"/>
                <w:color w:val="auto"/>
                <w:kern w:val="0"/>
                <w:sz w:val="20"/>
                <w:szCs w:val="21"/>
                <w:lang w:val="ru-RU" w:eastAsia="zh-CN"/>
              </w:rPr>
            </w:pPr>
            <w:r>
              <w:rPr>
                <w:rFonts w:hint="eastAsia" w:ascii="宋体" w:hAnsi="宋体" w:cs="宋体"/>
                <w:color w:val="auto"/>
                <w:kern w:val="0"/>
                <w:sz w:val="20"/>
                <w:szCs w:val="21"/>
              </w:rPr>
              <w:t xml:space="preserve">       </w:t>
            </w:r>
            <w:r>
              <w:rPr>
                <w:rFonts w:hint="eastAsia" w:ascii="宋体" w:hAnsi="宋体" w:cs="宋体"/>
                <w:color w:val="auto"/>
                <w:kern w:val="0"/>
                <w:sz w:val="20"/>
                <w:szCs w:val="21"/>
                <w:lang w:val="ru-RU"/>
              </w:rPr>
              <w:t>合计</w:t>
            </w:r>
          </w:p>
        </w:tc>
        <w:tc>
          <w:tcPr>
            <w:tcW w:w="3420" w:type="dxa"/>
            <w:noWrap w:val="0"/>
            <w:vAlign w:val="center"/>
          </w:tcPr>
          <w:p w14:paraId="4C128982">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r>
    </w:tbl>
    <w:p w14:paraId="5F350FE8">
      <w:pPr>
        <w:adjustRightInd w:val="0"/>
        <w:snapToGrid w:val="0"/>
        <w:spacing w:before="156" w:beforeLines="50" w:line="360" w:lineRule="auto"/>
        <w:jc w:val="center"/>
        <w:rPr>
          <w:rFonts w:hint="eastAsia"/>
          <w:b/>
          <w:bCs/>
          <w:color w:val="auto"/>
        </w:rPr>
      </w:pPr>
    </w:p>
    <w:p w14:paraId="2D900A99">
      <w:pPr>
        <w:adjustRightInd w:val="0"/>
        <w:snapToGrid w:val="0"/>
        <w:spacing w:before="156" w:beforeLines="50" w:line="360" w:lineRule="auto"/>
        <w:jc w:val="center"/>
        <w:rPr>
          <w:b/>
          <w:bCs/>
          <w:color w:val="auto"/>
        </w:rPr>
      </w:pPr>
      <w:r>
        <w:rPr>
          <w:rFonts w:hint="eastAsia"/>
          <w:b/>
          <w:bCs/>
          <w:color w:val="auto"/>
        </w:rPr>
        <w:t>附表</w:t>
      </w:r>
      <w:r>
        <w:rPr>
          <w:rFonts w:hint="eastAsia"/>
          <w:b/>
          <w:bCs/>
          <w:color w:val="auto"/>
          <w:lang w:val="en-US" w:eastAsia="zh-CN"/>
        </w:rPr>
        <w:t>3</w:t>
      </w:r>
      <w:r>
        <w:rPr>
          <w:rFonts w:hint="eastAsia"/>
          <w:b/>
          <w:bCs/>
          <w:color w:val="auto"/>
        </w:rPr>
        <w:t>.1投标报价评审标准表</w:t>
      </w:r>
    </w:p>
    <w:tbl>
      <w:tblPr>
        <w:tblStyle w:val="46"/>
        <w:tblW w:w="891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178"/>
        <w:gridCol w:w="7235"/>
      </w:tblGrid>
      <w:tr w14:paraId="6253C3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5C3C91BD">
            <w:pPr>
              <w:adjustRightInd w:val="0"/>
              <w:snapToGrid w:val="0"/>
              <w:jc w:val="center"/>
              <w:rPr>
                <w:rFonts w:hint="eastAsia" w:ascii="宋体" w:hAnsi="宋体" w:eastAsia="宋体" w:cs="宋体"/>
                <w:b/>
                <w:color w:val="auto"/>
                <w:sz w:val="18"/>
                <w:szCs w:val="18"/>
              </w:rPr>
            </w:pPr>
            <w:r>
              <w:rPr>
                <w:rFonts w:hint="eastAsia" w:ascii="宋体" w:hAnsi="宋体" w:eastAsia="宋体" w:cs="宋体"/>
                <w:b/>
                <w:color w:val="auto"/>
                <w:sz w:val="18"/>
                <w:szCs w:val="18"/>
              </w:rPr>
              <w:t>序号</w:t>
            </w:r>
          </w:p>
        </w:tc>
        <w:tc>
          <w:tcPr>
            <w:tcW w:w="1178" w:type="dxa"/>
            <w:tcBorders>
              <w:left w:val="single" w:color="auto" w:sz="4" w:space="0"/>
              <w:right w:val="single" w:color="auto" w:sz="4" w:space="0"/>
            </w:tcBorders>
            <w:noWrap w:val="0"/>
            <w:vAlign w:val="center"/>
          </w:tcPr>
          <w:p w14:paraId="7359F8A3">
            <w:pPr>
              <w:adjustRightInd w:val="0"/>
              <w:snapToGrid w:val="0"/>
              <w:jc w:val="center"/>
              <w:rPr>
                <w:rFonts w:hint="eastAsia" w:ascii="宋体" w:hAnsi="宋体" w:eastAsia="宋体" w:cs="宋体"/>
                <w:b/>
                <w:color w:val="auto"/>
                <w:sz w:val="18"/>
                <w:szCs w:val="18"/>
              </w:rPr>
            </w:pPr>
            <w:r>
              <w:rPr>
                <w:rFonts w:hint="eastAsia" w:ascii="宋体" w:hAnsi="宋体" w:eastAsia="宋体" w:cs="宋体"/>
                <w:b/>
                <w:color w:val="auto"/>
                <w:sz w:val="18"/>
                <w:szCs w:val="18"/>
              </w:rPr>
              <w:t>评标因素（分值）</w:t>
            </w:r>
          </w:p>
        </w:tc>
        <w:tc>
          <w:tcPr>
            <w:tcW w:w="7235" w:type="dxa"/>
            <w:tcBorders>
              <w:left w:val="single" w:color="auto" w:sz="4" w:space="0"/>
            </w:tcBorders>
            <w:noWrap w:val="0"/>
            <w:vAlign w:val="center"/>
          </w:tcPr>
          <w:p w14:paraId="35D1368A">
            <w:pPr>
              <w:adjustRightInd w:val="0"/>
              <w:snapToGrid w:val="0"/>
              <w:jc w:val="center"/>
              <w:rPr>
                <w:rFonts w:hint="eastAsia" w:ascii="宋体" w:hAnsi="宋体" w:eastAsia="宋体" w:cs="宋体"/>
                <w:b/>
                <w:color w:val="auto"/>
                <w:sz w:val="18"/>
                <w:szCs w:val="18"/>
              </w:rPr>
            </w:pPr>
            <w:r>
              <w:rPr>
                <w:rFonts w:hint="eastAsia" w:ascii="宋体" w:hAnsi="宋体" w:eastAsia="宋体" w:cs="宋体"/>
                <w:b/>
                <w:color w:val="auto"/>
                <w:sz w:val="18"/>
                <w:szCs w:val="18"/>
              </w:rPr>
              <w:t>评标标准</w:t>
            </w:r>
          </w:p>
        </w:tc>
      </w:tr>
      <w:tr w14:paraId="05B220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noWrap w:val="0"/>
            <w:vAlign w:val="center"/>
          </w:tcPr>
          <w:p w14:paraId="5D95EED4">
            <w:pPr>
              <w:adjustRightInd w:val="0"/>
              <w:snapToGrid w:val="0"/>
              <w:spacing w:before="156" w:beforeLines="5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1178" w:type="dxa"/>
            <w:tcBorders>
              <w:left w:val="single" w:color="auto" w:sz="4" w:space="0"/>
              <w:right w:val="single" w:color="auto" w:sz="4" w:space="0"/>
            </w:tcBorders>
            <w:noWrap w:val="0"/>
            <w:vAlign w:val="center"/>
          </w:tcPr>
          <w:p w14:paraId="3FA7B28B">
            <w:pPr>
              <w:adjustRightInd w:val="0"/>
              <w:snapToGrid w:val="0"/>
              <w:jc w:val="center"/>
              <w:rPr>
                <w:rFonts w:hint="eastAsia" w:ascii="宋体" w:hAnsi="宋体" w:eastAsia="宋体" w:cs="宋体"/>
                <w:color w:val="auto"/>
                <w:sz w:val="18"/>
                <w:szCs w:val="18"/>
              </w:rPr>
            </w:pPr>
            <w:r>
              <w:rPr>
                <w:rFonts w:hint="eastAsia" w:ascii="宋体" w:hAnsi="宋体" w:eastAsia="宋体" w:cs="宋体"/>
                <w:color w:val="auto"/>
                <w:sz w:val="18"/>
                <w:szCs w:val="18"/>
              </w:rPr>
              <w:t>价格评价项</w:t>
            </w:r>
          </w:p>
          <w:p w14:paraId="62E4474E">
            <w:pPr>
              <w:adjustRightInd w:val="0"/>
              <w:snapToGrid w:val="0"/>
              <w:jc w:val="center"/>
              <w:rPr>
                <w:rFonts w:hint="eastAsia" w:ascii="宋体" w:hAnsi="宋体" w:eastAsia="宋体" w:cs="宋体"/>
                <w:color w:val="auto"/>
                <w:sz w:val="18"/>
                <w:szCs w:val="18"/>
              </w:rPr>
            </w:pPr>
            <w:r>
              <w:rPr>
                <w:rFonts w:hint="eastAsia" w:ascii="宋体" w:hAnsi="宋体" w:eastAsia="宋体" w:cs="宋体"/>
                <w:color w:val="auto"/>
                <w:sz w:val="18"/>
                <w:szCs w:val="18"/>
              </w:rPr>
              <w:t>（F=100分）</w:t>
            </w:r>
          </w:p>
        </w:tc>
        <w:tc>
          <w:tcPr>
            <w:tcW w:w="7235" w:type="dxa"/>
            <w:tcBorders>
              <w:left w:val="single" w:color="auto" w:sz="4" w:space="0"/>
            </w:tcBorders>
            <w:noWrap w:val="0"/>
            <w:vAlign w:val="center"/>
          </w:tcPr>
          <w:p w14:paraId="1487A4ED">
            <w:pPr>
              <w:adjustRightInd w:val="0"/>
              <w:snapToGrid w:val="0"/>
              <w:spacing w:line="360" w:lineRule="auto"/>
              <w:ind w:left="0" w:leftChars="0" w:firstLine="360" w:firstLineChars="200"/>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本项目上限价为：</w:t>
            </w:r>
            <w:r>
              <w:rPr>
                <w:rFonts w:hint="eastAsia" w:ascii="宋体" w:hAnsi="宋体" w:cs="宋体"/>
                <w:color w:val="auto"/>
                <w:sz w:val="18"/>
                <w:szCs w:val="18"/>
                <w:highlight w:val="none"/>
                <w:lang w:val="en-US" w:eastAsia="zh-CN"/>
              </w:rPr>
              <w:t>19500000.00</w:t>
            </w:r>
            <w:r>
              <w:rPr>
                <w:rFonts w:hint="eastAsia" w:ascii="宋体" w:hAnsi="宋体" w:eastAsia="宋体" w:cs="宋体"/>
                <w:color w:val="auto"/>
                <w:sz w:val="18"/>
                <w:szCs w:val="18"/>
                <w:highlight w:val="none"/>
                <w:lang w:val="en-US" w:eastAsia="zh-CN"/>
              </w:rPr>
              <w:t>元</w:t>
            </w:r>
          </w:p>
          <w:p w14:paraId="2318C7DF">
            <w:pPr>
              <w:keepNext w:val="0"/>
              <w:keepLines w:val="0"/>
              <w:widowControl/>
              <w:suppressLineNumbers w:val="0"/>
              <w:spacing w:line="0" w:lineRule="atLeast"/>
              <w:jc w:val="left"/>
              <w:rPr>
                <w:rFonts w:hint="eastAsia" w:ascii="宋体" w:hAnsi="宋体" w:eastAsia="宋体" w:cs="宋体"/>
                <w:b/>
                <w:bCs/>
                <w:color w:val="auto"/>
                <w:sz w:val="18"/>
                <w:szCs w:val="18"/>
                <w:highlight w:val="none"/>
              </w:rPr>
            </w:pPr>
            <w:r>
              <w:rPr>
                <w:rFonts w:hint="eastAsia" w:ascii="宋体" w:hAnsi="宋体" w:eastAsia="宋体" w:cs="宋体"/>
                <w:color w:val="auto"/>
                <w:sz w:val="18"/>
                <w:szCs w:val="18"/>
                <w:highlight w:val="none"/>
                <w:lang w:val="en-US" w:eastAsia="zh-CN"/>
              </w:rPr>
              <w:t>每个包</w:t>
            </w:r>
            <w:r>
              <w:rPr>
                <w:rFonts w:hint="eastAsia" w:ascii="宋体" w:hAnsi="宋体" w:eastAsia="宋体" w:cs="宋体"/>
                <w:color w:val="auto"/>
                <w:sz w:val="18"/>
                <w:szCs w:val="18"/>
                <w:highlight w:val="none"/>
              </w:rPr>
              <w:t>以经评标委员会一致认定满足招标文件要求且投标价格最低的投标报价为评标基准价，其价格得分计满分。其他投标人的价格分统一按照以下公式计算：</w:t>
            </w:r>
            <w:r>
              <w:rPr>
                <w:rFonts w:hint="eastAsia" w:ascii="宋体" w:hAnsi="宋体" w:eastAsia="宋体" w:cs="宋体"/>
                <w:b/>
                <w:bCs/>
                <w:color w:val="auto"/>
                <w:sz w:val="18"/>
                <w:szCs w:val="18"/>
                <w:highlight w:val="none"/>
              </w:rPr>
              <w:t>投标报价得分=评标基准价（核算后）/投标报价（核算后）×100（分数四舍五入保留到小数点后两位）。</w:t>
            </w:r>
          </w:p>
          <w:p w14:paraId="7FFF1FB2">
            <w:pPr>
              <w:keepNext w:val="0"/>
              <w:keepLines w:val="0"/>
              <w:widowControl/>
              <w:suppressLineNumbers w:val="0"/>
              <w:spacing w:line="0" w:lineRule="atLeast"/>
              <w:ind w:firstLine="361" w:firstLineChars="200"/>
              <w:jc w:val="left"/>
              <w:rPr>
                <w:rFonts w:hint="eastAsia" w:ascii="宋体" w:hAnsi="宋体" w:eastAsia="宋体" w:cs="宋体"/>
                <w:sz w:val="18"/>
                <w:szCs w:val="18"/>
              </w:rPr>
            </w:pPr>
            <w:r>
              <w:rPr>
                <w:rFonts w:hint="eastAsia" w:ascii="宋体" w:hAnsi="宋体" w:eastAsia="宋体" w:cs="宋体"/>
                <w:b/>
                <w:bCs/>
                <w:color w:val="000000"/>
                <w:kern w:val="0"/>
                <w:sz w:val="18"/>
                <w:szCs w:val="18"/>
                <w:lang w:val="en-US" w:eastAsia="zh-CN" w:bidi="ar"/>
              </w:rPr>
              <w:t xml:space="preserve">（需落实政府采购政策（价格评审优惠）的，按第二章“投标须知”及本章第二节第5.3（1）项的相关规定进行价格调整，用调整后的价格作为评标价。） </w:t>
            </w:r>
          </w:p>
          <w:p w14:paraId="440D69EE">
            <w:pPr>
              <w:keepNext w:val="0"/>
              <w:keepLines w:val="0"/>
              <w:widowControl/>
              <w:suppressLineNumbers w:val="0"/>
              <w:spacing w:line="0" w:lineRule="atLeast"/>
              <w:ind w:firstLine="360" w:firstLineChars="200"/>
              <w:jc w:val="left"/>
              <w:rPr>
                <w:rFonts w:hint="eastAsia" w:ascii="宋体" w:hAnsi="宋体" w:eastAsia="宋体" w:cs="宋体"/>
                <w:sz w:val="18"/>
                <w:szCs w:val="18"/>
              </w:rPr>
            </w:pPr>
            <w:r>
              <w:rPr>
                <w:rFonts w:hint="eastAsia" w:ascii="宋体" w:hAnsi="宋体" w:eastAsia="宋体" w:cs="宋体"/>
                <w:color w:val="000000"/>
                <w:kern w:val="0"/>
                <w:sz w:val="18"/>
                <w:szCs w:val="18"/>
                <w:lang w:val="en-US" w:eastAsia="zh-CN" w:bidi="ar"/>
              </w:rPr>
              <w:t xml:space="preserve">根据《关于推动解决政府采购异常低价问题的通知》（财库〔2026〕2 号）出现下列情形之一的，评审委员会应当启动异常低价投标（响应）审查程序： </w:t>
            </w:r>
          </w:p>
          <w:p w14:paraId="08ECF434">
            <w:pPr>
              <w:keepNext w:val="0"/>
              <w:keepLines w:val="0"/>
              <w:widowControl/>
              <w:suppressLineNumbers w:val="0"/>
              <w:spacing w:line="0" w:lineRule="atLeast"/>
              <w:jc w:val="left"/>
              <w:rPr>
                <w:rFonts w:hint="eastAsia" w:ascii="宋体" w:hAnsi="宋体" w:eastAsia="宋体" w:cs="宋体"/>
                <w:sz w:val="18"/>
                <w:szCs w:val="18"/>
                <w:highlight w:val="none"/>
              </w:rPr>
            </w:pPr>
            <w:r>
              <w:rPr>
                <w:rFonts w:hint="eastAsia" w:ascii="宋体" w:hAnsi="宋体" w:eastAsia="宋体" w:cs="宋体"/>
                <w:b/>
                <w:bCs/>
                <w:color w:val="000000"/>
                <w:kern w:val="0"/>
                <w:sz w:val="18"/>
                <w:szCs w:val="18"/>
                <w:lang w:val="en-US" w:eastAsia="zh-CN" w:bidi="ar"/>
              </w:rPr>
              <w:t>(1)投标（响应）报价低于全部通过符合性审查供应商</w:t>
            </w:r>
            <w:r>
              <w:rPr>
                <w:rFonts w:hint="eastAsia" w:ascii="宋体" w:hAnsi="宋体" w:eastAsia="宋体" w:cs="宋体"/>
                <w:b/>
                <w:bCs/>
                <w:color w:val="000000"/>
                <w:kern w:val="0"/>
                <w:sz w:val="18"/>
                <w:szCs w:val="18"/>
                <w:highlight w:val="none"/>
                <w:lang w:val="en-US" w:eastAsia="zh-CN" w:bidi="ar"/>
              </w:rPr>
              <w:t xml:space="preserve">投标（响应）报价平均值 65%的，即投标（响应）报价＜全部通过符合性审查供应商投标（响应）报价平均值×65%； </w:t>
            </w:r>
          </w:p>
          <w:p w14:paraId="02DE2792">
            <w:pPr>
              <w:keepNext w:val="0"/>
              <w:keepLines w:val="0"/>
              <w:widowControl/>
              <w:suppressLineNumbers w:val="0"/>
              <w:spacing w:line="0" w:lineRule="atLeast"/>
              <w:jc w:val="left"/>
              <w:rPr>
                <w:rFonts w:hint="eastAsia" w:ascii="宋体" w:hAnsi="宋体" w:eastAsia="宋体" w:cs="宋体"/>
                <w:sz w:val="18"/>
                <w:szCs w:val="18"/>
                <w:highlight w:val="none"/>
              </w:rPr>
            </w:pPr>
            <w:r>
              <w:rPr>
                <w:rFonts w:hint="eastAsia" w:ascii="宋体" w:hAnsi="宋体" w:eastAsia="宋体" w:cs="宋体"/>
                <w:b/>
                <w:bCs/>
                <w:color w:val="000000"/>
                <w:kern w:val="0"/>
                <w:sz w:val="18"/>
                <w:szCs w:val="18"/>
                <w:highlight w:val="none"/>
                <w:lang w:val="en-US" w:eastAsia="zh-CN" w:bidi="ar"/>
              </w:rPr>
              <w:t xml:space="preserve">(2)投标（响应）报价低于通过符合性审查的次低报价供应商投标（响应）报价 65%的，即投标（响应）报价＜通过符合性审查的次低报价供应商投标（响应）报价×65%； </w:t>
            </w:r>
          </w:p>
          <w:p w14:paraId="29CD18E6">
            <w:pPr>
              <w:keepNext w:val="0"/>
              <w:keepLines w:val="0"/>
              <w:widowControl/>
              <w:suppressLineNumbers w:val="0"/>
              <w:spacing w:line="0" w:lineRule="atLeast"/>
              <w:jc w:val="left"/>
              <w:rPr>
                <w:rFonts w:hint="eastAsia" w:ascii="宋体" w:hAnsi="宋体" w:eastAsia="宋体" w:cs="宋体"/>
                <w:sz w:val="18"/>
                <w:szCs w:val="18"/>
                <w:highlight w:val="none"/>
              </w:rPr>
            </w:pPr>
            <w:r>
              <w:rPr>
                <w:rFonts w:hint="eastAsia" w:ascii="宋体" w:hAnsi="宋体" w:eastAsia="宋体" w:cs="宋体"/>
                <w:b/>
                <w:bCs/>
                <w:color w:val="000000"/>
                <w:kern w:val="0"/>
                <w:sz w:val="18"/>
                <w:szCs w:val="18"/>
                <w:highlight w:val="none"/>
                <w:lang w:val="en-US" w:eastAsia="zh-CN" w:bidi="ar"/>
              </w:rPr>
              <w:t xml:space="preserve">(3)投标（响应）报价低于采购项目最高限价60%的，即投标（响应）报价＜采购项目最高限价×60%； </w:t>
            </w:r>
          </w:p>
          <w:p w14:paraId="7E3FEFD1">
            <w:pPr>
              <w:keepNext w:val="0"/>
              <w:keepLines w:val="0"/>
              <w:widowControl/>
              <w:suppressLineNumbers w:val="0"/>
              <w:spacing w:line="0" w:lineRule="atLeast"/>
              <w:jc w:val="left"/>
              <w:rPr>
                <w:rFonts w:hint="eastAsia" w:ascii="宋体" w:hAnsi="宋体" w:eastAsia="宋体" w:cs="宋体"/>
                <w:sz w:val="18"/>
                <w:szCs w:val="18"/>
              </w:rPr>
            </w:pPr>
            <w:r>
              <w:rPr>
                <w:rFonts w:hint="eastAsia" w:ascii="宋体" w:hAnsi="宋体" w:eastAsia="宋体" w:cs="宋体"/>
                <w:b/>
                <w:bCs/>
                <w:color w:val="000000"/>
                <w:kern w:val="0"/>
                <w:sz w:val="18"/>
                <w:szCs w:val="18"/>
                <w:highlight w:val="none"/>
                <w:lang w:val="en-US" w:eastAsia="zh-CN" w:bidi="ar"/>
              </w:rPr>
              <w:t>(4)评审委员会基于专业判断，认为供应商报价过低，有可</w:t>
            </w:r>
            <w:r>
              <w:rPr>
                <w:rFonts w:hint="eastAsia" w:ascii="宋体" w:hAnsi="宋体" w:eastAsia="宋体" w:cs="宋体"/>
                <w:b/>
                <w:bCs/>
                <w:color w:val="000000"/>
                <w:kern w:val="0"/>
                <w:sz w:val="18"/>
                <w:szCs w:val="18"/>
                <w:lang w:val="en-US" w:eastAsia="zh-CN" w:bidi="ar"/>
              </w:rPr>
              <w:t xml:space="preserve">能影响产品质量或者不能诚信履约的其他情形。 </w:t>
            </w:r>
          </w:p>
          <w:p w14:paraId="50A40242">
            <w:pPr>
              <w:keepNext w:val="0"/>
              <w:keepLines w:val="0"/>
              <w:widowControl/>
              <w:suppressLineNumbers w:val="0"/>
              <w:spacing w:line="0" w:lineRule="atLeast"/>
              <w:jc w:val="left"/>
              <w:rPr>
                <w:rFonts w:hint="eastAsia" w:ascii="宋体" w:hAnsi="宋体" w:eastAsia="宋体" w:cs="宋体"/>
                <w:sz w:val="18"/>
                <w:szCs w:val="18"/>
              </w:rPr>
            </w:pPr>
            <w:r>
              <w:rPr>
                <w:rFonts w:hint="eastAsia" w:ascii="宋体" w:hAnsi="宋体" w:eastAsia="宋体" w:cs="宋体"/>
                <w:color w:val="000000"/>
                <w:kern w:val="0"/>
                <w:sz w:val="18"/>
                <w:szCs w:val="18"/>
                <w:lang w:val="en-US" w:eastAsia="zh-CN" w:bidi="ar"/>
              </w:rPr>
              <w:t>评审委员会启动异常低价投标（响应）审查后，属于上述第(1)项至第(4)项情形的，应当要求相关供应商在评审现场合理的时间内对投标（响应）价格作出解释，提供项目具体成本测算等与报价合理性相关的书面说明及必要的证明材料，包括但不限于</w:t>
            </w:r>
            <w:r>
              <w:rPr>
                <w:rFonts w:ascii="Times New Roman" w:hAnsi="Times New Roman" w:eastAsia="宋体" w:cs="Times New Roman"/>
                <w:color w:val="000000"/>
                <w:sz w:val="18"/>
                <w:szCs w:val="18"/>
              </w:rPr>
              <w:t>人工成本、物料耗材、税费、运维售后、管理杂费、风险备用金等明细测算依据</w:t>
            </w:r>
            <w:r>
              <w:rPr>
                <w:rFonts w:hint="eastAsia" w:ascii="宋体" w:hAnsi="宋体" w:eastAsia="宋体" w:cs="宋体"/>
                <w:color w:val="000000"/>
                <w:kern w:val="0"/>
                <w:sz w:val="18"/>
                <w:szCs w:val="18"/>
                <w:lang w:val="en-US" w:eastAsia="zh-CN" w:bidi="ar"/>
              </w:rPr>
              <w:t xml:space="preserve">，给予相关供应商的合理时间一般不少于 30 分钟。其中，属于第(3)项情形，供应商已随投标（响应）文件一并提交相关书面说明及必要的证明材料的，在评审现场可不再重复提交。 </w:t>
            </w:r>
          </w:p>
          <w:p w14:paraId="255C3204">
            <w:pPr>
              <w:rPr>
                <w:rFonts w:hint="eastAsia" w:ascii="宋体" w:hAnsi="宋体" w:eastAsia="宋体" w:cs="宋体"/>
                <w:color w:val="auto"/>
                <w:sz w:val="18"/>
                <w:szCs w:val="18"/>
              </w:rPr>
            </w:pPr>
            <w:r>
              <w:rPr>
                <w:rFonts w:hint="eastAsia" w:ascii="宋体" w:hAnsi="宋体" w:eastAsia="宋体" w:cs="宋体"/>
                <w:color w:val="000000"/>
                <w:kern w:val="0"/>
                <w:sz w:val="18"/>
                <w:szCs w:val="18"/>
                <w:lang w:val="en-US" w:eastAsia="zh-CN" w:bidi="ar"/>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0F408F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shd w:val="clear" w:color="auto" w:fill="auto"/>
            <w:noWrap w:val="0"/>
            <w:vAlign w:val="center"/>
          </w:tcPr>
          <w:p w14:paraId="3EFFE846">
            <w:pPr>
              <w:adjustRightInd w:val="0"/>
              <w:snapToGrid w:val="0"/>
              <w:spacing w:before="156" w:beforeLines="50"/>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w:t>
            </w:r>
          </w:p>
        </w:tc>
        <w:tc>
          <w:tcPr>
            <w:tcW w:w="1178" w:type="dxa"/>
            <w:tcBorders>
              <w:left w:val="single" w:color="auto" w:sz="4" w:space="0"/>
              <w:right w:val="single" w:color="auto" w:sz="4" w:space="0"/>
            </w:tcBorders>
            <w:shd w:val="clear" w:color="auto" w:fill="auto"/>
            <w:noWrap w:val="0"/>
            <w:vAlign w:val="center"/>
          </w:tcPr>
          <w:p w14:paraId="5276D421">
            <w:pPr>
              <w:adjustRightInd w:val="0"/>
              <w:snapToGrid w:val="0"/>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优先采购加分（F</w:t>
            </w:r>
            <w:r>
              <w:rPr>
                <w:rFonts w:hint="eastAsia" w:ascii="宋体" w:hAnsi="宋体"/>
                <w:color w:val="auto"/>
                <w:sz w:val="18"/>
                <w:szCs w:val="18"/>
                <w:highlight w:val="none"/>
                <w:vertAlign w:val="subscript"/>
              </w:rPr>
              <w:t>优先采购加分</w:t>
            </w:r>
            <w:r>
              <w:rPr>
                <w:rFonts w:hint="eastAsia" w:ascii="宋体" w:hAnsi="宋体"/>
                <w:color w:val="auto"/>
                <w:sz w:val="18"/>
                <w:szCs w:val="18"/>
                <w:highlight w:val="none"/>
              </w:rPr>
              <w:t>）</w:t>
            </w:r>
          </w:p>
        </w:tc>
        <w:tc>
          <w:tcPr>
            <w:tcW w:w="7235" w:type="dxa"/>
            <w:tcBorders>
              <w:left w:val="single" w:color="auto" w:sz="4" w:space="0"/>
            </w:tcBorders>
            <w:shd w:val="clear" w:color="auto" w:fill="auto"/>
            <w:noWrap w:val="0"/>
            <w:vAlign w:val="center"/>
          </w:tcPr>
          <w:p w14:paraId="2DC20769">
            <w:pPr>
              <w:adjustRightInd w:val="0"/>
              <w:snapToGrid w:val="0"/>
              <w:spacing w:before="156" w:beforeLines="50"/>
              <w:rPr>
                <w:rFonts w:hint="eastAsia" w:ascii="宋体" w:hAnsi="宋体" w:eastAsia="宋体" w:cs="Times New Roman"/>
                <w:color w:val="auto"/>
                <w:kern w:val="2"/>
                <w:sz w:val="18"/>
                <w:szCs w:val="18"/>
                <w:highlight w:val="none"/>
                <w:lang w:val="en-US" w:eastAsia="zh-CN" w:bidi="ar-SA"/>
              </w:rPr>
            </w:pPr>
          </w:p>
        </w:tc>
      </w:tr>
      <w:tr w14:paraId="18A81F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shd w:val="clear" w:color="auto" w:fill="auto"/>
            <w:noWrap w:val="0"/>
            <w:vAlign w:val="center"/>
          </w:tcPr>
          <w:p w14:paraId="14023383">
            <w:pPr>
              <w:adjustRightInd w:val="0"/>
              <w:snapToGrid w:val="0"/>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p>
        </w:tc>
        <w:tc>
          <w:tcPr>
            <w:tcW w:w="8413" w:type="dxa"/>
            <w:gridSpan w:val="2"/>
            <w:tcBorders>
              <w:left w:val="single" w:color="auto" w:sz="4" w:space="0"/>
            </w:tcBorders>
            <w:shd w:val="clear" w:color="auto" w:fill="auto"/>
            <w:noWrap w:val="0"/>
            <w:vAlign w:val="center"/>
          </w:tcPr>
          <w:p w14:paraId="5ACBAA55">
            <w:pPr>
              <w:rPr>
                <w:rFonts w:hint="eastAsia" w:ascii="宋体" w:hAnsi="宋体" w:eastAsia="宋体" w:cs="宋体"/>
                <w:color w:val="000000"/>
                <w:kern w:val="0"/>
                <w:sz w:val="18"/>
                <w:szCs w:val="18"/>
                <w:lang w:val="en-US" w:eastAsia="zh-CN" w:bidi="ar"/>
              </w:rPr>
            </w:pP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1</w:t>
            </w:r>
            <w:r>
              <w:rPr>
                <w:rFonts w:hint="eastAsia" w:ascii="宋体" w:hAnsi="宋体"/>
                <w:color w:val="auto"/>
                <w:sz w:val="18"/>
                <w:szCs w:val="18"/>
                <w:highlight w:val="none"/>
              </w:rPr>
              <w:t>=F+</w:t>
            </w:r>
            <w:r>
              <w:rPr>
                <w:rFonts w:hint="eastAsia"/>
                <w:color w:val="auto"/>
                <w:sz w:val="18"/>
                <w:szCs w:val="18"/>
                <w:highlight w:val="none"/>
              </w:rPr>
              <w:t xml:space="preserve"> </w:t>
            </w: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优先采购加分</w:t>
            </w:r>
          </w:p>
        </w:tc>
      </w:tr>
    </w:tbl>
    <w:p w14:paraId="7327CB35">
      <w:pPr>
        <w:adjustRightInd w:val="0"/>
        <w:snapToGrid w:val="0"/>
        <w:spacing w:before="156" w:beforeLines="50" w:line="360" w:lineRule="auto"/>
        <w:jc w:val="center"/>
        <w:rPr>
          <w:rFonts w:hint="eastAsia"/>
          <w:b/>
          <w:bCs/>
          <w:color w:val="auto"/>
        </w:rPr>
      </w:pPr>
    </w:p>
    <w:p w14:paraId="721C3FA8">
      <w:pPr>
        <w:rPr>
          <w:rFonts w:hint="eastAsia"/>
          <w:b/>
          <w:bCs/>
          <w:color w:val="auto"/>
        </w:rPr>
      </w:pPr>
      <w:r>
        <w:rPr>
          <w:rFonts w:hint="eastAsia"/>
          <w:b/>
          <w:bCs/>
          <w:color w:val="auto"/>
        </w:rPr>
        <w:br w:type="page"/>
      </w:r>
    </w:p>
    <w:p w14:paraId="3815FB82">
      <w:pPr>
        <w:adjustRightInd w:val="0"/>
        <w:snapToGrid w:val="0"/>
        <w:spacing w:before="156" w:beforeLines="50" w:line="360" w:lineRule="auto"/>
        <w:jc w:val="center"/>
        <w:rPr>
          <w:b/>
          <w:bCs/>
          <w:color w:val="auto"/>
        </w:rPr>
      </w:pPr>
      <w:r>
        <w:rPr>
          <w:rFonts w:hint="eastAsia"/>
          <w:b/>
          <w:bCs/>
          <w:color w:val="auto"/>
        </w:rPr>
        <w:t>附表</w:t>
      </w:r>
      <w:r>
        <w:rPr>
          <w:rFonts w:hint="eastAsia"/>
          <w:b/>
          <w:bCs/>
          <w:color w:val="auto"/>
          <w:lang w:val="en-US" w:eastAsia="zh-CN"/>
        </w:rPr>
        <w:t>3</w:t>
      </w:r>
      <w:r>
        <w:rPr>
          <w:rFonts w:hint="eastAsia"/>
          <w:b/>
          <w:bCs/>
          <w:color w:val="auto"/>
        </w:rPr>
        <w:t>.2技术部分评审标准表</w:t>
      </w:r>
    </w:p>
    <w:tbl>
      <w:tblPr>
        <w:tblStyle w:val="46"/>
        <w:tblW w:w="894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
        <w:gridCol w:w="1113"/>
        <w:gridCol w:w="578"/>
        <w:gridCol w:w="777"/>
        <w:gridCol w:w="6142"/>
      </w:tblGrid>
      <w:tr w14:paraId="2E2972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330" w:type="dxa"/>
            <w:tcBorders>
              <w:tl2br w:val="nil"/>
              <w:tr2bl w:val="nil"/>
            </w:tcBorders>
            <w:noWrap w:val="0"/>
            <w:vAlign w:val="center"/>
          </w:tcPr>
          <w:p w14:paraId="7B670BAE">
            <w:pPr>
              <w:adjustRightInd w:val="0"/>
              <w:snapToGrid w:val="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序号</w:t>
            </w:r>
          </w:p>
        </w:tc>
        <w:tc>
          <w:tcPr>
            <w:tcW w:w="1691" w:type="dxa"/>
            <w:gridSpan w:val="2"/>
            <w:tcBorders>
              <w:tl2br w:val="nil"/>
              <w:tr2bl w:val="nil"/>
            </w:tcBorders>
            <w:noWrap w:val="0"/>
            <w:vAlign w:val="center"/>
          </w:tcPr>
          <w:p w14:paraId="6146C744">
            <w:pPr>
              <w:adjustRightInd w:val="0"/>
              <w:snapToGrid w:val="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评标因素（分值）</w:t>
            </w:r>
          </w:p>
        </w:tc>
        <w:tc>
          <w:tcPr>
            <w:tcW w:w="6919" w:type="dxa"/>
            <w:gridSpan w:val="2"/>
            <w:tcBorders>
              <w:tl2br w:val="nil"/>
              <w:tr2bl w:val="nil"/>
            </w:tcBorders>
            <w:noWrap w:val="0"/>
            <w:vAlign w:val="center"/>
          </w:tcPr>
          <w:p w14:paraId="25BBA1E1">
            <w:pPr>
              <w:adjustRightInd w:val="0"/>
              <w:snapToGrid w:val="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评标标准</w:t>
            </w:r>
          </w:p>
        </w:tc>
      </w:tr>
      <w:tr w14:paraId="017778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0" w:type="dxa"/>
            <w:vMerge w:val="restart"/>
            <w:tcBorders>
              <w:tl2br w:val="nil"/>
              <w:tr2bl w:val="nil"/>
            </w:tcBorders>
            <w:noWrap w:val="0"/>
            <w:vAlign w:val="center"/>
          </w:tcPr>
          <w:p w14:paraId="04F04F93">
            <w:pPr>
              <w:adjustRightInd w:val="0"/>
              <w:snapToGrid w:val="0"/>
              <w:spacing w:before="156" w:beforeLines="5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1113" w:type="dxa"/>
            <w:vMerge w:val="restart"/>
            <w:tcBorders>
              <w:tl2br w:val="nil"/>
              <w:tr2bl w:val="nil"/>
            </w:tcBorders>
            <w:noWrap w:val="0"/>
            <w:vAlign w:val="center"/>
          </w:tcPr>
          <w:p w14:paraId="23E001BD">
            <w:pPr>
              <w:adjustRightInd w:val="0"/>
              <w:snapToGrid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技术</w:t>
            </w:r>
            <w:r>
              <w:rPr>
                <w:rFonts w:hint="eastAsia" w:ascii="宋体" w:hAnsi="宋体" w:eastAsia="宋体" w:cs="宋体"/>
                <w:color w:val="auto"/>
                <w:sz w:val="18"/>
                <w:szCs w:val="18"/>
                <w:highlight w:val="none"/>
              </w:rPr>
              <w:t>评价项</w:t>
            </w:r>
          </w:p>
          <w:p w14:paraId="12D949C2">
            <w:pPr>
              <w:adjustRightInd w:val="0"/>
              <w:snapToGrid w:val="0"/>
              <w:spacing w:before="156" w:beforeLines="5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（F=100分）</w:t>
            </w:r>
          </w:p>
        </w:tc>
        <w:tc>
          <w:tcPr>
            <w:tcW w:w="578" w:type="dxa"/>
            <w:tcBorders>
              <w:tl2br w:val="nil"/>
              <w:tr2bl w:val="nil"/>
            </w:tcBorders>
            <w:noWrap w:val="0"/>
            <w:vAlign w:val="center"/>
          </w:tcPr>
          <w:p w14:paraId="455833B2">
            <w:pPr>
              <w:adjustRightInd w:val="0"/>
              <w:snapToGrid w:val="0"/>
              <w:spacing w:before="156" w:beforeLines="5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40分</w:t>
            </w:r>
          </w:p>
        </w:tc>
        <w:tc>
          <w:tcPr>
            <w:tcW w:w="777" w:type="dxa"/>
            <w:tcBorders>
              <w:tl2br w:val="nil"/>
              <w:tr2bl w:val="nil"/>
            </w:tcBorders>
            <w:noWrap w:val="0"/>
            <w:vAlign w:val="center"/>
          </w:tcPr>
          <w:p w14:paraId="71ABD32D">
            <w:pPr>
              <w:keepNext w:val="0"/>
              <w:keepLines w:val="0"/>
              <w:widowControl/>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技术指标及配置响应程度</w:t>
            </w:r>
          </w:p>
        </w:tc>
        <w:tc>
          <w:tcPr>
            <w:tcW w:w="6142" w:type="dxa"/>
            <w:tcBorders>
              <w:tl2br w:val="nil"/>
              <w:tr2bl w:val="nil"/>
            </w:tcBorders>
            <w:noWrap w:val="0"/>
            <w:vAlign w:val="center"/>
          </w:tcPr>
          <w:p w14:paraId="1A39EC02">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完全满足招标文件“采购需求”的，计 </w:t>
            </w:r>
            <w:r>
              <w:rPr>
                <w:rFonts w:hint="eastAsia" w:ascii="宋体" w:hAnsi="宋体" w:cs="宋体"/>
                <w:i w:val="0"/>
                <w:iCs w:val="0"/>
                <w:color w:val="000000"/>
                <w:kern w:val="0"/>
                <w:sz w:val="18"/>
                <w:szCs w:val="18"/>
                <w:highlight w:val="none"/>
                <w:u w:val="none"/>
                <w:lang w:val="en-US" w:eastAsia="zh-CN" w:bidi="ar"/>
              </w:rPr>
              <w:t>4</w:t>
            </w:r>
            <w:r>
              <w:rPr>
                <w:rFonts w:hint="eastAsia" w:ascii="宋体" w:hAnsi="宋体" w:eastAsia="宋体" w:cs="宋体"/>
                <w:i w:val="0"/>
                <w:iCs w:val="0"/>
                <w:color w:val="000000"/>
                <w:kern w:val="0"/>
                <w:sz w:val="18"/>
                <w:szCs w:val="18"/>
                <w:highlight w:val="none"/>
                <w:u w:val="none"/>
                <w:lang w:val="en-US" w:eastAsia="zh-CN" w:bidi="ar"/>
              </w:rPr>
              <w:t>0 分；</w:t>
            </w:r>
          </w:p>
          <w:p w14:paraId="7A2FF1B3">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1、招标文件采购需求中，一般技术参数（非标“★”、“▲”参数）有负偏离（包括：配置不祥、提供的技术资料描述不清楚或有负偏离、技术响应缺漏项，视同负偏离处理）或缺漏项的，每处扣 </w:t>
            </w:r>
            <w:r>
              <w:rPr>
                <w:rFonts w:hint="eastAsia" w:ascii="宋体" w:hAnsi="宋体" w:cs="宋体"/>
                <w:i w:val="0"/>
                <w:iCs w:val="0"/>
                <w:color w:val="000000"/>
                <w:kern w:val="0"/>
                <w:sz w:val="18"/>
                <w:szCs w:val="18"/>
                <w:highlight w:val="none"/>
                <w:u w:val="none"/>
                <w:lang w:val="en-US" w:eastAsia="zh-CN" w:bidi="ar"/>
              </w:rPr>
              <w:t>2</w:t>
            </w:r>
            <w:r>
              <w:rPr>
                <w:rFonts w:hint="eastAsia" w:ascii="宋体" w:hAnsi="宋体" w:eastAsia="宋体" w:cs="宋体"/>
                <w:i w:val="0"/>
                <w:iCs w:val="0"/>
                <w:color w:val="000000"/>
                <w:kern w:val="0"/>
                <w:sz w:val="18"/>
                <w:szCs w:val="18"/>
                <w:highlight w:val="none"/>
                <w:u w:val="none"/>
                <w:lang w:val="en-US" w:eastAsia="zh-CN" w:bidi="ar"/>
              </w:rPr>
              <w:t xml:space="preserve"> 分，扣完为止。</w:t>
            </w:r>
          </w:p>
          <w:p w14:paraId="22B85196">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2、重要技术参数（标“▲”参数）有负偏离（包括：配置不祥、提供的技术资料描述不清楚或有负偏离、技术响应缺漏项，视同负偏离处理）或缺漏项的，每处扣 </w:t>
            </w:r>
            <w:r>
              <w:rPr>
                <w:rFonts w:hint="eastAsia" w:ascii="宋体" w:hAnsi="宋体" w:cs="宋体"/>
                <w:i w:val="0"/>
                <w:iCs w:val="0"/>
                <w:color w:val="000000"/>
                <w:kern w:val="0"/>
                <w:sz w:val="18"/>
                <w:szCs w:val="18"/>
                <w:highlight w:val="none"/>
                <w:u w:val="none"/>
                <w:lang w:val="en-US" w:eastAsia="zh-CN" w:bidi="ar"/>
              </w:rPr>
              <w:t>5</w:t>
            </w:r>
            <w:r>
              <w:rPr>
                <w:rFonts w:hint="eastAsia" w:ascii="宋体" w:hAnsi="宋体" w:eastAsia="宋体" w:cs="宋体"/>
                <w:i w:val="0"/>
                <w:iCs w:val="0"/>
                <w:color w:val="000000"/>
                <w:kern w:val="0"/>
                <w:sz w:val="18"/>
                <w:szCs w:val="18"/>
                <w:highlight w:val="none"/>
                <w:u w:val="none"/>
                <w:lang w:val="en-US" w:eastAsia="zh-CN" w:bidi="ar"/>
              </w:rPr>
              <w:t xml:space="preserve"> 分，扣完为止。</w:t>
            </w:r>
          </w:p>
          <w:p w14:paraId="433B28C7">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3、负偏离大于或等于</w:t>
            </w:r>
            <w:r>
              <w:rPr>
                <w:rFonts w:hint="eastAsia" w:ascii="宋体" w:hAnsi="宋体" w:cs="宋体"/>
                <w:i w:val="0"/>
                <w:iCs w:val="0"/>
                <w:color w:val="000000"/>
                <w:kern w:val="0"/>
                <w:sz w:val="18"/>
                <w:szCs w:val="18"/>
                <w:highlight w:val="none"/>
                <w:u w:val="none"/>
                <w:lang w:val="en-US" w:eastAsia="zh-CN" w:bidi="ar"/>
              </w:rPr>
              <w:t>15</w:t>
            </w:r>
            <w:r>
              <w:rPr>
                <w:rFonts w:hint="eastAsia" w:ascii="宋体" w:hAnsi="宋体" w:eastAsia="宋体" w:cs="宋体"/>
                <w:i w:val="0"/>
                <w:iCs w:val="0"/>
                <w:color w:val="000000"/>
                <w:kern w:val="0"/>
                <w:sz w:val="18"/>
                <w:szCs w:val="18"/>
                <w:highlight w:val="none"/>
                <w:u w:val="none"/>
                <w:lang w:val="en-US" w:eastAsia="zh-CN" w:bidi="ar"/>
              </w:rPr>
              <w:t>项，为无效投标。</w:t>
            </w:r>
          </w:p>
          <w:p w14:paraId="623E9652">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注：标注“★”、“▲”的参数条款及明确要求附证明材料的条款，投标人须按规定提供对应证明材料；若未提供证明材料，或所提供材料与参数条款要求不相符，视为负偏离进行扣分。本条款所指证明材料包含但不限于检测报告或产品彩页或原厂技术白皮书或产品使用说明书。</w:t>
            </w:r>
          </w:p>
          <w:p w14:paraId="4B345B63">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5、标“★”</w:t>
            </w:r>
            <w:r>
              <w:rPr>
                <w:rFonts w:hint="eastAsia" w:ascii="宋体" w:hAnsi="宋体" w:cs="宋体"/>
                <w:i w:val="0"/>
                <w:iCs w:val="0"/>
                <w:color w:val="000000"/>
                <w:kern w:val="0"/>
                <w:sz w:val="18"/>
                <w:szCs w:val="18"/>
                <w:highlight w:val="none"/>
                <w:u w:val="none"/>
                <w:lang w:val="en-US" w:eastAsia="zh-CN" w:bidi="ar"/>
              </w:rPr>
              <w:t>为关键技术</w:t>
            </w:r>
            <w:r>
              <w:rPr>
                <w:rFonts w:hint="eastAsia" w:ascii="宋体" w:hAnsi="宋体" w:eastAsia="宋体" w:cs="宋体"/>
                <w:i w:val="0"/>
                <w:iCs w:val="0"/>
                <w:color w:val="000000"/>
                <w:kern w:val="0"/>
                <w:sz w:val="18"/>
                <w:szCs w:val="18"/>
                <w:highlight w:val="none"/>
                <w:u w:val="none"/>
                <w:lang w:val="en-US" w:eastAsia="zh-CN" w:bidi="ar"/>
              </w:rPr>
              <w:t>参数，未按要求</w:t>
            </w:r>
            <w:r>
              <w:rPr>
                <w:rFonts w:hint="eastAsia" w:ascii="宋体" w:hAnsi="宋体" w:cs="宋体"/>
                <w:i w:val="0"/>
                <w:iCs w:val="0"/>
                <w:color w:val="000000"/>
                <w:kern w:val="0"/>
                <w:sz w:val="18"/>
                <w:szCs w:val="18"/>
                <w:highlight w:val="none"/>
                <w:u w:val="none"/>
                <w:lang w:val="en-US" w:eastAsia="zh-CN" w:bidi="ar"/>
              </w:rPr>
              <w:t>响应</w:t>
            </w:r>
            <w:r>
              <w:rPr>
                <w:rFonts w:hint="eastAsia" w:ascii="宋体" w:hAnsi="宋体" w:eastAsia="宋体" w:cs="宋体"/>
                <w:i w:val="0"/>
                <w:iCs w:val="0"/>
                <w:color w:val="000000"/>
                <w:kern w:val="0"/>
                <w:sz w:val="18"/>
                <w:szCs w:val="18"/>
                <w:highlight w:val="none"/>
                <w:u w:val="none"/>
                <w:lang w:val="en-US" w:eastAsia="zh-CN" w:bidi="ar"/>
              </w:rPr>
              <w:t>则为无效投标。</w:t>
            </w:r>
          </w:p>
        </w:tc>
      </w:tr>
      <w:tr w14:paraId="2CDF71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0" w:type="dxa"/>
            <w:vMerge w:val="continue"/>
            <w:tcBorders>
              <w:tl2br w:val="nil"/>
              <w:tr2bl w:val="nil"/>
            </w:tcBorders>
            <w:noWrap w:val="0"/>
            <w:vAlign w:val="center"/>
          </w:tcPr>
          <w:p w14:paraId="29824F5F">
            <w:pPr>
              <w:adjustRightInd w:val="0"/>
              <w:snapToGrid w:val="0"/>
              <w:spacing w:before="156" w:beforeLines="50"/>
              <w:jc w:val="center"/>
              <w:rPr>
                <w:rFonts w:hint="default" w:ascii="宋体" w:hAnsi="宋体" w:cs="宋体"/>
                <w:color w:val="auto"/>
                <w:sz w:val="18"/>
                <w:szCs w:val="18"/>
                <w:highlight w:val="none"/>
                <w:lang w:val="en-US" w:eastAsia="zh-CN"/>
              </w:rPr>
            </w:pPr>
          </w:p>
        </w:tc>
        <w:tc>
          <w:tcPr>
            <w:tcW w:w="1113" w:type="dxa"/>
            <w:vMerge w:val="continue"/>
            <w:tcBorders>
              <w:tl2br w:val="nil"/>
              <w:tr2bl w:val="nil"/>
            </w:tcBorders>
            <w:noWrap w:val="0"/>
            <w:vAlign w:val="center"/>
          </w:tcPr>
          <w:p w14:paraId="01BBAFD1">
            <w:pPr>
              <w:adjustRightInd w:val="0"/>
              <w:snapToGrid w:val="0"/>
              <w:spacing w:before="156" w:beforeLines="50"/>
              <w:jc w:val="center"/>
              <w:rPr>
                <w:rFonts w:hint="eastAsia" w:ascii="宋体" w:hAnsi="宋体" w:eastAsia="宋体" w:cs="宋体"/>
                <w:color w:val="auto"/>
                <w:sz w:val="18"/>
                <w:szCs w:val="18"/>
                <w:highlight w:val="yellow"/>
              </w:rPr>
            </w:pPr>
          </w:p>
        </w:tc>
        <w:tc>
          <w:tcPr>
            <w:tcW w:w="578" w:type="dxa"/>
            <w:tcBorders>
              <w:tl2br w:val="nil"/>
              <w:tr2bl w:val="nil"/>
            </w:tcBorders>
            <w:noWrap w:val="0"/>
            <w:vAlign w:val="center"/>
          </w:tcPr>
          <w:p w14:paraId="310EF80D">
            <w:pPr>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40分</w:t>
            </w:r>
          </w:p>
        </w:tc>
        <w:tc>
          <w:tcPr>
            <w:tcW w:w="777" w:type="dxa"/>
            <w:tcBorders>
              <w:tl2br w:val="nil"/>
              <w:tr2bl w:val="nil"/>
            </w:tcBorders>
            <w:noWrap w:val="0"/>
            <w:vAlign w:val="center"/>
          </w:tcPr>
          <w:p w14:paraId="05920F5E">
            <w:pPr>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项目实施计划及安装调试措施</w:t>
            </w:r>
          </w:p>
        </w:tc>
        <w:tc>
          <w:tcPr>
            <w:tcW w:w="6142" w:type="dxa"/>
            <w:tcBorders>
              <w:tl2br w:val="nil"/>
              <w:tr2bl w:val="nil"/>
            </w:tcBorders>
            <w:noWrap w:val="0"/>
            <w:vAlign w:val="center"/>
          </w:tcPr>
          <w:p w14:paraId="14CB0080">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投标人提供的项目实施计划及安装调试措施，内容包括但不限于①项目实施计划、②安装、调试、③试运行、④满足交货时间、⑤安装调试竣工时间要求等。未提供项目实施计划及安装调试措施本项计 0 分，内容完善无缺陷计 40 分，有缺项或有标题无实质性描述每项扣 8 分，有缺陷的每处扣 2 分，扣完为止。</w:t>
            </w:r>
          </w:p>
          <w:p w14:paraId="4ADEF562">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缺项是指</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无标题内容或有标题但无实质性描述不满足采购需求等。</w:t>
            </w:r>
          </w:p>
          <w:p w14:paraId="322D1334">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缺陷是指</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非专门针对本项目或不适用项目特性的情形、内容不完整或缺少关键节点、套用其他项目方案、内容前后矛盾、涉及的规范及标准错误、不利于项目实施、不可能实现的情形等任意一种情形。</w:t>
            </w:r>
          </w:p>
        </w:tc>
      </w:tr>
      <w:tr w14:paraId="0548B2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0" w:type="dxa"/>
            <w:vMerge w:val="continue"/>
            <w:tcBorders>
              <w:tl2br w:val="nil"/>
              <w:tr2bl w:val="nil"/>
            </w:tcBorders>
            <w:noWrap w:val="0"/>
            <w:vAlign w:val="center"/>
          </w:tcPr>
          <w:p w14:paraId="4398DFAB">
            <w:pPr>
              <w:adjustRightInd w:val="0"/>
              <w:snapToGrid w:val="0"/>
              <w:spacing w:before="156" w:beforeLines="50"/>
              <w:jc w:val="center"/>
              <w:rPr>
                <w:rFonts w:hint="default" w:ascii="宋体" w:hAnsi="宋体" w:cs="宋体"/>
                <w:color w:val="auto"/>
                <w:sz w:val="18"/>
                <w:szCs w:val="18"/>
                <w:highlight w:val="none"/>
                <w:lang w:val="en-US" w:eastAsia="zh-CN"/>
              </w:rPr>
            </w:pPr>
          </w:p>
        </w:tc>
        <w:tc>
          <w:tcPr>
            <w:tcW w:w="1113" w:type="dxa"/>
            <w:vMerge w:val="continue"/>
            <w:tcBorders>
              <w:tl2br w:val="nil"/>
              <w:tr2bl w:val="nil"/>
            </w:tcBorders>
            <w:noWrap w:val="0"/>
            <w:vAlign w:val="center"/>
          </w:tcPr>
          <w:p w14:paraId="3B5288F5">
            <w:pPr>
              <w:adjustRightInd w:val="0"/>
              <w:snapToGrid w:val="0"/>
              <w:spacing w:before="156" w:beforeLines="50"/>
              <w:jc w:val="center"/>
              <w:rPr>
                <w:rFonts w:hint="eastAsia" w:ascii="宋体" w:hAnsi="宋体" w:eastAsia="宋体" w:cs="宋体"/>
                <w:color w:val="auto"/>
                <w:sz w:val="18"/>
                <w:szCs w:val="18"/>
                <w:highlight w:val="yellow"/>
              </w:rPr>
            </w:pPr>
          </w:p>
        </w:tc>
        <w:tc>
          <w:tcPr>
            <w:tcW w:w="578" w:type="dxa"/>
            <w:tcBorders>
              <w:tl2br w:val="nil"/>
              <w:tr2bl w:val="nil"/>
            </w:tcBorders>
            <w:noWrap w:val="0"/>
            <w:vAlign w:val="center"/>
          </w:tcPr>
          <w:p w14:paraId="7C756855">
            <w:pPr>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 分</w:t>
            </w:r>
          </w:p>
        </w:tc>
        <w:tc>
          <w:tcPr>
            <w:tcW w:w="777" w:type="dxa"/>
            <w:tcBorders>
              <w:tl2br w:val="nil"/>
              <w:tr2bl w:val="nil"/>
            </w:tcBorders>
            <w:noWrap w:val="0"/>
            <w:vAlign w:val="center"/>
          </w:tcPr>
          <w:p w14:paraId="0EC8504B">
            <w:pPr>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产品质量保证措施</w:t>
            </w:r>
          </w:p>
          <w:p w14:paraId="34AF95C0">
            <w:pPr>
              <w:ind w:firstLine="360" w:firstLineChars="200"/>
              <w:jc w:val="center"/>
              <w:rPr>
                <w:rFonts w:hint="eastAsia" w:ascii="宋体" w:hAnsi="宋体" w:eastAsia="宋体" w:cs="宋体"/>
                <w:i w:val="0"/>
                <w:iCs w:val="0"/>
                <w:color w:val="000000"/>
                <w:kern w:val="0"/>
                <w:sz w:val="18"/>
                <w:szCs w:val="18"/>
                <w:highlight w:val="none"/>
                <w:u w:val="none"/>
                <w:lang w:val="en-US" w:eastAsia="zh-CN" w:bidi="ar"/>
              </w:rPr>
            </w:pPr>
          </w:p>
        </w:tc>
        <w:tc>
          <w:tcPr>
            <w:tcW w:w="6142" w:type="dxa"/>
            <w:tcBorders>
              <w:tl2br w:val="nil"/>
              <w:tr2bl w:val="nil"/>
            </w:tcBorders>
            <w:noWrap w:val="0"/>
            <w:vAlign w:val="center"/>
          </w:tcPr>
          <w:p w14:paraId="1E556FA9">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投标人提供的产品质量保证措施，内容包括但不限于①产品供货保障、②产品质量保证、③技术力量、④产品使用培训等。未提供产品质量保证措施本项计 0 分，内容完善无缺陷计 20 分，有缺项或有标题无实质性描述每项扣 5 分，有缺陷的每处扣 2 分，扣完为止。</w:t>
            </w:r>
          </w:p>
          <w:p w14:paraId="4EA95766">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缺项是指</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无标题内容或有标题但无实质性描述不满足采购需求等。</w:t>
            </w:r>
          </w:p>
          <w:p w14:paraId="4DDDED15">
            <w:pPr>
              <w:ind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缺陷是指</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非专门针对本项目或不适用项目特性的情形、内容不完整或缺少关键节点、套用其他项目措施、内容前后矛盾、涉及的规范及标准错误、不利于项目实施、不可能实现的情形等任意一种情形。</w:t>
            </w:r>
          </w:p>
        </w:tc>
      </w:tr>
      <w:tr w14:paraId="207C664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0" w:type="dxa"/>
            <w:tcBorders>
              <w:tl2br w:val="nil"/>
              <w:tr2bl w:val="nil"/>
            </w:tcBorders>
            <w:noWrap w:val="0"/>
            <w:vAlign w:val="center"/>
          </w:tcPr>
          <w:p w14:paraId="53E62EE7">
            <w:pPr>
              <w:adjustRightInd w:val="0"/>
              <w:snapToGrid w:val="0"/>
              <w:spacing w:before="156" w:beforeLines="50"/>
              <w:jc w:val="center"/>
              <w:rPr>
                <w:rFonts w:hint="default" w:ascii="宋体" w:hAnsi="宋体" w:cs="宋体"/>
                <w:color w:val="auto"/>
                <w:sz w:val="18"/>
                <w:szCs w:val="18"/>
                <w:highlight w:val="none"/>
                <w:lang w:val="en-US" w:eastAsia="zh-CN"/>
              </w:rPr>
            </w:pPr>
            <w:r>
              <w:rPr>
                <w:rFonts w:hint="eastAsia" w:ascii="宋体" w:hAnsi="宋体"/>
                <w:sz w:val="18"/>
                <w:szCs w:val="18"/>
                <w:highlight w:val="none"/>
              </w:rPr>
              <w:t>2</w:t>
            </w:r>
          </w:p>
        </w:tc>
        <w:tc>
          <w:tcPr>
            <w:tcW w:w="2468" w:type="dxa"/>
            <w:gridSpan w:val="3"/>
            <w:tcBorders>
              <w:tl2br w:val="nil"/>
              <w:tr2bl w:val="nil"/>
            </w:tcBorders>
            <w:noWrap w:val="0"/>
            <w:vAlign w:val="center"/>
          </w:tcPr>
          <w:p w14:paraId="6BC3476D">
            <w:pPr>
              <w:adjustRightInd w:val="0"/>
              <w:snapToGrid w:val="0"/>
              <w:jc w:val="left"/>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sz w:val="18"/>
                <w:szCs w:val="18"/>
                <w:highlight w:val="none"/>
              </w:rPr>
              <w:t>优先采购加分（F</w:t>
            </w:r>
            <w:r>
              <w:rPr>
                <w:rFonts w:hint="eastAsia" w:ascii="宋体" w:hAnsi="宋体"/>
                <w:sz w:val="18"/>
                <w:szCs w:val="18"/>
                <w:highlight w:val="none"/>
                <w:vertAlign w:val="subscript"/>
              </w:rPr>
              <w:t>优先采购加分</w:t>
            </w:r>
            <w:r>
              <w:rPr>
                <w:rFonts w:hint="eastAsia" w:ascii="宋体" w:hAnsi="宋体"/>
                <w:sz w:val="18"/>
                <w:szCs w:val="18"/>
                <w:highlight w:val="none"/>
              </w:rPr>
              <w:t>）</w:t>
            </w:r>
          </w:p>
        </w:tc>
        <w:tc>
          <w:tcPr>
            <w:tcW w:w="6142" w:type="dxa"/>
            <w:tcBorders>
              <w:tl2br w:val="nil"/>
              <w:tr2bl w:val="nil"/>
            </w:tcBorders>
            <w:noWrap w:val="0"/>
            <w:vAlign w:val="center"/>
          </w:tcPr>
          <w:p w14:paraId="3BD52E70">
            <w:pPr>
              <w:adjustRightInd w:val="0"/>
              <w:snapToGrid w:val="0"/>
              <w:jc w:val="left"/>
              <w:rPr>
                <w:rFonts w:hint="eastAsia" w:ascii="宋体" w:hAnsi="宋体"/>
                <w:sz w:val="18"/>
                <w:szCs w:val="18"/>
                <w:highlight w:val="none"/>
              </w:rPr>
            </w:pPr>
          </w:p>
        </w:tc>
      </w:tr>
      <w:tr w14:paraId="1C01C3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30" w:type="dxa"/>
            <w:tcBorders>
              <w:tl2br w:val="nil"/>
              <w:tr2bl w:val="nil"/>
            </w:tcBorders>
            <w:noWrap w:val="0"/>
            <w:vAlign w:val="center"/>
          </w:tcPr>
          <w:p w14:paraId="37A99946">
            <w:pPr>
              <w:adjustRightInd w:val="0"/>
              <w:snapToGrid w:val="0"/>
              <w:jc w:val="center"/>
              <w:rPr>
                <w:rFonts w:hint="eastAsia" w:ascii="宋体" w:hAnsi="宋体" w:cs="宋体"/>
                <w:color w:val="auto"/>
                <w:sz w:val="18"/>
                <w:szCs w:val="18"/>
                <w:highlight w:val="none"/>
                <w:lang w:val="en-US" w:eastAsia="zh-CN"/>
              </w:rPr>
            </w:pPr>
            <w:r>
              <w:rPr>
                <w:rFonts w:hint="eastAsia" w:ascii="宋体" w:hAnsi="宋体"/>
                <w:sz w:val="18"/>
                <w:szCs w:val="18"/>
                <w:highlight w:val="none"/>
              </w:rPr>
              <w:t>∑</w:t>
            </w:r>
          </w:p>
        </w:tc>
        <w:tc>
          <w:tcPr>
            <w:tcW w:w="8610" w:type="dxa"/>
            <w:gridSpan w:val="4"/>
            <w:tcBorders>
              <w:tl2br w:val="nil"/>
              <w:tr2bl w:val="nil"/>
            </w:tcBorders>
            <w:noWrap w:val="0"/>
            <w:vAlign w:val="center"/>
          </w:tcPr>
          <w:p w14:paraId="11765184">
            <w:pPr>
              <w:adjustRightInd w:val="0"/>
              <w:snapToGrid w:val="0"/>
              <w:rPr>
                <w:rFonts w:hint="eastAsia" w:ascii="宋体" w:hAnsi="宋体"/>
                <w:sz w:val="18"/>
                <w:szCs w:val="18"/>
                <w:highlight w:val="none"/>
              </w:rPr>
            </w:pPr>
            <w:r>
              <w:rPr>
                <w:rFonts w:hint="eastAsia" w:ascii="宋体" w:hAnsi="宋体"/>
                <w:sz w:val="18"/>
                <w:szCs w:val="18"/>
                <w:highlight w:val="none"/>
              </w:rPr>
              <w:t>F</w:t>
            </w:r>
            <w:r>
              <w:rPr>
                <w:rFonts w:ascii="宋体" w:hAnsi="宋体"/>
                <w:sz w:val="18"/>
                <w:szCs w:val="18"/>
                <w:highlight w:val="none"/>
                <w:vertAlign w:val="subscript"/>
              </w:rPr>
              <w:t>2</w:t>
            </w:r>
            <w:r>
              <w:rPr>
                <w:rFonts w:hint="eastAsia" w:ascii="宋体" w:hAnsi="宋体"/>
                <w:sz w:val="18"/>
                <w:szCs w:val="18"/>
                <w:highlight w:val="none"/>
              </w:rPr>
              <w:t>=F+</w:t>
            </w:r>
            <w:r>
              <w:rPr>
                <w:rFonts w:hint="eastAsia"/>
                <w:sz w:val="18"/>
                <w:szCs w:val="18"/>
                <w:highlight w:val="none"/>
              </w:rPr>
              <w:t xml:space="preserve"> </w:t>
            </w:r>
            <w:r>
              <w:rPr>
                <w:rFonts w:hint="eastAsia" w:ascii="宋体" w:hAnsi="宋体"/>
                <w:sz w:val="18"/>
                <w:szCs w:val="18"/>
                <w:highlight w:val="none"/>
              </w:rPr>
              <w:t>F</w:t>
            </w:r>
            <w:r>
              <w:rPr>
                <w:rFonts w:hint="eastAsia" w:ascii="宋体" w:hAnsi="宋体"/>
                <w:sz w:val="18"/>
                <w:szCs w:val="18"/>
                <w:highlight w:val="none"/>
                <w:vertAlign w:val="subscript"/>
              </w:rPr>
              <w:t>优先采购加分</w:t>
            </w:r>
          </w:p>
        </w:tc>
      </w:tr>
    </w:tbl>
    <w:p w14:paraId="5A771126">
      <w:pPr>
        <w:adjustRightInd w:val="0"/>
        <w:snapToGrid w:val="0"/>
        <w:spacing w:before="156" w:beforeLines="50" w:line="360" w:lineRule="auto"/>
        <w:jc w:val="center"/>
        <w:rPr>
          <w:rFonts w:hint="eastAsia"/>
          <w:b/>
          <w:bCs/>
          <w:color w:val="auto"/>
        </w:rPr>
      </w:pPr>
    </w:p>
    <w:p w14:paraId="4828209E">
      <w:pPr>
        <w:rPr>
          <w:rFonts w:hint="eastAsia"/>
          <w:b/>
          <w:bCs/>
          <w:color w:val="auto"/>
        </w:rPr>
      </w:pPr>
      <w:r>
        <w:rPr>
          <w:rFonts w:hint="eastAsia"/>
          <w:b/>
          <w:bCs/>
          <w:color w:val="auto"/>
        </w:rPr>
        <w:br w:type="page"/>
      </w:r>
    </w:p>
    <w:p w14:paraId="6359396B">
      <w:pPr>
        <w:adjustRightInd w:val="0"/>
        <w:snapToGrid w:val="0"/>
        <w:spacing w:before="156" w:beforeLines="50" w:line="360" w:lineRule="auto"/>
        <w:jc w:val="center"/>
        <w:rPr>
          <w:b/>
          <w:bCs/>
          <w:color w:val="auto"/>
        </w:rPr>
      </w:pPr>
      <w:r>
        <w:rPr>
          <w:rFonts w:hint="eastAsia"/>
          <w:b/>
          <w:bCs/>
          <w:color w:val="auto"/>
        </w:rPr>
        <w:t>附表</w:t>
      </w:r>
      <w:r>
        <w:rPr>
          <w:rFonts w:hint="eastAsia"/>
          <w:b/>
          <w:bCs/>
          <w:color w:val="auto"/>
          <w:lang w:val="en-US" w:eastAsia="zh-CN"/>
        </w:rPr>
        <w:t>3.</w:t>
      </w:r>
      <w:r>
        <w:rPr>
          <w:rFonts w:hint="eastAsia"/>
          <w:b/>
          <w:bCs/>
          <w:color w:val="auto"/>
        </w:rPr>
        <w:t>3商务部分评审标准表</w:t>
      </w:r>
    </w:p>
    <w:tbl>
      <w:tblPr>
        <w:tblStyle w:val="46"/>
        <w:tblW w:w="903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54"/>
        <w:gridCol w:w="1208"/>
        <w:gridCol w:w="481"/>
        <w:gridCol w:w="794"/>
        <w:gridCol w:w="6202"/>
      </w:tblGrid>
      <w:tr w14:paraId="269AE3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354" w:type="dxa"/>
            <w:tcBorders>
              <w:right w:val="single" w:color="auto" w:sz="4" w:space="0"/>
            </w:tcBorders>
            <w:noWrap w:val="0"/>
            <w:vAlign w:val="center"/>
          </w:tcPr>
          <w:p w14:paraId="101F9595">
            <w:pPr>
              <w:keepNext w:val="0"/>
              <w:keepLines w:val="0"/>
              <w:pageBreakBefore w:val="0"/>
              <w:wordWrap/>
              <w:overflowPunct/>
              <w:topLinePunct w:val="0"/>
              <w:bidi w:val="0"/>
              <w:adjustRightInd w:val="0"/>
              <w:snapToGrid w:val="0"/>
              <w:spacing w:line="240" w:lineRule="auto"/>
              <w:ind w:left="0" w:leftChars="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序号</w:t>
            </w:r>
          </w:p>
        </w:tc>
        <w:tc>
          <w:tcPr>
            <w:tcW w:w="1689" w:type="dxa"/>
            <w:gridSpan w:val="2"/>
            <w:tcBorders>
              <w:left w:val="single" w:color="auto" w:sz="4" w:space="0"/>
              <w:right w:val="single" w:color="auto" w:sz="4" w:space="0"/>
            </w:tcBorders>
            <w:noWrap w:val="0"/>
            <w:vAlign w:val="center"/>
          </w:tcPr>
          <w:p w14:paraId="68E680FA">
            <w:pPr>
              <w:keepNext w:val="0"/>
              <w:keepLines w:val="0"/>
              <w:pageBreakBefore w:val="0"/>
              <w:wordWrap/>
              <w:overflowPunct/>
              <w:topLinePunct w:val="0"/>
              <w:bidi w:val="0"/>
              <w:adjustRightInd w:val="0"/>
              <w:snapToGrid w:val="0"/>
              <w:spacing w:line="240" w:lineRule="auto"/>
              <w:ind w:left="0" w:leftChars="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评标因素（分值）</w:t>
            </w:r>
          </w:p>
        </w:tc>
        <w:tc>
          <w:tcPr>
            <w:tcW w:w="6996" w:type="dxa"/>
            <w:gridSpan w:val="2"/>
            <w:tcBorders>
              <w:left w:val="single" w:color="auto" w:sz="4" w:space="0"/>
            </w:tcBorders>
            <w:noWrap w:val="0"/>
            <w:vAlign w:val="center"/>
          </w:tcPr>
          <w:p w14:paraId="0CF3611E">
            <w:pPr>
              <w:keepNext w:val="0"/>
              <w:keepLines w:val="0"/>
              <w:pageBreakBefore w:val="0"/>
              <w:wordWrap/>
              <w:overflowPunct/>
              <w:topLinePunct w:val="0"/>
              <w:bidi w:val="0"/>
              <w:adjustRightInd w:val="0"/>
              <w:snapToGrid w:val="0"/>
              <w:spacing w:line="240" w:lineRule="auto"/>
              <w:ind w:left="0" w:leftChars="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评标标准</w:t>
            </w:r>
          </w:p>
        </w:tc>
      </w:tr>
      <w:tr w14:paraId="32B264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54" w:type="dxa"/>
            <w:vMerge w:val="restart"/>
            <w:tcBorders>
              <w:right w:val="single" w:color="auto" w:sz="4" w:space="0"/>
            </w:tcBorders>
            <w:noWrap w:val="0"/>
            <w:vAlign w:val="center"/>
          </w:tcPr>
          <w:p w14:paraId="08CD2E8C">
            <w:pPr>
              <w:keepNext w:val="0"/>
              <w:keepLines w:val="0"/>
              <w:pageBreakBefore w:val="0"/>
              <w:wordWrap/>
              <w:overflowPunct/>
              <w:topLinePunct w:val="0"/>
              <w:bidi w:val="0"/>
              <w:adjustRightInd w:val="0"/>
              <w:snapToGrid w:val="0"/>
              <w:spacing w:line="240" w:lineRule="auto"/>
              <w:ind w:left="0" w:leftChars="0" w:right="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1</w:t>
            </w:r>
          </w:p>
        </w:tc>
        <w:tc>
          <w:tcPr>
            <w:tcW w:w="1208" w:type="dxa"/>
            <w:vMerge w:val="restart"/>
            <w:tcBorders>
              <w:left w:val="single" w:color="auto" w:sz="4" w:space="0"/>
            </w:tcBorders>
            <w:noWrap w:val="0"/>
            <w:vAlign w:val="center"/>
          </w:tcPr>
          <w:p w14:paraId="51E62A43">
            <w:pPr>
              <w:keepNext w:val="0"/>
              <w:keepLines w:val="0"/>
              <w:pageBreakBefore w:val="0"/>
              <w:wordWrap/>
              <w:overflowPunct/>
              <w:topLinePunct w:val="0"/>
              <w:bidi w:val="0"/>
              <w:adjustRightInd w:val="0"/>
              <w:snapToGrid w:val="0"/>
              <w:spacing w:line="240" w:lineRule="auto"/>
              <w:ind w:left="0" w:leftChars="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商务评价项</w:t>
            </w:r>
          </w:p>
          <w:p w14:paraId="261EAE37">
            <w:pPr>
              <w:keepNext w:val="0"/>
              <w:keepLines w:val="0"/>
              <w:pageBreakBefore w:val="0"/>
              <w:wordWrap/>
              <w:overflowPunct/>
              <w:topLinePunct w:val="0"/>
              <w:bidi w:val="0"/>
              <w:adjustRightInd w:val="0"/>
              <w:snapToGrid w:val="0"/>
              <w:spacing w:line="240" w:lineRule="auto"/>
              <w:ind w:left="0" w:leftChars="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（F=100分）</w:t>
            </w:r>
          </w:p>
        </w:tc>
        <w:tc>
          <w:tcPr>
            <w:tcW w:w="481" w:type="dxa"/>
            <w:tcBorders>
              <w:right w:val="single" w:color="auto" w:sz="4" w:space="0"/>
            </w:tcBorders>
            <w:noWrap w:val="0"/>
            <w:vAlign w:val="center"/>
          </w:tcPr>
          <w:p w14:paraId="1FFF3A2B">
            <w:pPr>
              <w:keepNext w:val="0"/>
              <w:keepLines w:val="0"/>
              <w:pageBreakBefore w:val="0"/>
              <w:widowControl/>
              <w:wordWrap/>
              <w:overflowPunct/>
              <w:topLinePunct w:val="0"/>
              <w:bidi w:val="0"/>
              <w:spacing w:line="240" w:lineRule="auto"/>
              <w:ind w:left="0" w:leftChars="0" w:right="0"/>
              <w:jc w:val="center"/>
              <w:textAlignment w:val="center"/>
              <w:rPr>
                <w:rFonts w:hint="eastAsia" w:ascii="宋体" w:hAnsi="宋体" w:eastAsia="宋体" w:cs="宋体"/>
                <w:snapToGrid/>
                <w:color w:val="auto"/>
                <w:kern w:val="0"/>
                <w:sz w:val="18"/>
                <w:szCs w:val="18"/>
                <w:highlight w:val="none"/>
                <w:lang w:val="en-US" w:eastAsia="zh-CN" w:bidi="ar"/>
              </w:rPr>
            </w:pPr>
            <w:r>
              <w:rPr>
                <w:rFonts w:hint="eastAsia" w:ascii="宋体" w:hAnsi="宋体" w:cs="宋体"/>
                <w:snapToGrid/>
                <w:color w:val="auto"/>
                <w:kern w:val="0"/>
                <w:sz w:val="18"/>
                <w:szCs w:val="18"/>
                <w:highlight w:val="none"/>
                <w:lang w:val="en-US" w:eastAsia="zh-CN" w:bidi="ar"/>
              </w:rPr>
              <w:t>30</w:t>
            </w:r>
            <w:r>
              <w:rPr>
                <w:rFonts w:hint="eastAsia" w:ascii="宋体" w:hAnsi="宋体" w:eastAsia="宋体" w:cs="宋体"/>
                <w:snapToGrid/>
                <w:color w:val="auto"/>
                <w:kern w:val="0"/>
                <w:sz w:val="18"/>
                <w:szCs w:val="18"/>
                <w:highlight w:val="none"/>
                <w:lang w:val="en-US" w:eastAsia="zh-CN" w:bidi="ar"/>
              </w:rPr>
              <w:t>分</w:t>
            </w:r>
          </w:p>
        </w:tc>
        <w:tc>
          <w:tcPr>
            <w:tcW w:w="794" w:type="dxa"/>
            <w:tcBorders>
              <w:left w:val="single" w:color="auto" w:sz="4" w:space="0"/>
            </w:tcBorders>
            <w:noWrap w:val="0"/>
            <w:vAlign w:val="center"/>
          </w:tcPr>
          <w:p w14:paraId="36CCEE4E">
            <w:pPr>
              <w:keepNext w:val="0"/>
              <w:keepLines w:val="0"/>
              <w:pageBreakBefore w:val="0"/>
              <w:wordWrap/>
              <w:overflowPunct/>
              <w:topLinePunct w:val="0"/>
              <w:bidi w:val="0"/>
              <w:spacing w:line="240" w:lineRule="auto"/>
              <w:ind w:left="0" w:leftChars="0" w:right="0"/>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业绩</w:t>
            </w:r>
          </w:p>
        </w:tc>
        <w:tc>
          <w:tcPr>
            <w:tcW w:w="6202" w:type="dxa"/>
            <w:noWrap w:val="0"/>
            <w:vAlign w:val="top"/>
          </w:tcPr>
          <w:p w14:paraId="10A3B6C0">
            <w:pPr>
              <w:pStyle w:val="182"/>
              <w:keepNext w:val="0"/>
              <w:keepLines w:val="0"/>
              <w:pageBreakBefore w:val="0"/>
              <w:wordWrap/>
              <w:overflowPunct/>
              <w:topLinePunct w:val="0"/>
              <w:bidi w:val="0"/>
              <w:spacing w:line="240" w:lineRule="auto"/>
              <w:ind w:right="0" w:rightChars="0" w:firstLine="360" w:firstLineChars="200"/>
              <w:jc w:val="both"/>
              <w:rPr>
                <w:rFonts w:hint="eastAsia" w:ascii="宋体" w:hAnsi="宋体" w:eastAsia="宋体" w:cs="宋体"/>
                <w:i w:val="0"/>
                <w:iCs w:val="0"/>
                <w:color w:val="000000"/>
                <w:kern w:val="0"/>
                <w:sz w:val="18"/>
                <w:szCs w:val="18"/>
                <w:highlight w:val="none"/>
                <w:u w:val="none"/>
                <w:lang w:val="zh-TW" w:eastAsia="zh-TW" w:bidi="ar"/>
              </w:rPr>
            </w:pPr>
            <w:r>
              <w:rPr>
                <w:rFonts w:hint="eastAsia" w:ascii="宋体" w:hAnsi="宋体" w:eastAsia="宋体" w:cs="宋体"/>
                <w:i w:val="0"/>
                <w:iCs w:val="0"/>
                <w:strike w:val="0"/>
                <w:dstrike w:val="0"/>
                <w:color w:val="000000"/>
                <w:kern w:val="0"/>
                <w:sz w:val="18"/>
                <w:szCs w:val="18"/>
                <w:highlight w:val="none"/>
                <w:u w:val="none"/>
                <w:lang w:val="zh-CN" w:eastAsia="zh-CN" w:bidi="ar"/>
              </w:rPr>
              <w:t>投标人</w:t>
            </w:r>
            <w:r>
              <w:rPr>
                <w:rFonts w:hint="eastAsia" w:ascii="宋体" w:hAnsi="宋体" w:eastAsia="宋体" w:cs="宋体"/>
                <w:i w:val="0"/>
                <w:iCs w:val="0"/>
                <w:strike w:val="0"/>
                <w:dstrike w:val="0"/>
                <w:color w:val="000000"/>
                <w:kern w:val="0"/>
                <w:sz w:val="18"/>
                <w:szCs w:val="18"/>
                <w:highlight w:val="none"/>
                <w:u w:val="none"/>
                <w:lang w:val="en-US" w:eastAsia="zh-CN" w:bidi="ar"/>
              </w:rPr>
              <w:t>提供近3年（投标截止日前36个月内）所投型号设备在国内投入使用业绩的 （附合同复印件或中标通知书复印件），每个计</w:t>
            </w:r>
            <w:r>
              <w:rPr>
                <w:rFonts w:hint="eastAsia" w:cs="宋体"/>
                <w:i w:val="0"/>
                <w:iCs w:val="0"/>
                <w:strike w:val="0"/>
                <w:dstrike w:val="0"/>
                <w:color w:val="000000"/>
                <w:kern w:val="0"/>
                <w:sz w:val="18"/>
                <w:szCs w:val="18"/>
                <w:highlight w:val="none"/>
                <w:u w:val="none"/>
                <w:lang w:val="en-US" w:eastAsia="zh-CN" w:bidi="ar"/>
              </w:rPr>
              <w:t>1</w:t>
            </w:r>
            <w:r>
              <w:rPr>
                <w:rFonts w:hint="eastAsia" w:ascii="宋体" w:hAnsi="宋体" w:eastAsia="宋体" w:cs="宋体"/>
                <w:i w:val="0"/>
                <w:iCs w:val="0"/>
                <w:strike w:val="0"/>
                <w:dstrike w:val="0"/>
                <w:color w:val="000000"/>
                <w:kern w:val="0"/>
                <w:sz w:val="18"/>
                <w:szCs w:val="18"/>
                <w:highlight w:val="none"/>
                <w:u w:val="none"/>
                <w:lang w:val="en-US" w:eastAsia="zh-CN" w:bidi="ar"/>
              </w:rPr>
              <w:t>0分，最高计</w:t>
            </w:r>
            <w:r>
              <w:rPr>
                <w:rFonts w:hint="eastAsia" w:cs="宋体"/>
                <w:i w:val="0"/>
                <w:iCs w:val="0"/>
                <w:strike w:val="0"/>
                <w:dstrike w:val="0"/>
                <w:color w:val="000000"/>
                <w:kern w:val="0"/>
                <w:sz w:val="18"/>
                <w:szCs w:val="18"/>
                <w:highlight w:val="none"/>
                <w:u w:val="none"/>
                <w:lang w:val="en-US" w:eastAsia="zh-CN" w:bidi="ar"/>
              </w:rPr>
              <w:t>3</w:t>
            </w:r>
            <w:r>
              <w:rPr>
                <w:rFonts w:hint="eastAsia" w:ascii="宋体" w:hAnsi="宋体" w:eastAsia="宋体" w:cs="宋体"/>
                <w:i w:val="0"/>
                <w:iCs w:val="0"/>
                <w:strike w:val="0"/>
                <w:dstrike w:val="0"/>
                <w:color w:val="000000"/>
                <w:kern w:val="0"/>
                <w:sz w:val="18"/>
                <w:szCs w:val="18"/>
                <w:highlight w:val="none"/>
                <w:u w:val="none"/>
                <w:lang w:val="en-US" w:eastAsia="zh-CN" w:bidi="ar"/>
              </w:rPr>
              <w:t>0分。（须提供业绩证明材料的扫描件，并加盖投标人公章，否则不计分）</w:t>
            </w:r>
          </w:p>
        </w:tc>
      </w:tr>
      <w:tr w14:paraId="0B0A08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54" w:type="dxa"/>
            <w:vMerge w:val="continue"/>
            <w:tcBorders>
              <w:right w:val="single" w:color="auto" w:sz="4" w:space="0"/>
            </w:tcBorders>
            <w:noWrap w:val="0"/>
            <w:vAlign w:val="center"/>
          </w:tcPr>
          <w:p w14:paraId="2C5637DC">
            <w:pPr>
              <w:keepNext w:val="0"/>
              <w:keepLines w:val="0"/>
              <w:pageBreakBefore w:val="0"/>
              <w:wordWrap/>
              <w:overflowPunct/>
              <w:topLinePunct w:val="0"/>
              <w:bidi w:val="0"/>
              <w:adjustRightInd w:val="0"/>
              <w:snapToGrid w:val="0"/>
              <w:spacing w:line="240" w:lineRule="auto"/>
              <w:ind w:left="0" w:leftChars="0" w:right="0"/>
              <w:jc w:val="center"/>
              <w:rPr>
                <w:rFonts w:hint="eastAsia" w:ascii="宋体" w:hAnsi="宋体" w:eastAsia="宋体" w:cs="宋体"/>
                <w:color w:val="auto"/>
                <w:sz w:val="18"/>
                <w:szCs w:val="18"/>
                <w:highlight w:val="none"/>
                <w:lang w:val="en-US" w:eastAsia="zh-CN"/>
              </w:rPr>
            </w:pPr>
          </w:p>
        </w:tc>
        <w:tc>
          <w:tcPr>
            <w:tcW w:w="1208" w:type="dxa"/>
            <w:vMerge w:val="continue"/>
            <w:tcBorders>
              <w:left w:val="single" w:color="auto" w:sz="4" w:space="0"/>
            </w:tcBorders>
            <w:noWrap w:val="0"/>
            <w:vAlign w:val="center"/>
          </w:tcPr>
          <w:p w14:paraId="76538447">
            <w:pPr>
              <w:keepNext w:val="0"/>
              <w:keepLines w:val="0"/>
              <w:pageBreakBefore w:val="0"/>
              <w:wordWrap/>
              <w:overflowPunct/>
              <w:topLinePunct w:val="0"/>
              <w:bidi w:val="0"/>
              <w:adjustRightInd w:val="0"/>
              <w:snapToGrid w:val="0"/>
              <w:spacing w:line="240" w:lineRule="auto"/>
              <w:ind w:left="0" w:leftChars="0" w:right="0"/>
              <w:jc w:val="center"/>
              <w:rPr>
                <w:rFonts w:hint="eastAsia" w:ascii="宋体" w:hAnsi="宋体" w:eastAsia="宋体" w:cs="宋体"/>
                <w:color w:val="auto"/>
                <w:sz w:val="18"/>
                <w:szCs w:val="18"/>
                <w:highlight w:val="none"/>
              </w:rPr>
            </w:pPr>
          </w:p>
        </w:tc>
        <w:tc>
          <w:tcPr>
            <w:tcW w:w="481" w:type="dxa"/>
            <w:tcBorders>
              <w:right w:val="single" w:color="auto" w:sz="4" w:space="0"/>
            </w:tcBorders>
            <w:noWrap w:val="0"/>
            <w:vAlign w:val="center"/>
          </w:tcPr>
          <w:p w14:paraId="6DDBF8AC">
            <w:pPr>
              <w:keepNext w:val="0"/>
              <w:keepLines w:val="0"/>
              <w:pageBreakBefore w:val="0"/>
              <w:widowControl/>
              <w:wordWrap/>
              <w:overflowPunct/>
              <w:topLinePunct w:val="0"/>
              <w:bidi w:val="0"/>
              <w:spacing w:line="240" w:lineRule="auto"/>
              <w:ind w:left="0" w:leftChars="0" w:right="0"/>
              <w:jc w:val="center"/>
              <w:textAlignment w:val="center"/>
              <w:rPr>
                <w:rFonts w:hint="default" w:ascii="宋体" w:hAnsi="宋体" w:cs="宋体"/>
                <w:snapToGrid/>
                <w:color w:val="auto"/>
                <w:kern w:val="0"/>
                <w:sz w:val="18"/>
                <w:szCs w:val="18"/>
                <w:highlight w:val="none"/>
                <w:lang w:val="en-US" w:eastAsia="zh-CN" w:bidi="ar"/>
              </w:rPr>
            </w:pPr>
            <w:r>
              <w:rPr>
                <w:rFonts w:hint="eastAsia" w:ascii="宋体" w:hAnsi="宋体" w:cs="宋体"/>
                <w:snapToGrid/>
                <w:color w:val="auto"/>
                <w:kern w:val="0"/>
                <w:sz w:val="18"/>
                <w:szCs w:val="18"/>
                <w:highlight w:val="none"/>
                <w:lang w:val="en-US" w:eastAsia="zh-CN" w:bidi="ar"/>
              </w:rPr>
              <w:t>70分</w:t>
            </w:r>
          </w:p>
        </w:tc>
        <w:tc>
          <w:tcPr>
            <w:tcW w:w="794" w:type="dxa"/>
            <w:tcBorders>
              <w:left w:val="single" w:color="auto" w:sz="4" w:space="0"/>
            </w:tcBorders>
            <w:noWrap w:val="0"/>
            <w:vAlign w:val="center"/>
          </w:tcPr>
          <w:p w14:paraId="2431B946">
            <w:pPr>
              <w:keepNext w:val="0"/>
              <w:keepLines w:val="0"/>
              <w:pageBreakBefore w:val="0"/>
              <w:wordWrap/>
              <w:overflowPunct/>
              <w:topLinePunct w:val="0"/>
              <w:bidi w:val="0"/>
              <w:spacing w:line="240" w:lineRule="auto"/>
              <w:ind w:left="0" w:leftChars="0" w:right="0"/>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售后服务方案</w:t>
            </w:r>
          </w:p>
        </w:tc>
        <w:tc>
          <w:tcPr>
            <w:tcW w:w="6202" w:type="dxa"/>
            <w:noWrap w:val="0"/>
            <w:vAlign w:val="top"/>
          </w:tcPr>
          <w:p w14:paraId="1DBB8DAF">
            <w:pPr>
              <w:pStyle w:val="182"/>
              <w:keepNext w:val="0"/>
              <w:keepLines w:val="0"/>
              <w:pageBreakBefore w:val="0"/>
              <w:wordWrap/>
              <w:overflowPunct/>
              <w:topLinePunct w:val="0"/>
              <w:bidi w:val="0"/>
              <w:spacing w:line="240" w:lineRule="auto"/>
              <w:ind w:left="0" w:leftChars="0" w:right="0" w:rightChars="0" w:firstLine="358" w:firstLineChars="199"/>
              <w:jc w:val="both"/>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投标人提供的售后服务方案，内容包括但不限于①售后服务流程、②质量反馈流程、③故障响应时间与到达现场时间、消除故障时间④定期对所投设备巡检、⑤设备整体售后的维护承诺等。未提供售后服务方案的计0 分，内容完善无缺陷计70 分，有缺项或有标题无实质性描述每项扣 14 分，有缺陷的每处扣2 分，扣完为止。</w:t>
            </w:r>
          </w:p>
          <w:p w14:paraId="48B8208F">
            <w:pPr>
              <w:pStyle w:val="182"/>
              <w:keepNext w:val="0"/>
              <w:keepLines w:val="0"/>
              <w:pageBreakBefore w:val="0"/>
              <w:wordWrap/>
              <w:overflowPunct/>
              <w:topLinePunct w:val="0"/>
              <w:bidi w:val="0"/>
              <w:spacing w:line="240" w:lineRule="auto"/>
              <w:ind w:right="0" w:rightChars="0"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缺项是指</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无标题内容或有标题但无实质性描述不满足采购需求等。</w:t>
            </w:r>
          </w:p>
          <w:p w14:paraId="2A56E53A">
            <w:pPr>
              <w:pStyle w:val="182"/>
              <w:keepNext w:val="0"/>
              <w:keepLines w:val="0"/>
              <w:pageBreakBefore w:val="0"/>
              <w:wordWrap/>
              <w:overflowPunct/>
              <w:topLinePunct w:val="0"/>
              <w:bidi w:val="0"/>
              <w:spacing w:line="240" w:lineRule="auto"/>
              <w:ind w:right="0" w:rightChars="0" w:firstLine="360" w:firstLineChars="200"/>
              <w:jc w:val="both"/>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缺陷是指</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非专门针对本项目或不适用项目特性的情形、内容不完整或缺少关键节点、套用其他项目方案、内容前后矛盾、涉及的规范及标准错误、不利于项目实施、不可能实现的情形等任意一种情形。</w:t>
            </w:r>
          </w:p>
        </w:tc>
      </w:tr>
      <w:tr w14:paraId="5491C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54" w:type="dxa"/>
            <w:tcBorders>
              <w:top w:val="single" w:color="auto" w:sz="4" w:space="0"/>
              <w:bottom w:val="single" w:color="auto" w:sz="4" w:space="0"/>
              <w:right w:val="single" w:color="auto" w:sz="4" w:space="0"/>
            </w:tcBorders>
            <w:noWrap w:val="0"/>
            <w:vAlign w:val="center"/>
          </w:tcPr>
          <w:p w14:paraId="308BD4E8">
            <w:pPr>
              <w:adjustRightInd w:val="0"/>
              <w:snapToGrid w:val="0"/>
              <w:spacing w:before="156" w:beforeLines="50"/>
              <w:jc w:val="center"/>
              <w:rPr>
                <w:rFonts w:hint="eastAsia" w:ascii="宋体" w:hAnsi="宋体" w:eastAsia="宋体" w:cs="宋体"/>
                <w:color w:val="auto"/>
                <w:sz w:val="18"/>
                <w:szCs w:val="18"/>
                <w:highlight w:val="none"/>
              </w:rPr>
            </w:pPr>
            <w:r>
              <w:rPr>
                <w:rFonts w:hint="eastAsia" w:ascii="宋体" w:hAnsi="宋体"/>
                <w:sz w:val="18"/>
                <w:szCs w:val="18"/>
                <w:highlight w:val="none"/>
              </w:rPr>
              <w:t>2</w:t>
            </w:r>
          </w:p>
        </w:tc>
        <w:tc>
          <w:tcPr>
            <w:tcW w:w="2483" w:type="dxa"/>
            <w:gridSpan w:val="3"/>
            <w:tcBorders>
              <w:left w:val="single" w:color="auto" w:sz="4" w:space="0"/>
            </w:tcBorders>
            <w:noWrap w:val="0"/>
            <w:vAlign w:val="center"/>
          </w:tcPr>
          <w:p w14:paraId="68D4D5CB">
            <w:pPr>
              <w:adjustRightInd w:val="0"/>
              <w:snapToGrid w:val="0"/>
              <w:spacing w:before="156" w:beforeLines="50"/>
              <w:jc w:val="center"/>
              <w:rPr>
                <w:rFonts w:hint="eastAsia" w:ascii="宋体" w:hAnsi="宋体" w:eastAsia="宋体" w:cs="宋体"/>
                <w:i w:val="0"/>
                <w:iCs w:val="0"/>
                <w:strike/>
                <w:dstrike w:val="0"/>
                <w:color w:val="000000"/>
                <w:kern w:val="0"/>
                <w:sz w:val="18"/>
                <w:szCs w:val="18"/>
                <w:highlight w:val="none"/>
                <w:u w:val="none"/>
                <w:lang w:val="en-US" w:eastAsia="zh-CN" w:bidi="ar"/>
              </w:rPr>
            </w:pPr>
            <w:r>
              <w:rPr>
                <w:rFonts w:hint="eastAsia" w:ascii="宋体" w:hAnsi="宋体"/>
                <w:sz w:val="18"/>
                <w:szCs w:val="18"/>
                <w:highlight w:val="none"/>
              </w:rPr>
              <w:t>优先采购加分（F</w:t>
            </w:r>
            <w:r>
              <w:rPr>
                <w:rFonts w:hint="eastAsia" w:ascii="宋体" w:hAnsi="宋体"/>
                <w:sz w:val="18"/>
                <w:szCs w:val="18"/>
                <w:highlight w:val="none"/>
                <w:vertAlign w:val="subscript"/>
              </w:rPr>
              <w:t>优先采购加分</w:t>
            </w:r>
            <w:r>
              <w:rPr>
                <w:rFonts w:hint="eastAsia" w:ascii="宋体" w:hAnsi="宋体"/>
                <w:sz w:val="18"/>
                <w:szCs w:val="18"/>
                <w:highlight w:val="none"/>
              </w:rPr>
              <w:t>）</w:t>
            </w:r>
          </w:p>
        </w:tc>
        <w:tc>
          <w:tcPr>
            <w:tcW w:w="6202" w:type="dxa"/>
            <w:noWrap w:val="0"/>
            <w:vAlign w:val="top"/>
          </w:tcPr>
          <w:p w14:paraId="52B0D4CA">
            <w:pPr>
              <w:keepNext w:val="0"/>
              <w:keepLines w:val="0"/>
              <w:pageBreakBefore w:val="0"/>
              <w:wordWrap/>
              <w:overflowPunct/>
              <w:topLinePunct w:val="0"/>
              <w:bidi w:val="0"/>
              <w:spacing w:line="240" w:lineRule="auto"/>
              <w:ind w:left="0" w:leftChars="0" w:right="0" w:firstLine="360" w:firstLineChars="200"/>
              <w:jc w:val="both"/>
              <w:rPr>
                <w:rFonts w:hint="eastAsia" w:ascii="宋体" w:hAnsi="宋体" w:eastAsia="宋体" w:cs="宋体"/>
                <w:i w:val="0"/>
                <w:iCs w:val="0"/>
                <w:strike/>
                <w:dstrike w:val="0"/>
                <w:color w:val="000000"/>
                <w:kern w:val="0"/>
                <w:sz w:val="18"/>
                <w:szCs w:val="18"/>
                <w:highlight w:val="none"/>
                <w:u w:val="none"/>
                <w:lang w:val="en-US" w:eastAsia="zh-CN" w:bidi="ar"/>
              </w:rPr>
            </w:pPr>
          </w:p>
        </w:tc>
      </w:tr>
      <w:tr w14:paraId="1500A1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54" w:type="dxa"/>
            <w:tcBorders>
              <w:top w:val="single" w:color="auto" w:sz="4" w:space="0"/>
              <w:bottom w:val="single" w:color="auto" w:sz="4" w:space="0"/>
              <w:right w:val="single" w:color="auto" w:sz="4" w:space="0"/>
            </w:tcBorders>
            <w:noWrap w:val="0"/>
            <w:vAlign w:val="center"/>
          </w:tcPr>
          <w:p w14:paraId="31960642">
            <w:pPr>
              <w:adjustRightInd w:val="0"/>
              <w:snapToGrid w:val="0"/>
              <w:jc w:val="center"/>
              <w:rPr>
                <w:rFonts w:hint="eastAsia" w:ascii="宋体" w:hAnsi="宋体" w:eastAsia="宋体" w:cs="宋体"/>
                <w:color w:val="auto"/>
                <w:sz w:val="18"/>
                <w:szCs w:val="18"/>
                <w:highlight w:val="none"/>
              </w:rPr>
            </w:pPr>
            <w:r>
              <w:rPr>
                <w:rFonts w:hint="eastAsia" w:ascii="宋体" w:hAnsi="宋体"/>
                <w:sz w:val="18"/>
                <w:szCs w:val="18"/>
                <w:highlight w:val="none"/>
              </w:rPr>
              <w:t>∑</w:t>
            </w:r>
          </w:p>
        </w:tc>
        <w:tc>
          <w:tcPr>
            <w:tcW w:w="8685" w:type="dxa"/>
            <w:gridSpan w:val="4"/>
            <w:tcBorders>
              <w:left w:val="single" w:color="auto" w:sz="4" w:space="0"/>
            </w:tcBorders>
            <w:noWrap w:val="0"/>
            <w:vAlign w:val="center"/>
          </w:tcPr>
          <w:p w14:paraId="7E80D2D2">
            <w:pPr>
              <w:keepNext w:val="0"/>
              <w:keepLines w:val="0"/>
              <w:pageBreakBefore w:val="0"/>
              <w:wordWrap/>
              <w:overflowPunct/>
              <w:topLinePunct w:val="0"/>
              <w:bidi w:val="0"/>
              <w:spacing w:line="240" w:lineRule="auto"/>
              <w:ind w:left="0" w:leftChars="0" w:right="0" w:firstLine="360" w:firstLineChars="200"/>
              <w:jc w:val="both"/>
              <w:rPr>
                <w:rFonts w:hint="eastAsia" w:ascii="宋体" w:hAnsi="宋体" w:eastAsia="宋体" w:cs="宋体"/>
                <w:i w:val="0"/>
                <w:iCs w:val="0"/>
                <w:strike/>
                <w:dstrike w:val="0"/>
                <w:color w:val="000000"/>
                <w:kern w:val="0"/>
                <w:sz w:val="18"/>
                <w:szCs w:val="18"/>
                <w:highlight w:val="none"/>
                <w:u w:val="none"/>
                <w:lang w:val="en-US" w:eastAsia="zh-CN" w:bidi="ar"/>
              </w:rPr>
            </w:pPr>
            <w:r>
              <w:rPr>
                <w:rFonts w:hint="eastAsia" w:ascii="宋体" w:hAnsi="宋体"/>
                <w:sz w:val="18"/>
                <w:szCs w:val="18"/>
                <w:highlight w:val="none"/>
              </w:rPr>
              <w:t>F</w:t>
            </w:r>
            <w:r>
              <w:rPr>
                <w:rFonts w:hint="eastAsia" w:ascii="宋体" w:hAnsi="宋体"/>
                <w:sz w:val="18"/>
                <w:szCs w:val="18"/>
                <w:highlight w:val="none"/>
                <w:vertAlign w:val="subscript"/>
              </w:rPr>
              <w:t>3</w:t>
            </w:r>
            <w:r>
              <w:rPr>
                <w:rFonts w:hint="eastAsia" w:ascii="宋体" w:hAnsi="宋体"/>
                <w:sz w:val="18"/>
                <w:szCs w:val="18"/>
                <w:highlight w:val="none"/>
              </w:rPr>
              <w:t>=F+</w:t>
            </w:r>
            <w:r>
              <w:rPr>
                <w:rFonts w:hint="eastAsia"/>
                <w:sz w:val="18"/>
                <w:szCs w:val="18"/>
                <w:highlight w:val="none"/>
              </w:rPr>
              <w:t xml:space="preserve"> </w:t>
            </w:r>
            <w:r>
              <w:rPr>
                <w:rFonts w:hint="eastAsia" w:ascii="宋体" w:hAnsi="宋体"/>
                <w:sz w:val="18"/>
                <w:szCs w:val="18"/>
                <w:highlight w:val="none"/>
              </w:rPr>
              <w:t>F</w:t>
            </w:r>
            <w:r>
              <w:rPr>
                <w:rFonts w:hint="eastAsia" w:ascii="宋体" w:hAnsi="宋体"/>
                <w:sz w:val="18"/>
                <w:szCs w:val="18"/>
                <w:highlight w:val="none"/>
                <w:vertAlign w:val="subscript"/>
              </w:rPr>
              <w:t>优先采购加分</w:t>
            </w:r>
          </w:p>
        </w:tc>
      </w:tr>
    </w:tbl>
    <w:p w14:paraId="2C895A06">
      <w:pPr>
        <w:jc w:val="center"/>
        <w:rPr>
          <w:rFonts w:hint="eastAsia" w:ascii="黑体" w:hAnsi="黑体" w:eastAsia="黑体"/>
          <w:b/>
          <w:color w:val="auto"/>
          <w:sz w:val="28"/>
          <w:szCs w:val="28"/>
          <w:highlight w:val="none"/>
        </w:rPr>
      </w:pPr>
    </w:p>
    <w:p w14:paraId="47A4BAAA">
      <w:pPr>
        <w:pStyle w:val="2"/>
        <w:rPr>
          <w:rFonts w:hint="eastAsia"/>
        </w:rPr>
      </w:pPr>
    </w:p>
    <w:p w14:paraId="48591086">
      <w:pPr>
        <w:rPr>
          <w:rFonts w:hint="eastAsia" w:ascii="黑体" w:hAnsi="华文中宋" w:eastAsia="黑体" w:cs="Courier New"/>
          <w:b/>
          <w:color w:val="auto"/>
          <w:kern w:val="2"/>
          <w:sz w:val="32"/>
          <w:szCs w:val="32"/>
          <w:highlight w:val="none"/>
          <w:lang w:val="en-US" w:eastAsia="zh-CN" w:bidi="ar-SA"/>
        </w:rPr>
      </w:pPr>
      <w:r>
        <w:rPr>
          <w:rFonts w:hint="eastAsia" w:ascii="黑体" w:hAnsi="华文中宋" w:eastAsia="黑体" w:cs="Courier New"/>
          <w:b/>
          <w:color w:val="auto"/>
          <w:kern w:val="2"/>
          <w:sz w:val="32"/>
          <w:szCs w:val="32"/>
          <w:highlight w:val="none"/>
          <w:lang w:val="en-US" w:eastAsia="zh-CN" w:bidi="ar-SA"/>
        </w:rPr>
        <w:br w:type="page"/>
      </w:r>
    </w:p>
    <w:p w14:paraId="129EAD41">
      <w:pPr>
        <w:pStyle w:val="3"/>
        <w:keepNext w:val="0"/>
        <w:adjustRightInd w:val="0"/>
        <w:snapToGrid w:val="0"/>
        <w:spacing w:before="156" w:beforeLines="50" w:line="360" w:lineRule="auto"/>
        <w:jc w:val="center"/>
        <w:rPr>
          <w:rFonts w:hint="eastAsia" w:ascii="宋体" w:hAnsi="宋体" w:eastAsia="黑体" w:cs="宋体"/>
          <w:b/>
          <w:bCs/>
          <w:strike w:val="0"/>
          <w:dstrike w:val="0"/>
          <w:color w:val="auto"/>
          <w:kern w:val="0"/>
          <w:szCs w:val="21"/>
          <w:lang w:eastAsia="zh-CN"/>
        </w:rPr>
      </w:pPr>
      <w:bookmarkStart w:id="163" w:name="_Toc1761"/>
      <w:r>
        <w:rPr>
          <w:rFonts w:hint="eastAsia" w:ascii="黑体" w:hAnsi="华文中宋" w:eastAsia="黑体"/>
          <w:color w:val="auto"/>
          <w:sz w:val="32"/>
          <w:szCs w:val="32"/>
        </w:rPr>
        <w:t>第五</w:t>
      </w:r>
      <w:r>
        <w:rPr>
          <w:rFonts w:hint="eastAsia" w:ascii="黑体" w:hAnsi="华文中宋" w:eastAsia="黑体"/>
          <w:color w:val="auto"/>
          <w:sz w:val="32"/>
          <w:szCs w:val="32"/>
          <w:highlight w:val="none"/>
        </w:rPr>
        <w:t>章 采购需求</w:t>
      </w:r>
      <w:bookmarkEnd w:id="161"/>
      <w:bookmarkEnd w:id="162"/>
      <w:bookmarkEnd w:id="163"/>
      <w:bookmarkStart w:id="164" w:name="_Toc20651236"/>
    </w:p>
    <w:p w14:paraId="0F315900">
      <w:pPr>
        <w:pStyle w:val="4"/>
        <w:numPr>
          <w:ilvl w:val="0"/>
          <w:numId w:val="4"/>
        </w:numPr>
        <w:adjustRightInd w:val="0"/>
        <w:snapToGrid w:val="0"/>
        <w:spacing w:before="156" w:beforeLines="50"/>
        <w:jc w:val="center"/>
        <w:rPr>
          <w:rFonts w:hint="eastAsia" w:ascii="黑体" w:hAnsi="黑体" w:eastAsia="黑体"/>
          <w:color w:val="auto"/>
          <w:sz w:val="28"/>
          <w:szCs w:val="28"/>
        </w:rPr>
      </w:pPr>
      <w:bookmarkStart w:id="165" w:name="_Toc20651234"/>
      <w:bookmarkStart w:id="166" w:name="_Toc14230"/>
      <w:r>
        <w:rPr>
          <w:rFonts w:hint="eastAsia" w:ascii="黑体" w:hAnsi="黑体" w:eastAsia="黑体"/>
          <w:color w:val="auto"/>
          <w:sz w:val="28"/>
          <w:szCs w:val="28"/>
        </w:rPr>
        <w:t>采购清单一览表</w:t>
      </w:r>
      <w:bookmarkEnd w:id="165"/>
      <w:bookmarkEnd w:id="166"/>
    </w:p>
    <w:p w14:paraId="177583C7">
      <w:pPr>
        <w:numPr>
          <w:ilvl w:val="0"/>
          <w:numId w:val="0"/>
        </w:numPr>
        <w:rPr>
          <w:color w:val="auto"/>
        </w:rPr>
      </w:pPr>
    </w:p>
    <w:tbl>
      <w:tblPr>
        <w:tblStyle w:val="46"/>
        <w:tblW w:w="889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1516"/>
        <w:gridCol w:w="1663"/>
        <w:gridCol w:w="930"/>
        <w:gridCol w:w="684"/>
        <w:gridCol w:w="1633"/>
        <w:gridCol w:w="1254"/>
        <w:gridCol w:w="788"/>
      </w:tblGrid>
      <w:tr w14:paraId="27551B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jc w:val="center"/>
        </w:trPr>
        <w:tc>
          <w:tcPr>
            <w:tcW w:w="429" w:type="dxa"/>
            <w:vMerge w:val="restart"/>
            <w:vAlign w:val="center"/>
          </w:tcPr>
          <w:p w14:paraId="52FD3F8C">
            <w:pPr>
              <w:adjustRightInd w:val="0"/>
              <w:snapToGrid w:val="0"/>
              <w:spacing w:line="360" w:lineRule="auto"/>
              <w:jc w:val="center"/>
              <w:rPr>
                <w:color w:val="auto"/>
                <w:szCs w:val="21"/>
              </w:rPr>
            </w:pPr>
            <w:r>
              <w:rPr>
                <w:rFonts w:hint="eastAsia"/>
                <w:color w:val="auto"/>
                <w:szCs w:val="21"/>
              </w:rPr>
              <w:t>包号</w:t>
            </w:r>
          </w:p>
        </w:tc>
        <w:tc>
          <w:tcPr>
            <w:tcW w:w="1516" w:type="dxa"/>
            <w:vMerge w:val="restart"/>
            <w:vAlign w:val="center"/>
          </w:tcPr>
          <w:p w14:paraId="1C9D6C3A">
            <w:pPr>
              <w:adjustRightInd w:val="0"/>
              <w:snapToGrid w:val="0"/>
              <w:spacing w:line="360" w:lineRule="auto"/>
              <w:jc w:val="center"/>
              <w:rPr>
                <w:color w:val="auto"/>
                <w:szCs w:val="21"/>
              </w:rPr>
            </w:pPr>
            <w:r>
              <w:rPr>
                <w:rFonts w:hint="eastAsia"/>
                <w:color w:val="auto"/>
                <w:szCs w:val="21"/>
              </w:rPr>
              <w:t>包名称</w:t>
            </w:r>
          </w:p>
        </w:tc>
        <w:tc>
          <w:tcPr>
            <w:tcW w:w="1663" w:type="dxa"/>
            <w:vMerge w:val="restart"/>
            <w:vAlign w:val="center"/>
          </w:tcPr>
          <w:p w14:paraId="7EB9C8F2">
            <w:pPr>
              <w:adjustRightInd w:val="0"/>
              <w:snapToGrid w:val="0"/>
              <w:spacing w:line="360" w:lineRule="auto"/>
              <w:ind w:left="-199" w:leftChars="-95" w:right="-164" w:rightChars="-78" w:firstLine="0" w:firstLineChars="0"/>
              <w:jc w:val="center"/>
              <w:rPr>
                <w:color w:val="auto"/>
                <w:szCs w:val="21"/>
              </w:rPr>
            </w:pPr>
            <w:r>
              <w:rPr>
                <w:rFonts w:hint="eastAsia"/>
                <w:color w:val="auto"/>
                <w:szCs w:val="21"/>
              </w:rPr>
              <w:t>分项项目名称</w:t>
            </w:r>
          </w:p>
          <w:p w14:paraId="5449C78E">
            <w:pPr>
              <w:adjustRightInd w:val="0"/>
              <w:snapToGrid w:val="0"/>
              <w:spacing w:line="360" w:lineRule="auto"/>
              <w:ind w:left="-199" w:leftChars="-95" w:right="-164" w:rightChars="-78" w:firstLine="0" w:firstLineChars="0"/>
              <w:jc w:val="center"/>
              <w:rPr>
                <w:color w:val="auto"/>
                <w:szCs w:val="21"/>
              </w:rPr>
            </w:pPr>
            <w:r>
              <w:rPr>
                <w:rFonts w:hint="eastAsia"/>
                <w:color w:val="auto"/>
                <w:szCs w:val="21"/>
              </w:rPr>
              <w:t>（条目号/品目名称）</w:t>
            </w:r>
          </w:p>
        </w:tc>
        <w:tc>
          <w:tcPr>
            <w:tcW w:w="930" w:type="dxa"/>
            <w:vMerge w:val="restart"/>
            <w:tcBorders>
              <w:left w:val="single" w:color="auto" w:sz="4" w:space="0"/>
            </w:tcBorders>
            <w:vAlign w:val="center"/>
          </w:tcPr>
          <w:p w14:paraId="11C38B5E">
            <w:pPr>
              <w:adjustRightInd w:val="0"/>
              <w:snapToGrid w:val="0"/>
              <w:spacing w:line="360" w:lineRule="auto"/>
              <w:jc w:val="center"/>
              <w:rPr>
                <w:color w:val="auto"/>
                <w:szCs w:val="21"/>
              </w:rPr>
            </w:pPr>
            <w:r>
              <w:rPr>
                <w:rFonts w:ascii="宋体" w:hAnsi="宋体" w:cs="宋体"/>
                <w:color w:val="auto"/>
                <w:kern w:val="0"/>
                <w:szCs w:val="21"/>
              </w:rPr>
              <w:t>是否接受</w:t>
            </w:r>
            <w:r>
              <w:rPr>
                <w:rFonts w:hint="eastAsia" w:ascii="宋体" w:hAnsi="宋体" w:cs="宋体"/>
                <w:color w:val="auto"/>
                <w:kern w:val="0"/>
                <w:szCs w:val="21"/>
                <w:lang w:val="en-US" w:eastAsia="zh-CN"/>
              </w:rPr>
              <w:t>进口</w:t>
            </w:r>
            <w:r>
              <w:rPr>
                <w:rFonts w:ascii="宋体" w:hAnsi="宋体" w:cs="宋体"/>
                <w:color w:val="auto"/>
                <w:kern w:val="0"/>
                <w:szCs w:val="21"/>
              </w:rPr>
              <w:t>设备</w:t>
            </w:r>
          </w:p>
        </w:tc>
        <w:tc>
          <w:tcPr>
            <w:tcW w:w="684" w:type="dxa"/>
            <w:vMerge w:val="restart"/>
            <w:vAlign w:val="center"/>
          </w:tcPr>
          <w:p w14:paraId="563389A6">
            <w:pPr>
              <w:adjustRightInd w:val="0"/>
              <w:snapToGrid w:val="0"/>
              <w:spacing w:line="360" w:lineRule="auto"/>
              <w:jc w:val="center"/>
              <w:rPr>
                <w:color w:val="auto"/>
                <w:szCs w:val="21"/>
              </w:rPr>
            </w:pPr>
            <w:r>
              <w:rPr>
                <w:rFonts w:hint="eastAsia"/>
                <w:color w:val="auto"/>
                <w:szCs w:val="21"/>
              </w:rPr>
              <w:t>数量（</w:t>
            </w:r>
            <w:r>
              <w:rPr>
                <w:rFonts w:hint="eastAsia"/>
                <w:color w:val="auto"/>
                <w:szCs w:val="21"/>
                <w:lang w:val="en-US" w:eastAsia="zh-CN"/>
              </w:rPr>
              <w:t>套</w:t>
            </w:r>
            <w:r>
              <w:rPr>
                <w:rFonts w:hint="eastAsia"/>
                <w:color w:val="auto"/>
                <w:szCs w:val="21"/>
              </w:rPr>
              <w:t>）</w:t>
            </w:r>
          </w:p>
        </w:tc>
        <w:tc>
          <w:tcPr>
            <w:tcW w:w="2887" w:type="dxa"/>
            <w:gridSpan w:val="2"/>
            <w:vAlign w:val="center"/>
          </w:tcPr>
          <w:p w14:paraId="25121397">
            <w:pPr>
              <w:adjustRightInd w:val="0"/>
              <w:snapToGrid w:val="0"/>
              <w:spacing w:line="360" w:lineRule="auto"/>
              <w:jc w:val="center"/>
              <w:rPr>
                <w:color w:val="auto"/>
                <w:szCs w:val="21"/>
              </w:rPr>
            </w:pPr>
            <w:r>
              <w:rPr>
                <w:rFonts w:hint="eastAsia"/>
                <w:color w:val="auto"/>
                <w:szCs w:val="21"/>
              </w:rPr>
              <w:t>交货要求</w:t>
            </w:r>
          </w:p>
        </w:tc>
        <w:tc>
          <w:tcPr>
            <w:tcW w:w="788" w:type="dxa"/>
            <w:vMerge w:val="restart"/>
            <w:vAlign w:val="center"/>
          </w:tcPr>
          <w:p w14:paraId="6F1111BB">
            <w:pPr>
              <w:adjustRightInd w:val="0"/>
              <w:snapToGrid w:val="0"/>
              <w:spacing w:line="360" w:lineRule="auto"/>
              <w:jc w:val="center"/>
              <w:rPr>
                <w:color w:val="auto"/>
                <w:szCs w:val="21"/>
              </w:rPr>
            </w:pPr>
            <w:r>
              <w:rPr>
                <w:rFonts w:hint="eastAsia"/>
                <w:color w:val="auto"/>
                <w:szCs w:val="21"/>
              </w:rPr>
              <w:t>备注</w:t>
            </w:r>
          </w:p>
        </w:tc>
      </w:tr>
      <w:tr w14:paraId="68F0FE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jc w:val="center"/>
        </w:trPr>
        <w:tc>
          <w:tcPr>
            <w:tcW w:w="429" w:type="dxa"/>
            <w:vMerge w:val="continue"/>
            <w:vAlign w:val="center"/>
          </w:tcPr>
          <w:p w14:paraId="20E24F61">
            <w:pPr>
              <w:adjustRightInd w:val="0"/>
              <w:snapToGrid w:val="0"/>
              <w:spacing w:before="156" w:beforeLines="50" w:line="360" w:lineRule="auto"/>
              <w:jc w:val="center"/>
              <w:rPr>
                <w:color w:val="auto"/>
                <w:szCs w:val="21"/>
              </w:rPr>
            </w:pPr>
          </w:p>
        </w:tc>
        <w:tc>
          <w:tcPr>
            <w:tcW w:w="1516" w:type="dxa"/>
            <w:vMerge w:val="continue"/>
            <w:vAlign w:val="center"/>
          </w:tcPr>
          <w:p w14:paraId="26DD98A6">
            <w:pPr>
              <w:adjustRightInd w:val="0"/>
              <w:snapToGrid w:val="0"/>
              <w:spacing w:before="156" w:beforeLines="50" w:line="360" w:lineRule="auto"/>
              <w:jc w:val="center"/>
              <w:rPr>
                <w:color w:val="auto"/>
                <w:szCs w:val="21"/>
              </w:rPr>
            </w:pPr>
          </w:p>
        </w:tc>
        <w:tc>
          <w:tcPr>
            <w:tcW w:w="1663" w:type="dxa"/>
            <w:vMerge w:val="continue"/>
            <w:vAlign w:val="center"/>
          </w:tcPr>
          <w:p w14:paraId="3EF1C731">
            <w:pPr>
              <w:adjustRightInd w:val="0"/>
              <w:snapToGrid w:val="0"/>
              <w:spacing w:before="156" w:beforeLines="50" w:line="360" w:lineRule="auto"/>
              <w:jc w:val="center"/>
              <w:rPr>
                <w:color w:val="auto"/>
                <w:szCs w:val="21"/>
              </w:rPr>
            </w:pPr>
          </w:p>
        </w:tc>
        <w:tc>
          <w:tcPr>
            <w:tcW w:w="930" w:type="dxa"/>
            <w:vMerge w:val="continue"/>
            <w:tcBorders>
              <w:left w:val="single" w:color="auto" w:sz="4" w:space="0"/>
            </w:tcBorders>
            <w:vAlign w:val="center"/>
          </w:tcPr>
          <w:p w14:paraId="396DD547">
            <w:pPr>
              <w:adjustRightInd w:val="0"/>
              <w:snapToGrid w:val="0"/>
              <w:spacing w:before="156" w:beforeLines="50" w:line="360" w:lineRule="auto"/>
              <w:jc w:val="center"/>
              <w:rPr>
                <w:color w:val="auto"/>
                <w:szCs w:val="21"/>
              </w:rPr>
            </w:pPr>
          </w:p>
        </w:tc>
        <w:tc>
          <w:tcPr>
            <w:tcW w:w="684" w:type="dxa"/>
            <w:vMerge w:val="continue"/>
            <w:vAlign w:val="center"/>
          </w:tcPr>
          <w:p w14:paraId="141C48FA">
            <w:pPr>
              <w:adjustRightInd w:val="0"/>
              <w:snapToGrid w:val="0"/>
              <w:spacing w:before="156" w:beforeLines="50" w:line="360" w:lineRule="auto"/>
              <w:jc w:val="center"/>
              <w:rPr>
                <w:color w:val="auto"/>
                <w:szCs w:val="21"/>
              </w:rPr>
            </w:pPr>
          </w:p>
        </w:tc>
        <w:tc>
          <w:tcPr>
            <w:tcW w:w="1633" w:type="dxa"/>
            <w:vAlign w:val="center"/>
          </w:tcPr>
          <w:p w14:paraId="62D7F925">
            <w:pPr>
              <w:adjustRightInd w:val="0"/>
              <w:snapToGrid w:val="0"/>
              <w:spacing w:before="156" w:beforeLines="50" w:line="360" w:lineRule="auto"/>
              <w:jc w:val="center"/>
              <w:rPr>
                <w:color w:val="auto"/>
                <w:szCs w:val="21"/>
              </w:rPr>
            </w:pPr>
            <w:r>
              <w:rPr>
                <w:rFonts w:hint="eastAsia"/>
                <w:color w:val="auto"/>
                <w:szCs w:val="21"/>
              </w:rPr>
              <w:t>时间</w:t>
            </w:r>
          </w:p>
        </w:tc>
        <w:tc>
          <w:tcPr>
            <w:tcW w:w="1254" w:type="dxa"/>
            <w:vAlign w:val="center"/>
          </w:tcPr>
          <w:p w14:paraId="15F33B02">
            <w:pPr>
              <w:adjustRightInd w:val="0"/>
              <w:snapToGrid w:val="0"/>
              <w:spacing w:before="156" w:beforeLines="50" w:line="360" w:lineRule="auto"/>
              <w:jc w:val="center"/>
              <w:rPr>
                <w:color w:val="auto"/>
                <w:szCs w:val="21"/>
              </w:rPr>
            </w:pPr>
            <w:r>
              <w:rPr>
                <w:rFonts w:hint="eastAsia"/>
                <w:color w:val="auto"/>
                <w:szCs w:val="21"/>
              </w:rPr>
              <w:t>地点</w:t>
            </w:r>
          </w:p>
        </w:tc>
        <w:tc>
          <w:tcPr>
            <w:tcW w:w="788" w:type="dxa"/>
            <w:vMerge w:val="continue"/>
            <w:vAlign w:val="center"/>
          </w:tcPr>
          <w:p w14:paraId="67F6E434">
            <w:pPr>
              <w:adjustRightInd w:val="0"/>
              <w:snapToGrid w:val="0"/>
              <w:spacing w:before="156" w:beforeLines="50" w:line="360" w:lineRule="auto"/>
              <w:jc w:val="center"/>
              <w:rPr>
                <w:color w:val="auto"/>
                <w:szCs w:val="21"/>
              </w:rPr>
            </w:pPr>
          </w:p>
        </w:tc>
      </w:tr>
      <w:tr w14:paraId="4601F1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153D8443">
            <w:pPr>
              <w:adjustRightInd w:val="0"/>
              <w:snapToGrid w:val="0"/>
              <w:spacing w:before="156" w:beforeLines="50" w:line="360" w:lineRule="auto"/>
              <w:jc w:val="center"/>
              <w:rPr>
                <w:rFonts w:hint="eastAsia" w:eastAsia="宋体"/>
                <w:color w:val="auto"/>
                <w:szCs w:val="21"/>
                <w:lang w:val="en-US" w:eastAsia="zh-CN"/>
              </w:rPr>
            </w:pPr>
            <w:r>
              <w:rPr>
                <w:rFonts w:hint="eastAsia"/>
                <w:color w:val="auto"/>
                <w:szCs w:val="21"/>
                <w:lang w:val="en-US" w:eastAsia="zh-CN"/>
              </w:rPr>
              <w:t>1</w:t>
            </w:r>
          </w:p>
        </w:tc>
        <w:tc>
          <w:tcPr>
            <w:tcW w:w="1516" w:type="dxa"/>
            <w:vAlign w:val="center"/>
          </w:tcPr>
          <w:p w14:paraId="30A2B898">
            <w:pPr>
              <w:adjustRightInd w:val="0"/>
              <w:snapToGrid w:val="0"/>
              <w:spacing w:before="156" w:beforeLines="50" w:line="360" w:lineRule="auto"/>
              <w:jc w:val="center"/>
              <w:rPr>
                <w:rFonts w:hint="eastAsia" w:eastAsia="宋体"/>
                <w:color w:val="auto"/>
                <w:szCs w:val="21"/>
                <w:lang w:eastAsia="zh-CN"/>
              </w:rPr>
            </w:pPr>
            <w:r>
              <w:rPr>
                <w:rFonts w:hint="eastAsia" w:cs="Calibri" w:asciiTheme="minorEastAsia" w:hAnsiTheme="minorEastAsia" w:eastAsiaTheme="minorEastAsia"/>
                <w:color w:val="auto"/>
                <w:szCs w:val="22"/>
                <w:lang w:eastAsia="zh-CN"/>
              </w:rPr>
              <w:t>平江县第一人民医院3.0T磁共振成像系统采购</w:t>
            </w:r>
          </w:p>
        </w:tc>
        <w:tc>
          <w:tcPr>
            <w:tcW w:w="1663" w:type="dxa"/>
            <w:vAlign w:val="center"/>
          </w:tcPr>
          <w:p w14:paraId="7683D9E6">
            <w:pPr>
              <w:adjustRightInd w:val="0"/>
              <w:snapToGrid w:val="0"/>
              <w:spacing w:before="156" w:beforeLines="50" w:line="360" w:lineRule="auto"/>
              <w:jc w:val="center"/>
              <w:rPr>
                <w:color w:val="auto"/>
                <w:szCs w:val="21"/>
              </w:rPr>
            </w:pPr>
            <w:r>
              <w:rPr>
                <w:rFonts w:hint="eastAsia" w:cs="Calibri" w:asciiTheme="minorEastAsia" w:hAnsiTheme="minorEastAsia" w:eastAsiaTheme="minorEastAsia"/>
                <w:color w:val="auto"/>
                <w:szCs w:val="22"/>
                <w:lang w:eastAsia="zh-CN"/>
              </w:rPr>
              <w:t>A02321000-医用磁共振设备</w:t>
            </w:r>
          </w:p>
        </w:tc>
        <w:tc>
          <w:tcPr>
            <w:tcW w:w="930" w:type="dxa"/>
            <w:tcBorders>
              <w:left w:val="single" w:color="auto" w:sz="4" w:space="0"/>
            </w:tcBorders>
            <w:vAlign w:val="center"/>
          </w:tcPr>
          <w:p w14:paraId="3A57FAD2">
            <w:pPr>
              <w:adjustRightInd w:val="0"/>
              <w:snapToGrid w:val="0"/>
              <w:spacing w:before="156" w:beforeLines="50" w:line="360" w:lineRule="auto"/>
              <w:jc w:val="center"/>
              <w:rPr>
                <w:rFonts w:hint="eastAsia" w:eastAsia="宋体"/>
                <w:color w:val="auto"/>
                <w:szCs w:val="21"/>
                <w:lang w:val="en-US" w:eastAsia="zh-CN"/>
              </w:rPr>
            </w:pPr>
            <w:r>
              <w:rPr>
                <w:rFonts w:hint="eastAsia"/>
                <w:color w:val="auto"/>
                <w:szCs w:val="21"/>
                <w:highlight w:val="none"/>
                <w:lang w:val="en-US" w:eastAsia="zh-CN"/>
              </w:rPr>
              <w:t>否</w:t>
            </w:r>
          </w:p>
        </w:tc>
        <w:tc>
          <w:tcPr>
            <w:tcW w:w="684" w:type="dxa"/>
            <w:vAlign w:val="center"/>
          </w:tcPr>
          <w:p w14:paraId="283BF4A5">
            <w:pPr>
              <w:adjustRightInd w:val="0"/>
              <w:snapToGrid w:val="0"/>
              <w:spacing w:before="156" w:beforeLines="50" w:line="360" w:lineRule="auto"/>
              <w:jc w:val="center"/>
              <w:rPr>
                <w:rFonts w:hint="eastAsia" w:eastAsia="宋体"/>
                <w:color w:val="auto"/>
                <w:szCs w:val="21"/>
                <w:lang w:val="en-US" w:eastAsia="zh-CN"/>
              </w:rPr>
            </w:pPr>
            <w:r>
              <w:rPr>
                <w:rFonts w:hint="eastAsia"/>
                <w:color w:val="auto"/>
                <w:szCs w:val="21"/>
                <w:lang w:val="en-US" w:eastAsia="zh-CN"/>
              </w:rPr>
              <w:t>1</w:t>
            </w:r>
          </w:p>
        </w:tc>
        <w:tc>
          <w:tcPr>
            <w:tcW w:w="1633" w:type="dxa"/>
            <w:vAlign w:val="center"/>
          </w:tcPr>
          <w:p w14:paraId="39ABD50B">
            <w:pPr>
              <w:adjustRightInd w:val="0"/>
              <w:snapToGrid w:val="0"/>
              <w:spacing w:before="156" w:beforeLines="50" w:line="360" w:lineRule="auto"/>
              <w:jc w:val="center"/>
              <w:rPr>
                <w:rFonts w:hint="default"/>
                <w:color w:val="auto"/>
                <w:szCs w:val="21"/>
                <w:highlight w:val="yellow"/>
              </w:rPr>
            </w:pPr>
            <w:r>
              <w:rPr>
                <w:rFonts w:hint="default"/>
                <w:color w:val="auto"/>
                <w:szCs w:val="21"/>
                <w:highlight w:val="none"/>
                <w:lang w:eastAsia="zh-CN"/>
              </w:rPr>
              <w:t>采购人书面发出《进场通知》后60日历天内完成设备到货、安装</w:t>
            </w:r>
          </w:p>
        </w:tc>
        <w:tc>
          <w:tcPr>
            <w:tcW w:w="1254" w:type="dxa"/>
            <w:vAlign w:val="center"/>
          </w:tcPr>
          <w:p w14:paraId="72548B9B">
            <w:pPr>
              <w:adjustRightInd w:val="0"/>
              <w:snapToGrid w:val="0"/>
              <w:spacing w:before="156" w:beforeLines="50" w:line="360" w:lineRule="auto"/>
              <w:jc w:val="center"/>
              <w:rPr>
                <w:rFonts w:hint="default" w:eastAsia="宋体"/>
                <w:color w:val="auto"/>
                <w:szCs w:val="21"/>
                <w:highlight w:val="yellow"/>
                <w:lang w:val="en-US" w:eastAsia="zh-CN"/>
              </w:rPr>
            </w:pPr>
            <w:r>
              <w:rPr>
                <w:rFonts w:hint="eastAsia"/>
                <w:color w:val="auto"/>
                <w:szCs w:val="21"/>
                <w:highlight w:val="none"/>
                <w:lang w:val="en-US" w:eastAsia="zh-CN"/>
              </w:rPr>
              <w:t>平江县第一人民医院（新院）</w:t>
            </w:r>
          </w:p>
        </w:tc>
        <w:tc>
          <w:tcPr>
            <w:tcW w:w="788" w:type="dxa"/>
            <w:vAlign w:val="center"/>
          </w:tcPr>
          <w:p w14:paraId="573441C9">
            <w:pPr>
              <w:adjustRightInd w:val="0"/>
              <w:snapToGrid w:val="0"/>
              <w:spacing w:before="156" w:beforeLines="50" w:line="360" w:lineRule="auto"/>
              <w:jc w:val="center"/>
              <w:rPr>
                <w:color w:val="auto"/>
                <w:szCs w:val="21"/>
              </w:rPr>
            </w:pPr>
          </w:p>
        </w:tc>
      </w:tr>
    </w:tbl>
    <w:p w14:paraId="779C0203">
      <w:pPr>
        <w:adjustRightInd w:val="0"/>
        <w:snapToGrid w:val="0"/>
        <w:spacing w:before="156" w:beforeLines="5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注：1、“包”为最小合同单位（最小投标单位）。每“包”内容应细化到“品目”（如果分品目的）。</w:t>
      </w:r>
    </w:p>
    <w:p w14:paraId="5939F63B">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2、投标人必须对一个完整、独立的包进行投标，不得仅对一个包中的部分品目投标，否则</w:t>
      </w:r>
      <w:r>
        <w:rPr>
          <w:rFonts w:hint="eastAsia" w:asciiTheme="minorEastAsia" w:hAnsiTheme="minorEastAsia" w:eastAsiaTheme="minorEastAsia"/>
          <w:b/>
          <w:color w:val="auto"/>
          <w:szCs w:val="21"/>
        </w:rPr>
        <w:t>投标无效。</w:t>
      </w:r>
    </w:p>
    <w:p w14:paraId="72297863">
      <w:pPr>
        <w:adjustRightInd w:val="0"/>
        <w:snapToGrid w:val="0"/>
        <w:spacing w:before="156" w:beforeLines="50" w:line="360" w:lineRule="auto"/>
        <w:ind w:firstLine="420" w:firstLineChars="200"/>
        <w:rPr>
          <w:rFonts w:cs="宋体" w:asciiTheme="minorEastAsia" w:hAnsiTheme="minorEastAsia" w:eastAsiaTheme="minorEastAsia"/>
          <w:color w:val="auto"/>
          <w:kern w:val="0"/>
          <w:szCs w:val="21"/>
        </w:rPr>
      </w:pPr>
      <w:r>
        <w:rPr>
          <w:rFonts w:hint="eastAsia" w:asciiTheme="minorEastAsia" w:hAnsiTheme="minorEastAsia" w:eastAsiaTheme="minorEastAsia"/>
          <w:color w:val="auto"/>
          <w:szCs w:val="21"/>
        </w:rPr>
        <w:t>3、货物的主要技术参数或规格：</w:t>
      </w:r>
      <w:r>
        <w:rPr>
          <w:rFonts w:cs="宋体" w:asciiTheme="minorEastAsia" w:hAnsiTheme="minorEastAsia" w:eastAsiaTheme="minorEastAsia"/>
          <w:color w:val="auto"/>
          <w:kern w:val="0"/>
          <w:szCs w:val="21"/>
        </w:rPr>
        <w:t>详见“技术要求”中的具体技术参数</w:t>
      </w:r>
      <w:r>
        <w:rPr>
          <w:rFonts w:hint="eastAsia" w:cs="宋体" w:asciiTheme="minorEastAsia" w:hAnsiTheme="minorEastAsia" w:eastAsiaTheme="minorEastAsia"/>
          <w:color w:val="auto"/>
          <w:kern w:val="0"/>
          <w:szCs w:val="21"/>
        </w:rPr>
        <w:t>。</w:t>
      </w:r>
    </w:p>
    <w:p w14:paraId="69588221">
      <w:pPr>
        <w:spacing w:line="360" w:lineRule="auto"/>
        <w:rPr>
          <w:rFonts w:hint="eastAsia" w:ascii="宋体" w:hAnsi="宋体" w:cs="宋体"/>
          <w:color w:val="auto"/>
          <w:kern w:val="0"/>
          <w:szCs w:val="21"/>
        </w:rPr>
      </w:pPr>
      <w:r>
        <w:rPr>
          <w:rFonts w:hint="eastAsia" w:ascii="宋体" w:hAnsi="宋体" w:cs="宋体"/>
          <w:bCs/>
          <w:color w:val="auto"/>
          <w:kern w:val="0"/>
          <w:szCs w:val="21"/>
        </w:rPr>
        <w:t>4、投标人应</w:t>
      </w:r>
      <w:r>
        <w:rPr>
          <w:rFonts w:hint="eastAsia" w:ascii="宋体" w:hAnsi="宋体" w:cs="宋体"/>
          <w:color w:val="auto"/>
          <w:kern w:val="0"/>
          <w:szCs w:val="21"/>
        </w:rPr>
        <w:t>在投标文件《分项报价明细表》中按</w:t>
      </w:r>
      <w:r>
        <w:rPr>
          <w:rFonts w:hint="eastAsia" w:ascii="宋体" w:hAnsi="宋体"/>
          <w:color w:val="auto"/>
          <w:szCs w:val="21"/>
        </w:rPr>
        <w:t>分项项目名称（包括</w:t>
      </w:r>
      <w:r>
        <w:rPr>
          <w:rFonts w:hint="eastAsia" w:ascii="宋体" w:hAnsi="宋体" w:cs="宋体"/>
          <w:color w:val="auto"/>
          <w:kern w:val="0"/>
          <w:szCs w:val="21"/>
        </w:rPr>
        <w:t>条目号/品目名称）顺序逐项填写，且每个品目中的条目均需按招标文件规定报价。如有缺项、漏项，其</w:t>
      </w:r>
      <w:r>
        <w:rPr>
          <w:rFonts w:hint="eastAsia" w:ascii="宋体" w:hAnsi="宋体" w:cs="宋体"/>
          <w:b/>
          <w:color w:val="auto"/>
          <w:kern w:val="0"/>
          <w:szCs w:val="21"/>
        </w:rPr>
        <w:t>投标无效</w:t>
      </w:r>
      <w:r>
        <w:rPr>
          <w:rFonts w:hint="eastAsia" w:ascii="宋体" w:hAnsi="宋体" w:cs="宋体"/>
          <w:color w:val="auto"/>
          <w:kern w:val="0"/>
          <w:szCs w:val="21"/>
        </w:rPr>
        <w:t>。</w:t>
      </w:r>
    </w:p>
    <w:p w14:paraId="70278935">
      <w:pPr>
        <w:pStyle w:val="4"/>
        <w:adjustRightInd w:val="0"/>
        <w:snapToGrid w:val="0"/>
        <w:spacing w:before="156" w:beforeLines="50"/>
        <w:jc w:val="center"/>
        <w:rPr>
          <w:rFonts w:hint="eastAsia" w:ascii="黑体" w:hAnsi="黑体" w:eastAsia="黑体"/>
          <w:color w:val="auto"/>
          <w:sz w:val="28"/>
          <w:szCs w:val="28"/>
        </w:rPr>
      </w:pPr>
      <w:bookmarkStart w:id="167" w:name="_Toc20651235"/>
    </w:p>
    <w:p w14:paraId="337DE989">
      <w:pPr>
        <w:rPr>
          <w:rFonts w:ascii="黑体" w:hAnsi="黑体" w:eastAsia="黑体"/>
          <w:color w:val="auto"/>
          <w:sz w:val="28"/>
          <w:szCs w:val="28"/>
        </w:rPr>
      </w:pPr>
      <w:r>
        <w:rPr>
          <w:rFonts w:ascii="黑体" w:hAnsi="黑体" w:eastAsia="黑体"/>
          <w:color w:val="auto"/>
          <w:sz w:val="28"/>
          <w:szCs w:val="28"/>
        </w:rPr>
        <w:br w:type="page"/>
      </w:r>
    </w:p>
    <w:p w14:paraId="064A14F0">
      <w:pPr>
        <w:pStyle w:val="4"/>
        <w:numPr>
          <w:ilvl w:val="0"/>
          <w:numId w:val="5"/>
        </w:numPr>
        <w:adjustRightInd w:val="0"/>
        <w:snapToGrid w:val="0"/>
        <w:spacing w:before="156" w:beforeLines="50"/>
        <w:jc w:val="center"/>
        <w:rPr>
          <w:rFonts w:ascii="黑体" w:hAnsi="黑体" w:eastAsia="黑体"/>
          <w:color w:val="auto"/>
          <w:sz w:val="28"/>
          <w:szCs w:val="28"/>
          <w:highlight w:val="none"/>
        </w:rPr>
      </w:pPr>
      <w:bookmarkStart w:id="168" w:name="_Toc13467"/>
      <w:r>
        <w:rPr>
          <w:rFonts w:ascii="黑体" w:hAnsi="黑体" w:eastAsia="黑体"/>
          <w:color w:val="auto"/>
          <w:sz w:val="28"/>
          <w:szCs w:val="28"/>
          <w:highlight w:val="none"/>
        </w:rPr>
        <w:t>技术要求</w:t>
      </w:r>
      <w:bookmarkEnd w:id="167"/>
      <w:bookmarkEnd w:id="168"/>
    </w:p>
    <w:tbl>
      <w:tblPr>
        <w:tblStyle w:val="46"/>
        <w:tblpPr w:leftFromText="180" w:rightFromText="180" w:vertAnchor="text" w:horzAnchor="page" w:tblpXSpec="center" w:tblpY="524"/>
        <w:tblOverlap w:val="never"/>
        <w:tblW w:w="89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4027"/>
        <w:gridCol w:w="3639"/>
      </w:tblGrid>
      <w:tr w14:paraId="511F1F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tcBorders>
              <w:top w:val="single" w:color="auto" w:sz="12" w:space="0"/>
            </w:tcBorders>
            <w:vAlign w:val="center"/>
          </w:tcPr>
          <w:p w14:paraId="1163184F">
            <w:pPr>
              <w:jc w:val="center"/>
              <w:rPr>
                <w:rFonts w:hint="eastAsia" w:ascii="微软雅黑" w:hAnsi="微软雅黑" w:eastAsia="微软雅黑" w:cs="Times New Roman"/>
                <w:b/>
                <w:bCs/>
                <w:sz w:val="18"/>
                <w:szCs w:val="18"/>
              </w:rPr>
            </w:pPr>
            <w:r>
              <w:rPr>
                <w:rFonts w:hint="eastAsia" w:ascii="微软雅黑" w:hAnsi="微软雅黑" w:eastAsia="微软雅黑" w:cs="宋体"/>
                <w:b/>
                <w:bCs/>
                <w:sz w:val="18"/>
                <w:szCs w:val="18"/>
              </w:rPr>
              <w:t>序号</w:t>
            </w:r>
          </w:p>
        </w:tc>
        <w:tc>
          <w:tcPr>
            <w:tcW w:w="4027" w:type="dxa"/>
            <w:tcBorders>
              <w:top w:val="single" w:color="auto" w:sz="12" w:space="0"/>
            </w:tcBorders>
            <w:vAlign w:val="center"/>
          </w:tcPr>
          <w:p w14:paraId="266FE7E4">
            <w:pPr>
              <w:jc w:val="center"/>
              <w:rPr>
                <w:rFonts w:hint="eastAsia" w:ascii="微软雅黑" w:hAnsi="微软雅黑" w:eastAsia="微软雅黑" w:cs="Times New Roman"/>
                <w:b/>
                <w:bCs/>
                <w:sz w:val="18"/>
                <w:szCs w:val="18"/>
              </w:rPr>
            </w:pPr>
            <w:r>
              <w:rPr>
                <w:rFonts w:hint="eastAsia" w:ascii="微软雅黑" w:hAnsi="微软雅黑" w:eastAsia="微软雅黑" w:cs="宋体"/>
                <w:b/>
                <w:bCs/>
                <w:sz w:val="18"/>
                <w:szCs w:val="18"/>
              </w:rPr>
              <w:t>分项</w:t>
            </w:r>
          </w:p>
        </w:tc>
        <w:tc>
          <w:tcPr>
            <w:tcW w:w="3639" w:type="dxa"/>
            <w:tcBorders>
              <w:top w:val="single" w:color="auto" w:sz="12" w:space="0"/>
            </w:tcBorders>
            <w:vAlign w:val="center"/>
          </w:tcPr>
          <w:p w14:paraId="7C40CC7D">
            <w:pPr>
              <w:jc w:val="center"/>
              <w:rPr>
                <w:rFonts w:hint="eastAsia" w:ascii="微软雅黑" w:hAnsi="微软雅黑" w:eastAsia="微软雅黑" w:cs="Times New Roman"/>
                <w:b/>
                <w:bCs/>
                <w:sz w:val="18"/>
                <w:szCs w:val="18"/>
              </w:rPr>
            </w:pPr>
            <w:r>
              <w:rPr>
                <w:rFonts w:hint="eastAsia" w:ascii="微软雅黑" w:hAnsi="微软雅黑" w:eastAsia="微软雅黑" w:cs="宋体"/>
                <w:b/>
                <w:bCs/>
                <w:sz w:val="18"/>
                <w:szCs w:val="18"/>
              </w:rPr>
              <w:t>招标要求</w:t>
            </w:r>
          </w:p>
        </w:tc>
      </w:tr>
      <w:tr w14:paraId="6138A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578C3EEE">
            <w:pPr>
              <w:jc w:val="center"/>
              <w:rPr>
                <w:rFonts w:hint="eastAsia" w:ascii="微软雅黑" w:hAnsi="微软雅黑" w:eastAsia="微软雅黑" w:cs="Times New Roman"/>
                <w:b/>
                <w:bCs/>
                <w:color w:val="000000"/>
                <w:sz w:val="18"/>
                <w:szCs w:val="18"/>
              </w:rPr>
            </w:pPr>
            <w:bookmarkStart w:id="169" w:name="_Hlk305794246"/>
            <w:r>
              <w:rPr>
                <w:rFonts w:hint="eastAsia" w:ascii="宋体" w:hAnsi="宋体" w:eastAsia="宋体" w:cs="宋体"/>
                <w:szCs w:val="21"/>
              </w:rPr>
              <w:t>★</w:t>
            </w:r>
            <w:r>
              <w:rPr>
                <w:rFonts w:hint="eastAsia" w:ascii="微软雅黑" w:hAnsi="微软雅黑" w:eastAsia="微软雅黑" w:cs="宋体"/>
                <w:b/>
                <w:bCs/>
                <w:color w:val="000000"/>
                <w:sz w:val="18"/>
                <w:szCs w:val="18"/>
              </w:rPr>
              <w:t>一、</w:t>
            </w:r>
          </w:p>
        </w:tc>
        <w:tc>
          <w:tcPr>
            <w:tcW w:w="4027" w:type="dxa"/>
            <w:vAlign w:val="center"/>
          </w:tcPr>
          <w:p w14:paraId="361DD77C">
            <w:pPr>
              <w:rPr>
                <w:rFonts w:hint="eastAsia" w:ascii="微软雅黑" w:hAnsi="微软雅黑" w:eastAsia="微软雅黑" w:cs="Times New Roman"/>
                <w:b/>
                <w:bCs/>
                <w:color w:val="000000"/>
                <w:sz w:val="18"/>
                <w:szCs w:val="18"/>
              </w:rPr>
            </w:pPr>
            <w:r>
              <w:rPr>
                <w:rFonts w:hint="eastAsia" w:ascii="微软雅黑" w:hAnsi="微软雅黑" w:eastAsia="微软雅黑" w:cs="宋体"/>
                <w:b/>
                <w:bCs/>
                <w:color w:val="000000"/>
                <w:sz w:val="18"/>
                <w:szCs w:val="18"/>
              </w:rPr>
              <w:t>设备认证文件及机型</w:t>
            </w:r>
          </w:p>
        </w:tc>
        <w:tc>
          <w:tcPr>
            <w:tcW w:w="3639" w:type="dxa"/>
            <w:vAlign w:val="center"/>
          </w:tcPr>
          <w:p w14:paraId="1B4CF0AB">
            <w:pPr>
              <w:rPr>
                <w:rFonts w:hint="eastAsia" w:ascii="微软雅黑" w:hAnsi="微软雅黑" w:eastAsia="微软雅黑" w:cs="Times New Roman"/>
                <w:b/>
                <w:bCs/>
                <w:color w:val="000000"/>
                <w:sz w:val="18"/>
                <w:szCs w:val="18"/>
              </w:rPr>
            </w:pPr>
            <w:r>
              <w:rPr>
                <w:rFonts w:hint="eastAsia" w:ascii="微软雅黑" w:hAnsi="微软雅黑" w:eastAsia="微软雅黑" w:cs="宋体"/>
                <w:sz w:val="18"/>
                <w:szCs w:val="18"/>
              </w:rPr>
              <w:t>总体要求：为保证设备的先进性，投标机型为各公司2022年及以后首次获得NMPA（时间以注册证编号为准）、磁体内径(非拆机状态下)大于等于70cm的3.0T机型，GE公司必须提供Sonic DL平台，西门子公司必须提供</w:t>
            </w:r>
            <w:r>
              <w:rPr>
                <w:rFonts w:ascii="微软雅黑" w:hAnsi="微软雅黑" w:eastAsia="微软雅黑" w:cs="宋体"/>
                <w:sz w:val="18"/>
                <w:szCs w:val="18"/>
              </w:rPr>
              <w:t>B</w:t>
            </w:r>
            <w:r>
              <w:rPr>
                <w:rFonts w:hint="eastAsia" w:ascii="微软雅黑" w:hAnsi="微软雅黑" w:eastAsia="微软雅黑" w:cs="宋体"/>
                <w:sz w:val="18"/>
                <w:szCs w:val="18"/>
              </w:rPr>
              <w:t>ioMatrix平台,最新生命矩阵系统平台，飞利浦必须提供dStream平台，；联影公司必须提供uAIFI2.0技术平台；其他公司必须提供最新技术平台最新机型</w:t>
            </w:r>
          </w:p>
        </w:tc>
      </w:tr>
      <w:bookmarkEnd w:id="169"/>
      <w:tr w14:paraId="0CA2A8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2C216D5A">
            <w:pPr>
              <w:jc w:val="center"/>
              <w:rPr>
                <w:rFonts w:hint="eastAsia" w:ascii="微软雅黑" w:hAnsi="微软雅黑" w:eastAsia="微软雅黑" w:cs="Times New Roman"/>
                <w:b/>
                <w:bCs/>
                <w:color w:val="000000"/>
                <w:sz w:val="18"/>
                <w:szCs w:val="18"/>
              </w:rPr>
            </w:pPr>
            <w:r>
              <w:rPr>
                <w:rFonts w:hint="eastAsia" w:ascii="微软雅黑" w:hAnsi="微软雅黑" w:eastAsia="微软雅黑" w:cs="宋体"/>
                <w:b/>
                <w:bCs/>
                <w:color w:val="000000"/>
                <w:sz w:val="18"/>
                <w:szCs w:val="18"/>
              </w:rPr>
              <w:t>二、</w:t>
            </w:r>
          </w:p>
        </w:tc>
        <w:tc>
          <w:tcPr>
            <w:tcW w:w="4027" w:type="dxa"/>
            <w:vAlign w:val="center"/>
          </w:tcPr>
          <w:p w14:paraId="527BEC75">
            <w:pPr>
              <w:rPr>
                <w:rFonts w:hint="eastAsia" w:ascii="微软雅黑" w:hAnsi="微软雅黑" w:eastAsia="微软雅黑" w:cs="Times New Roman"/>
                <w:b/>
                <w:bCs/>
                <w:color w:val="000000"/>
                <w:sz w:val="18"/>
                <w:szCs w:val="18"/>
              </w:rPr>
            </w:pPr>
            <w:r>
              <w:rPr>
                <w:rFonts w:hint="eastAsia" w:ascii="微软雅黑" w:hAnsi="微软雅黑" w:eastAsia="微软雅黑" w:cs="宋体"/>
                <w:b/>
                <w:bCs/>
                <w:color w:val="000000"/>
                <w:sz w:val="18"/>
                <w:szCs w:val="18"/>
              </w:rPr>
              <w:t>磁体系统</w:t>
            </w:r>
          </w:p>
        </w:tc>
        <w:tc>
          <w:tcPr>
            <w:tcW w:w="3639" w:type="dxa"/>
            <w:vAlign w:val="center"/>
          </w:tcPr>
          <w:p w14:paraId="577B195B">
            <w:pPr>
              <w:rPr>
                <w:rFonts w:hint="eastAsia" w:ascii="微软雅黑" w:hAnsi="微软雅黑" w:eastAsia="微软雅黑" w:cs="Times New Roman"/>
                <w:b/>
                <w:bCs/>
                <w:color w:val="000000"/>
                <w:sz w:val="18"/>
                <w:szCs w:val="18"/>
              </w:rPr>
            </w:pPr>
            <w:r>
              <w:rPr>
                <w:rFonts w:hint="eastAsia" w:ascii="微软雅黑" w:hAnsi="微软雅黑" w:eastAsia="微软雅黑" w:cs="宋体"/>
                <w:sz w:val="18"/>
                <w:szCs w:val="18"/>
              </w:rPr>
              <w:t>具备</w:t>
            </w:r>
          </w:p>
        </w:tc>
      </w:tr>
      <w:tr w14:paraId="25C36D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785ED7EC">
            <w:pPr>
              <w:jc w:val="center"/>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1</w:t>
            </w:r>
          </w:p>
        </w:tc>
        <w:tc>
          <w:tcPr>
            <w:tcW w:w="4027" w:type="dxa"/>
            <w:vAlign w:val="center"/>
          </w:tcPr>
          <w:p w14:paraId="2723CAC2">
            <w:pPr>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磁场强度：</w:t>
            </w:r>
          </w:p>
        </w:tc>
        <w:tc>
          <w:tcPr>
            <w:tcW w:w="3639" w:type="dxa"/>
            <w:vAlign w:val="center"/>
          </w:tcPr>
          <w:p w14:paraId="64729CE1">
            <w:pPr>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3.0T </w:t>
            </w:r>
          </w:p>
        </w:tc>
      </w:tr>
      <w:tr w14:paraId="227470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597758F2">
            <w:pPr>
              <w:jc w:val="center"/>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2</w:t>
            </w:r>
          </w:p>
        </w:tc>
        <w:tc>
          <w:tcPr>
            <w:tcW w:w="4027" w:type="dxa"/>
            <w:vAlign w:val="center"/>
          </w:tcPr>
          <w:p w14:paraId="3D0A8140">
            <w:pPr>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中心共振频率</w:t>
            </w:r>
          </w:p>
        </w:tc>
        <w:tc>
          <w:tcPr>
            <w:tcW w:w="3639" w:type="dxa"/>
            <w:vAlign w:val="center"/>
          </w:tcPr>
          <w:p w14:paraId="63AEC1B2">
            <w:pPr>
              <w:rPr>
                <w:rFonts w:hint="eastAsia" w:ascii="微软雅黑" w:hAnsi="微软雅黑" w:eastAsia="微软雅黑" w:cs="Times New Roman"/>
                <w:color w:val="000000"/>
                <w:sz w:val="18"/>
                <w:szCs w:val="18"/>
              </w:rPr>
            </w:pPr>
            <w:r>
              <w:rPr>
                <w:rFonts w:hint="eastAsia" w:ascii="微软雅黑" w:hAnsi="微软雅黑" w:eastAsia="微软雅黑" w:cs="宋体"/>
                <w:sz w:val="18"/>
                <w:szCs w:val="18"/>
              </w:rPr>
              <w:t>≥</w:t>
            </w:r>
            <w:r>
              <w:rPr>
                <w:rFonts w:ascii="微软雅黑" w:hAnsi="微软雅黑" w:eastAsia="微软雅黑" w:cs="Arial"/>
                <w:color w:val="000000"/>
                <w:sz w:val="18"/>
                <w:szCs w:val="18"/>
              </w:rPr>
              <w:t>127MHz</w:t>
            </w:r>
          </w:p>
        </w:tc>
      </w:tr>
      <w:tr w14:paraId="26E69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blHeader/>
          <w:jc w:val="center"/>
        </w:trPr>
        <w:tc>
          <w:tcPr>
            <w:tcW w:w="1308" w:type="dxa"/>
            <w:vAlign w:val="center"/>
          </w:tcPr>
          <w:p w14:paraId="08F67BB6">
            <w:pPr>
              <w:jc w:val="center"/>
              <w:rPr>
                <w:rFonts w:hint="eastAsia" w:ascii="微软雅黑" w:hAnsi="微软雅黑" w:eastAsia="微软雅黑" w:cs="Times New Roman"/>
                <w:sz w:val="18"/>
                <w:szCs w:val="18"/>
              </w:rPr>
            </w:pPr>
            <w:r>
              <w:rPr>
                <w:rFonts w:hint="eastAsia" w:ascii="幼圆" w:hAnsi="等线" w:eastAsia="幼圆" w:cs="宋体"/>
                <w:szCs w:val="21"/>
              </w:rPr>
              <w:t>▲</w:t>
            </w:r>
            <w:r>
              <w:rPr>
                <w:rFonts w:ascii="微软雅黑" w:hAnsi="微软雅黑" w:eastAsia="微软雅黑" w:cs="Times New Roman"/>
                <w:sz w:val="18"/>
                <w:szCs w:val="18"/>
              </w:rPr>
              <w:t>3</w:t>
            </w:r>
          </w:p>
        </w:tc>
        <w:tc>
          <w:tcPr>
            <w:tcW w:w="4027" w:type="dxa"/>
            <w:vAlign w:val="center"/>
          </w:tcPr>
          <w:p w14:paraId="3AD8FB0E">
            <w:pPr>
              <w:rPr>
                <w:rFonts w:hint="eastAsia" w:ascii="微软雅黑" w:hAnsi="微软雅黑" w:eastAsia="微软雅黑" w:cs="Times New Roman"/>
                <w:sz w:val="18"/>
                <w:szCs w:val="18"/>
              </w:rPr>
            </w:pPr>
            <w:r>
              <w:rPr>
                <w:rFonts w:hint="eastAsia" w:ascii="微软雅黑" w:hAnsi="微软雅黑" w:eastAsia="微软雅黑" w:cs="宋体"/>
                <w:sz w:val="18"/>
                <w:szCs w:val="18"/>
              </w:rPr>
              <w:t>磁体重量</w:t>
            </w:r>
            <w:r>
              <w:rPr>
                <w:rFonts w:ascii="微软雅黑" w:hAnsi="微软雅黑" w:eastAsia="微软雅黑" w:cs="Times New Roman"/>
                <w:sz w:val="18"/>
                <w:szCs w:val="18"/>
              </w:rPr>
              <w:t xml:space="preserve"> (</w:t>
            </w:r>
            <w:r>
              <w:rPr>
                <w:rFonts w:hint="eastAsia" w:ascii="微软雅黑" w:hAnsi="微软雅黑" w:eastAsia="微软雅黑" w:cs="宋体"/>
                <w:sz w:val="18"/>
                <w:szCs w:val="18"/>
              </w:rPr>
              <w:t>含液氦</w:t>
            </w:r>
            <w:r>
              <w:rPr>
                <w:rFonts w:ascii="微软雅黑" w:hAnsi="微软雅黑" w:eastAsia="微软雅黑" w:cs="Times New Roman"/>
                <w:sz w:val="18"/>
                <w:szCs w:val="18"/>
              </w:rPr>
              <w:t>)</w:t>
            </w:r>
          </w:p>
        </w:tc>
        <w:tc>
          <w:tcPr>
            <w:tcW w:w="3639" w:type="dxa"/>
            <w:vAlign w:val="center"/>
          </w:tcPr>
          <w:p w14:paraId="5CFB8D23">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 5000kg</w:t>
            </w:r>
          </w:p>
        </w:tc>
      </w:tr>
      <w:tr w14:paraId="7AF5D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blHeader/>
          <w:jc w:val="center"/>
        </w:trPr>
        <w:tc>
          <w:tcPr>
            <w:tcW w:w="1308" w:type="dxa"/>
            <w:vAlign w:val="center"/>
          </w:tcPr>
          <w:p w14:paraId="31923A48">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4</w:t>
            </w:r>
          </w:p>
        </w:tc>
        <w:tc>
          <w:tcPr>
            <w:tcW w:w="4027" w:type="dxa"/>
            <w:vAlign w:val="center"/>
          </w:tcPr>
          <w:p w14:paraId="4BE9ABB0">
            <w:pPr>
              <w:rPr>
                <w:rFonts w:hint="eastAsia" w:ascii="微软雅黑" w:hAnsi="微软雅黑" w:eastAsia="微软雅黑" w:cs="Times New Roman"/>
                <w:sz w:val="18"/>
                <w:szCs w:val="18"/>
              </w:rPr>
            </w:pPr>
            <w:r>
              <w:rPr>
                <w:rFonts w:hint="eastAsia" w:ascii="微软雅黑" w:hAnsi="微软雅黑" w:eastAsia="微软雅黑" w:cs="宋体"/>
                <w:sz w:val="18"/>
                <w:szCs w:val="18"/>
              </w:rPr>
              <w:t>磁体类型</w:t>
            </w:r>
          </w:p>
        </w:tc>
        <w:tc>
          <w:tcPr>
            <w:tcW w:w="3639" w:type="dxa"/>
            <w:vAlign w:val="center"/>
          </w:tcPr>
          <w:p w14:paraId="5DC7806A">
            <w:pPr>
              <w:rPr>
                <w:rFonts w:hint="eastAsia" w:ascii="微软雅黑" w:hAnsi="微软雅黑" w:eastAsia="微软雅黑" w:cs="Times New Roman"/>
                <w:sz w:val="18"/>
                <w:szCs w:val="18"/>
              </w:rPr>
            </w:pPr>
            <w:r>
              <w:rPr>
                <w:rFonts w:ascii="微软雅黑" w:hAnsi="微软雅黑" w:eastAsia="微软雅黑" w:cs="Times New Roman"/>
                <w:sz w:val="18"/>
                <w:szCs w:val="18"/>
              </w:rPr>
              <w:t>3.0T</w:t>
            </w:r>
            <w:r>
              <w:rPr>
                <w:rFonts w:hint="eastAsia" w:ascii="微软雅黑" w:hAnsi="微软雅黑" w:eastAsia="微软雅黑" w:cs="Times New Roman"/>
                <w:sz w:val="18"/>
                <w:szCs w:val="18"/>
              </w:rPr>
              <w:t>超导</w:t>
            </w:r>
            <w:r>
              <w:rPr>
                <w:rFonts w:hint="eastAsia" w:ascii="微软雅黑" w:hAnsi="微软雅黑" w:eastAsia="微软雅黑" w:cs="宋体"/>
                <w:sz w:val="18"/>
                <w:szCs w:val="18"/>
              </w:rPr>
              <w:t>磁体</w:t>
            </w:r>
          </w:p>
        </w:tc>
      </w:tr>
      <w:tr w14:paraId="62DEF9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308" w:type="dxa"/>
            <w:vAlign w:val="center"/>
          </w:tcPr>
          <w:p w14:paraId="6588B9D8">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5</w:t>
            </w:r>
          </w:p>
        </w:tc>
        <w:tc>
          <w:tcPr>
            <w:tcW w:w="4027" w:type="dxa"/>
            <w:vAlign w:val="center"/>
          </w:tcPr>
          <w:p w14:paraId="2B0D8408">
            <w:pPr>
              <w:rPr>
                <w:rFonts w:hint="eastAsia" w:ascii="微软雅黑" w:hAnsi="微软雅黑" w:eastAsia="微软雅黑" w:cs="Times New Roman"/>
                <w:sz w:val="18"/>
                <w:szCs w:val="18"/>
              </w:rPr>
            </w:pPr>
            <w:r>
              <w:rPr>
                <w:rFonts w:hint="eastAsia" w:ascii="微软雅黑" w:hAnsi="微软雅黑" w:eastAsia="微软雅黑" w:cs="宋体"/>
                <w:sz w:val="18"/>
                <w:szCs w:val="18"/>
              </w:rPr>
              <w:t>磁场匀度</w:t>
            </w:r>
          </w:p>
        </w:tc>
        <w:tc>
          <w:tcPr>
            <w:tcW w:w="3639" w:type="dxa"/>
            <w:vAlign w:val="center"/>
          </w:tcPr>
          <w:p w14:paraId="5FA41BB6">
            <w:pPr>
              <w:rPr>
                <w:rFonts w:hint="eastAsia" w:ascii="微软雅黑" w:hAnsi="微软雅黑" w:eastAsia="微软雅黑" w:cs="Times New Roman"/>
                <w:sz w:val="18"/>
                <w:szCs w:val="18"/>
              </w:rPr>
            </w:pPr>
            <w:r>
              <w:rPr>
                <w:rFonts w:ascii="微软雅黑" w:hAnsi="微软雅黑" w:eastAsia="微软雅黑" w:cs="Arial"/>
                <w:sz w:val="18"/>
                <w:szCs w:val="18"/>
              </w:rPr>
              <w:t>V</w:t>
            </w:r>
            <w:r>
              <w:rPr>
                <w:rFonts w:hint="eastAsia" w:ascii="微软雅黑" w:hAnsi="微软雅黑" w:eastAsia="微软雅黑" w:cs="宋体"/>
                <w:sz w:val="18"/>
                <w:szCs w:val="18"/>
              </w:rPr>
              <w:t>－</w:t>
            </w:r>
            <w:r>
              <w:rPr>
                <w:rFonts w:ascii="微软雅黑" w:hAnsi="微软雅黑" w:eastAsia="微软雅黑" w:cs="Arial"/>
                <w:sz w:val="18"/>
                <w:szCs w:val="18"/>
              </w:rPr>
              <w:t>RMS</w:t>
            </w:r>
            <w:r>
              <w:rPr>
                <w:rFonts w:hint="eastAsia" w:ascii="微软雅黑" w:hAnsi="微软雅黑" w:eastAsia="微软雅黑" w:cs="宋体"/>
                <w:sz w:val="18"/>
                <w:szCs w:val="18"/>
              </w:rPr>
              <w:t>测量法，</w:t>
            </w:r>
            <w:r>
              <w:rPr>
                <w:rFonts w:ascii="微软雅黑" w:hAnsi="微软雅黑" w:eastAsia="微软雅黑" w:cs="宋体"/>
                <w:sz w:val="18"/>
                <w:szCs w:val="18"/>
              </w:rPr>
              <w:t>Guaranteed</w:t>
            </w:r>
            <w:r>
              <w:rPr>
                <w:rFonts w:hint="eastAsia" w:ascii="微软雅黑" w:hAnsi="微软雅黑" w:eastAsia="微软雅黑" w:cs="宋体"/>
                <w:sz w:val="18"/>
                <w:szCs w:val="18"/>
              </w:rPr>
              <w:t>保证值</w:t>
            </w:r>
          </w:p>
        </w:tc>
      </w:tr>
      <w:tr w14:paraId="0A6C3F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 w:hRule="atLeast"/>
          <w:tblHeader/>
          <w:jc w:val="center"/>
        </w:trPr>
        <w:tc>
          <w:tcPr>
            <w:tcW w:w="1308" w:type="dxa"/>
            <w:vAlign w:val="center"/>
          </w:tcPr>
          <w:p w14:paraId="0FD038D0">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5.1</w:t>
            </w:r>
          </w:p>
        </w:tc>
        <w:tc>
          <w:tcPr>
            <w:tcW w:w="4027" w:type="dxa"/>
            <w:vAlign w:val="center"/>
          </w:tcPr>
          <w:p w14:paraId="106DD657">
            <w:pPr>
              <w:rPr>
                <w:rFonts w:hint="eastAsia" w:ascii="微软雅黑" w:hAnsi="微软雅黑" w:eastAsia="微软雅黑" w:cs="Times New Roman"/>
                <w:sz w:val="18"/>
                <w:szCs w:val="18"/>
              </w:rPr>
            </w:pPr>
            <w:r>
              <w:rPr>
                <w:rFonts w:ascii="微软雅黑" w:hAnsi="微软雅黑" w:eastAsia="微软雅黑" w:cs="Times New Roman"/>
                <w:sz w:val="18"/>
                <w:szCs w:val="18"/>
              </w:rPr>
              <w:t>10cmDSV</w:t>
            </w:r>
          </w:p>
        </w:tc>
        <w:tc>
          <w:tcPr>
            <w:tcW w:w="3639" w:type="dxa"/>
            <w:vAlign w:val="center"/>
          </w:tcPr>
          <w:p w14:paraId="33AC69F4">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0.003ppm </w:t>
            </w:r>
          </w:p>
        </w:tc>
      </w:tr>
      <w:tr w14:paraId="31D88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73D542DC">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5.2</w:t>
            </w:r>
          </w:p>
        </w:tc>
        <w:tc>
          <w:tcPr>
            <w:tcW w:w="4027" w:type="dxa"/>
            <w:vAlign w:val="center"/>
          </w:tcPr>
          <w:p w14:paraId="6AEC9E8F">
            <w:pPr>
              <w:rPr>
                <w:rFonts w:hint="eastAsia" w:ascii="微软雅黑" w:hAnsi="微软雅黑" w:eastAsia="微软雅黑" w:cs="Times New Roman"/>
                <w:sz w:val="18"/>
                <w:szCs w:val="18"/>
              </w:rPr>
            </w:pPr>
            <w:r>
              <w:rPr>
                <w:rFonts w:ascii="微软雅黑" w:hAnsi="微软雅黑" w:eastAsia="微软雅黑" w:cs="Times New Roman"/>
                <w:sz w:val="18"/>
                <w:szCs w:val="18"/>
              </w:rPr>
              <w:t>20cmDSV</w:t>
            </w:r>
          </w:p>
        </w:tc>
        <w:tc>
          <w:tcPr>
            <w:tcW w:w="3639" w:type="dxa"/>
            <w:vAlign w:val="center"/>
          </w:tcPr>
          <w:p w14:paraId="449DBFC4">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0.03ppm </w:t>
            </w:r>
          </w:p>
        </w:tc>
      </w:tr>
      <w:tr w14:paraId="3A18A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308" w:type="dxa"/>
            <w:vAlign w:val="center"/>
          </w:tcPr>
          <w:p w14:paraId="0D97B95F">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5.3</w:t>
            </w:r>
          </w:p>
        </w:tc>
        <w:tc>
          <w:tcPr>
            <w:tcW w:w="4027" w:type="dxa"/>
            <w:vAlign w:val="center"/>
          </w:tcPr>
          <w:p w14:paraId="126C086A">
            <w:pPr>
              <w:rPr>
                <w:rFonts w:hint="eastAsia" w:ascii="微软雅黑" w:hAnsi="微软雅黑" w:eastAsia="微软雅黑" w:cs="Times New Roman"/>
                <w:sz w:val="18"/>
                <w:szCs w:val="18"/>
              </w:rPr>
            </w:pPr>
            <w:r>
              <w:rPr>
                <w:rFonts w:ascii="微软雅黑" w:hAnsi="微软雅黑" w:eastAsia="微软雅黑" w:cs="Times New Roman"/>
                <w:sz w:val="18"/>
                <w:szCs w:val="18"/>
              </w:rPr>
              <w:t>30cmDSV</w:t>
            </w:r>
          </w:p>
        </w:tc>
        <w:tc>
          <w:tcPr>
            <w:tcW w:w="3639" w:type="dxa"/>
            <w:vAlign w:val="center"/>
          </w:tcPr>
          <w:p w14:paraId="137E5885">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0.1ppm </w:t>
            </w:r>
          </w:p>
        </w:tc>
      </w:tr>
      <w:tr w14:paraId="78F92F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tblHeader/>
          <w:jc w:val="center"/>
        </w:trPr>
        <w:tc>
          <w:tcPr>
            <w:tcW w:w="1308" w:type="dxa"/>
            <w:vAlign w:val="center"/>
          </w:tcPr>
          <w:p w14:paraId="3A4B9D5B">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5.4</w:t>
            </w:r>
          </w:p>
        </w:tc>
        <w:tc>
          <w:tcPr>
            <w:tcW w:w="4027" w:type="dxa"/>
            <w:vAlign w:val="center"/>
          </w:tcPr>
          <w:p w14:paraId="58FC38B7">
            <w:pPr>
              <w:rPr>
                <w:rFonts w:hint="eastAsia" w:ascii="微软雅黑" w:hAnsi="微软雅黑" w:eastAsia="微软雅黑" w:cs="Times New Roman"/>
                <w:sz w:val="18"/>
                <w:szCs w:val="18"/>
              </w:rPr>
            </w:pPr>
            <w:r>
              <w:rPr>
                <w:rFonts w:ascii="微软雅黑" w:hAnsi="微软雅黑" w:eastAsia="微软雅黑" w:cs="Times New Roman"/>
                <w:sz w:val="18"/>
                <w:szCs w:val="18"/>
              </w:rPr>
              <w:t>40cmDSV</w:t>
            </w:r>
          </w:p>
        </w:tc>
        <w:tc>
          <w:tcPr>
            <w:tcW w:w="3639" w:type="dxa"/>
            <w:vAlign w:val="center"/>
          </w:tcPr>
          <w:p w14:paraId="615EF5AA">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0.45ppm </w:t>
            </w:r>
          </w:p>
        </w:tc>
      </w:tr>
      <w:tr w14:paraId="0283A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 w:hRule="atLeast"/>
          <w:tblHeader/>
          <w:jc w:val="center"/>
        </w:trPr>
        <w:tc>
          <w:tcPr>
            <w:tcW w:w="1308" w:type="dxa"/>
            <w:vAlign w:val="center"/>
          </w:tcPr>
          <w:p w14:paraId="2A49E327">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5.5</w:t>
            </w:r>
          </w:p>
        </w:tc>
        <w:tc>
          <w:tcPr>
            <w:tcW w:w="4027" w:type="dxa"/>
            <w:vAlign w:val="center"/>
          </w:tcPr>
          <w:p w14:paraId="69B3FF6F">
            <w:pPr>
              <w:rPr>
                <w:rFonts w:hint="eastAsia" w:ascii="微软雅黑" w:hAnsi="微软雅黑" w:eastAsia="微软雅黑" w:cs="Times New Roman"/>
                <w:sz w:val="18"/>
                <w:szCs w:val="18"/>
              </w:rPr>
            </w:pPr>
            <w:r>
              <w:rPr>
                <w:rFonts w:ascii="微软雅黑" w:hAnsi="微软雅黑" w:eastAsia="微软雅黑" w:cs="Times New Roman"/>
                <w:sz w:val="18"/>
                <w:szCs w:val="18"/>
              </w:rPr>
              <w:t>45cmDSV</w:t>
            </w:r>
          </w:p>
        </w:tc>
        <w:tc>
          <w:tcPr>
            <w:tcW w:w="3639" w:type="dxa"/>
            <w:vAlign w:val="center"/>
          </w:tcPr>
          <w:p w14:paraId="108B0050">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1.2ppm </w:t>
            </w:r>
          </w:p>
        </w:tc>
      </w:tr>
      <w:tr w14:paraId="55EDE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tblHeader/>
          <w:jc w:val="center"/>
        </w:trPr>
        <w:tc>
          <w:tcPr>
            <w:tcW w:w="1308" w:type="dxa"/>
            <w:vAlign w:val="center"/>
          </w:tcPr>
          <w:p w14:paraId="08EED336">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5</w:t>
            </w:r>
            <w:r>
              <w:rPr>
                <w:rFonts w:ascii="微软雅黑" w:hAnsi="微软雅黑" w:eastAsia="微软雅黑" w:cs="Times New Roman"/>
                <w:sz w:val="18"/>
                <w:szCs w:val="18"/>
              </w:rPr>
              <w:t>.6</w:t>
            </w:r>
          </w:p>
        </w:tc>
        <w:tc>
          <w:tcPr>
            <w:tcW w:w="4027" w:type="dxa"/>
            <w:vAlign w:val="center"/>
          </w:tcPr>
          <w:p w14:paraId="337C4A5E">
            <w:pP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5</w:t>
            </w:r>
            <w:r>
              <w:rPr>
                <w:rFonts w:ascii="微软雅黑" w:hAnsi="微软雅黑" w:eastAsia="微软雅黑" w:cs="Times New Roman"/>
                <w:sz w:val="18"/>
                <w:szCs w:val="18"/>
              </w:rPr>
              <w:t>0</w:t>
            </w:r>
            <w:r>
              <w:rPr>
                <w:rFonts w:hint="eastAsia" w:ascii="微软雅黑" w:hAnsi="微软雅黑" w:eastAsia="微软雅黑" w:cs="Times New Roman"/>
                <w:sz w:val="18"/>
                <w:szCs w:val="18"/>
              </w:rPr>
              <w:t>cmDSV</w:t>
            </w:r>
          </w:p>
        </w:tc>
        <w:tc>
          <w:tcPr>
            <w:tcW w:w="3639" w:type="dxa"/>
            <w:vAlign w:val="center"/>
          </w:tcPr>
          <w:p w14:paraId="2BF7E812">
            <w:pPr>
              <w:rPr>
                <w:rFonts w:hint="eastAsia" w:ascii="微软雅黑" w:hAnsi="微软雅黑" w:eastAsia="微软雅黑" w:cs="宋体"/>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2.5ppm </w:t>
            </w:r>
          </w:p>
        </w:tc>
      </w:tr>
      <w:tr w14:paraId="5A857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2" w:hRule="atLeast"/>
          <w:tblHeader/>
          <w:jc w:val="center"/>
        </w:trPr>
        <w:tc>
          <w:tcPr>
            <w:tcW w:w="1308" w:type="dxa"/>
            <w:vAlign w:val="center"/>
          </w:tcPr>
          <w:p w14:paraId="614F077F">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6</w:t>
            </w:r>
          </w:p>
        </w:tc>
        <w:tc>
          <w:tcPr>
            <w:tcW w:w="4027" w:type="dxa"/>
            <w:vAlign w:val="center"/>
          </w:tcPr>
          <w:p w14:paraId="15517F6D">
            <w:pPr>
              <w:rPr>
                <w:rFonts w:hint="eastAsia" w:ascii="微软雅黑" w:hAnsi="微软雅黑" w:eastAsia="微软雅黑" w:cs="宋体"/>
                <w:color w:val="000000"/>
                <w:sz w:val="18"/>
                <w:szCs w:val="18"/>
              </w:rPr>
            </w:pPr>
            <w:r>
              <w:rPr>
                <w:rFonts w:hint="eastAsia" w:ascii="微软雅黑" w:hAnsi="微软雅黑" w:eastAsia="微软雅黑" w:cs="宋体"/>
                <w:color w:val="000000"/>
                <w:sz w:val="18"/>
                <w:szCs w:val="18"/>
              </w:rPr>
              <w:t>匀场</w:t>
            </w:r>
          </w:p>
        </w:tc>
        <w:tc>
          <w:tcPr>
            <w:tcW w:w="3639" w:type="dxa"/>
            <w:vAlign w:val="center"/>
          </w:tcPr>
          <w:p w14:paraId="0AC1F77C">
            <w:pPr>
              <w:rPr>
                <w:rFonts w:hint="eastAsia" w:ascii="微软雅黑" w:hAnsi="微软雅黑" w:eastAsia="微软雅黑" w:cs="宋体"/>
                <w:color w:val="000000"/>
                <w:sz w:val="18"/>
                <w:szCs w:val="18"/>
              </w:rPr>
            </w:pPr>
            <w:r>
              <w:rPr>
                <w:rFonts w:hint="eastAsia" w:ascii="微软雅黑" w:hAnsi="微软雅黑" w:eastAsia="微软雅黑" w:cs="宋体"/>
                <w:sz w:val="18"/>
                <w:szCs w:val="18"/>
              </w:rPr>
              <w:t>具备</w:t>
            </w:r>
          </w:p>
        </w:tc>
      </w:tr>
      <w:tr w14:paraId="1DA00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2" w:hRule="atLeast"/>
          <w:tblHeader/>
          <w:jc w:val="center"/>
        </w:trPr>
        <w:tc>
          <w:tcPr>
            <w:tcW w:w="1308" w:type="dxa"/>
            <w:vAlign w:val="center"/>
          </w:tcPr>
          <w:p w14:paraId="380227B7">
            <w:pPr>
              <w:jc w:val="center"/>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6.1</w:t>
            </w:r>
          </w:p>
        </w:tc>
        <w:tc>
          <w:tcPr>
            <w:tcW w:w="4027" w:type="dxa"/>
            <w:vAlign w:val="center"/>
          </w:tcPr>
          <w:p w14:paraId="5486DF17">
            <w:pPr>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匀场方式</w:t>
            </w:r>
          </w:p>
        </w:tc>
        <w:tc>
          <w:tcPr>
            <w:tcW w:w="3639" w:type="dxa"/>
            <w:vAlign w:val="center"/>
          </w:tcPr>
          <w:p w14:paraId="5EDB9A9F">
            <w:pPr>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主动匀场</w:t>
            </w:r>
            <w:r>
              <w:rPr>
                <w:rFonts w:ascii="微软雅黑" w:hAnsi="微软雅黑" w:eastAsia="微软雅黑" w:cs="Times New Roman"/>
                <w:color w:val="000000"/>
                <w:sz w:val="18"/>
                <w:szCs w:val="18"/>
              </w:rPr>
              <w:t xml:space="preserve"> + </w:t>
            </w:r>
            <w:r>
              <w:rPr>
                <w:rFonts w:hint="eastAsia" w:ascii="微软雅黑" w:hAnsi="微软雅黑" w:eastAsia="微软雅黑" w:cs="宋体"/>
                <w:color w:val="000000"/>
                <w:sz w:val="18"/>
                <w:szCs w:val="18"/>
              </w:rPr>
              <w:t>被动匀场</w:t>
            </w:r>
            <w:r>
              <w:rPr>
                <w:rFonts w:ascii="微软雅黑" w:hAnsi="微软雅黑" w:eastAsia="微软雅黑" w:cs="Times New Roman"/>
                <w:color w:val="000000"/>
                <w:sz w:val="18"/>
                <w:szCs w:val="18"/>
              </w:rPr>
              <w:t> +</w:t>
            </w:r>
            <w:r>
              <w:rPr>
                <w:rFonts w:hint="eastAsia" w:ascii="微软雅黑" w:hAnsi="微软雅黑" w:eastAsia="微软雅黑" w:cs="宋体"/>
                <w:color w:val="000000"/>
                <w:sz w:val="18"/>
                <w:szCs w:val="18"/>
              </w:rPr>
              <w:t>动态匀场</w:t>
            </w:r>
          </w:p>
        </w:tc>
      </w:tr>
      <w:tr w14:paraId="2E2DD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2" w:hRule="atLeast"/>
          <w:tblHeader/>
          <w:jc w:val="center"/>
        </w:trPr>
        <w:tc>
          <w:tcPr>
            <w:tcW w:w="1308" w:type="dxa"/>
            <w:vAlign w:val="center"/>
          </w:tcPr>
          <w:p w14:paraId="407D88FF">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6</w:t>
            </w:r>
            <w:r>
              <w:rPr>
                <w:rFonts w:ascii="微软雅黑" w:hAnsi="微软雅黑" w:eastAsia="微软雅黑" w:cs="Times New Roman"/>
                <w:color w:val="000000"/>
                <w:sz w:val="18"/>
                <w:szCs w:val="18"/>
              </w:rPr>
              <w:t>.2</w:t>
            </w:r>
          </w:p>
        </w:tc>
        <w:tc>
          <w:tcPr>
            <w:tcW w:w="4027" w:type="dxa"/>
            <w:vAlign w:val="center"/>
          </w:tcPr>
          <w:p w14:paraId="6254A773">
            <w:pPr>
              <w:rPr>
                <w:rFonts w:hint="eastAsia" w:ascii="微软雅黑" w:hAnsi="微软雅黑" w:eastAsia="微软雅黑" w:cs="宋体"/>
                <w:color w:val="000000"/>
                <w:sz w:val="18"/>
                <w:szCs w:val="18"/>
              </w:rPr>
            </w:pPr>
            <w:r>
              <w:rPr>
                <w:rFonts w:hint="eastAsia" w:ascii="微软雅黑" w:hAnsi="微软雅黑" w:eastAsia="微软雅黑" w:cs="宋体"/>
                <w:color w:val="000000"/>
                <w:sz w:val="18"/>
                <w:szCs w:val="18"/>
              </w:rPr>
              <w:t>一阶线性匀场X、Y、Z</w:t>
            </w:r>
          </w:p>
        </w:tc>
        <w:tc>
          <w:tcPr>
            <w:tcW w:w="3639" w:type="dxa"/>
            <w:vAlign w:val="center"/>
          </w:tcPr>
          <w:p w14:paraId="5D00BED6">
            <w:pPr>
              <w:rPr>
                <w:rFonts w:hint="eastAsia" w:ascii="微软雅黑" w:hAnsi="微软雅黑" w:eastAsia="微软雅黑" w:cs="宋体"/>
                <w:color w:val="000000"/>
                <w:sz w:val="18"/>
                <w:szCs w:val="18"/>
              </w:rPr>
            </w:pPr>
            <w:r>
              <w:rPr>
                <w:rFonts w:hint="eastAsia" w:ascii="微软雅黑" w:hAnsi="微软雅黑" w:eastAsia="微软雅黑" w:cs="宋体"/>
                <w:color w:val="000000"/>
                <w:sz w:val="18"/>
                <w:szCs w:val="18"/>
              </w:rPr>
              <w:t>具备</w:t>
            </w:r>
          </w:p>
        </w:tc>
      </w:tr>
      <w:tr w14:paraId="632BB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2" w:hRule="atLeast"/>
          <w:tblHeader/>
          <w:jc w:val="center"/>
        </w:trPr>
        <w:tc>
          <w:tcPr>
            <w:tcW w:w="1308" w:type="dxa"/>
            <w:vAlign w:val="center"/>
          </w:tcPr>
          <w:p w14:paraId="773F2944">
            <w:pPr>
              <w:jc w:val="center"/>
              <w:rPr>
                <w:rFonts w:hint="eastAsia" w:ascii="微软雅黑" w:hAnsi="微软雅黑" w:eastAsia="微软雅黑" w:cs="Times New Roman"/>
                <w:color w:val="000000"/>
                <w:sz w:val="18"/>
                <w:szCs w:val="18"/>
              </w:rPr>
            </w:pPr>
            <w:r>
              <w:rPr>
                <w:rFonts w:hint="eastAsia" w:ascii="幼圆" w:hAnsi="等线" w:eastAsia="幼圆" w:cs="宋体"/>
                <w:szCs w:val="21"/>
              </w:rPr>
              <w:t>▲</w:t>
            </w:r>
            <w:r>
              <w:rPr>
                <w:rFonts w:hint="eastAsia" w:ascii="微软雅黑" w:hAnsi="微软雅黑" w:eastAsia="微软雅黑" w:cs="Times New Roman"/>
                <w:color w:val="000000"/>
                <w:sz w:val="18"/>
                <w:szCs w:val="18"/>
              </w:rPr>
              <w:t>6</w:t>
            </w:r>
            <w:r>
              <w:rPr>
                <w:rFonts w:ascii="微软雅黑" w:hAnsi="微软雅黑" w:eastAsia="微软雅黑" w:cs="Times New Roman"/>
                <w:color w:val="000000"/>
                <w:sz w:val="18"/>
                <w:szCs w:val="18"/>
              </w:rPr>
              <w:t>.3</w:t>
            </w:r>
          </w:p>
        </w:tc>
        <w:tc>
          <w:tcPr>
            <w:tcW w:w="4027" w:type="dxa"/>
            <w:vAlign w:val="center"/>
          </w:tcPr>
          <w:p w14:paraId="0815B86F">
            <w:pPr>
              <w:rPr>
                <w:rFonts w:hint="eastAsia" w:ascii="微软雅黑" w:hAnsi="微软雅黑" w:eastAsia="微软雅黑" w:cs="宋体"/>
                <w:color w:val="000000"/>
                <w:sz w:val="18"/>
                <w:szCs w:val="18"/>
              </w:rPr>
            </w:pPr>
            <w:r>
              <w:rPr>
                <w:rFonts w:hint="eastAsia" w:ascii="微软雅黑" w:hAnsi="微软雅黑" w:eastAsia="微软雅黑" w:cs="宋体"/>
                <w:color w:val="000000"/>
                <w:sz w:val="18"/>
                <w:szCs w:val="18"/>
              </w:rPr>
              <w:t>二阶高级匀场X²-Y²、Z²、ZX、ZY、XY</w:t>
            </w:r>
          </w:p>
        </w:tc>
        <w:tc>
          <w:tcPr>
            <w:tcW w:w="3639" w:type="dxa"/>
            <w:vAlign w:val="center"/>
          </w:tcPr>
          <w:p w14:paraId="1CA4EB6B">
            <w:pPr>
              <w:rPr>
                <w:rFonts w:hint="eastAsia" w:ascii="微软雅黑" w:hAnsi="微软雅黑" w:eastAsia="微软雅黑" w:cs="宋体"/>
                <w:color w:val="000000"/>
                <w:sz w:val="18"/>
                <w:szCs w:val="18"/>
              </w:rPr>
            </w:pPr>
            <w:r>
              <w:rPr>
                <w:rFonts w:hint="eastAsia" w:ascii="微软雅黑" w:hAnsi="微软雅黑" w:eastAsia="微软雅黑" w:cs="宋体"/>
                <w:color w:val="000000"/>
                <w:sz w:val="18"/>
                <w:szCs w:val="18"/>
              </w:rPr>
              <w:t>具备</w:t>
            </w:r>
          </w:p>
        </w:tc>
      </w:tr>
      <w:tr w14:paraId="3C99A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5" w:hRule="atLeast"/>
          <w:tblHeader/>
          <w:jc w:val="center"/>
        </w:trPr>
        <w:tc>
          <w:tcPr>
            <w:tcW w:w="1308" w:type="dxa"/>
            <w:vAlign w:val="center"/>
          </w:tcPr>
          <w:p w14:paraId="0589AC59">
            <w:pPr>
              <w:jc w:val="center"/>
              <w:rPr>
                <w:rFonts w:hint="eastAsia" w:ascii="微软雅黑" w:hAnsi="微软雅黑" w:eastAsia="微软雅黑" w:cs="Times New Roman"/>
                <w:sz w:val="18"/>
                <w:szCs w:val="18"/>
              </w:rPr>
            </w:pPr>
            <w:r>
              <w:rPr>
                <w:rFonts w:hint="eastAsia" w:ascii="幼圆" w:hAnsi="等线" w:eastAsia="幼圆" w:cs="宋体"/>
                <w:szCs w:val="21"/>
              </w:rPr>
              <w:t>▲</w:t>
            </w:r>
            <w:r>
              <w:rPr>
                <w:rFonts w:ascii="微软雅黑" w:hAnsi="微软雅黑" w:eastAsia="微软雅黑" w:cs="Times New Roman"/>
                <w:sz w:val="18"/>
                <w:szCs w:val="18"/>
              </w:rPr>
              <w:t>7</w:t>
            </w:r>
          </w:p>
        </w:tc>
        <w:tc>
          <w:tcPr>
            <w:tcW w:w="4027" w:type="dxa"/>
            <w:vAlign w:val="center"/>
          </w:tcPr>
          <w:p w14:paraId="626D99E1">
            <w:pPr>
              <w:rPr>
                <w:rFonts w:hint="eastAsia" w:ascii="微软雅黑" w:hAnsi="微软雅黑" w:eastAsia="微软雅黑" w:cs="宋体"/>
                <w:color w:val="000000"/>
                <w:sz w:val="18"/>
                <w:szCs w:val="18"/>
              </w:rPr>
            </w:pPr>
            <w:r>
              <w:rPr>
                <w:rFonts w:hint="eastAsia" w:ascii="微软雅黑" w:hAnsi="微软雅黑" w:eastAsia="微软雅黑" w:cs="宋体"/>
                <w:sz w:val="18"/>
                <w:szCs w:val="18"/>
              </w:rPr>
              <w:t>磁体长度</w:t>
            </w:r>
          </w:p>
        </w:tc>
        <w:tc>
          <w:tcPr>
            <w:tcW w:w="3639" w:type="dxa"/>
            <w:vAlign w:val="center"/>
          </w:tcPr>
          <w:p w14:paraId="09A5C338">
            <w:pPr>
              <w:rPr>
                <w:rFonts w:hint="eastAsia" w:ascii="微软雅黑" w:hAnsi="微软雅黑" w:eastAsia="微软雅黑" w:cs="宋体"/>
                <w:color w:val="000000"/>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16</w:t>
            </w:r>
            <w:r>
              <w:rPr>
                <w:rFonts w:hint="eastAsia" w:ascii="微软雅黑" w:hAnsi="微软雅黑" w:eastAsia="微软雅黑" w:cs="Times New Roman"/>
                <w:sz w:val="18"/>
                <w:szCs w:val="18"/>
              </w:rPr>
              <w:t>5</w:t>
            </w:r>
            <w:r>
              <w:rPr>
                <w:rFonts w:ascii="微软雅黑" w:hAnsi="微软雅黑" w:eastAsia="微软雅黑" w:cs="Times New Roman"/>
                <w:sz w:val="18"/>
                <w:szCs w:val="18"/>
              </w:rPr>
              <w:t xml:space="preserve">cm  </w:t>
            </w:r>
          </w:p>
        </w:tc>
      </w:tr>
      <w:tr w14:paraId="1C44FD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 w:hRule="atLeast"/>
          <w:tblHeader/>
          <w:jc w:val="center"/>
        </w:trPr>
        <w:tc>
          <w:tcPr>
            <w:tcW w:w="1308" w:type="dxa"/>
            <w:vAlign w:val="center"/>
          </w:tcPr>
          <w:p w14:paraId="520EB20F">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8</w:t>
            </w:r>
          </w:p>
        </w:tc>
        <w:tc>
          <w:tcPr>
            <w:tcW w:w="4027" w:type="dxa"/>
            <w:vAlign w:val="center"/>
          </w:tcPr>
          <w:p w14:paraId="5D18CEC8">
            <w:pPr>
              <w:rPr>
                <w:rFonts w:hint="eastAsia" w:ascii="微软雅黑" w:hAnsi="微软雅黑" w:eastAsia="微软雅黑" w:cs="Times New Roman"/>
                <w:sz w:val="18"/>
                <w:szCs w:val="18"/>
              </w:rPr>
            </w:pPr>
            <w:r>
              <w:rPr>
                <w:rFonts w:hint="eastAsia" w:ascii="微软雅黑" w:hAnsi="微软雅黑" w:eastAsia="微软雅黑" w:cs="宋体"/>
                <w:sz w:val="18"/>
                <w:szCs w:val="18"/>
              </w:rPr>
              <w:t>病人检查孔径</w:t>
            </w:r>
          </w:p>
        </w:tc>
        <w:tc>
          <w:tcPr>
            <w:tcW w:w="3639" w:type="dxa"/>
            <w:vAlign w:val="center"/>
          </w:tcPr>
          <w:p w14:paraId="14E2B1FE">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70cm </w:t>
            </w:r>
          </w:p>
        </w:tc>
      </w:tr>
      <w:tr w14:paraId="10C23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7A307694">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9</w:t>
            </w:r>
          </w:p>
        </w:tc>
        <w:tc>
          <w:tcPr>
            <w:tcW w:w="4027" w:type="dxa"/>
            <w:vAlign w:val="center"/>
          </w:tcPr>
          <w:p w14:paraId="73D3BE04">
            <w:pPr>
              <w:rPr>
                <w:rFonts w:hint="eastAsia" w:ascii="微软雅黑" w:hAnsi="微软雅黑" w:eastAsia="微软雅黑" w:cs="Times New Roman"/>
                <w:sz w:val="18"/>
                <w:szCs w:val="18"/>
              </w:rPr>
            </w:pPr>
            <w:r>
              <w:rPr>
                <w:rFonts w:hint="eastAsia" w:ascii="微软雅黑" w:hAnsi="微软雅黑" w:eastAsia="微软雅黑" w:cs="宋体"/>
                <w:sz w:val="18"/>
                <w:szCs w:val="18"/>
              </w:rPr>
              <w:t>磁场稳定度</w:t>
            </w:r>
          </w:p>
        </w:tc>
        <w:tc>
          <w:tcPr>
            <w:tcW w:w="3639" w:type="dxa"/>
            <w:vAlign w:val="center"/>
          </w:tcPr>
          <w:p w14:paraId="46425F09">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0.1 ppm /h </w:t>
            </w:r>
          </w:p>
        </w:tc>
      </w:tr>
      <w:tr w14:paraId="06C496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0945D701">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10</w:t>
            </w:r>
          </w:p>
        </w:tc>
        <w:tc>
          <w:tcPr>
            <w:tcW w:w="4027" w:type="dxa"/>
            <w:vAlign w:val="center"/>
          </w:tcPr>
          <w:p w14:paraId="241A5464">
            <w:pPr>
              <w:rPr>
                <w:rFonts w:hint="eastAsia" w:ascii="微软雅黑" w:hAnsi="微软雅黑" w:eastAsia="微软雅黑" w:cs="Times New Roman"/>
                <w:sz w:val="18"/>
                <w:szCs w:val="18"/>
              </w:rPr>
            </w:pPr>
            <w:r>
              <w:rPr>
                <w:rFonts w:hint="eastAsia" w:ascii="微软雅黑" w:hAnsi="微软雅黑" w:eastAsia="微软雅黑" w:cs="宋体"/>
                <w:sz w:val="18"/>
                <w:szCs w:val="18"/>
              </w:rPr>
              <w:t>液氦挥发量</w:t>
            </w:r>
          </w:p>
        </w:tc>
        <w:tc>
          <w:tcPr>
            <w:tcW w:w="3639" w:type="dxa"/>
            <w:vAlign w:val="center"/>
          </w:tcPr>
          <w:p w14:paraId="381F1811">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0L/h</w:t>
            </w:r>
          </w:p>
        </w:tc>
      </w:tr>
      <w:tr w14:paraId="30335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360A8A64">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11</w:t>
            </w:r>
          </w:p>
        </w:tc>
        <w:tc>
          <w:tcPr>
            <w:tcW w:w="4027" w:type="dxa"/>
            <w:vAlign w:val="center"/>
          </w:tcPr>
          <w:p w14:paraId="510E2025">
            <w:pPr>
              <w:rPr>
                <w:rFonts w:hint="eastAsia" w:ascii="微软雅黑" w:hAnsi="微软雅黑" w:eastAsia="微软雅黑" w:cs="Times New Roman"/>
                <w:sz w:val="18"/>
                <w:szCs w:val="18"/>
              </w:rPr>
            </w:pPr>
            <w:r>
              <w:rPr>
                <w:rFonts w:hint="eastAsia" w:ascii="微软雅黑" w:hAnsi="微软雅黑" w:eastAsia="微软雅黑" w:cs="宋体"/>
                <w:sz w:val="18"/>
                <w:szCs w:val="18"/>
              </w:rPr>
              <w:t>液氦容积</w:t>
            </w:r>
          </w:p>
        </w:tc>
        <w:tc>
          <w:tcPr>
            <w:tcW w:w="3639" w:type="dxa"/>
            <w:vAlign w:val="center"/>
          </w:tcPr>
          <w:p w14:paraId="621052A3">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1500L </w:t>
            </w:r>
          </w:p>
        </w:tc>
      </w:tr>
      <w:tr w14:paraId="687C8B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4E4A0DA1">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12</w:t>
            </w:r>
          </w:p>
        </w:tc>
        <w:tc>
          <w:tcPr>
            <w:tcW w:w="4027" w:type="dxa"/>
            <w:vAlign w:val="center"/>
          </w:tcPr>
          <w:p w14:paraId="70C69C8E">
            <w:pPr>
              <w:rPr>
                <w:rFonts w:hint="eastAsia" w:ascii="微软雅黑" w:hAnsi="微软雅黑" w:eastAsia="微软雅黑" w:cs="Times New Roman"/>
                <w:sz w:val="18"/>
                <w:szCs w:val="18"/>
              </w:rPr>
            </w:pPr>
            <w:r>
              <w:rPr>
                <w:rFonts w:hint="eastAsia" w:ascii="微软雅黑" w:hAnsi="微软雅黑" w:eastAsia="微软雅黑" w:cs="宋体"/>
                <w:sz w:val="18"/>
                <w:szCs w:val="18"/>
              </w:rPr>
              <w:t>抗外界干扰屏蔽</w:t>
            </w:r>
            <w:r>
              <w:rPr>
                <w:rFonts w:ascii="微软雅黑" w:hAnsi="微软雅黑" w:eastAsia="微软雅黑" w:cs="Times New Roman"/>
                <w:sz w:val="18"/>
                <w:szCs w:val="18"/>
              </w:rPr>
              <w:t> </w:t>
            </w:r>
          </w:p>
        </w:tc>
        <w:tc>
          <w:tcPr>
            <w:tcW w:w="3639" w:type="dxa"/>
            <w:vAlign w:val="center"/>
          </w:tcPr>
          <w:p w14:paraId="4410BECD">
            <w:pPr>
              <w:rPr>
                <w:rFonts w:hint="eastAsia" w:ascii="微软雅黑" w:hAnsi="微软雅黑" w:eastAsia="微软雅黑" w:cs="Times New Roman"/>
                <w:sz w:val="18"/>
                <w:szCs w:val="18"/>
              </w:rPr>
            </w:pPr>
            <w:r>
              <w:rPr>
                <w:rFonts w:hint="eastAsia" w:ascii="微软雅黑" w:hAnsi="微软雅黑" w:eastAsia="微软雅黑" w:cs="宋体"/>
                <w:sz w:val="18"/>
                <w:szCs w:val="18"/>
              </w:rPr>
              <w:t>有</w:t>
            </w:r>
          </w:p>
        </w:tc>
      </w:tr>
      <w:tr w14:paraId="693871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blHeader/>
          <w:jc w:val="center"/>
        </w:trPr>
        <w:tc>
          <w:tcPr>
            <w:tcW w:w="1308" w:type="dxa"/>
            <w:vAlign w:val="center"/>
          </w:tcPr>
          <w:p w14:paraId="239A8D03">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1</w:t>
            </w:r>
            <w:r>
              <w:rPr>
                <w:rFonts w:ascii="微软雅黑" w:hAnsi="微软雅黑" w:eastAsia="微软雅黑" w:cs="Times New Roman"/>
                <w:sz w:val="18"/>
                <w:szCs w:val="18"/>
              </w:rPr>
              <w:t>3</w:t>
            </w:r>
          </w:p>
        </w:tc>
        <w:tc>
          <w:tcPr>
            <w:tcW w:w="4027" w:type="dxa"/>
            <w:vAlign w:val="center"/>
          </w:tcPr>
          <w:p w14:paraId="4AD266D2">
            <w:pPr>
              <w:rPr>
                <w:rFonts w:hint="eastAsia" w:ascii="微软雅黑" w:hAnsi="微软雅黑" w:eastAsia="微软雅黑" w:cs="Times New Roman"/>
                <w:sz w:val="18"/>
                <w:szCs w:val="18"/>
              </w:rPr>
            </w:pPr>
            <w:r>
              <w:rPr>
                <w:rFonts w:hint="eastAsia" w:ascii="微软雅黑" w:hAnsi="微软雅黑" w:eastAsia="微软雅黑" w:cs="宋体"/>
                <w:sz w:val="18"/>
                <w:szCs w:val="18"/>
              </w:rPr>
              <w:t>主磁场均匀度补偿</w:t>
            </w:r>
            <w:r>
              <w:rPr>
                <w:rFonts w:ascii="微软雅黑" w:hAnsi="微软雅黑" w:eastAsia="微软雅黑" w:cs="Times New Roman"/>
                <w:sz w:val="18"/>
                <w:szCs w:val="18"/>
              </w:rPr>
              <w:t xml:space="preserve"> </w:t>
            </w:r>
          </w:p>
        </w:tc>
        <w:tc>
          <w:tcPr>
            <w:tcW w:w="3639" w:type="dxa"/>
            <w:vAlign w:val="center"/>
          </w:tcPr>
          <w:p w14:paraId="2499534B">
            <w:pPr>
              <w:rPr>
                <w:rFonts w:hint="eastAsia" w:ascii="微软雅黑" w:hAnsi="微软雅黑" w:eastAsia="微软雅黑" w:cs="Times New Roman"/>
                <w:sz w:val="18"/>
                <w:szCs w:val="18"/>
              </w:rPr>
            </w:pPr>
            <w:r>
              <w:rPr>
                <w:rFonts w:hint="eastAsia" w:ascii="微软雅黑" w:hAnsi="微软雅黑" w:eastAsia="微软雅黑" w:cs="宋体"/>
                <w:sz w:val="18"/>
                <w:szCs w:val="18"/>
              </w:rPr>
              <w:t>有</w:t>
            </w:r>
            <w:r>
              <w:rPr>
                <w:rFonts w:ascii="微软雅黑" w:hAnsi="微软雅黑" w:eastAsia="微软雅黑" w:cs="Times New Roman"/>
                <w:sz w:val="18"/>
                <w:szCs w:val="18"/>
              </w:rPr>
              <w:t> </w:t>
            </w:r>
          </w:p>
        </w:tc>
      </w:tr>
      <w:tr w14:paraId="345A9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blHeader/>
          <w:jc w:val="center"/>
        </w:trPr>
        <w:tc>
          <w:tcPr>
            <w:tcW w:w="1308" w:type="dxa"/>
            <w:vAlign w:val="center"/>
          </w:tcPr>
          <w:p w14:paraId="6E1ABBE3">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1</w:t>
            </w:r>
            <w:r>
              <w:rPr>
                <w:rFonts w:ascii="微软雅黑" w:hAnsi="微软雅黑" w:eastAsia="微软雅黑" w:cs="Times New Roman"/>
                <w:sz w:val="18"/>
                <w:szCs w:val="18"/>
              </w:rPr>
              <w:t>4</w:t>
            </w:r>
          </w:p>
        </w:tc>
        <w:tc>
          <w:tcPr>
            <w:tcW w:w="4027" w:type="dxa"/>
            <w:vAlign w:val="center"/>
          </w:tcPr>
          <w:p w14:paraId="404C43E7">
            <w:pPr>
              <w:rPr>
                <w:rFonts w:hint="eastAsia" w:ascii="微软雅黑" w:hAnsi="微软雅黑" w:eastAsia="微软雅黑" w:cs="Times New Roman"/>
                <w:sz w:val="18"/>
                <w:szCs w:val="18"/>
              </w:rPr>
            </w:pPr>
            <w:r>
              <w:rPr>
                <w:rFonts w:ascii="微软雅黑" w:hAnsi="微软雅黑" w:eastAsia="微软雅黑" w:cs="Times New Roman"/>
                <w:sz w:val="18"/>
                <w:szCs w:val="18"/>
              </w:rPr>
              <w:t>5G</w:t>
            </w:r>
            <w:r>
              <w:rPr>
                <w:rFonts w:hint="eastAsia" w:ascii="微软雅黑" w:hAnsi="微软雅黑" w:eastAsia="微软雅黑" w:cs="宋体"/>
                <w:sz w:val="18"/>
                <w:szCs w:val="18"/>
              </w:rPr>
              <w:t>磁力线范围：</w:t>
            </w:r>
          </w:p>
        </w:tc>
        <w:tc>
          <w:tcPr>
            <w:tcW w:w="3639" w:type="dxa"/>
            <w:vAlign w:val="center"/>
          </w:tcPr>
          <w:p w14:paraId="46BDE711">
            <w:pPr>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A2B5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blHeader/>
          <w:jc w:val="center"/>
        </w:trPr>
        <w:tc>
          <w:tcPr>
            <w:tcW w:w="1308" w:type="dxa"/>
            <w:vAlign w:val="center"/>
          </w:tcPr>
          <w:p w14:paraId="3F6727D0">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14.1</w:t>
            </w:r>
          </w:p>
        </w:tc>
        <w:tc>
          <w:tcPr>
            <w:tcW w:w="4027" w:type="dxa"/>
            <w:vAlign w:val="center"/>
          </w:tcPr>
          <w:p w14:paraId="41A1782B">
            <w:pPr>
              <w:rPr>
                <w:rFonts w:hint="eastAsia" w:ascii="微软雅黑" w:hAnsi="微软雅黑" w:eastAsia="微软雅黑" w:cs="Times New Roman"/>
                <w:sz w:val="18"/>
                <w:szCs w:val="18"/>
              </w:rPr>
            </w:pPr>
            <w:r>
              <w:rPr>
                <w:rFonts w:ascii="微软雅黑" w:hAnsi="微软雅黑" w:eastAsia="微软雅黑" w:cs="Times New Roman"/>
                <w:sz w:val="18"/>
                <w:szCs w:val="18"/>
              </w:rPr>
              <w:t xml:space="preserve"> </w:t>
            </w:r>
            <w:r>
              <w:rPr>
                <w:rFonts w:hint="eastAsia" w:ascii="微软雅黑" w:hAnsi="微软雅黑" w:eastAsia="微软雅黑" w:cs="宋体"/>
                <w:sz w:val="18"/>
                <w:szCs w:val="18"/>
              </w:rPr>
              <w:t>轴向</w:t>
            </w:r>
          </w:p>
        </w:tc>
        <w:tc>
          <w:tcPr>
            <w:tcW w:w="3639" w:type="dxa"/>
            <w:vAlign w:val="center"/>
          </w:tcPr>
          <w:p w14:paraId="38A0484D">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5.0</w:t>
            </w:r>
            <w:r>
              <w:rPr>
                <w:rFonts w:hint="eastAsia" w:ascii="微软雅黑" w:hAnsi="微软雅黑" w:eastAsia="微软雅黑" w:cs="宋体"/>
                <w:sz w:val="18"/>
                <w:szCs w:val="18"/>
              </w:rPr>
              <w:t>米</w:t>
            </w:r>
          </w:p>
        </w:tc>
      </w:tr>
      <w:tr w14:paraId="4AB901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308" w:type="dxa"/>
            <w:vAlign w:val="center"/>
          </w:tcPr>
          <w:p w14:paraId="1E77DADF">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14.2</w:t>
            </w:r>
          </w:p>
        </w:tc>
        <w:tc>
          <w:tcPr>
            <w:tcW w:w="4027" w:type="dxa"/>
            <w:vAlign w:val="center"/>
          </w:tcPr>
          <w:p w14:paraId="1FB08CB0">
            <w:pPr>
              <w:rPr>
                <w:rFonts w:hint="eastAsia" w:ascii="微软雅黑" w:hAnsi="微软雅黑" w:eastAsia="微软雅黑" w:cs="Times New Roman"/>
                <w:sz w:val="18"/>
                <w:szCs w:val="18"/>
              </w:rPr>
            </w:pPr>
            <w:r>
              <w:rPr>
                <w:rFonts w:ascii="微软雅黑" w:hAnsi="微软雅黑" w:eastAsia="微软雅黑" w:cs="Times New Roman"/>
                <w:sz w:val="18"/>
                <w:szCs w:val="18"/>
              </w:rPr>
              <w:t xml:space="preserve"> </w:t>
            </w:r>
            <w:r>
              <w:rPr>
                <w:rFonts w:hint="eastAsia" w:ascii="微软雅黑" w:hAnsi="微软雅黑" w:eastAsia="微软雅黑" w:cs="宋体"/>
                <w:sz w:val="18"/>
                <w:szCs w:val="18"/>
              </w:rPr>
              <w:t>径向</w:t>
            </w:r>
          </w:p>
        </w:tc>
        <w:tc>
          <w:tcPr>
            <w:tcW w:w="3639" w:type="dxa"/>
            <w:vAlign w:val="center"/>
          </w:tcPr>
          <w:p w14:paraId="156F80ED">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3.1</w:t>
            </w:r>
            <w:r>
              <w:rPr>
                <w:rFonts w:hint="eastAsia" w:ascii="微软雅黑" w:hAnsi="微软雅黑" w:eastAsia="微软雅黑" w:cs="宋体"/>
                <w:sz w:val="18"/>
                <w:szCs w:val="18"/>
              </w:rPr>
              <w:t>米</w:t>
            </w:r>
          </w:p>
        </w:tc>
      </w:tr>
      <w:tr w14:paraId="34BB2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308" w:type="dxa"/>
            <w:vAlign w:val="center"/>
          </w:tcPr>
          <w:p w14:paraId="4E0165EA">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15</w:t>
            </w:r>
          </w:p>
        </w:tc>
        <w:tc>
          <w:tcPr>
            <w:tcW w:w="4027" w:type="dxa"/>
            <w:vAlign w:val="center"/>
          </w:tcPr>
          <w:p w14:paraId="51306809">
            <w:pPr>
              <w:rPr>
                <w:rFonts w:hint="eastAsia" w:ascii="微软雅黑" w:hAnsi="微软雅黑" w:eastAsia="微软雅黑" w:cs="Times New Roman"/>
                <w:sz w:val="18"/>
                <w:szCs w:val="18"/>
              </w:rPr>
            </w:pPr>
            <w:r>
              <w:rPr>
                <w:rFonts w:hint="eastAsia" w:ascii="微软雅黑" w:hAnsi="微软雅黑" w:eastAsia="微软雅黑" w:cs="宋体"/>
                <w:kern w:val="0"/>
                <w:sz w:val="18"/>
                <w:szCs w:val="18"/>
              </w:rPr>
              <w:t>1</w:t>
            </w:r>
            <w:r>
              <w:rPr>
                <w:rFonts w:ascii="微软雅黑" w:hAnsi="微软雅黑" w:eastAsia="微软雅黑" w:cs="宋体"/>
                <w:kern w:val="0"/>
                <w:sz w:val="18"/>
                <w:szCs w:val="18"/>
              </w:rPr>
              <w:t>G</w:t>
            </w:r>
            <w:r>
              <w:rPr>
                <w:rFonts w:hint="eastAsia" w:ascii="微软雅黑" w:hAnsi="微软雅黑" w:eastAsia="微软雅黑" w:cs="宋体"/>
                <w:kern w:val="0"/>
                <w:sz w:val="18"/>
                <w:szCs w:val="18"/>
              </w:rPr>
              <w:t>磁力线范围：</w:t>
            </w:r>
          </w:p>
        </w:tc>
        <w:tc>
          <w:tcPr>
            <w:tcW w:w="3639" w:type="dxa"/>
            <w:vAlign w:val="center"/>
          </w:tcPr>
          <w:p w14:paraId="45FB8F31">
            <w:pP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具备</w:t>
            </w:r>
          </w:p>
        </w:tc>
      </w:tr>
      <w:tr w14:paraId="01BD6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308" w:type="dxa"/>
            <w:vAlign w:val="center"/>
          </w:tcPr>
          <w:p w14:paraId="2ADDF6C3">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15.1</w:t>
            </w:r>
          </w:p>
        </w:tc>
        <w:tc>
          <w:tcPr>
            <w:tcW w:w="4027" w:type="dxa"/>
            <w:vAlign w:val="center"/>
          </w:tcPr>
          <w:p w14:paraId="3CBF059D">
            <w:pPr>
              <w:rPr>
                <w:rFonts w:hint="eastAsia" w:ascii="微软雅黑" w:hAnsi="微软雅黑" w:eastAsia="微软雅黑" w:cs="宋体"/>
                <w:kern w:val="0"/>
                <w:sz w:val="18"/>
                <w:szCs w:val="18"/>
              </w:rPr>
            </w:pPr>
            <w:r>
              <w:rPr>
                <w:rFonts w:ascii="微软雅黑" w:hAnsi="微软雅黑" w:eastAsia="微软雅黑" w:cs="宋体"/>
                <w:kern w:val="0"/>
                <w:sz w:val="18"/>
                <w:szCs w:val="18"/>
              </w:rPr>
              <w:t xml:space="preserve"> </w:t>
            </w:r>
            <w:r>
              <w:rPr>
                <w:rFonts w:hint="eastAsia" w:ascii="微软雅黑" w:hAnsi="微软雅黑" w:eastAsia="微软雅黑" w:cs="宋体"/>
                <w:kern w:val="0"/>
                <w:sz w:val="18"/>
                <w:szCs w:val="18"/>
              </w:rPr>
              <w:t>轴向</w:t>
            </w:r>
          </w:p>
        </w:tc>
        <w:tc>
          <w:tcPr>
            <w:tcW w:w="3639" w:type="dxa"/>
            <w:vAlign w:val="center"/>
          </w:tcPr>
          <w:p w14:paraId="604F3F29">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≤7.25米</w:t>
            </w:r>
          </w:p>
        </w:tc>
      </w:tr>
      <w:tr w14:paraId="0231B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308" w:type="dxa"/>
            <w:vAlign w:val="center"/>
          </w:tcPr>
          <w:p w14:paraId="33AED40A">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15</w:t>
            </w:r>
            <w:r>
              <w:rPr>
                <w:rFonts w:hint="eastAsia" w:ascii="微软雅黑" w:hAnsi="微软雅黑" w:eastAsia="微软雅黑" w:cs="Times New Roman"/>
                <w:sz w:val="18"/>
                <w:szCs w:val="18"/>
              </w:rPr>
              <w:t>.</w:t>
            </w:r>
            <w:r>
              <w:rPr>
                <w:rFonts w:ascii="微软雅黑" w:hAnsi="微软雅黑" w:eastAsia="微软雅黑" w:cs="Times New Roman"/>
                <w:sz w:val="18"/>
                <w:szCs w:val="18"/>
              </w:rPr>
              <w:t>2</w:t>
            </w:r>
          </w:p>
        </w:tc>
        <w:tc>
          <w:tcPr>
            <w:tcW w:w="4027" w:type="dxa"/>
            <w:vAlign w:val="center"/>
          </w:tcPr>
          <w:p w14:paraId="31F82878">
            <w:pPr>
              <w:rPr>
                <w:rFonts w:hint="eastAsia" w:ascii="微软雅黑" w:hAnsi="微软雅黑" w:eastAsia="微软雅黑" w:cs="宋体"/>
                <w:kern w:val="0"/>
                <w:sz w:val="18"/>
                <w:szCs w:val="18"/>
              </w:rPr>
            </w:pPr>
            <w:r>
              <w:rPr>
                <w:rFonts w:ascii="微软雅黑" w:hAnsi="微软雅黑" w:eastAsia="微软雅黑" w:cs="宋体"/>
                <w:kern w:val="0"/>
                <w:sz w:val="18"/>
                <w:szCs w:val="18"/>
              </w:rPr>
              <w:t xml:space="preserve"> </w:t>
            </w:r>
            <w:r>
              <w:rPr>
                <w:rFonts w:hint="eastAsia" w:ascii="微软雅黑" w:hAnsi="微软雅黑" w:eastAsia="微软雅黑" w:cs="宋体"/>
                <w:kern w:val="0"/>
                <w:sz w:val="18"/>
                <w:szCs w:val="18"/>
              </w:rPr>
              <w:t>径向</w:t>
            </w:r>
          </w:p>
        </w:tc>
        <w:tc>
          <w:tcPr>
            <w:tcW w:w="3639" w:type="dxa"/>
            <w:vAlign w:val="center"/>
          </w:tcPr>
          <w:p w14:paraId="01A29E12">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≤4.2米</w:t>
            </w:r>
          </w:p>
        </w:tc>
      </w:tr>
      <w:tr w14:paraId="0D2CFD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308" w:type="dxa"/>
            <w:vAlign w:val="center"/>
          </w:tcPr>
          <w:p w14:paraId="20E0DDC0">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16</w:t>
            </w:r>
          </w:p>
        </w:tc>
        <w:tc>
          <w:tcPr>
            <w:tcW w:w="4027" w:type="dxa"/>
            <w:vAlign w:val="center"/>
          </w:tcPr>
          <w:p w14:paraId="0715E915">
            <w:pPr>
              <w:rPr>
                <w:rFonts w:hint="eastAsia" w:ascii="微软雅黑" w:hAnsi="微软雅黑" w:eastAsia="微软雅黑" w:cs="宋体"/>
                <w:kern w:val="0"/>
                <w:sz w:val="18"/>
                <w:szCs w:val="18"/>
              </w:rPr>
            </w:pPr>
            <w:r>
              <w:rPr>
                <w:rFonts w:hint="eastAsia" w:ascii="微软雅黑" w:hAnsi="微软雅黑" w:eastAsia="微软雅黑" w:cs="宋体"/>
                <w:color w:val="000000"/>
                <w:sz w:val="18"/>
                <w:szCs w:val="18"/>
              </w:rPr>
              <w:t>冷却方式</w:t>
            </w:r>
            <w:r>
              <w:rPr>
                <w:rFonts w:ascii="微软雅黑" w:hAnsi="微软雅黑" w:eastAsia="微软雅黑" w:cs="Times New Roman"/>
                <w:color w:val="000000"/>
                <w:sz w:val="18"/>
                <w:szCs w:val="18"/>
              </w:rPr>
              <w:t xml:space="preserve">  </w:t>
            </w:r>
          </w:p>
        </w:tc>
        <w:tc>
          <w:tcPr>
            <w:tcW w:w="3639" w:type="dxa"/>
            <w:vAlign w:val="center"/>
          </w:tcPr>
          <w:p w14:paraId="5AE2C76B">
            <w:pPr>
              <w:rPr>
                <w:rFonts w:hint="eastAsia" w:ascii="微软雅黑" w:hAnsi="微软雅黑" w:eastAsia="微软雅黑" w:cs="宋体"/>
                <w:kern w:val="0"/>
                <w:sz w:val="18"/>
                <w:szCs w:val="18"/>
              </w:rPr>
            </w:pPr>
            <w:r>
              <w:rPr>
                <w:rFonts w:hint="eastAsia" w:ascii="微软雅黑" w:hAnsi="微软雅黑" w:eastAsia="微软雅黑" w:cs="宋体"/>
                <w:color w:val="000000"/>
                <w:sz w:val="18"/>
                <w:szCs w:val="18"/>
              </w:rPr>
              <w:t>液氦制冷</w:t>
            </w:r>
            <w:r>
              <w:rPr>
                <w:rFonts w:ascii="微软雅黑" w:hAnsi="微软雅黑" w:eastAsia="微软雅黑" w:cs="Times New Roman"/>
                <w:color w:val="000000"/>
                <w:sz w:val="18"/>
                <w:szCs w:val="18"/>
              </w:rPr>
              <w:t> </w:t>
            </w:r>
          </w:p>
        </w:tc>
      </w:tr>
      <w:tr w14:paraId="6BAEBC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tblHeader/>
          <w:jc w:val="center"/>
        </w:trPr>
        <w:tc>
          <w:tcPr>
            <w:tcW w:w="1308" w:type="dxa"/>
            <w:vAlign w:val="center"/>
          </w:tcPr>
          <w:p w14:paraId="0509AAA4">
            <w:pPr>
              <w:jc w:val="center"/>
              <w:rPr>
                <w:rFonts w:hint="eastAsia" w:ascii="微软雅黑" w:hAnsi="微软雅黑" w:eastAsia="微软雅黑" w:cs="Times New Roman"/>
                <w:b/>
                <w:bCs/>
                <w:color w:val="000000"/>
                <w:sz w:val="18"/>
                <w:szCs w:val="18"/>
              </w:rPr>
            </w:pPr>
            <w:r>
              <w:rPr>
                <w:rFonts w:hint="eastAsia" w:ascii="微软雅黑" w:hAnsi="微软雅黑" w:eastAsia="微软雅黑" w:cs="宋体"/>
                <w:b/>
                <w:bCs/>
                <w:color w:val="000000"/>
                <w:sz w:val="18"/>
                <w:szCs w:val="18"/>
              </w:rPr>
              <w:t>三、</w:t>
            </w:r>
          </w:p>
        </w:tc>
        <w:tc>
          <w:tcPr>
            <w:tcW w:w="4027" w:type="dxa"/>
            <w:vAlign w:val="center"/>
          </w:tcPr>
          <w:p w14:paraId="3E8A4B8C">
            <w:pPr>
              <w:rPr>
                <w:rFonts w:hint="eastAsia" w:ascii="微软雅黑" w:hAnsi="微软雅黑" w:eastAsia="微软雅黑" w:cs="Times New Roman"/>
                <w:b/>
                <w:bCs/>
                <w:color w:val="000000"/>
                <w:sz w:val="18"/>
                <w:szCs w:val="18"/>
              </w:rPr>
            </w:pPr>
            <w:r>
              <w:rPr>
                <w:rFonts w:hint="eastAsia" w:ascii="微软雅黑" w:hAnsi="微软雅黑" w:eastAsia="微软雅黑" w:cs="宋体"/>
                <w:b/>
                <w:bCs/>
                <w:color w:val="000000"/>
                <w:sz w:val="18"/>
                <w:szCs w:val="18"/>
              </w:rPr>
              <w:t>梯度系统</w:t>
            </w:r>
            <w:r>
              <w:rPr>
                <w:rFonts w:ascii="微软雅黑" w:hAnsi="微软雅黑" w:eastAsia="微软雅黑" w:cs="Times New Roman"/>
                <w:b/>
                <w:bCs/>
                <w:color w:val="000000"/>
                <w:sz w:val="18"/>
                <w:szCs w:val="18"/>
              </w:rPr>
              <w:t> </w:t>
            </w:r>
          </w:p>
        </w:tc>
        <w:tc>
          <w:tcPr>
            <w:tcW w:w="3639" w:type="dxa"/>
            <w:vAlign w:val="center"/>
          </w:tcPr>
          <w:p w14:paraId="41C31FD1">
            <w:pPr>
              <w:rPr>
                <w:rFonts w:hint="eastAsia" w:ascii="微软雅黑" w:hAnsi="微软雅黑" w:eastAsia="微软雅黑" w:cs="Times New Roman"/>
                <w:b/>
                <w:bCs/>
                <w:color w:val="000000"/>
                <w:sz w:val="18"/>
                <w:szCs w:val="18"/>
              </w:rPr>
            </w:pPr>
            <w:r>
              <w:rPr>
                <w:rFonts w:hint="eastAsia" w:ascii="微软雅黑" w:hAnsi="微软雅黑" w:eastAsia="微软雅黑" w:cs="宋体"/>
                <w:sz w:val="18"/>
                <w:szCs w:val="18"/>
              </w:rPr>
              <w:t>具备</w:t>
            </w:r>
          </w:p>
        </w:tc>
      </w:tr>
      <w:tr w14:paraId="089F10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tblHeader/>
          <w:jc w:val="center"/>
        </w:trPr>
        <w:tc>
          <w:tcPr>
            <w:tcW w:w="1308" w:type="dxa"/>
            <w:vAlign w:val="center"/>
          </w:tcPr>
          <w:p w14:paraId="343852D0">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w:t>
            </w:r>
          </w:p>
        </w:tc>
        <w:tc>
          <w:tcPr>
            <w:tcW w:w="4027" w:type="dxa"/>
            <w:vAlign w:val="center"/>
          </w:tcPr>
          <w:p w14:paraId="4F01B0D9">
            <w:pPr>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梯度线圈冷却方式</w:t>
            </w:r>
          </w:p>
        </w:tc>
        <w:tc>
          <w:tcPr>
            <w:tcW w:w="3639" w:type="dxa"/>
            <w:vAlign w:val="center"/>
          </w:tcPr>
          <w:p w14:paraId="0C808376">
            <w:pP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基底冷却</w:t>
            </w:r>
          </w:p>
        </w:tc>
      </w:tr>
      <w:tr w14:paraId="430500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tblHeader/>
          <w:jc w:val="center"/>
        </w:trPr>
        <w:tc>
          <w:tcPr>
            <w:tcW w:w="1308" w:type="dxa"/>
            <w:vAlign w:val="center"/>
          </w:tcPr>
          <w:p w14:paraId="71D525AD">
            <w:pPr>
              <w:jc w:val="center"/>
              <w:rPr>
                <w:rFonts w:hint="eastAsia" w:ascii="微软雅黑" w:hAnsi="微软雅黑" w:eastAsia="微软雅黑" w:cs="Times New Roman"/>
                <w:sz w:val="18"/>
                <w:szCs w:val="18"/>
              </w:rPr>
            </w:pPr>
            <w:r>
              <w:rPr>
                <w:rFonts w:hint="eastAsia" w:ascii="宋体" w:hAnsi="宋体" w:eastAsia="宋体" w:cs="宋体"/>
                <w:szCs w:val="21"/>
              </w:rPr>
              <w:t>★</w:t>
            </w:r>
            <w:r>
              <w:rPr>
                <w:rFonts w:ascii="微软雅黑" w:hAnsi="微软雅黑" w:eastAsia="微软雅黑" w:cs="Times New Roman"/>
                <w:sz w:val="18"/>
                <w:szCs w:val="18"/>
              </w:rPr>
              <w:t>2</w:t>
            </w:r>
          </w:p>
        </w:tc>
        <w:tc>
          <w:tcPr>
            <w:tcW w:w="4027" w:type="dxa"/>
            <w:vAlign w:val="center"/>
          </w:tcPr>
          <w:p w14:paraId="189C3D12">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单轴梯度场强</w:t>
            </w:r>
            <w:r>
              <w:rPr>
                <w:rFonts w:hint="eastAsia" w:ascii="宋体" w:hAnsi="宋体" w:eastAsia="宋体" w:cs="宋体"/>
                <w:b/>
                <w:bCs/>
                <w:szCs w:val="21"/>
              </w:rPr>
              <w:t>（X，Y，Z轴，非有效值）</w:t>
            </w:r>
          </w:p>
        </w:tc>
        <w:tc>
          <w:tcPr>
            <w:tcW w:w="3639" w:type="dxa"/>
            <w:vAlign w:val="center"/>
          </w:tcPr>
          <w:p w14:paraId="66D84B11">
            <w:pPr>
              <w:rPr>
                <w:rFonts w:hint="eastAsia" w:ascii="微软雅黑" w:hAnsi="微软雅黑" w:eastAsia="微软雅黑" w:cs="Arial"/>
                <w:sz w:val="18"/>
                <w:szCs w:val="18"/>
              </w:rPr>
            </w:pPr>
            <w:r>
              <w:rPr>
                <w:rFonts w:hint="eastAsia" w:ascii="微软雅黑" w:hAnsi="微软雅黑" w:eastAsia="微软雅黑" w:cs="宋体"/>
                <w:sz w:val="18"/>
                <w:szCs w:val="18"/>
              </w:rPr>
              <w:t>≥</w:t>
            </w:r>
            <w:r>
              <w:rPr>
                <w:rFonts w:hint="eastAsia" w:ascii="微软雅黑" w:hAnsi="微软雅黑" w:eastAsia="微软雅黑" w:cs="Times New Roman"/>
                <w:sz w:val="18"/>
                <w:szCs w:val="18"/>
              </w:rPr>
              <w:t>60</w:t>
            </w:r>
            <w:r>
              <w:rPr>
                <w:rFonts w:ascii="微软雅黑" w:hAnsi="微软雅黑" w:eastAsia="微软雅黑" w:cs="Times New Roman"/>
                <w:sz w:val="18"/>
                <w:szCs w:val="18"/>
              </w:rPr>
              <w:t xml:space="preserve">mT/m  </w:t>
            </w:r>
          </w:p>
        </w:tc>
      </w:tr>
      <w:tr w14:paraId="62953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308" w:type="dxa"/>
            <w:vAlign w:val="center"/>
          </w:tcPr>
          <w:p w14:paraId="4911E61F">
            <w:pPr>
              <w:jc w:val="center"/>
              <w:rPr>
                <w:rFonts w:hint="eastAsia" w:ascii="微软雅黑" w:hAnsi="微软雅黑" w:eastAsia="微软雅黑" w:cs="Times New Roman"/>
                <w:sz w:val="18"/>
                <w:szCs w:val="18"/>
              </w:rPr>
            </w:pPr>
            <w:r>
              <w:rPr>
                <w:rFonts w:hint="eastAsia" w:ascii="幼圆" w:hAnsi="等线" w:eastAsia="幼圆" w:cs="宋体"/>
                <w:szCs w:val="21"/>
              </w:rPr>
              <w:t>▲</w:t>
            </w:r>
            <w:r>
              <w:rPr>
                <w:rFonts w:ascii="微软雅黑" w:hAnsi="微软雅黑" w:eastAsia="微软雅黑" w:cs="Times New Roman"/>
                <w:sz w:val="18"/>
                <w:szCs w:val="18"/>
              </w:rPr>
              <w:t>3</w:t>
            </w:r>
          </w:p>
        </w:tc>
        <w:tc>
          <w:tcPr>
            <w:tcW w:w="4027" w:type="dxa"/>
            <w:vAlign w:val="center"/>
          </w:tcPr>
          <w:p w14:paraId="684A29FA">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单轴梯度切换率</w:t>
            </w:r>
            <w:r>
              <w:rPr>
                <w:rFonts w:ascii="微软雅黑" w:hAnsi="微软雅黑" w:eastAsia="微软雅黑" w:cs="宋体"/>
                <w:kern w:val="0"/>
                <w:sz w:val="18"/>
                <w:szCs w:val="18"/>
              </w:rPr>
              <w:t xml:space="preserve"> </w:t>
            </w:r>
            <w:r>
              <w:rPr>
                <w:rFonts w:hint="eastAsia" w:ascii="宋体" w:hAnsi="宋体" w:eastAsia="宋体" w:cs="宋体"/>
                <w:b/>
                <w:bCs/>
                <w:szCs w:val="21"/>
              </w:rPr>
              <w:t>（X，Y，Z轴，非有效值）</w:t>
            </w:r>
          </w:p>
        </w:tc>
        <w:tc>
          <w:tcPr>
            <w:tcW w:w="3639" w:type="dxa"/>
            <w:vAlign w:val="center"/>
          </w:tcPr>
          <w:p w14:paraId="07C3B4FC">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2</w:t>
            </w:r>
            <w:r>
              <w:rPr>
                <w:rFonts w:hint="eastAsia" w:ascii="微软雅黑" w:hAnsi="微软雅黑" w:eastAsia="微软雅黑" w:cs="Times New Roman"/>
                <w:sz w:val="18"/>
                <w:szCs w:val="18"/>
              </w:rPr>
              <w:t>2</w:t>
            </w:r>
            <w:r>
              <w:rPr>
                <w:rFonts w:ascii="微软雅黑" w:hAnsi="微软雅黑" w:eastAsia="微软雅黑" w:cs="Times New Roman"/>
                <w:sz w:val="18"/>
                <w:szCs w:val="18"/>
              </w:rPr>
              <w:t>0T/m /s</w:t>
            </w:r>
          </w:p>
        </w:tc>
      </w:tr>
      <w:tr w14:paraId="0E329D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308" w:type="dxa"/>
            <w:vAlign w:val="center"/>
          </w:tcPr>
          <w:p w14:paraId="2D641236">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4</w:t>
            </w:r>
          </w:p>
        </w:tc>
        <w:tc>
          <w:tcPr>
            <w:tcW w:w="4027" w:type="dxa"/>
            <w:vAlign w:val="center"/>
          </w:tcPr>
          <w:p w14:paraId="6F010FB0">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最大扫描</w:t>
            </w:r>
            <w:r>
              <w:rPr>
                <w:rFonts w:ascii="微软雅黑" w:hAnsi="微软雅黑" w:eastAsia="微软雅黑" w:cs="宋体"/>
                <w:kern w:val="0"/>
                <w:sz w:val="18"/>
                <w:szCs w:val="18"/>
              </w:rPr>
              <w:t>FOV</w:t>
            </w:r>
          </w:p>
        </w:tc>
        <w:tc>
          <w:tcPr>
            <w:tcW w:w="3639" w:type="dxa"/>
            <w:vAlign w:val="center"/>
          </w:tcPr>
          <w:p w14:paraId="0D21BD14">
            <w:pPr>
              <w:autoSpaceDN w:val="0"/>
              <w:jc w:val="left"/>
              <w:textAlignment w:val="center"/>
              <w:rPr>
                <w:rFonts w:hint="eastAsia" w:ascii="微软雅黑" w:hAnsi="微软雅黑" w:eastAsia="微软雅黑" w:cs="宋体"/>
                <w:kern w:val="0"/>
                <w:sz w:val="18"/>
                <w:szCs w:val="18"/>
              </w:rPr>
            </w:pPr>
            <w:r>
              <w:rPr>
                <w:rFonts w:hint="eastAsia" w:ascii="微软雅黑" w:hAnsi="微软雅黑" w:eastAsia="微软雅黑" w:cs="宋体"/>
                <w:sz w:val="18"/>
                <w:szCs w:val="18"/>
              </w:rPr>
              <w:t>≥</w:t>
            </w:r>
            <w:r>
              <w:rPr>
                <w:rFonts w:ascii="微软雅黑" w:hAnsi="微软雅黑" w:eastAsia="微软雅黑" w:cs="宋体"/>
                <w:kern w:val="0"/>
                <w:sz w:val="18"/>
                <w:szCs w:val="18"/>
              </w:rPr>
              <w:t>55cm</w:t>
            </w:r>
          </w:p>
        </w:tc>
      </w:tr>
      <w:tr w14:paraId="4F4AE9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6" w:hRule="atLeast"/>
          <w:tblHeader/>
          <w:jc w:val="center"/>
        </w:trPr>
        <w:tc>
          <w:tcPr>
            <w:tcW w:w="1308" w:type="dxa"/>
            <w:vAlign w:val="center"/>
          </w:tcPr>
          <w:p w14:paraId="0244FA18">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5</w:t>
            </w:r>
          </w:p>
        </w:tc>
        <w:tc>
          <w:tcPr>
            <w:tcW w:w="4027" w:type="dxa"/>
            <w:vAlign w:val="center"/>
          </w:tcPr>
          <w:p w14:paraId="7C528E15">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最大占空比</w:t>
            </w:r>
            <w:r>
              <w:rPr>
                <w:rFonts w:ascii="微软雅黑" w:hAnsi="微软雅黑" w:eastAsia="微软雅黑" w:cs="宋体"/>
                <w:kern w:val="0"/>
                <w:sz w:val="18"/>
                <w:szCs w:val="18"/>
              </w:rPr>
              <w:t xml:space="preserve"> </w:t>
            </w:r>
          </w:p>
        </w:tc>
        <w:tc>
          <w:tcPr>
            <w:tcW w:w="3639" w:type="dxa"/>
            <w:vAlign w:val="center"/>
          </w:tcPr>
          <w:p w14:paraId="2A1F3362">
            <w:pPr>
              <w:rPr>
                <w:rFonts w:hint="eastAsia" w:ascii="微软雅黑" w:hAnsi="微软雅黑" w:eastAsia="微软雅黑" w:cs="宋体"/>
                <w:kern w:val="0"/>
                <w:sz w:val="18"/>
                <w:szCs w:val="18"/>
              </w:rPr>
            </w:pPr>
            <w:r>
              <w:rPr>
                <w:rFonts w:ascii="微软雅黑" w:hAnsi="微软雅黑" w:eastAsia="微软雅黑" w:cs="宋体"/>
                <w:kern w:val="0"/>
                <w:sz w:val="18"/>
                <w:szCs w:val="18"/>
              </w:rPr>
              <w:t>100% </w:t>
            </w:r>
          </w:p>
        </w:tc>
      </w:tr>
      <w:tr w14:paraId="1825E5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308" w:type="dxa"/>
            <w:vAlign w:val="center"/>
          </w:tcPr>
          <w:p w14:paraId="38E8FA0B">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6</w:t>
            </w:r>
          </w:p>
        </w:tc>
        <w:tc>
          <w:tcPr>
            <w:tcW w:w="4027" w:type="dxa"/>
            <w:vAlign w:val="center"/>
          </w:tcPr>
          <w:p w14:paraId="2178E0A9">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梯度工作方式</w:t>
            </w:r>
          </w:p>
        </w:tc>
        <w:tc>
          <w:tcPr>
            <w:tcW w:w="3639" w:type="dxa"/>
            <w:vAlign w:val="center"/>
          </w:tcPr>
          <w:p w14:paraId="3F30A343">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非共振式</w:t>
            </w:r>
            <w:r>
              <w:rPr>
                <w:rFonts w:ascii="微软雅黑" w:hAnsi="微软雅黑" w:eastAsia="微软雅黑" w:cs="宋体"/>
                <w:kern w:val="0"/>
                <w:sz w:val="18"/>
                <w:szCs w:val="18"/>
              </w:rPr>
              <w:t> </w:t>
            </w:r>
          </w:p>
        </w:tc>
      </w:tr>
      <w:tr w14:paraId="54C33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308" w:type="dxa"/>
            <w:vAlign w:val="center"/>
          </w:tcPr>
          <w:p w14:paraId="111D792F">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7</w:t>
            </w:r>
          </w:p>
        </w:tc>
        <w:tc>
          <w:tcPr>
            <w:tcW w:w="4027" w:type="dxa"/>
            <w:vAlign w:val="center"/>
          </w:tcPr>
          <w:p w14:paraId="2B3FD7E6">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梯度控制技术</w:t>
            </w:r>
          </w:p>
        </w:tc>
        <w:tc>
          <w:tcPr>
            <w:tcW w:w="3639" w:type="dxa"/>
            <w:vAlign w:val="center"/>
          </w:tcPr>
          <w:p w14:paraId="61DB64C5">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全数字实时</w:t>
            </w:r>
            <w:r>
              <w:rPr>
                <w:rFonts w:ascii="微软雅黑" w:hAnsi="微软雅黑" w:eastAsia="微软雅黑" w:cs="宋体"/>
                <w:kern w:val="0"/>
                <w:sz w:val="18"/>
                <w:szCs w:val="18"/>
              </w:rPr>
              <w:t> </w:t>
            </w:r>
          </w:p>
        </w:tc>
      </w:tr>
      <w:tr w14:paraId="34FA10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308" w:type="dxa"/>
            <w:vAlign w:val="center"/>
          </w:tcPr>
          <w:p w14:paraId="096BE337">
            <w:pPr>
              <w:jc w:val="center"/>
              <w:rPr>
                <w:rFonts w:hint="eastAsia" w:ascii="微软雅黑" w:hAnsi="微软雅黑" w:eastAsia="微软雅黑" w:cs="Times New Roman"/>
                <w:b/>
                <w:bCs/>
                <w:sz w:val="18"/>
                <w:szCs w:val="18"/>
              </w:rPr>
            </w:pPr>
            <w:r>
              <w:rPr>
                <w:rFonts w:hint="eastAsia" w:ascii="微软雅黑" w:hAnsi="微软雅黑" w:eastAsia="微软雅黑" w:cs="宋体"/>
                <w:b/>
                <w:bCs/>
                <w:sz w:val="18"/>
                <w:szCs w:val="18"/>
              </w:rPr>
              <w:t>四</w:t>
            </w:r>
          </w:p>
        </w:tc>
        <w:tc>
          <w:tcPr>
            <w:tcW w:w="4027" w:type="dxa"/>
            <w:vAlign w:val="center"/>
          </w:tcPr>
          <w:p w14:paraId="5D19CF83">
            <w:pPr>
              <w:rPr>
                <w:rFonts w:hint="eastAsia" w:ascii="微软雅黑" w:hAnsi="微软雅黑" w:eastAsia="微软雅黑" w:cs="Times New Roman"/>
                <w:kern w:val="0"/>
                <w:sz w:val="18"/>
                <w:szCs w:val="18"/>
              </w:rPr>
            </w:pPr>
            <w:r>
              <w:rPr>
                <w:rFonts w:hint="eastAsia" w:ascii="微软雅黑" w:hAnsi="微软雅黑" w:eastAsia="微软雅黑" w:cs="宋体"/>
                <w:b/>
                <w:bCs/>
                <w:color w:val="000000"/>
                <w:sz w:val="18"/>
                <w:szCs w:val="18"/>
              </w:rPr>
              <w:t>射频系统</w:t>
            </w:r>
            <w:r>
              <w:rPr>
                <w:rFonts w:ascii="微软雅黑" w:hAnsi="微软雅黑" w:eastAsia="微软雅黑" w:cs="宋体"/>
                <w:b/>
                <w:bCs/>
                <w:color w:val="000000"/>
                <w:sz w:val="18"/>
                <w:szCs w:val="18"/>
              </w:rPr>
              <w:t> </w:t>
            </w:r>
          </w:p>
        </w:tc>
        <w:tc>
          <w:tcPr>
            <w:tcW w:w="3639" w:type="dxa"/>
            <w:vAlign w:val="center"/>
          </w:tcPr>
          <w:p w14:paraId="2D5E36E2">
            <w:pPr>
              <w:rPr>
                <w:rFonts w:hint="eastAsia" w:ascii="微软雅黑" w:hAnsi="微软雅黑" w:eastAsia="微软雅黑" w:cs="Times New Roman"/>
                <w:b/>
                <w:bCs/>
                <w:sz w:val="18"/>
                <w:szCs w:val="18"/>
              </w:rPr>
            </w:pPr>
            <w:r>
              <w:rPr>
                <w:rFonts w:hint="eastAsia" w:ascii="微软雅黑" w:hAnsi="微软雅黑" w:eastAsia="微软雅黑" w:cs="宋体"/>
                <w:sz w:val="18"/>
                <w:szCs w:val="18"/>
              </w:rPr>
              <w:t>具备</w:t>
            </w:r>
          </w:p>
        </w:tc>
      </w:tr>
      <w:tr w14:paraId="45F80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308" w:type="dxa"/>
            <w:vAlign w:val="center"/>
          </w:tcPr>
          <w:p w14:paraId="1CAB9F07">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1</w:t>
            </w:r>
          </w:p>
        </w:tc>
        <w:tc>
          <w:tcPr>
            <w:tcW w:w="4027" w:type="dxa"/>
            <w:vAlign w:val="center"/>
          </w:tcPr>
          <w:p w14:paraId="6717181D">
            <w:pPr>
              <w:rPr>
                <w:rFonts w:hint="eastAsia" w:ascii="微软雅黑" w:hAnsi="微软雅黑" w:eastAsia="微软雅黑" w:cs="Times New Roman"/>
                <w:kern w:val="0"/>
                <w:sz w:val="18"/>
                <w:szCs w:val="18"/>
              </w:rPr>
            </w:pPr>
            <w:r>
              <w:rPr>
                <w:rFonts w:hint="eastAsia" w:ascii="微软雅黑" w:hAnsi="微软雅黑" w:eastAsia="微软雅黑" w:cs="Times New Roman"/>
                <w:kern w:val="0"/>
                <w:sz w:val="18"/>
                <w:szCs w:val="18"/>
              </w:rPr>
              <w:t>多源射频发射技术</w:t>
            </w:r>
          </w:p>
        </w:tc>
        <w:tc>
          <w:tcPr>
            <w:tcW w:w="3639" w:type="dxa"/>
            <w:vAlign w:val="center"/>
          </w:tcPr>
          <w:p w14:paraId="6A7E7A62">
            <w:pP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具备</w:t>
            </w:r>
          </w:p>
        </w:tc>
      </w:tr>
      <w:tr w14:paraId="12628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308" w:type="dxa"/>
            <w:vAlign w:val="center"/>
          </w:tcPr>
          <w:p w14:paraId="1AC00487">
            <w:pPr>
              <w:jc w:val="center"/>
              <w:rPr>
                <w:rFonts w:hint="eastAsia" w:ascii="微软雅黑" w:hAnsi="微软雅黑" w:eastAsia="微软雅黑" w:cs="Times New Roman"/>
                <w:sz w:val="18"/>
                <w:szCs w:val="18"/>
              </w:rPr>
            </w:pPr>
            <w:r>
              <w:rPr>
                <w:rFonts w:hint="eastAsia" w:ascii="宋体" w:hAnsi="宋体" w:eastAsia="宋体" w:cs="宋体"/>
                <w:szCs w:val="21"/>
              </w:rPr>
              <w:t>★</w:t>
            </w:r>
            <w:r>
              <w:rPr>
                <w:rFonts w:hint="eastAsia" w:ascii="微软雅黑" w:hAnsi="微软雅黑" w:eastAsia="微软雅黑" w:cs="Times New Roman"/>
                <w:sz w:val="18"/>
                <w:szCs w:val="18"/>
              </w:rPr>
              <w:t>1</w:t>
            </w:r>
            <w:r>
              <w:rPr>
                <w:rFonts w:ascii="微软雅黑" w:hAnsi="微软雅黑" w:eastAsia="微软雅黑" w:cs="Times New Roman"/>
                <w:sz w:val="18"/>
                <w:szCs w:val="18"/>
              </w:rPr>
              <w:t>.1</w:t>
            </w:r>
          </w:p>
        </w:tc>
        <w:tc>
          <w:tcPr>
            <w:tcW w:w="4027" w:type="dxa"/>
            <w:vAlign w:val="center"/>
          </w:tcPr>
          <w:p w14:paraId="76CE9F00">
            <w:pPr>
              <w:rPr>
                <w:rFonts w:hint="eastAsia" w:ascii="微软雅黑" w:hAnsi="微软雅黑" w:eastAsia="微软雅黑" w:cs="Times New Roman"/>
                <w:kern w:val="0"/>
                <w:sz w:val="18"/>
                <w:szCs w:val="18"/>
              </w:rPr>
            </w:pPr>
            <w:r>
              <w:rPr>
                <w:rFonts w:hint="eastAsia" w:ascii="微软雅黑" w:hAnsi="微软雅黑" w:eastAsia="微软雅黑" w:cs="Times New Roman"/>
                <w:kern w:val="0"/>
                <w:sz w:val="18"/>
                <w:szCs w:val="18"/>
              </w:rPr>
              <w:t>射频多源</w:t>
            </w:r>
            <w:r>
              <w:rPr>
                <w:rFonts w:ascii="微软雅黑" w:hAnsi="微软雅黑" w:eastAsia="微软雅黑" w:cs="Times New Roman"/>
                <w:kern w:val="0"/>
                <w:sz w:val="18"/>
                <w:szCs w:val="18"/>
              </w:rPr>
              <w:t>发射</w:t>
            </w:r>
            <w:r>
              <w:rPr>
                <w:rFonts w:hint="eastAsia" w:ascii="微软雅黑" w:hAnsi="微软雅黑" w:eastAsia="微软雅黑" w:cs="Times New Roman"/>
                <w:kern w:val="0"/>
                <w:sz w:val="18"/>
                <w:szCs w:val="18"/>
              </w:rPr>
              <w:t>技术，西门子提供TrueShape（非TrueForm）、飞利浦提供Multi-transmit 4D、GE提供MultiDrive</w:t>
            </w:r>
          </w:p>
        </w:tc>
        <w:tc>
          <w:tcPr>
            <w:tcW w:w="3639" w:type="dxa"/>
            <w:vAlign w:val="center"/>
          </w:tcPr>
          <w:p w14:paraId="3CEB6786">
            <w:pP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具备</w:t>
            </w:r>
          </w:p>
        </w:tc>
      </w:tr>
      <w:tr w14:paraId="7C8AAF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308" w:type="dxa"/>
            <w:vAlign w:val="center"/>
          </w:tcPr>
          <w:p w14:paraId="2A16C15D">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w:t>
            </w:r>
            <w:r>
              <w:rPr>
                <w:rFonts w:hint="eastAsia" w:ascii="微软雅黑" w:hAnsi="微软雅黑" w:eastAsia="微软雅黑" w:cs="Times New Roman"/>
                <w:sz w:val="18"/>
                <w:szCs w:val="18"/>
              </w:rPr>
              <w:t>2</w:t>
            </w:r>
          </w:p>
        </w:tc>
        <w:tc>
          <w:tcPr>
            <w:tcW w:w="4027" w:type="dxa"/>
            <w:vAlign w:val="center"/>
          </w:tcPr>
          <w:p w14:paraId="7A7DDABD">
            <w:pPr>
              <w:rPr>
                <w:rFonts w:hint="eastAsia" w:ascii="微软雅黑" w:hAnsi="微软雅黑" w:eastAsia="微软雅黑" w:cs="Times New Roman"/>
                <w:kern w:val="0"/>
                <w:sz w:val="18"/>
                <w:szCs w:val="18"/>
              </w:rPr>
            </w:pPr>
            <w:r>
              <w:rPr>
                <w:rFonts w:hint="eastAsia" w:ascii="微软雅黑" w:hAnsi="微软雅黑" w:eastAsia="微软雅黑" w:cs="Times New Roman"/>
                <w:kern w:val="0"/>
                <w:sz w:val="18"/>
                <w:szCs w:val="18"/>
              </w:rPr>
              <w:t>射频发射源</w:t>
            </w:r>
          </w:p>
        </w:tc>
        <w:tc>
          <w:tcPr>
            <w:tcW w:w="3639" w:type="dxa"/>
            <w:vAlign w:val="center"/>
          </w:tcPr>
          <w:p w14:paraId="2F110B0A">
            <w:pP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具备</w:t>
            </w:r>
          </w:p>
        </w:tc>
      </w:tr>
      <w:tr w14:paraId="493F5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308" w:type="dxa"/>
            <w:vAlign w:val="center"/>
          </w:tcPr>
          <w:p w14:paraId="3C194503">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1.3</w:t>
            </w:r>
          </w:p>
        </w:tc>
        <w:tc>
          <w:tcPr>
            <w:tcW w:w="4027" w:type="dxa"/>
            <w:vAlign w:val="center"/>
          </w:tcPr>
          <w:p w14:paraId="636F5EEA">
            <w:pPr>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独立射频源个数</w:t>
            </w:r>
          </w:p>
        </w:tc>
        <w:tc>
          <w:tcPr>
            <w:tcW w:w="3639" w:type="dxa"/>
            <w:vAlign w:val="center"/>
          </w:tcPr>
          <w:p w14:paraId="3B83C0B8">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2</w:t>
            </w:r>
          </w:p>
        </w:tc>
      </w:tr>
      <w:tr w14:paraId="20D8F5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308" w:type="dxa"/>
            <w:vAlign w:val="center"/>
          </w:tcPr>
          <w:p w14:paraId="49CDEF69">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2</w:t>
            </w:r>
          </w:p>
        </w:tc>
        <w:tc>
          <w:tcPr>
            <w:tcW w:w="4027" w:type="dxa"/>
            <w:vAlign w:val="center"/>
          </w:tcPr>
          <w:p w14:paraId="6DD8B4D2">
            <w:pPr>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独立射频放大器个数（非转换器）</w:t>
            </w:r>
          </w:p>
        </w:tc>
        <w:tc>
          <w:tcPr>
            <w:tcW w:w="3639" w:type="dxa"/>
            <w:vAlign w:val="center"/>
          </w:tcPr>
          <w:p w14:paraId="2681E92C">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2</w:t>
            </w:r>
          </w:p>
        </w:tc>
      </w:tr>
      <w:tr w14:paraId="78F01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308" w:type="dxa"/>
            <w:vAlign w:val="center"/>
          </w:tcPr>
          <w:p w14:paraId="1CA7AC89">
            <w:pPr>
              <w:jc w:val="center"/>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3</w:t>
            </w:r>
          </w:p>
        </w:tc>
        <w:tc>
          <w:tcPr>
            <w:tcW w:w="4027" w:type="dxa"/>
            <w:vAlign w:val="center"/>
          </w:tcPr>
          <w:p w14:paraId="6F7A242E">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射频功率</w:t>
            </w:r>
            <w:r>
              <w:rPr>
                <w:rFonts w:ascii="微软雅黑" w:hAnsi="微软雅黑" w:eastAsia="微软雅黑" w:cs="宋体"/>
                <w:kern w:val="0"/>
                <w:sz w:val="18"/>
                <w:szCs w:val="18"/>
              </w:rPr>
              <w:t xml:space="preserve"> </w:t>
            </w:r>
          </w:p>
        </w:tc>
        <w:tc>
          <w:tcPr>
            <w:tcW w:w="3639" w:type="dxa"/>
            <w:vAlign w:val="center"/>
          </w:tcPr>
          <w:p w14:paraId="002AFD73">
            <w:pP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w:t>
            </w:r>
            <w:r>
              <w:rPr>
                <w:rFonts w:ascii="微软雅黑" w:hAnsi="微软雅黑" w:eastAsia="微软雅黑" w:cs="Times New Roman"/>
                <w:sz w:val="18"/>
                <w:szCs w:val="18"/>
              </w:rPr>
              <w:t>18KW</w:t>
            </w:r>
            <w:r>
              <w:rPr>
                <w:rFonts w:hint="eastAsia" w:ascii="微软雅黑" w:hAnsi="微软雅黑" w:eastAsia="微软雅黑" w:cs="Times New Roman"/>
                <w:sz w:val="18"/>
                <w:szCs w:val="18"/>
              </w:rPr>
              <w:t>*2</w:t>
            </w:r>
          </w:p>
        </w:tc>
      </w:tr>
      <w:tr w14:paraId="78124A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tblHeader/>
          <w:jc w:val="center"/>
        </w:trPr>
        <w:tc>
          <w:tcPr>
            <w:tcW w:w="1308" w:type="dxa"/>
            <w:vAlign w:val="center"/>
          </w:tcPr>
          <w:p w14:paraId="393552D8">
            <w:pPr>
              <w:jc w:val="center"/>
              <w:rPr>
                <w:rFonts w:hint="eastAsia" w:ascii="微软雅黑" w:hAnsi="微软雅黑" w:eastAsia="微软雅黑" w:cs="Times New Roman"/>
                <w:sz w:val="18"/>
                <w:szCs w:val="18"/>
              </w:rPr>
            </w:pPr>
            <w:r>
              <w:rPr>
                <w:rFonts w:hint="eastAsia" w:ascii="幼圆" w:hAnsi="等线" w:eastAsia="幼圆" w:cs="宋体"/>
                <w:szCs w:val="21"/>
              </w:rPr>
              <w:t>▲</w:t>
            </w:r>
            <w:r>
              <w:rPr>
                <w:rFonts w:hint="eastAsia" w:ascii="微软雅黑" w:hAnsi="微软雅黑" w:eastAsia="微软雅黑" w:cs="Times New Roman"/>
                <w:sz w:val="18"/>
                <w:szCs w:val="18"/>
              </w:rPr>
              <w:t>4</w:t>
            </w:r>
          </w:p>
        </w:tc>
        <w:tc>
          <w:tcPr>
            <w:tcW w:w="4027" w:type="dxa"/>
            <w:vAlign w:val="center"/>
          </w:tcPr>
          <w:p w14:paraId="1E0C439D">
            <w:pPr>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发射带宽</w:t>
            </w:r>
          </w:p>
        </w:tc>
        <w:tc>
          <w:tcPr>
            <w:tcW w:w="3639" w:type="dxa"/>
            <w:vAlign w:val="center"/>
          </w:tcPr>
          <w:p w14:paraId="32928428">
            <w:pPr>
              <w:widowControl/>
              <w:spacing w:line="240" w:lineRule="atLeast"/>
              <w:jc w:val="left"/>
              <w:rPr>
                <w:rFonts w:hint="eastAsia" w:ascii="微软雅黑" w:hAnsi="微软雅黑" w:eastAsia="微软雅黑" w:cs="Times New Roman"/>
                <w:kern w:val="0"/>
                <w:sz w:val="18"/>
                <w:szCs w:val="18"/>
              </w:rPr>
            </w:pPr>
            <w:r>
              <w:rPr>
                <w:rFonts w:hint="eastAsia" w:ascii="微软雅黑" w:hAnsi="微软雅黑" w:eastAsia="微软雅黑" w:cs="宋体"/>
                <w:sz w:val="18"/>
                <w:szCs w:val="18"/>
              </w:rPr>
              <w:t>≥</w:t>
            </w:r>
            <w:r>
              <w:rPr>
                <w:rFonts w:ascii="微软雅黑" w:hAnsi="微软雅黑" w:eastAsia="微软雅黑" w:cs="宋体"/>
                <w:kern w:val="0"/>
                <w:sz w:val="18"/>
                <w:szCs w:val="18"/>
              </w:rPr>
              <w:t xml:space="preserve">1100kHz    </w:t>
            </w:r>
          </w:p>
        </w:tc>
      </w:tr>
      <w:tr w14:paraId="45284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1308" w:type="dxa"/>
            <w:vAlign w:val="center"/>
          </w:tcPr>
          <w:p w14:paraId="5749213C">
            <w:pPr>
              <w:jc w:val="center"/>
              <w:rPr>
                <w:rFonts w:hint="eastAsia" w:ascii="微软雅黑" w:hAnsi="微软雅黑" w:eastAsia="微软雅黑" w:cs="Times New Roman"/>
                <w:sz w:val="18"/>
                <w:szCs w:val="18"/>
              </w:rPr>
            </w:pPr>
            <w:r>
              <w:rPr>
                <w:rFonts w:hint="eastAsia" w:ascii="宋体" w:hAnsi="宋体" w:eastAsia="宋体" w:cs="宋体"/>
                <w:szCs w:val="21"/>
              </w:rPr>
              <w:t>★</w:t>
            </w:r>
            <w:r>
              <w:rPr>
                <w:rFonts w:hint="eastAsia" w:ascii="微软雅黑" w:hAnsi="微软雅黑" w:eastAsia="微软雅黑" w:cs="Times New Roman"/>
                <w:sz w:val="18"/>
                <w:szCs w:val="18"/>
              </w:rPr>
              <w:t>5</w:t>
            </w:r>
          </w:p>
        </w:tc>
        <w:tc>
          <w:tcPr>
            <w:tcW w:w="4027" w:type="dxa"/>
            <w:vAlign w:val="center"/>
          </w:tcPr>
          <w:p w14:paraId="691EF272">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相控阵射频同时并行接收独立通道数（非系统最大通道数或系统最大线圈单元数）</w:t>
            </w:r>
          </w:p>
        </w:tc>
        <w:tc>
          <w:tcPr>
            <w:tcW w:w="3639" w:type="dxa"/>
            <w:vAlign w:val="center"/>
          </w:tcPr>
          <w:p w14:paraId="6252A99E">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≥128通道</w:t>
            </w:r>
          </w:p>
        </w:tc>
      </w:tr>
      <w:tr w14:paraId="05CD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1308" w:type="dxa"/>
            <w:vAlign w:val="center"/>
          </w:tcPr>
          <w:p w14:paraId="228A7A90">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6</w:t>
            </w:r>
          </w:p>
        </w:tc>
        <w:tc>
          <w:tcPr>
            <w:tcW w:w="4027" w:type="dxa"/>
            <w:vAlign w:val="center"/>
          </w:tcPr>
          <w:p w14:paraId="0B8AE476">
            <w:pP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单个扫描野内一次扫描最大通道数</w:t>
            </w:r>
          </w:p>
        </w:tc>
        <w:tc>
          <w:tcPr>
            <w:tcW w:w="3639" w:type="dxa"/>
            <w:vAlign w:val="center"/>
          </w:tcPr>
          <w:p w14:paraId="3F5BB0EC">
            <w:pP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≥128通道</w:t>
            </w:r>
          </w:p>
        </w:tc>
      </w:tr>
      <w:tr w14:paraId="208EF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1308" w:type="dxa"/>
            <w:vAlign w:val="center"/>
          </w:tcPr>
          <w:p w14:paraId="0763D1E6">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7</w:t>
            </w:r>
          </w:p>
        </w:tc>
        <w:tc>
          <w:tcPr>
            <w:tcW w:w="4027" w:type="dxa"/>
            <w:vAlign w:val="center"/>
          </w:tcPr>
          <w:p w14:paraId="10DDE582">
            <w:pP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同时可连接的线圈数量及系统线圈接口总数量</w:t>
            </w:r>
          </w:p>
        </w:tc>
        <w:tc>
          <w:tcPr>
            <w:tcW w:w="3639" w:type="dxa"/>
            <w:vAlign w:val="center"/>
          </w:tcPr>
          <w:p w14:paraId="6320C39A">
            <w:pP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≥4个</w:t>
            </w:r>
          </w:p>
        </w:tc>
      </w:tr>
      <w:tr w14:paraId="23E0C8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6033398D">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8</w:t>
            </w:r>
          </w:p>
        </w:tc>
        <w:tc>
          <w:tcPr>
            <w:tcW w:w="4027" w:type="dxa"/>
            <w:vAlign w:val="center"/>
          </w:tcPr>
          <w:p w14:paraId="399AD311">
            <w:pPr>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数字影像链</w:t>
            </w:r>
          </w:p>
        </w:tc>
        <w:tc>
          <w:tcPr>
            <w:tcW w:w="3639" w:type="dxa"/>
            <w:vAlign w:val="center"/>
          </w:tcPr>
          <w:p w14:paraId="4444F6AC">
            <w:pPr>
              <w:widowControl/>
              <w:spacing w:line="240" w:lineRule="atLeast"/>
              <w:jc w:val="left"/>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2DB46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49D071A4">
            <w:pPr>
              <w:jc w:val="center"/>
              <w:rPr>
                <w:rFonts w:hint="eastAsia" w:ascii="微软雅黑" w:hAnsi="微软雅黑" w:eastAsia="微软雅黑" w:cs="Times New Roman"/>
                <w:sz w:val="18"/>
                <w:szCs w:val="18"/>
              </w:rPr>
            </w:pPr>
            <w:r>
              <w:rPr>
                <w:rFonts w:hint="eastAsia" w:ascii="幼圆" w:hAnsi="等线" w:eastAsia="幼圆" w:cs="宋体"/>
                <w:szCs w:val="21"/>
              </w:rPr>
              <w:t>▲</w:t>
            </w:r>
            <w:r>
              <w:rPr>
                <w:rFonts w:hint="eastAsia" w:ascii="微软雅黑" w:hAnsi="微软雅黑" w:eastAsia="微软雅黑" w:cs="Times New Roman"/>
                <w:sz w:val="18"/>
                <w:szCs w:val="18"/>
              </w:rPr>
              <w:t>9</w:t>
            </w:r>
          </w:p>
        </w:tc>
        <w:tc>
          <w:tcPr>
            <w:tcW w:w="4027" w:type="dxa"/>
            <w:vAlign w:val="center"/>
          </w:tcPr>
          <w:p w14:paraId="6C9FD1A8">
            <w:pPr>
              <w:jc w:val="left"/>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最高接收动态范围</w:t>
            </w:r>
          </w:p>
        </w:tc>
        <w:tc>
          <w:tcPr>
            <w:tcW w:w="3639" w:type="dxa"/>
            <w:vAlign w:val="center"/>
          </w:tcPr>
          <w:p w14:paraId="748037B3">
            <w:pPr>
              <w:widowControl/>
              <w:spacing w:line="240" w:lineRule="atLeast"/>
              <w:jc w:val="left"/>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宋体"/>
                <w:kern w:val="0"/>
                <w:sz w:val="18"/>
                <w:szCs w:val="18"/>
              </w:rPr>
              <w:t>18</w:t>
            </w:r>
            <w:r>
              <w:rPr>
                <w:rFonts w:hint="eastAsia" w:ascii="微软雅黑" w:hAnsi="微软雅黑" w:eastAsia="微软雅黑" w:cs="宋体"/>
                <w:kern w:val="0"/>
                <w:sz w:val="18"/>
                <w:szCs w:val="18"/>
              </w:rPr>
              <w:t>0</w:t>
            </w:r>
            <w:r>
              <w:rPr>
                <w:rFonts w:ascii="微软雅黑" w:hAnsi="微软雅黑" w:eastAsia="微软雅黑" w:cs="宋体"/>
                <w:kern w:val="0"/>
                <w:sz w:val="18"/>
                <w:szCs w:val="18"/>
              </w:rPr>
              <w:t>dB</w:t>
            </w:r>
          </w:p>
        </w:tc>
      </w:tr>
      <w:tr w14:paraId="35B71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1507B1F6">
            <w:pPr>
              <w:widowControl/>
              <w:spacing w:line="240" w:lineRule="atLeast"/>
              <w:jc w:val="center"/>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10</w:t>
            </w:r>
          </w:p>
        </w:tc>
        <w:tc>
          <w:tcPr>
            <w:tcW w:w="4027" w:type="dxa"/>
            <w:vAlign w:val="center"/>
          </w:tcPr>
          <w:p w14:paraId="63784005">
            <w:pPr>
              <w:jc w:val="left"/>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射频接收线圈，</w:t>
            </w:r>
            <w:r>
              <w:rPr>
                <w:rFonts w:hint="eastAsia" w:ascii="微软雅黑" w:hAnsi="微软雅黑" w:eastAsia="微软雅黑" w:cs="宋体"/>
                <w:sz w:val="18"/>
                <w:szCs w:val="18"/>
              </w:rPr>
              <w:t>需达到如下要求：</w:t>
            </w:r>
          </w:p>
        </w:tc>
        <w:tc>
          <w:tcPr>
            <w:tcW w:w="3639" w:type="dxa"/>
            <w:vAlign w:val="center"/>
          </w:tcPr>
          <w:p w14:paraId="317B453C">
            <w:pPr>
              <w:widowControl/>
              <w:spacing w:line="240" w:lineRule="atLeast"/>
              <w:jc w:val="left"/>
              <w:rPr>
                <w:rFonts w:hint="eastAsia" w:ascii="微软雅黑" w:hAnsi="微软雅黑" w:eastAsia="微软雅黑" w:cs="Times New Roman"/>
                <w:kern w:val="0"/>
                <w:sz w:val="18"/>
                <w:szCs w:val="18"/>
              </w:rPr>
            </w:pPr>
            <w:r>
              <w:rPr>
                <w:rFonts w:hint="eastAsia" w:ascii="微软雅黑" w:hAnsi="微软雅黑" w:eastAsia="微软雅黑" w:cs="宋体"/>
                <w:sz w:val="18"/>
                <w:szCs w:val="18"/>
              </w:rPr>
              <w:t>具备</w:t>
            </w:r>
          </w:p>
        </w:tc>
      </w:tr>
      <w:tr w14:paraId="128C5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blHeader/>
          <w:jc w:val="center"/>
        </w:trPr>
        <w:tc>
          <w:tcPr>
            <w:tcW w:w="1308" w:type="dxa"/>
            <w:vAlign w:val="center"/>
          </w:tcPr>
          <w:p w14:paraId="60B076BB">
            <w:pPr>
              <w:widowControl/>
              <w:spacing w:line="240" w:lineRule="atLeast"/>
              <w:jc w:val="center"/>
              <w:rPr>
                <w:rFonts w:hint="eastAsia" w:ascii="微软雅黑" w:hAnsi="微软雅黑" w:eastAsia="微软雅黑" w:cs="宋体"/>
                <w:kern w:val="0"/>
                <w:sz w:val="18"/>
                <w:szCs w:val="18"/>
              </w:rPr>
            </w:pPr>
            <w:r>
              <w:rPr>
                <w:rFonts w:hint="eastAsia" w:ascii="微软雅黑" w:hAnsi="微软雅黑" w:eastAsia="微软雅黑" w:cs="Times New Roman"/>
                <w:kern w:val="0"/>
                <w:sz w:val="18"/>
                <w:szCs w:val="18"/>
              </w:rPr>
              <w:t>10.1</w:t>
            </w:r>
          </w:p>
        </w:tc>
        <w:tc>
          <w:tcPr>
            <w:tcW w:w="4027" w:type="dxa"/>
            <w:vAlign w:val="center"/>
          </w:tcPr>
          <w:p w14:paraId="376B635E">
            <w:pPr>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原厂头颈联合线圈≥20通道</w:t>
            </w:r>
          </w:p>
        </w:tc>
        <w:tc>
          <w:tcPr>
            <w:tcW w:w="3639" w:type="dxa"/>
            <w:vAlign w:val="center"/>
          </w:tcPr>
          <w:p w14:paraId="3CDC4EC9">
            <w:pPr>
              <w:spacing w:line="240" w:lineRule="atLeast"/>
              <w:rPr>
                <w:rFonts w:hint="eastAsia" w:ascii="微软雅黑" w:hAnsi="微软雅黑" w:eastAsia="微软雅黑" w:cs="Times New Roman"/>
                <w:kern w:val="0"/>
                <w:sz w:val="18"/>
                <w:szCs w:val="18"/>
              </w:rPr>
            </w:pPr>
            <w:r>
              <w:rPr>
                <w:rFonts w:hint="eastAsia" w:ascii="微软雅黑" w:hAnsi="微软雅黑" w:eastAsia="微软雅黑" w:cs="Times New Roman"/>
                <w:kern w:val="0"/>
                <w:sz w:val="18"/>
                <w:szCs w:val="18"/>
              </w:rPr>
              <w:t>具备</w:t>
            </w:r>
          </w:p>
        </w:tc>
      </w:tr>
      <w:tr w14:paraId="41BC7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blHeader/>
          <w:jc w:val="center"/>
        </w:trPr>
        <w:tc>
          <w:tcPr>
            <w:tcW w:w="1308" w:type="dxa"/>
            <w:vAlign w:val="center"/>
          </w:tcPr>
          <w:p w14:paraId="0289E578">
            <w:pPr>
              <w:jc w:val="center"/>
              <w:rPr>
                <w:rFonts w:hint="eastAsia" w:ascii="微软雅黑" w:hAnsi="微软雅黑" w:eastAsia="微软雅黑" w:cs="Times New Roman"/>
                <w:kern w:val="0"/>
                <w:sz w:val="18"/>
                <w:szCs w:val="18"/>
              </w:rPr>
            </w:pPr>
            <w:r>
              <w:rPr>
                <w:rFonts w:ascii="微软雅黑" w:hAnsi="微软雅黑" w:eastAsia="微软雅黑" w:cs="宋体"/>
                <w:kern w:val="0"/>
                <w:sz w:val="18"/>
                <w:szCs w:val="18"/>
              </w:rPr>
              <w:t>1</w:t>
            </w:r>
            <w:r>
              <w:rPr>
                <w:rFonts w:hint="eastAsia" w:ascii="微软雅黑" w:hAnsi="微软雅黑" w:eastAsia="微软雅黑" w:cs="宋体"/>
                <w:kern w:val="0"/>
                <w:sz w:val="18"/>
                <w:szCs w:val="18"/>
              </w:rPr>
              <w:t>0</w:t>
            </w:r>
            <w:r>
              <w:rPr>
                <w:rFonts w:ascii="微软雅黑" w:hAnsi="微软雅黑" w:eastAsia="微软雅黑" w:cs="宋体"/>
                <w:kern w:val="0"/>
                <w:sz w:val="18"/>
                <w:szCs w:val="18"/>
              </w:rPr>
              <w:t>.2</w:t>
            </w:r>
          </w:p>
        </w:tc>
        <w:tc>
          <w:tcPr>
            <w:tcW w:w="4027" w:type="dxa"/>
            <w:vAlign w:val="center"/>
          </w:tcPr>
          <w:p w14:paraId="739D1EC0">
            <w:pPr>
              <w:tabs>
                <w:tab w:val="left" w:pos="714"/>
              </w:tabs>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原厂全脊柱线圈≥44通道</w:t>
            </w:r>
          </w:p>
        </w:tc>
        <w:tc>
          <w:tcPr>
            <w:tcW w:w="3639" w:type="dxa"/>
            <w:vAlign w:val="center"/>
          </w:tcPr>
          <w:p w14:paraId="53B4590D">
            <w:pPr>
              <w:rPr>
                <w:rFonts w:hint="eastAsia" w:ascii="微软雅黑" w:hAnsi="微软雅黑" w:eastAsia="微软雅黑" w:cs="Times New Roman"/>
                <w:kern w:val="0"/>
                <w:sz w:val="18"/>
                <w:szCs w:val="18"/>
              </w:rPr>
            </w:pPr>
            <w:r>
              <w:rPr>
                <w:rFonts w:hint="eastAsia" w:ascii="微软雅黑" w:hAnsi="微软雅黑" w:eastAsia="微软雅黑" w:cs="宋体"/>
                <w:sz w:val="18"/>
                <w:szCs w:val="18"/>
              </w:rPr>
              <w:t>具备</w:t>
            </w:r>
          </w:p>
        </w:tc>
      </w:tr>
      <w:tr w14:paraId="2B58B4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blHeader/>
          <w:jc w:val="center"/>
        </w:trPr>
        <w:tc>
          <w:tcPr>
            <w:tcW w:w="1308" w:type="dxa"/>
            <w:vAlign w:val="center"/>
          </w:tcPr>
          <w:p w14:paraId="7E0619CF">
            <w:pPr>
              <w:jc w:val="cente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10.3</w:t>
            </w:r>
          </w:p>
        </w:tc>
        <w:tc>
          <w:tcPr>
            <w:tcW w:w="4027" w:type="dxa"/>
            <w:vAlign w:val="center"/>
          </w:tcPr>
          <w:p w14:paraId="580D2746">
            <w:pPr>
              <w:jc w:val="left"/>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具备原厂腹部体部线圈≥32通道</w:t>
            </w:r>
          </w:p>
          <w:p w14:paraId="551A5663">
            <w:pPr>
              <w:tabs>
                <w:tab w:val="left" w:pos="714"/>
              </w:tabs>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，单片头足方向覆盖范围≥60cm，如覆盖范围不足60cm</w:t>
            </w:r>
            <w:r>
              <w:rPr>
                <w:rFonts w:ascii="微软雅黑" w:hAnsi="微软雅黑" w:eastAsia="微软雅黑" w:cs="宋体"/>
                <w:kern w:val="0"/>
                <w:sz w:val="18"/>
                <w:szCs w:val="18"/>
              </w:rPr>
              <w:t>,</w:t>
            </w:r>
            <w:r>
              <w:rPr>
                <w:rFonts w:hint="eastAsia" w:ascii="微软雅黑" w:hAnsi="微软雅黑" w:eastAsia="微软雅黑" w:cs="宋体"/>
                <w:kern w:val="0"/>
                <w:sz w:val="18"/>
                <w:szCs w:val="18"/>
              </w:rPr>
              <w:t>为满足胸腹盆腔覆盖，需提供</w:t>
            </w:r>
            <w:r>
              <w:rPr>
                <w:rFonts w:ascii="微软雅黑" w:hAnsi="微软雅黑" w:eastAsia="微软雅黑" w:cs="宋体"/>
                <w:kern w:val="0"/>
                <w:sz w:val="18"/>
                <w:szCs w:val="18"/>
              </w:rPr>
              <w:t>2</w:t>
            </w:r>
            <w:r>
              <w:rPr>
                <w:rFonts w:hint="eastAsia" w:ascii="微软雅黑" w:hAnsi="微软雅黑" w:eastAsia="微软雅黑" w:cs="宋体"/>
                <w:kern w:val="0"/>
                <w:sz w:val="18"/>
                <w:szCs w:val="18"/>
              </w:rPr>
              <w:t>片以上</w:t>
            </w:r>
          </w:p>
        </w:tc>
        <w:tc>
          <w:tcPr>
            <w:tcW w:w="3639" w:type="dxa"/>
            <w:vAlign w:val="center"/>
          </w:tcPr>
          <w:p w14:paraId="6641F8CE">
            <w:pP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具备</w:t>
            </w:r>
          </w:p>
        </w:tc>
      </w:tr>
      <w:tr w14:paraId="63114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blHeader/>
          <w:jc w:val="center"/>
        </w:trPr>
        <w:tc>
          <w:tcPr>
            <w:tcW w:w="1308" w:type="dxa"/>
            <w:vAlign w:val="center"/>
          </w:tcPr>
          <w:p w14:paraId="466FC377">
            <w:pPr>
              <w:jc w:val="center"/>
              <w:rPr>
                <w:rFonts w:hint="eastAsia" w:ascii="微软雅黑" w:hAnsi="微软雅黑" w:eastAsia="微软雅黑" w:cs="宋体"/>
                <w:kern w:val="0"/>
                <w:sz w:val="18"/>
                <w:szCs w:val="18"/>
              </w:rPr>
            </w:pPr>
            <w:r>
              <w:rPr>
                <w:rFonts w:ascii="微软雅黑" w:hAnsi="微软雅黑" w:eastAsia="微软雅黑" w:cs="宋体"/>
                <w:kern w:val="0"/>
                <w:sz w:val="18"/>
                <w:szCs w:val="18"/>
              </w:rPr>
              <w:t>1</w:t>
            </w:r>
            <w:r>
              <w:rPr>
                <w:rFonts w:hint="eastAsia" w:ascii="微软雅黑" w:hAnsi="微软雅黑" w:eastAsia="微软雅黑" w:cs="宋体"/>
                <w:kern w:val="0"/>
                <w:sz w:val="18"/>
                <w:szCs w:val="18"/>
              </w:rPr>
              <w:t>0.4</w:t>
            </w:r>
          </w:p>
        </w:tc>
        <w:tc>
          <w:tcPr>
            <w:tcW w:w="4027" w:type="dxa"/>
            <w:vAlign w:val="center"/>
          </w:tcPr>
          <w:p w14:paraId="667A07ED">
            <w:pPr>
              <w:tabs>
                <w:tab w:val="left" w:pos="714"/>
              </w:tabs>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具备原厂多功能柔性线圈2个</w:t>
            </w:r>
          </w:p>
        </w:tc>
        <w:tc>
          <w:tcPr>
            <w:tcW w:w="3639" w:type="dxa"/>
            <w:vAlign w:val="center"/>
          </w:tcPr>
          <w:p w14:paraId="5DE5F04B">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985A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blHeader/>
          <w:jc w:val="center"/>
        </w:trPr>
        <w:tc>
          <w:tcPr>
            <w:tcW w:w="1308" w:type="dxa"/>
            <w:vAlign w:val="center"/>
          </w:tcPr>
          <w:p w14:paraId="1A24912C">
            <w:pPr>
              <w:jc w:val="cente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10.5</w:t>
            </w:r>
          </w:p>
        </w:tc>
        <w:tc>
          <w:tcPr>
            <w:tcW w:w="4027" w:type="dxa"/>
            <w:vAlign w:val="center"/>
          </w:tcPr>
          <w:p w14:paraId="2BA36AF2">
            <w:pPr>
              <w:tabs>
                <w:tab w:val="left" w:pos="714"/>
              </w:tabs>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具备原厂乳腺专用线圈≥16通道</w:t>
            </w:r>
          </w:p>
        </w:tc>
        <w:tc>
          <w:tcPr>
            <w:tcW w:w="3639" w:type="dxa"/>
          </w:tcPr>
          <w:p w14:paraId="192F43C1">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3F013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blHeader/>
          <w:jc w:val="center"/>
        </w:trPr>
        <w:tc>
          <w:tcPr>
            <w:tcW w:w="1308" w:type="dxa"/>
            <w:vAlign w:val="center"/>
          </w:tcPr>
          <w:p w14:paraId="15C74E4C">
            <w:pPr>
              <w:jc w:val="center"/>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10.6</w:t>
            </w:r>
          </w:p>
        </w:tc>
        <w:tc>
          <w:tcPr>
            <w:tcW w:w="4027" w:type="dxa"/>
            <w:vAlign w:val="center"/>
          </w:tcPr>
          <w:p w14:paraId="577C947C">
            <w:pPr>
              <w:tabs>
                <w:tab w:val="left" w:pos="714"/>
              </w:tabs>
              <w:rPr>
                <w:rFonts w:hint="eastAsia" w:ascii="微软雅黑" w:hAnsi="微软雅黑" w:eastAsia="微软雅黑" w:cs="宋体"/>
                <w:kern w:val="0"/>
                <w:sz w:val="18"/>
                <w:szCs w:val="18"/>
              </w:rPr>
            </w:pPr>
            <w:r>
              <w:rPr>
                <w:rFonts w:hint="eastAsia" w:ascii="微软雅黑" w:hAnsi="微软雅黑" w:eastAsia="微软雅黑" w:cs="宋体"/>
                <w:kern w:val="0"/>
                <w:sz w:val="18"/>
                <w:szCs w:val="18"/>
              </w:rPr>
              <w:t>具备原厂膝关节线圈≥16通道</w:t>
            </w:r>
          </w:p>
        </w:tc>
        <w:tc>
          <w:tcPr>
            <w:tcW w:w="3639" w:type="dxa"/>
          </w:tcPr>
          <w:p w14:paraId="33BD6893">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595F0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blHeader/>
          <w:jc w:val="center"/>
        </w:trPr>
        <w:tc>
          <w:tcPr>
            <w:tcW w:w="1308" w:type="dxa"/>
            <w:vAlign w:val="center"/>
          </w:tcPr>
          <w:p w14:paraId="4A9EFECD">
            <w:pPr>
              <w:jc w:val="cente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10.7</w:t>
            </w:r>
          </w:p>
        </w:tc>
        <w:tc>
          <w:tcPr>
            <w:tcW w:w="4027" w:type="dxa"/>
            <w:vAlign w:val="center"/>
          </w:tcPr>
          <w:p w14:paraId="132372F5">
            <w:pPr>
              <w:tabs>
                <w:tab w:val="left" w:pos="714"/>
              </w:tabs>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原厂专用头线圈≥32通道</w:t>
            </w:r>
          </w:p>
        </w:tc>
        <w:tc>
          <w:tcPr>
            <w:tcW w:w="3639" w:type="dxa"/>
          </w:tcPr>
          <w:p w14:paraId="41475C01">
            <w:pPr>
              <w:rPr>
                <w:rFonts w:hint="eastAsia" w:ascii="微软雅黑" w:hAnsi="微软雅黑" w:eastAsia="微软雅黑" w:cs="宋体"/>
                <w:color w:val="000000"/>
                <w:sz w:val="18"/>
                <w:szCs w:val="18"/>
              </w:rPr>
            </w:pPr>
            <w:r>
              <w:rPr>
                <w:rFonts w:hint="eastAsia" w:ascii="微软雅黑" w:hAnsi="微软雅黑" w:eastAsia="微软雅黑" w:cs="宋体"/>
                <w:color w:val="000000"/>
                <w:sz w:val="18"/>
                <w:szCs w:val="18"/>
              </w:rPr>
              <w:t>具备</w:t>
            </w:r>
          </w:p>
        </w:tc>
      </w:tr>
      <w:tr w14:paraId="6F766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626150F0">
            <w:pPr>
              <w:tabs>
                <w:tab w:val="left" w:pos="1620"/>
              </w:tabs>
              <w:jc w:val="center"/>
              <w:rPr>
                <w:rFonts w:hint="eastAsia" w:ascii="微软雅黑" w:hAnsi="微软雅黑" w:eastAsia="微软雅黑" w:cs="Times New Roman"/>
                <w:b/>
                <w:bCs/>
                <w:sz w:val="18"/>
                <w:szCs w:val="18"/>
              </w:rPr>
            </w:pPr>
            <w:r>
              <w:rPr>
                <w:rFonts w:hint="eastAsia" w:ascii="微软雅黑" w:hAnsi="微软雅黑" w:eastAsia="微软雅黑" w:cs="宋体"/>
                <w:b/>
                <w:bCs/>
                <w:sz w:val="18"/>
                <w:szCs w:val="18"/>
              </w:rPr>
              <w:t>五</w:t>
            </w:r>
          </w:p>
        </w:tc>
        <w:tc>
          <w:tcPr>
            <w:tcW w:w="4027" w:type="dxa"/>
            <w:vAlign w:val="center"/>
          </w:tcPr>
          <w:p w14:paraId="001701BE">
            <w:pPr>
              <w:tabs>
                <w:tab w:val="left" w:pos="1620"/>
              </w:tabs>
              <w:rPr>
                <w:rFonts w:hint="eastAsia" w:ascii="微软雅黑" w:hAnsi="微软雅黑" w:eastAsia="微软雅黑" w:cs="Times New Roman"/>
                <w:b/>
                <w:bCs/>
                <w:sz w:val="18"/>
                <w:szCs w:val="18"/>
              </w:rPr>
            </w:pPr>
            <w:r>
              <w:rPr>
                <w:rFonts w:hint="eastAsia" w:ascii="微软雅黑" w:hAnsi="微软雅黑" w:eastAsia="微软雅黑" w:cs="宋体"/>
                <w:b/>
                <w:bCs/>
                <w:sz w:val="18"/>
                <w:szCs w:val="18"/>
              </w:rPr>
              <w:t>计算机</w:t>
            </w:r>
          </w:p>
        </w:tc>
        <w:tc>
          <w:tcPr>
            <w:tcW w:w="3639" w:type="dxa"/>
            <w:vAlign w:val="center"/>
          </w:tcPr>
          <w:p w14:paraId="4EE41710">
            <w:pPr>
              <w:tabs>
                <w:tab w:val="left" w:pos="1620"/>
              </w:tabs>
              <w:rPr>
                <w:rFonts w:hint="eastAsia" w:ascii="微软雅黑" w:hAnsi="微软雅黑" w:eastAsia="微软雅黑" w:cs="Times New Roman"/>
                <w:b/>
                <w:bCs/>
                <w:sz w:val="18"/>
                <w:szCs w:val="18"/>
              </w:rPr>
            </w:pPr>
            <w:r>
              <w:rPr>
                <w:rFonts w:hint="eastAsia" w:ascii="微软雅黑" w:hAnsi="微软雅黑" w:eastAsia="微软雅黑" w:cs="宋体"/>
                <w:sz w:val="18"/>
                <w:szCs w:val="18"/>
              </w:rPr>
              <w:t>具备</w:t>
            </w:r>
          </w:p>
        </w:tc>
      </w:tr>
      <w:tr w14:paraId="664BE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527531F6">
            <w:pPr>
              <w:tabs>
                <w:tab w:val="left" w:pos="1620"/>
              </w:tabs>
              <w:ind w:left="288"/>
              <w:jc w:val="center"/>
              <w:rPr>
                <w:rFonts w:hint="eastAsia" w:ascii="微软雅黑" w:hAnsi="微软雅黑" w:eastAsia="微软雅黑" w:cs="宋体"/>
                <w:sz w:val="18"/>
                <w:szCs w:val="18"/>
              </w:rPr>
            </w:pPr>
            <w:r>
              <w:rPr>
                <w:rFonts w:ascii="微软雅黑" w:hAnsi="微软雅黑" w:eastAsia="微软雅黑" w:cs="宋体"/>
                <w:sz w:val="18"/>
                <w:szCs w:val="18"/>
              </w:rPr>
              <w:t>1</w:t>
            </w:r>
          </w:p>
        </w:tc>
        <w:tc>
          <w:tcPr>
            <w:tcW w:w="4027" w:type="dxa"/>
            <w:vAlign w:val="center"/>
          </w:tcPr>
          <w:p w14:paraId="223EFDF0">
            <w:pPr>
              <w:rPr>
                <w:rFonts w:hint="eastAsia" w:ascii="微软雅黑" w:hAnsi="微软雅黑" w:eastAsia="微软雅黑" w:cs="Arial"/>
                <w:sz w:val="18"/>
                <w:szCs w:val="18"/>
              </w:rPr>
            </w:pPr>
            <w:r>
              <w:rPr>
                <w:rFonts w:ascii="微软雅黑" w:hAnsi="微软雅黑" w:eastAsia="微软雅黑" w:cs="宋体"/>
                <w:sz w:val="18"/>
                <w:szCs w:val="18"/>
              </w:rPr>
              <w:t>CPU</w:t>
            </w:r>
            <w:r>
              <w:rPr>
                <w:rFonts w:hint="eastAsia" w:ascii="微软雅黑" w:hAnsi="微软雅黑" w:eastAsia="微软雅黑" w:cs="宋体"/>
                <w:sz w:val="18"/>
                <w:szCs w:val="18"/>
              </w:rPr>
              <w:t>主频</w:t>
            </w:r>
          </w:p>
        </w:tc>
        <w:tc>
          <w:tcPr>
            <w:tcW w:w="3639" w:type="dxa"/>
            <w:vAlign w:val="center"/>
          </w:tcPr>
          <w:p w14:paraId="3F96AE31">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宋体"/>
                <w:sz w:val="18"/>
                <w:szCs w:val="18"/>
              </w:rPr>
              <w:t>3.3GHz</w:t>
            </w:r>
          </w:p>
        </w:tc>
      </w:tr>
      <w:tr w14:paraId="386E5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42E4486E">
            <w:pPr>
              <w:tabs>
                <w:tab w:val="left" w:pos="1620"/>
              </w:tabs>
              <w:ind w:left="288"/>
              <w:jc w:val="center"/>
              <w:rPr>
                <w:rFonts w:hint="eastAsia" w:ascii="微软雅黑" w:hAnsi="微软雅黑" w:eastAsia="微软雅黑" w:cs="宋体"/>
                <w:sz w:val="18"/>
                <w:szCs w:val="18"/>
              </w:rPr>
            </w:pPr>
            <w:r>
              <w:rPr>
                <w:rFonts w:ascii="微软雅黑" w:hAnsi="微软雅黑" w:eastAsia="微软雅黑" w:cs="宋体"/>
                <w:sz w:val="18"/>
                <w:szCs w:val="18"/>
              </w:rPr>
              <w:t>2</w:t>
            </w:r>
          </w:p>
        </w:tc>
        <w:tc>
          <w:tcPr>
            <w:tcW w:w="4027" w:type="dxa"/>
            <w:vAlign w:val="center"/>
          </w:tcPr>
          <w:p w14:paraId="31F8F1C7">
            <w:pPr>
              <w:rPr>
                <w:rFonts w:hint="eastAsia" w:ascii="微软雅黑" w:hAnsi="微软雅黑" w:eastAsia="微软雅黑" w:cs="Times New Roman"/>
                <w:sz w:val="18"/>
                <w:szCs w:val="18"/>
              </w:rPr>
            </w:pPr>
            <w:r>
              <w:rPr>
                <w:rFonts w:hint="eastAsia" w:ascii="微软雅黑" w:hAnsi="微软雅黑" w:eastAsia="微软雅黑" w:cs="宋体"/>
                <w:sz w:val="18"/>
                <w:szCs w:val="18"/>
              </w:rPr>
              <w:t>处理器位数</w:t>
            </w:r>
          </w:p>
        </w:tc>
        <w:tc>
          <w:tcPr>
            <w:tcW w:w="3639" w:type="dxa"/>
            <w:vAlign w:val="center"/>
          </w:tcPr>
          <w:p w14:paraId="26E9DAA3">
            <w:pPr>
              <w:rPr>
                <w:rFonts w:hint="eastAsia" w:ascii="微软雅黑" w:hAnsi="微软雅黑" w:eastAsia="微软雅黑" w:cs="Times New Roman"/>
                <w:sz w:val="18"/>
                <w:szCs w:val="18"/>
              </w:rPr>
            </w:pPr>
            <w:r>
              <w:rPr>
                <w:rFonts w:ascii="微软雅黑" w:hAnsi="微软雅黑" w:eastAsia="微软雅黑" w:cs="宋体"/>
                <w:sz w:val="18"/>
                <w:szCs w:val="18"/>
              </w:rPr>
              <w:t>64</w:t>
            </w:r>
            <w:r>
              <w:rPr>
                <w:rFonts w:hint="eastAsia" w:ascii="微软雅黑" w:hAnsi="微软雅黑" w:eastAsia="微软雅黑" w:cs="宋体"/>
                <w:sz w:val="18"/>
                <w:szCs w:val="18"/>
              </w:rPr>
              <w:t>位</w:t>
            </w:r>
          </w:p>
        </w:tc>
      </w:tr>
      <w:tr w14:paraId="7406CC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1180A137">
            <w:pPr>
              <w:tabs>
                <w:tab w:val="left" w:pos="1620"/>
              </w:tabs>
              <w:ind w:left="288"/>
              <w:jc w:val="center"/>
              <w:rPr>
                <w:rFonts w:hint="eastAsia" w:ascii="微软雅黑" w:hAnsi="微软雅黑" w:eastAsia="微软雅黑" w:cs="宋体"/>
                <w:sz w:val="18"/>
                <w:szCs w:val="18"/>
              </w:rPr>
            </w:pPr>
            <w:r>
              <w:rPr>
                <w:rFonts w:ascii="微软雅黑" w:hAnsi="微软雅黑" w:eastAsia="微软雅黑" w:cs="宋体"/>
                <w:sz w:val="18"/>
                <w:szCs w:val="18"/>
              </w:rPr>
              <w:t>3</w:t>
            </w:r>
          </w:p>
        </w:tc>
        <w:tc>
          <w:tcPr>
            <w:tcW w:w="4027" w:type="dxa"/>
            <w:vAlign w:val="center"/>
          </w:tcPr>
          <w:p w14:paraId="412BC840">
            <w:pPr>
              <w:rPr>
                <w:rFonts w:hint="eastAsia" w:ascii="微软雅黑" w:hAnsi="微软雅黑" w:eastAsia="微软雅黑" w:cs="Arial"/>
                <w:sz w:val="18"/>
                <w:szCs w:val="18"/>
              </w:rPr>
            </w:pPr>
            <w:r>
              <w:rPr>
                <w:rFonts w:hint="eastAsia" w:ascii="微软雅黑" w:hAnsi="微软雅黑" w:eastAsia="微软雅黑" w:cs="宋体"/>
                <w:sz w:val="18"/>
                <w:szCs w:val="18"/>
              </w:rPr>
              <w:t>主内存</w:t>
            </w:r>
            <w:r>
              <w:rPr>
                <w:rFonts w:ascii="微软雅黑" w:hAnsi="微软雅黑" w:eastAsia="微软雅黑" w:cs="宋体"/>
                <w:sz w:val="18"/>
                <w:szCs w:val="18"/>
              </w:rPr>
              <w:t xml:space="preserve"> </w:t>
            </w:r>
          </w:p>
        </w:tc>
        <w:tc>
          <w:tcPr>
            <w:tcW w:w="3639" w:type="dxa"/>
            <w:vAlign w:val="center"/>
          </w:tcPr>
          <w:p w14:paraId="5CA5BD37">
            <w:pPr>
              <w:rPr>
                <w:rFonts w:hint="eastAsia" w:ascii="微软雅黑" w:hAnsi="微软雅黑" w:eastAsia="微软雅黑" w:cs="Times New Roman"/>
                <w:sz w:val="18"/>
                <w:szCs w:val="18"/>
              </w:rPr>
            </w:pPr>
            <w:r>
              <w:rPr>
                <w:rFonts w:hint="eastAsia" w:ascii="微软雅黑" w:hAnsi="微软雅黑" w:eastAsia="微软雅黑" w:cs="宋体"/>
                <w:sz w:val="18"/>
                <w:szCs w:val="18"/>
              </w:rPr>
              <w:t>≥32</w:t>
            </w:r>
            <w:r>
              <w:rPr>
                <w:rFonts w:ascii="微软雅黑" w:hAnsi="微软雅黑" w:eastAsia="微软雅黑" w:cs="宋体"/>
                <w:sz w:val="18"/>
                <w:szCs w:val="18"/>
              </w:rPr>
              <w:t>GB</w:t>
            </w:r>
          </w:p>
        </w:tc>
      </w:tr>
      <w:tr w14:paraId="10C44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3803FD52">
            <w:pPr>
              <w:tabs>
                <w:tab w:val="left" w:pos="1620"/>
              </w:tabs>
              <w:ind w:left="288"/>
              <w:jc w:val="center"/>
              <w:rPr>
                <w:rFonts w:hint="eastAsia" w:ascii="微软雅黑" w:hAnsi="微软雅黑" w:eastAsia="微软雅黑" w:cs="宋体"/>
                <w:sz w:val="18"/>
                <w:szCs w:val="18"/>
              </w:rPr>
            </w:pPr>
            <w:r>
              <w:rPr>
                <w:rFonts w:hint="eastAsia" w:ascii="微软雅黑" w:hAnsi="微软雅黑" w:eastAsia="微软雅黑" w:cs="宋体"/>
                <w:sz w:val="18"/>
                <w:szCs w:val="18"/>
              </w:rPr>
              <w:t>4</w:t>
            </w:r>
          </w:p>
        </w:tc>
        <w:tc>
          <w:tcPr>
            <w:tcW w:w="4027" w:type="dxa"/>
            <w:vAlign w:val="center"/>
          </w:tcPr>
          <w:p w14:paraId="4E9CD94E">
            <w:pPr>
              <w:rPr>
                <w:rFonts w:hint="eastAsia" w:ascii="微软雅黑" w:hAnsi="微软雅黑" w:eastAsia="微软雅黑" w:cs="Times New Roman"/>
                <w:sz w:val="18"/>
                <w:szCs w:val="18"/>
              </w:rPr>
            </w:pPr>
            <w:r>
              <w:rPr>
                <w:rFonts w:hint="eastAsia" w:ascii="微软雅黑" w:hAnsi="微软雅黑" w:eastAsia="微软雅黑" w:cs="宋体"/>
                <w:sz w:val="18"/>
                <w:szCs w:val="18"/>
              </w:rPr>
              <w:t>硬盘容量</w:t>
            </w:r>
            <w:r>
              <w:rPr>
                <w:rFonts w:ascii="微软雅黑" w:hAnsi="微软雅黑" w:eastAsia="微软雅黑" w:cs="宋体"/>
                <w:sz w:val="18"/>
                <w:szCs w:val="18"/>
              </w:rPr>
              <w:t xml:space="preserve"> </w:t>
            </w:r>
          </w:p>
        </w:tc>
        <w:tc>
          <w:tcPr>
            <w:tcW w:w="3639" w:type="dxa"/>
            <w:vAlign w:val="center"/>
          </w:tcPr>
          <w:p w14:paraId="1F171C48">
            <w:pPr>
              <w:rPr>
                <w:rFonts w:hint="eastAsia" w:ascii="微软雅黑" w:hAnsi="微软雅黑" w:eastAsia="微软雅黑" w:cs="Times New Roman"/>
                <w:sz w:val="18"/>
                <w:szCs w:val="18"/>
              </w:rPr>
            </w:pPr>
            <w:r>
              <w:rPr>
                <w:rFonts w:hint="eastAsia" w:ascii="微软雅黑" w:hAnsi="微软雅黑" w:eastAsia="微软雅黑" w:cs="宋体"/>
                <w:sz w:val="18"/>
                <w:szCs w:val="18"/>
              </w:rPr>
              <w:t>≥512</w:t>
            </w:r>
            <w:r>
              <w:rPr>
                <w:rFonts w:ascii="微软雅黑" w:hAnsi="微软雅黑" w:eastAsia="微软雅黑" w:cs="宋体"/>
                <w:sz w:val="18"/>
                <w:szCs w:val="18"/>
              </w:rPr>
              <w:t>GB</w:t>
            </w:r>
          </w:p>
        </w:tc>
      </w:tr>
      <w:tr w14:paraId="60389F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0E38345B">
            <w:pPr>
              <w:tabs>
                <w:tab w:val="left" w:pos="1620"/>
              </w:tabs>
              <w:ind w:left="288"/>
              <w:jc w:val="center"/>
              <w:rPr>
                <w:rFonts w:hint="eastAsia" w:ascii="微软雅黑" w:hAnsi="微软雅黑" w:eastAsia="微软雅黑" w:cs="宋体"/>
                <w:sz w:val="18"/>
                <w:szCs w:val="18"/>
              </w:rPr>
            </w:pPr>
            <w:r>
              <w:rPr>
                <w:rFonts w:hint="eastAsia" w:ascii="微软雅黑" w:hAnsi="微软雅黑" w:eastAsia="微软雅黑" w:cs="宋体"/>
                <w:sz w:val="18"/>
                <w:szCs w:val="18"/>
              </w:rPr>
              <w:t>5</w:t>
            </w:r>
          </w:p>
        </w:tc>
        <w:tc>
          <w:tcPr>
            <w:tcW w:w="4027" w:type="dxa"/>
            <w:vAlign w:val="center"/>
          </w:tcPr>
          <w:p w14:paraId="0F3FC638">
            <w:pPr>
              <w:rPr>
                <w:rFonts w:hint="eastAsia" w:ascii="微软雅黑" w:hAnsi="微软雅黑" w:eastAsia="微软雅黑" w:cs="Arial"/>
                <w:sz w:val="18"/>
                <w:szCs w:val="18"/>
              </w:rPr>
            </w:pPr>
            <w:r>
              <w:rPr>
                <w:rFonts w:hint="eastAsia" w:ascii="微软雅黑" w:hAnsi="微软雅黑" w:eastAsia="微软雅黑" w:cs="宋体"/>
                <w:sz w:val="18"/>
                <w:szCs w:val="18"/>
              </w:rPr>
              <w:t>硬盘图像存储量</w:t>
            </w:r>
            <w:r>
              <w:rPr>
                <w:rFonts w:ascii="微软雅黑" w:hAnsi="微软雅黑" w:eastAsia="微软雅黑" w:cs="宋体"/>
                <w:sz w:val="18"/>
                <w:szCs w:val="18"/>
              </w:rPr>
              <w:t xml:space="preserve"> </w:t>
            </w:r>
          </w:p>
        </w:tc>
        <w:tc>
          <w:tcPr>
            <w:tcW w:w="3639" w:type="dxa"/>
            <w:vAlign w:val="center"/>
          </w:tcPr>
          <w:p w14:paraId="400E3789">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宋体"/>
                <w:sz w:val="18"/>
                <w:szCs w:val="18"/>
              </w:rPr>
              <w:t>600,000</w:t>
            </w:r>
            <w:r>
              <w:rPr>
                <w:rFonts w:hint="eastAsia" w:ascii="微软雅黑" w:hAnsi="微软雅黑" w:eastAsia="微软雅黑" w:cs="宋体"/>
                <w:sz w:val="18"/>
                <w:szCs w:val="18"/>
              </w:rPr>
              <w:t>幅</w:t>
            </w:r>
            <w:r>
              <w:rPr>
                <w:rFonts w:ascii="微软雅黑" w:hAnsi="微软雅黑" w:eastAsia="微软雅黑" w:cs="宋体"/>
                <w:sz w:val="18"/>
                <w:szCs w:val="18"/>
              </w:rPr>
              <w:t>(256</w:t>
            </w:r>
            <w:r>
              <w:rPr>
                <w:rFonts w:hint="eastAsia" w:ascii="微软雅黑" w:hAnsi="微软雅黑" w:eastAsia="微软雅黑" w:cs="宋体"/>
                <w:sz w:val="18"/>
                <w:szCs w:val="18"/>
              </w:rPr>
              <w:t>×</w:t>
            </w:r>
            <w:r>
              <w:rPr>
                <w:rFonts w:ascii="微软雅黑" w:hAnsi="微软雅黑" w:eastAsia="微软雅黑" w:cs="宋体"/>
                <w:sz w:val="18"/>
                <w:szCs w:val="18"/>
              </w:rPr>
              <w:t>256)</w:t>
            </w:r>
          </w:p>
        </w:tc>
      </w:tr>
      <w:tr w14:paraId="23DF3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15C45C68">
            <w:pPr>
              <w:tabs>
                <w:tab w:val="left" w:pos="1620"/>
              </w:tabs>
              <w:ind w:left="288"/>
              <w:jc w:val="center"/>
              <w:rPr>
                <w:rFonts w:hint="eastAsia" w:ascii="微软雅黑" w:hAnsi="微软雅黑" w:eastAsia="微软雅黑" w:cs="宋体"/>
                <w:sz w:val="18"/>
                <w:szCs w:val="18"/>
              </w:rPr>
            </w:pPr>
            <w:r>
              <w:rPr>
                <w:rFonts w:hint="eastAsia" w:ascii="微软雅黑" w:hAnsi="微软雅黑" w:eastAsia="微软雅黑" w:cs="宋体"/>
                <w:sz w:val="18"/>
                <w:szCs w:val="18"/>
              </w:rPr>
              <w:t>6</w:t>
            </w:r>
          </w:p>
        </w:tc>
        <w:tc>
          <w:tcPr>
            <w:tcW w:w="4027" w:type="dxa"/>
            <w:vAlign w:val="center"/>
          </w:tcPr>
          <w:p w14:paraId="3FD2BC85">
            <w:pPr>
              <w:rPr>
                <w:rFonts w:hint="eastAsia" w:ascii="微软雅黑" w:hAnsi="微软雅黑" w:eastAsia="微软雅黑" w:cs="Times New Roman"/>
                <w:sz w:val="18"/>
                <w:szCs w:val="18"/>
              </w:rPr>
            </w:pPr>
            <w:r>
              <w:rPr>
                <w:rFonts w:hint="eastAsia" w:ascii="微软雅黑" w:hAnsi="微软雅黑" w:eastAsia="微软雅黑" w:cs="宋体"/>
                <w:sz w:val="18"/>
                <w:szCs w:val="18"/>
              </w:rPr>
              <w:t>图像重建速度</w:t>
            </w:r>
            <w:r>
              <w:rPr>
                <w:rFonts w:ascii="微软雅黑" w:hAnsi="微软雅黑" w:eastAsia="微软雅黑" w:cs="宋体"/>
                <w:sz w:val="18"/>
                <w:szCs w:val="18"/>
              </w:rPr>
              <w:t>(</w:t>
            </w:r>
            <w:r>
              <w:rPr>
                <w:rFonts w:hint="eastAsia" w:ascii="微软雅黑" w:hAnsi="微软雅黑" w:eastAsia="微软雅黑" w:cs="宋体"/>
                <w:sz w:val="18"/>
                <w:szCs w:val="18"/>
              </w:rPr>
              <w:t>幅</w:t>
            </w:r>
            <w:r>
              <w:rPr>
                <w:rFonts w:ascii="微软雅黑" w:hAnsi="微软雅黑" w:eastAsia="微软雅黑" w:cs="宋体"/>
                <w:sz w:val="18"/>
                <w:szCs w:val="18"/>
              </w:rPr>
              <w:t>/</w:t>
            </w:r>
            <w:r>
              <w:rPr>
                <w:rFonts w:hint="eastAsia" w:ascii="微软雅黑" w:hAnsi="微软雅黑" w:eastAsia="微软雅黑" w:cs="宋体"/>
                <w:sz w:val="18"/>
                <w:szCs w:val="18"/>
              </w:rPr>
              <w:t>秒</w:t>
            </w:r>
            <w:r>
              <w:rPr>
                <w:rFonts w:ascii="微软雅黑" w:hAnsi="微软雅黑" w:eastAsia="微软雅黑" w:cs="宋体"/>
                <w:sz w:val="18"/>
                <w:szCs w:val="18"/>
              </w:rPr>
              <w:t>)(256X256</w:t>
            </w:r>
            <w:r>
              <w:rPr>
                <w:rFonts w:hint="eastAsia" w:ascii="微软雅黑" w:hAnsi="微软雅黑" w:eastAsia="微软雅黑" w:cs="宋体"/>
                <w:sz w:val="18"/>
                <w:szCs w:val="18"/>
              </w:rPr>
              <w:t>矩阵全</w:t>
            </w:r>
            <w:r>
              <w:rPr>
                <w:rFonts w:ascii="微软雅黑" w:hAnsi="微软雅黑" w:eastAsia="微软雅黑" w:cs="宋体"/>
                <w:sz w:val="18"/>
                <w:szCs w:val="18"/>
              </w:rPr>
              <w:t>FOV)</w:t>
            </w:r>
          </w:p>
        </w:tc>
        <w:tc>
          <w:tcPr>
            <w:tcW w:w="3639" w:type="dxa"/>
            <w:vAlign w:val="center"/>
          </w:tcPr>
          <w:p w14:paraId="1AAA3E26">
            <w:pPr>
              <w:rPr>
                <w:rFonts w:hint="eastAsia" w:ascii="微软雅黑" w:hAnsi="微软雅黑" w:eastAsia="微软雅黑" w:cs="Times New Roman"/>
                <w:sz w:val="18"/>
                <w:szCs w:val="18"/>
              </w:rPr>
            </w:pPr>
            <w:r>
              <w:rPr>
                <w:rFonts w:hint="eastAsia" w:ascii="微软雅黑" w:hAnsi="微软雅黑" w:eastAsia="微软雅黑" w:cs="宋体"/>
                <w:sz w:val="18"/>
                <w:szCs w:val="18"/>
              </w:rPr>
              <w:t>≥1</w:t>
            </w:r>
            <w:r>
              <w:rPr>
                <w:rFonts w:ascii="微软雅黑" w:hAnsi="微软雅黑" w:eastAsia="微软雅黑" w:cs="宋体"/>
                <w:sz w:val="18"/>
                <w:szCs w:val="18"/>
              </w:rPr>
              <w:t>00</w:t>
            </w:r>
            <w:r>
              <w:rPr>
                <w:rFonts w:hint="eastAsia" w:ascii="微软雅黑" w:hAnsi="微软雅黑" w:eastAsia="微软雅黑" w:cs="宋体"/>
                <w:sz w:val="18"/>
                <w:szCs w:val="18"/>
              </w:rPr>
              <w:t>,</w:t>
            </w:r>
            <w:r>
              <w:rPr>
                <w:rFonts w:ascii="微软雅黑" w:hAnsi="微软雅黑" w:eastAsia="微软雅黑" w:cs="宋体"/>
                <w:sz w:val="18"/>
                <w:szCs w:val="18"/>
              </w:rPr>
              <w:t>000</w:t>
            </w:r>
            <w:r>
              <w:rPr>
                <w:rFonts w:hint="eastAsia" w:ascii="微软雅黑" w:hAnsi="微软雅黑" w:eastAsia="微软雅黑" w:cs="宋体"/>
                <w:sz w:val="18"/>
                <w:szCs w:val="18"/>
              </w:rPr>
              <w:t>幅</w:t>
            </w:r>
            <w:r>
              <w:rPr>
                <w:rFonts w:ascii="微软雅黑" w:hAnsi="微软雅黑" w:eastAsia="微软雅黑" w:cs="宋体"/>
                <w:sz w:val="18"/>
                <w:szCs w:val="18"/>
              </w:rPr>
              <w:t>/</w:t>
            </w:r>
            <w:r>
              <w:rPr>
                <w:rFonts w:hint="eastAsia" w:ascii="微软雅黑" w:hAnsi="微软雅黑" w:eastAsia="微软雅黑" w:cs="宋体"/>
                <w:sz w:val="18"/>
                <w:szCs w:val="18"/>
              </w:rPr>
              <w:t>秒</w:t>
            </w:r>
          </w:p>
        </w:tc>
      </w:tr>
      <w:tr w14:paraId="4E85AA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4204156C">
            <w:pPr>
              <w:tabs>
                <w:tab w:val="left" w:pos="1620"/>
              </w:tabs>
              <w:ind w:left="288"/>
              <w:jc w:val="center"/>
              <w:rPr>
                <w:rFonts w:hint="eastAsia" w:ascii="微软雅黑" w:hAnsi="微软雅黑" w:eastAsia="微软雅黑" w:cs="宋体"/>
                <w:sz w:val="18"/>
                <w:szCs w:val="18"/>
              </w:rPr>
            </w:pPr>
            <w:r>
              <w:rPr>
                <w:rFonts w:hint="eastAsia" w:ascii="微软雅黑" w:hAnsi="微软雅黑" w:eastAsia="微软雅黑" w:cs="宋体"/>
                <w:sz w:val="18"/>
                <w:szCs w:val="18"/>
              </w:rPr>
              <w:t>7</w:t>
            </w:r>
          </w:p>
        </w:tc>
        <w:tc>
          <w:tcPr>
            <w:tcW w:w="4027" w:type="dxa"/>
            <w:vAlign w:val="center"/>
          </w:tcPr>
          <w:p w14:paraId="58082A0B">
            <w:pPr>
              <w:rPr>
                <w:rFonts w:hint="eastAsia" w:ascii="微软雅黑" w:hAnsi="微软雅黑" w:eastAsia="微软雅黑" w:cs="Times New Roman"/>
                <w:sz w:val="18"/>
                <w:szCs w:val="18"/>
              </w:rPr>
            </w:pPr>
            <w:r>
              <w:rPr>
                <w:rFonts w:hint="eastAsia" w:ascii="微软雅黑" w:hAnsi="微软雅黑" w:eastAsia="微软雅黑" w:cs="宋体"/>
                <w:sz w:val="18"/>
                <w:szCs w:val="18"/>
              </w:rPr>
              <w:t>同步扫描重建功能</w:t>
            </w:r>
          </w:p>
        </w:tc>
        <w:tc>
          <w:tcPr>
            <w:tcW w:w="3639" w:type="dxa"/>
            <w:vAlign w:val="center"/>
          </w:tcPr>
          <w:p w14:paraId="4E244A0B">
            <w:pPr>
              <w:rPr>
                <w:rFonts w:hint="eastAsia" w:ascii="微软雅黑" w:hAnsi="微软雅黑" w:eastAsia="微软雅黑" w:cs="Arial"/>
                <w:sz w:val="18"/>
                <w:szCs w:val="18"/>
              </w:rPr>
            </w:pPr>
            <w:r>
              <w:rPr>
                <w:rFonts w:hint="eastAsia" w:ascii="微软雅黑" w:hAnsi="微软雅黑" w:eastAsia="微软雅黑" w:cs="宋体"/>
                <w:sz w:val="18"/>
                <w:szCs w:val="18"/>
              </w:rPr>
              <w:t>扫描</w:t>
            </w:r>
            <w:r>
              <w:rPr>
                <w:rFonts w:ascii="微软雅黑" w:hAnsi="微软雅黑" w:eastAsia="微软雅黑" w:cs="宋体"/>
                <w:sz w:val="18"/>
                <w:szCs w:val="18"/>
              </w:rPr>
              <w:t>,</w:t>
            </w:r>
            <w:r>
              <w:rPr>
                <w:rFonts w:hint="eastAsia" w:ascii="微软雅黑" w:hAnsi="微软雅黑" w:eastAsia="微软雅黑" w:cs="宋体"/>
                <w:sz w:val="18"/>
                <w:szCs w:val="18"/>
              </w:rPr>
              <w:t>采集</w:t>
            </w:r>
            <w:r>
              <w:rPr>
                <w:rFonts w:ascii="微软雅黑" w:hAnsi="微软雅黑" w:eastAsia="微软雅黑" w:cs="宋体"/>
                <w:sz w:val="18"/>
                <w:szCs w:val="18"/>
              </w:rPr>
              <w:t>,</w:t>
            </w:r>
            <w:r>
              <w:rPr>
                <w:rFonts w:hint="eastAsia" w:ascii="微软雅黑" w:hAnsi="微软雅黑" w:eastAsia="微软雅黑" w:cs="宋体"/>
                <w:sz w:val="18"/>
                <w:szCs w:val="18"/>
              </w:rPr>
              <w:t>重建时可同时进行阅片</w:t>
            </w:r>
            <w:r>
              <w:rPr>
                <w:rFonts w:ascii="微软雅黑" w:hAnsi="微软雅黑" w:eastAsia="微软雅黑" w:cs="宋体"/>
                <w:sz w:val="18"/>
                <w:szCs w:val="18"/>
              </w:rPr>
              <w:t>,</w:t>
            </w:r>
            <w:r>
              <w:rPr>
                <w:rFonts w:hint="eastAsia" w:ascii="微软雅黑" w:hAnsi="微软雅黑" w:eastAsia="微软雅黑" w:cs="宋体"/>
                <w:sz w:val="18"/>
                <w:szCs w:val="18"/>
              </w:rPr>
              <w:t>后处理</w:t>
            </w:r>
            <w:r>
              <w:rPr>
                <w:rFonts w:ascii="微软雅黑" w:hAnsi="微软雅黑" w:eastAsia="微软雅黑" w:cs="宋体"/>
                <w:sz w:val="18"/>
                <w:szCs w:val="18"/>
              </w:rPr>
              <w:t>,</w:t>
            </w:r>
            <w:r>
              <w:rPr>
                <w:rFonts w:hint="eastAsia" w:ascii="微软雅黑" w:hAnsi="微软雅黑" w:eastAsia="微软雅黑" w:cs="宋体"/>
                <w:sz w:val="18"/>
                <w:szCs w:val="18"/>
              </w:rPr>
              <w:t>照相和存盘功能</w:t>
            </w:r>
          </w:p>
        </w:tc>
      </w:tr>
      <w:tr w14:paraId="0C4D15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73A5EC8E">
            <w:pPr>
              <w:tabs>
                <w:tab w:val="left" w:pos="1620"/>
              </w:tabs>
              <w:ind w:left="288"/>
              <w:jc w:val="center"/>
              <w:rPr>
                <w:rFonts w:hint="eastAsia" w:ascii="微软雅黑" w:hAnsi="微软雅黑" w:eastAsia="微软雅黑" w:cs="宋体"/>
                <w:sz w:val="18"/>
                <w:szCs w:val="18"/>
              </w:rPr>
            </w:pPr>
            <w:r>
              <w:rPr>
                <w:rFonts w:hint="eastAsia" w:ascii="微软雅黑" w:hAnsi="微软雅黑" w:eastAsia="微软雅黑" w:cs="宋体"/>
                <w:sz w:val="18"/>
                <w:szCs w:val="18"/>
              </w:rPr>
              <w:t>8</w:t>
            </w:r>
          </w:p>
        </w:tc>
        <w:tc>
          <w:tcPr>
            <w:tcW w:w="4027" w:type="dxa"/>
            <w:vAlign w:val="center"/>
          </w:tcPr>
          <w:p w14:paraId="1C3475BC">
            <w:pPr>
              <w:tabs>
                <w:tab w:val="left" w:pos="1620"/>
              </w:tabs>
              <w:rPr>
                <w:rFonts w:hint="eastAsia" w:ascii="微软雅黑" w:hAnsi="微软雅黑" w:eastAsia="微软雅黑" w:cs="Times New Roman"/>
                <w:b/>
                <w:bCs/>
                <w:sz w:val="18"/>
                <w:szCs w:val="18"/>
              </w:rPr>
            </w:pPr>
            <w:r>
              <w:rPr>
                <w:rFonts w:hint="eastAsia" w:ascii="微软雅黑" w:hAnsi="微软雅黑" w:eastAsia="微软雅黑" w:cs="宋体"/>
                <w:sz w:val="18"/>
                <w:szCs w:val="18"/>
              </w:rPr>
              <w:t>显示器</w:t>
            </w:r>
          </w:p>
        </w:tc>
        <w:tc>
          <w:tcPr>
            <w:tcW w:w="3639" w:type="dxa"/>
            <w:vAlign w:val="center"/>
          </w:tcPr>
          <w:p w14:paraId="15D2FC16">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宋体"/>
                <w:sz w:val="18"/>
                <w:szCs w:val="18"/>
              </w:rPr>
              <w:t>23</w:t>
            </w:r>
            <w:r>
              <w:rPr>
                <w:rFonts w:hint="eastAsia" w:ascii="微软雅黑" w:hAnsi="微软雅黑" w:eastAsia="微软雅黑" w:cs="宋体"/>
                <w:sz w:val="18"/>
                <w:szCs w:val="18"/>
              </w:rPr>
              <w:t>寸彩色</w:t>
            </w:r>
            <w:r>
              <w:rPr>
                <w:rFonts w:ascii="微软雅黑" w:hAnsi="微软雅黑" w:eastAsia="微软雅黑" w:cs="宋体"/>
                <w:sz w:val="18"/>
                <w:szCs w:val="18"/>
              </w:rPr>
              <w:t>LCD</w:t>
            </w:r>
            <w:r>
              <w:rPr>
                <w:rFonts w:hint="eastAsia" w:ascii="微软雅黑" w:hAnsi="微软雅黑" w:eastAsia="微软雅黑" w:cs="宋体"/>
                <w:sz w:val="18"/>
                <w:szCs w:val="18"/>
              </w:rPr>
              <w:t>率液晶显示器</w:t>
            </w:r>
          </w:p>
        </w:tc>
      </w:tr>
      <w:tr w14:paraId="63DC4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6A468D5C">
            <w:pPr>
              <w:tabs>
                <w:tab w:val="left" w:pos="1620"/>
              </w:tabs>
              <w:ind w:left="288"/>
              <w:jc w:val="center"/>
              <w:rPr>
                <w:rFonts w:hint="eastAsia" w:ascii="微软雅黑" w:hAnsi="微软雅黑" w:eastAsia="微软雅黑" w:cs="宋体"/>
                <w:sz w:val="18"/>
                <w:szCs w:val="18"/>
              </w:rPr>
            </w:pPr>
            <w:r>
              <w:rPr>
                <w:rFonts w:hint="eastAsia" w:ascii="微软雅黑" w:hAnsi="微软雅黑" w:eastAsia="微软雅黑" w:cs="宋体"/>
                <w:sz w:val="18"/>
                <w:szCs w:val="18"/>
              </w:rPr>
              <w:t>9</w:t>
            </w:r>
          </w:p>
        </w:tc>
        <w:tc>
          <w:tcPr>
            <w:tcW w:w="4027" w:type="dxa"/>
            <w:vAlign w:val="center"/>
          </w:tcPr>
          <w:p w14:paraId="316AEC6E">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显示图像分辨率</w:t>
            </w:r>
          </w:p>
        </w:tc>
        <w:tc>
          <w:tcPr>
            <w:tcW w:w="3639" w:type="dxa"/>
            <w:vAlign w:val="center"/>
          </w:tcPr>
          <w:p w14:paraId="6BD3F47A">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Arial"/>
                <w:sz w:val="18"/>
                <w:szCs w:val="18"/>
              </w:rPr>
              <w:t xml:space="preserve">1920 x 1200 </w:t>
            </w:r>
          </w:p>
        </w:tc>
      </w:tr>
      <w:tr w14:paraId="1E2256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5A841035">
            <w:pPr>
              <w:tabs>
                <w:tab w:val="left" w:pos="1620"/>
              </w:tabs>
              <w:jc w:val="center"/>
              <w:rPr>
                <w:rFonts w:hint="eastAsia" w:ascii="微软雅黑" w:hAnsi="微软雅黑" w:eastAsia="微软雅黑" w:cs="Times New Roman"/>
                <w:b/>
                <w:bCs/>
                <w:sz w:val="18"/>
                <w:szCs w:val="18"/>
              </w:rPr>
            </w:pPr>
            <w:r>
              <w:rPr>
                <w:rFonts w:hint="eastAsia" w:ascii="微软雅黑" w:hAnsi="微软雅黑" w:eastAsia="微软雅黑" w:cs="宋体"/>
                <w:b/>
                <w:bCs/>
                <w:sz w:val="18"/>
                <w:szCs w:val="18"/>
              </w:rPr>
              <w:t>六</w:t>
            </w:r>
          </w:p>
        </w:tc>
        <w:tc>
          <w:tcPr>
            <w:tcW w:w="4027" w:type="dxa"/>
            <w:vAlign w:val="center"/>
          </w:tcPr>
          <w:p w14:paraId="53B90B6A">
            <w:pPr>
              <w:tabs>
                <w:tab w:val="left" w:pos="1620"/>
              </w:tabs>
              <w:rPr>
                <w:rFonts w:hint="eastAsia" w:ascii="微软雅黑" w:hAnsi="微软雅黑" w:eastAsia="微软雅黑" w:cs="Arial"/>
                <w:b/>
                <w:bCs/>
                <w:sz w:val="18"/>
                <w:szCs w:val="18"/>
              </w:rPr>
            </w:pPr>
            <w:r>
              <w:rPr>
                <w:rFonts w:hint="eastAsia" w:ascii="微软雅黑" w:hAnsi="微软雅黑" w:eastAsia="微软雅黑" w:cs="宋体"/>
                <w:b/>
                <w:bCs/>
                <w:sz w:val="18"/>
                <w:szCs w:val="18"/>
              </w:rPr>
              <w:t>后处理接口</w:t>
            </w:r>
          </w:p>
        </w:tc>
        <w:tc>
          <w:tcPr>
            <w:tcW w:w="3639" w:type="dxa"/>
            <w:vAlign w:val="center"/>
          </w:tcPr>
          <w:p w14:paraId="1DB9F766">
            <w:pPr>
              <w:tabs>
                <w:tab w:val="left" w:pos="1620"/>
              </w:tabs>
              <w:rPr>
                <w:rFonts w:hint="eastAsia" w:ascii="微软雅黑" w:hAnsi="微软雅黑" w:eastAsia="微软雅黑" w:cs="Times New Roman"/>
                <w:b/>
                <w:bCs/>
                <w:sz w:val="18"/>
                <w:szCs w:val="18"/>
              </w:rPr>
            </w:pPr>
            <w:r>
              <w:rPr>
                <w:rFonts w:hint="eastAsia" w:ascii="微软雅黑" w:hAnsi="微软雅黑" w:eastAsia="微软雅黑" w:cs="宋体"/>
                <w:sz w:val="18"/>
                <w:szCs w:val="18"/>
              </w:rPr>
              <w:t>具备</w:t>
            </w:r>
          </w:p>
        </w:tc>
      </w:tr>
      <w:tr w14:paraId="112DF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6DCAD616">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w:t>
            </w:r>
          </w:p>
        </w:tc>
        <w:tc>
          <w:tcPr>
            <w:tcW w:w="4027" w:type="dxa"/>
            <w:vAlign w:val="center"/>
          </w:tcPr>
          <w:p w14:paraId="3A6AB324">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软件控制照相技术</w:t>
            </w:r>
          </w:p>
        </w:tc>
        <w:tc>
          <w:tcPr>
            <w:tcW w:w="3639" w:type="dxa"/>
            <w:vAlign w:val="center"/>
          </w:tcPr>
          <w:p w14:paraId="5B2E2015">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6ABF76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5EEEDF9D">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2</w:t>
            </w:r>
          </w:p>
        </w:tc>
        <w:tc>
          <w:tcPr>
            <w:tcW w:w="4027" w:type="dxa"/>
            <w:vAlign w:val="center"/>
          </w:tcPr>
          <w:p w14:paraId="38D9C46B">
            <w:pPr>
              <w:rPr>
                <w:rFonts w:hint="eastAsia" w:ascii="微软雅黑" w:hAnsi="微软雅黑" w:eastAsia="微软雅黑" w:cs="Arial"/>
                <w:sz w:val="18"/>
                <w:szCs w:val="18"/>
              </w:rPr>
            </w:pPr>
            <w:r>
              <w:rPr>
                <w:rFonts w:ascii="微软雅黑" w:hAnsi="微软雅黑" w:eastAsia="微软雅黑" w:cs="宋体"/>
                <w:sz w:val="18"/>
                <w:szCs w:val="18"/>
              </w:rPr>
              <w:t>DICOM 3.0</w:t>
            </w:r>
            <w:r>
              <w:rPr>
                <w:rFonts w:hint="eastAsia" w:ascii="微软雅黑" w:hAnsi="微软雅黑" w:eastAsia="微软雅黑" w:cs="宋体"/>
                <w:sz w:val="18"/>
                <w:szCs w:val="18"/>
              </w:rPr>
              <w:t>接口及与</w:t>
            </w:r>
            <w:r>
              <w:rPr>
                <w:rFonts w:ascii="微软雅黑" w:hAnsi="微软雅黑" w:eastAsia="微软雅黑" w:cs="宋体"/>
                <w:sz w:val="18"/>
                <w:szCs w:val="18"/>
              </w:rPr>
              <w:t>PACS</w:t>
            </w:r>
            <w:r>
              <w:rPr>
                <w:rFonts w:hint="eastAsia" w:ascii="微软雅黑" w:hAnsi="微软雅黑" w:eastAsia="微软雅黑" w:cs="宋体"/>
                <w:sz w:val="18"/>
                <w:szCs w:val="18"/>
              </w:rPr>
              <w:t>网络连接（包括打印，传输，接收，查询</w:t>
            </w:r>
            <w:r>
              <w:rPr>
                <w:rFonts w:ascii="微软雅黑" w:hAnsi="微软雅黑" w:eastAsia="微软雅黑" w:cs="宋体"/>
                <w:sz w:val="18"/>
                <w:szCs w:val="18"/>
              </w:rPr>
              <w:t>,Worklist ,MPPS</w:t>
            </w:r>
            <w:r>
              <w:rPr>
                <w:rFonts w:hint="eastAsia" w:ascii="微软雅黑" w:hAnsi="微软雅黑" w:eastAsia="微软雅黑" w:cs="宋体"/>
                <w:sz w:val="18"/>
                <w:szCs w:val="18"/>
              </w:rPr>
              <w:t>等功能）</w:t>
            </w:r>
          </w:p>
        </w:tc>
        <w:tc>
          <w:tcPr>
            <w:tcW w:w="3639" w:type="dxa"/>
            <w:vAlign w:val="center"/>
          </w:tcPr>
          <w:p w14:paraId="3C9AA751">
            <w:pPr>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712DC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47C24974">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p>
        </w:tc>
        <w:tc>
          <w:tcPr>
            <w:tcW w:w="4027" w:type="dxa"/>
            <w:vAlign w:val="center"/>
          </w:tcPr>
          <w:p w14:paraId="6E663F14">
            <w:pPr>
              <w:rPr>
                <w:rFonts w:hint="eastAsia" w:ascii="微软雅黑" w:hAnsi="微软雅黑" w:eastAsia="微软雅黑" w:cs="Arial"/>
                <w:sz w:val="18"/>
                <w:szCs w:val="18"/>
              </w:rPr>
            </w:pPr>
            <w:r>
              <w:rPr>
                <w:rFonts w:hint="eastAsia" w:ascii="微软雅黑" w:hAnsi="微软雅黑" w:eastAsia="微软雅黑" w:cs="宋体"/>
                <w:sz w:val="18"/>
                <w:szCs w:val="18"/>
              </w:rPr>
              <w:t>标准激光相机数字接口</w:t>
            </w:r>
          </w:p>
        </w:tc>
        <w:tc>
          <w:tcPr>
            <w:tcW w:w="3639" w:type="dxa"/>
            <w:vAlign w:val="center"/>
          </w:tcPr>
          <w:p w14:paraId="01B332B1">
            <w:pPr>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516AA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1A7C23C8">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b/>
                <w:bCs/>
                <w:sz w:val="18"/>
                <w:szCs w:val="18"/>
              </w:rPr>
              <w:t>七</w:t>
            </w:r>
          </w:p>
        </w:tc>
        <w:tc>
          <w:tcPr>
            <w:tcW w:w="4027" w:type="dxa"/>
            <w:vAlign w:val="center"/>
          </w:tcPr>
          <w:p w14:paraId="42D4E4AF">
            <w:pPr>
              <w:rPr>
                <w:rFonts w:hint="eastAsia" w:ascii="微软雅黑" w:hAnsi="微软雅黑" w:eastAsia="微软雅黑" w:cs="宋体"/>
                <w:sz w:val="18"/>
                <w:szCs w:val="18"/>
              </w:rPr>
            </w:pPr>
            <w:r>
              <w:rPr>
                <w:rFonts w:hint="eastAsia" w:ascii="微软雅黑" w:hAnsi="微软雅黑" w:eastAsia="微软雅黑" w:cs="宋体"/>
                <w:b/>
                <w:bCs/>
                <w:sz w:val="18"/>
                <w:szCs w:val="18"/>
              </w:rPr>
              <w:t>磁体智能显示屏系统</w:t>
            </w:r>
          </w:p>
        </w:tc>
        <w:tc>
          <w:tcPr>
            <w:tcW w:w="3639" w:type="dxa"/>
            <w:vAlign w:val="center"/>
          </w:tcPr>
          <w:p w14:paraId="4BEECED1">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37B6A1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52453F2C">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1</w:t>
            </w:r>
          </w:p>
        </w:tc>
        <w:tc>
          <w:tcPr>
            <w:tcW w:w="4027" w:type="dxa"/>
            <w:vAlign w:val="center"/>
          </w:tcPr>
          <w:p w14:paraId="04887D9B">
            <w:pPr>
              <w:rPr>
                <w:rFonts w:hint="eastAsia" w:ascii="微软雅黑" w:hAnsi="微软雅黑" w:eastAsia="微软雅黑" w:cs="宋体"/>
                <w:sz w:val="18"/>
                <w:szCs w:val="18"/>
              </w:rPr>
            </w:pPr>
            <w:r>
              <w:rPr>
                <w:rFonts w:hint="eastAsia" w:ascii="微软雅黑" w:hAnsi="微软雅黑" w:eastAsia="微软雅黑" w:cs="宋体"/>
                <w:sz w:val="18"/>
                <w:szCs w:val="18"/>
              </w:rPr>
              <w:t>显示屏个数</w:t>
            </w:r>
          </w:p>
        </w:tc>
        <w:tc>
          <w:tcPr>
            <w:tcW w:w="3639" w:type="dxa"/>
            <w:vAlign w:val="center"/>
          </w:tcPr>
          <w:p w14:paraId="05F4EA3E">
            <w:pPr>
              <w:rPr>
                <w:rFonts w:hint="eastAsia" w:ascii="微软雅黑" w:hAnsi="微软雅黑" w:eastAsia="微软雅黑" w:cs="宋体"/>
                <w:sz w:val="18"/>
                <w:szCs w:val="18"/>
              </w:rPr>
            </w:pPr>
            <w:r>
              <w:rPr>
                <w:rFonts w:hint="eastAsia" w:ascii="微软雅黑" w:hAnsi="微软雅黑" w:eastAsia="微软雅黑" w:cs="宋体"/>
                <w:sz w:val="18"/>
                <w:szCs w:val="18"/>
              </w:rPr>
              <w:t>2个</w:t>
            </w:r>
          </w:p>
        </w:tc>
      </w:tr>
      <w:tr w14:paraId="76AF3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1E0D39FB">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2</w:t>
            </w:r>
          </w:p>
        </w:tc>
        <w:tc>
          <w:tcPr>
            <w:tcW w:w="4027" w:type="dxa"/>
            <w:vAlign w:val="center"/>
          </w:tcPr>
          <w:p w14:paraId="264CCF78">
            <w:pPr>
              <w:rPr>
                <w:rFonts w:hint="eastAsia" w:ascii="微软雅黑" w:hAnsi="微软雅黑" w:eastAsia="微软雅黑" w:cs="宋体"/>
                <w:sz w:val="18"/>
                <w:szCs w:val="18"/>
              </w:rPr>
            </w:pPr>
            <w:r>
              <w:rPr>
                <w:rFonts w:hint="eastAsia" w:ascii="微软雅黑" w:hAnsi="微软雅黑" w:eastAsia="微软雅黑" w:cs="宋体"/>
                <w:sz w:val="18"/>
                <w:szCs w:val="18"/>
              </w:rPr>
              <w:t>显示屏位置</w:t>
            </w:r>
          </w:p>
        </w:tc>
        <w:tc>
          <w:tcPr>
            <w:tcW w:w="3639" w:type="dxa"/>
            <w:vAlign w:val="center"/>
          </w:tcPr>
          <w:p w14:paraId="582F27FE">
            <w:pPr>
              <w:rPr>
                <w:rFonts w:hint="eastAsia" w:ascii="微软雅黑" w:hAnsi="微软雅黑" w:eastAsia="微软雅黑" w:cs="宋体"/>
                <w:sz w:val="18"/>
                <w:szCs w:val="18"/>
              </w:rPr>
            </w:pPr>
            <w:r>
              <w:rPr>
                <w:rFonts w:hint="eastAsia" w:ascii="微软雅黑" w:hAnsi="微软雅黑" w:eastAsia="微软雅黑" w:cs="宋体"/>
                <w:sz w:val="18"/>
                <w:szCs w:val="18"/>
              </w:rPr>
              <w:t>分别位于磁体两侧</w:t>
            </w:r>
          </w:p>
        </w:tc>
      </w:tr>
      <w:tr w14:paraId="3BEC92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36E8AF7C">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3</w:t>
            </w:r>
          </w:p>
        </w:tc>
        <w:tc>
          <w:tcPr>
            <w:tcW w:w="4027" w:type="dxa"/>
            <w:vAlign w:val="center"/>
          </w:tcPr>
          <w:p w14:paraId="3CBFB89D">
            <w:pPr>
              <w:rPr>
                <w:rFonts w:hint="eastAsia" w:ascii="微软雅黑" w:hAnsi="微软雅黑" w:eastAsia="微软雅黑" w:cs="宋体"/>
                <w:sz w:val="18"/>
                <w:szCs w:val="18"/>
              </w:rPr>
            </w:pPr>
            <w:r>
              <w:rPr>
                <w:rFonts w:hint="eastAsia" w:ascii="微软雅黑" w:hAnsi="微软雅黑" w:eastAsia="微软雅黑" w:cs="宋体"/>
                <w:sz w:val="18"/>
                <w:szCs w:val="18"/>
              </w:rPr>
              <w:t>显示屏尺寸</w:t>
            </w:r>
          </w:p>
        </w:tc>
        <w:tc>
          <w:tcPr>
            <w:tcW w:w="3639" w:type="dxa"/>
            <w:vAlign w:val="center"/>
          </w:tcPr>
          <w:p w14:paraId="772DD9F4">
            <w:pPr>
              <w:rPr>
                <w:rFonts w:hint="eastAsia" w:ascii="微软雅黑" w:hAnsi="微软雅黑" w:eastAsia="微软雅黑" w:cs="宋体"/>
                <w:sz w:val="18"/>
                <w:szCs w:val="18"/>
              </w:rPr>
            </w:pPr>
            <w:r>
              <w:rPr>
                <w:rFonts w:hint="eastAsia" w:ascii="微软雅黑" w:hAnsi="微软雅黑" w:eastAsia="微软雅黑" w:cs="宋体"/>
                <w:sz w:val="18"/>
                <w:szCs w:val="18"/>
              </w:rPr>
              <w:t>12英寸</w:t>
            </w:r>
          </w:p>
        </w:tc>
      </w:tr>
      <w:tr w14:paraId="0514B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32B6E611">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4</w:t>
            </w:r>
          </w:p>
        </w:tc>
        <w:tc>
          <w:tcPr>
            <w:tcW w:w="4027" w:type="dxa"/>
            <w:vAlign w:val="center"/>
          </w:tcPr>
          <w:p w14:paraId="315118B9">
            <w:pPr>
              <w:rPr>
                <w:rFonts w:hint="eastAsia" w:ascii="微软雅黑" w:hAnsi="微软雅黑" w:eastAsia="微软雅黑" w:cs="宋体"/>
                <w:sz w:val="18"/>
                <w:szCs w:val="18"/>
              </w:rPr>
            </w:pPr>
            <w:r>
              <w:rPr>
                <w:rFonts w:hint="eastAsia" w:ascii="微软雅黑" w:hAnsi="微软雅黑" w:eastAsia="微软雅黑" w:cs="宋体"/>
                <w:sz w:val="18"/>
                <w:szCs w:val="18"/>
              </w:rPr>
              <w:t>CPU</w:t>
            </w:r>
          </w:p>
        </w:tc>
        <w:tc>
          <w:tcPr>
            <w:tcW w:w="3639" w:type="dxa"/>
            <w:vAlign w:val="center"/>
          </w:tcPr>
          <w:p w14:paraId="1E63B454">
            <w:pPr>
              <w:rPr>
                <w:rFonts w:hint="eastAsia" w:ascii="微软雅黑" w:hAnsi="微软雅黑" w:eastAsia="微软雅黑" w:cs="宋体"/>
                <w:sz w:val="18"/>
                <w:szCs w:val="18"/>
              </w:rPr>
            </w:pPr>
            <w:r>
              <w:rPr>
                <w:rFonts w:hint="eastAsia" w:ascii="微软雅黑" w:hAnsi="微软雅黑" w:eastAsia="微软雅黑" w:cs="宋体"/>
                <w:sz w:val="18"/>
                <w:szCs w:val="18"/>
              </w:rPr>
              <w:t>双核</w:t>
            </w:r>
          </w:p>
        </w:tc>
      </w:tr>
      <w:tr w14:paraId="174739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52D3DBFE">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5</w:t>
            </w:r>
          </w:p>
        </w:tc>
        <w:tc>
          <w:tcPr>
            <w:tcW w:w="4027" w:type="dxa"/>
            <w:vAlign w:val="center"/>
          </w:tcPr>
          <w:p w14:paraId="40BD43CB">
            <w:pPr>
              <w:rPr>
                <w:rFonts w:hint="eastAsia" w:ascii="微软雅黑" w:hAnsi="微软雅黑" w:eastAsia="微软雅黑" w:cs="宋体"/>
                <w:sz w:val="18"/>
                <w:szCs w:val="18"/>
              </w:rPr>
            </w:pPr>
            <w:r>
              <w:rPr>
                <w:rFonts w:hint="eastAsia" w:ascii="微软雅黑" w:hAnsi="微软雅黑" w:eastAsia="微软雅黑" w:cs="宋体"/>
                <w:sz w:val="18"/>
                <w:szCs w:val="18"/>
              </w:rPr>
              <w:t>操作系统</w:t>
            </w:r>
          </w:p>
        </w:tc>
        <w:tc>
          <w:tcPr>
            <w:tcW w:w="3639" w:type="dxa"/>
            <w:vAlign w:val="center"/>
          </w:tcPr>
          <w:p w14:paraId="69C135CC">
            <w:pPr>
              <w:rPr>
                <w:rFonts w:hint="eastAsia" w:ascii="微软雅黑" w:hAnsi="微软雅黑" w:eastAsia="微软雅黑" w:cs="宋体"/>
                <w:sz w:val="18"/>
                <w:szCs w:val="18"/>
              </w:rPr>
            </w:pPr>
            <w:r>
              <w:rPr>
                <w:rFonts w:ascii="微软雅黑" w:hAnsi="微软雅黑" w:eastAsia="微软雅黑" w:cs="宋体"/>
                <w:sz w:val="18"/>
                <w:szCs w:val="18"/>
              </w:rPr>
              <w:t>W</w:t>
            </w:r>
            <w:r>
              <w:rPr>
                <w:rFonts w:hint="eastAsia" w:ascii="微软雅黑" w:hAnsi="微软雅黑" w:eastAsia="微软雅黑" w:cs="宋体"/>
                <w:sz w:val="18"/>
                <w:szCs w:val="18"/>
              </w:rPr>
              <w:t>in</w:t>
            </w:r>
            <w:r>
              <w:rPr>
                <w:rFonts w:ascii="微软雅黑" w:hAnsi="微软雅黑" w:eastAsia="微软雅黑" w:cs="宋体"/>
                <w:sz w:val="18"/>
                <w:szCs w:val="18"/>
              </w:rPr>
              <w:t>10</w:t>
            </w:r>
          </w:p>
        </w:tc>
      </w:tr>
      <w:tr w14:paraId="7AC973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27DB8725">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6</w:t>
            </w:r>
          </w:p>
        </w:tc>
        <w:tc>
          <w:tcPr>
            <w:tcW w:w="4027" w:type="dxa"/>
            <w:vAlign w:val="center"/>
          </w:tcPr>
          <w:p w14:paraId="1DFF36AE">
            <w:pPr>
              <w:rPr>
                <w:rFonts w:hint="eastAsia" w:ascii="微软雅黑" w:hAnsi="微软雅黑" w:eastAsia="微软雅黑" w:cs="宋体"/>
                <w:sz w:val="18"/>
                <w:szCs w:val="18"/>
              </w:rPr>
            </w:pPr>
            <w:r>
              <w:rPr>
                <w:rFonts w:hint="eastAsia" w:ascii="微软雅黑" w:hAnsi="微软雅黑" w:eastAsia="微软雅黑" w:cs="宋体"/>
                <w:sz w:val="18"/>
                <w:szCs w:val="18"/>
              </w:rPr>
              <w:t>多点触屏</w:t>
            </w:r>
          </w:p>
        </w:tc>
        <w:tc>
          <w:tcPr>
            <w:tcW w:w="3639" w:type="dxa"/>
            <w:vAlign w:val="center"/>
          </w:tcPr>
          <w:p w14:paraId="469C5919">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36200D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3F0A50D7">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7</w:t>
            </w:r>
          </w:p>
        </w:tc>
        <w:tc>
          <w:tcPr>
            <w:tcW w:w="4027" w:type="dxa"/>
            <w:vAlign w:val="center"/>
          </w:tcPr>
          <w:p w14:paraId="3867C013">
            <w:pPr>
              <w:rPr>
                <w:rFonts w:hint="eastAsia" w:ascii="微软雅黑" w:hAnsi="微软雅黑" w:eastAsia="微软雅黑" w:cs="宋体"/>
                <w:sz w:val="18"/>
                <w:szCs w:val="18"/>
              </w:rPr>
            </w:pPr>
            <w:r>
              <w:rPr>
                <w:rFonts w:hint="eastAsia" w:ascii="微软雅黑" w:hAnsi="微软雅黑" w:eastAsia="微软雅黑" w:cs="宋体"/>
                <w:sz w:val="18"/>
                <w:szCs w:val="18"/>
              </w:rPr>
              <w:t>可显示姓名、生日、性别、患者ID、年龄、体重等信息</w:t>
            </w:r>
          </w:p>
        </w:tc>
        <w:tc>
          <w:tcPr>
            <w:tcW w:w="3639" w:type="dxa"/>
            <w:vAlign w:val="center"/>
          </w:tcPr>
          <w:p w14:paraId="05F5A845">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4B5932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24EFF372">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8</w:t>
            </w:r>
          </w:p>
        </w:tc>
        <w:tc>
          <w:tcPr>
            <w:tcW w:w="4027" w:type="dxa"/>
            <w:vAlign w:val="center"/>
          </w:tcPr>
          <w:p w14:paraId="0D60DE31">
            <w:pPr>
              <w:rPr>
                <w:rFonts w:hint="eastAsia" w:ascii="微软雅黑" w:hAnsi="微软雅黑" w:eastAsia="微软雅黑" w:cs="宋体"/>
                <w:sz w:val="18"/>
                <w:szCs w:val="18"/>
              </w:rPr>
            </w:pPr>
            <w:r>
              <w:rPr>
                <w:rFonts w:hint="eastAsia" w:ascii="微软雅黑" w:hAnsi="微软雅黑" w:eastAsia="微软雅黑" w:cs="宋体"/>
                <w:sz w:val="18"/>
                <w:szCs w:val="18"/>
              </w:rPr>
              <w:t>可显示扫描时长、扫描序列个数、SAR值、屏气等信息</w:t>
            </w:r>
          </w:p>
        </w:tc>
        <w:tc>
          <w:tcPr>
            <w:tcW w:w="3639" w:type="dxa"/>
            <w:vAlign w:val="center"/>
          </w:tcPr>
          <w:p w14:paraId="2DC3A0E6">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ECB6E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2C6A5D32">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9</w:t>
            </w:r>
          </w:p>
        </w:tc>
        <w:tc>
          <w:tcPr>
            <w:tcW w:w="4027" w:type="dxa"/>
            <w:vAlign w:val="center"/>
          </w:tcPr>
          <w:p w14:paraId="0726D61A">
            <w:pPr>
              <w:rPr>
                <w:rFonts w:hint="eastAsia" w:ascii="微软雅黑" w:hAnsi="微软雅黑" w:eastAsia="微软雅黑" w:cs="宋体"/>
                <w:sz w:val="18"/>
                <w:szCs w:val="18"/>
              </w:rPr>
            </w:pPr>
            <w:r>
              <w:rPr>
                <w:rFonts w:hint="eastAsia" w:ascii="微软雅黑" w:hAnsi="微软雅黑" w:eastAsia="微软雅黑" w:cs="宋体"/>
                <w:sz w:val="18"/>
                <w:szCs w:val="18"/>
              </w:rPr>
              <w:t>可显示推荐使用的线圈</w:t>
            </w:r>
          </w:p>
        </w:tc>
        <w:tc>
          <w:tcPr>
            <w:tcW w:w="3639" w:type="dxa"/>
            <w:vAlign w:val="center"/>
          </w:tcPr>
          <w:p w14:paraId="255529A5">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304D8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307BC111">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1</w:t>
            </w:r>
            <w:r>
              <w:rPr>
                <w:rFonts w:ascii="微软雅黑" w:hAnsi="微软雅黑" w:eastAsia="微软雅黑" w:cs="宋体"/>
                <w:sz w:val="18"/>
                <w:szCs w:val="18"/>
              </w:rPr>
              <w:t>0</w:t>
            </w:r>
          </w:p>
        </w:tc>
        <w:tc>
          <w:tcPr>
            <w:tcW w:w="4027" w:type="dxa"/>
            <w:vAlign w:val="center"/>
          </w:tcPr>
          <w:p w14:paraId="349CD1F9">
            <w:pPr>
              <w:rPr>
                <w:rFonts w:hint="eastAsia" w:ascii="微软雅黑" w:hAnsi="微软雅黑" w:eastAsia="微软雅黑" w:cs="宋体"/>
                <w:sz w:val="18"/>
                <w:szCs w:val="18"/>
              </w:rPr>
            </w:pPr>
            <w:r>
              <w:rPr>
                <w:rFonts w:hint="eastAsia" w:ascii="微软雅黑" w:hAnsi="微软雅黑" w:eastAsia="微软雅黑" w:cs="宋体"/>
                <w:sz w:val="18"/>
                <w:szCs w:val="18"/>
              </w:rPr>
              <w:t>可显示推荐的病人摆位信息</w:t>
            </w:r>
          </w:p>
        </w:tc>
        <w:tc>
          <w:tcPr>
            <w:tcW w:w="3639" w:type="dxa"/>
            <w:vAlign w:val="center"/>
          </w:tcPr>
          <w:p w14:paraId="5CB51C11">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47D2F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6CF0FA34">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1</w:t>
            </w:r>
            <w:r>
              <w:rPr>
                <w:rFonts w:ascii="微软雅黑" w:hAnsi="微软雅黑" w:eastAsia="微软雅黑" w:cs="宋体"/>
                <w:sz w:val="18"/>
                <w:szCs w:val="18"/>
              </w:rPr>
              <w:t>1</w:t>
            </w:r>
          </w:p>
        </w:tc>
        <w:tc>
          <w:tcPr>
            <w:tcW w:w="4027" w:type="dxa"/>
            <w:vAlign w:val="center"/>
          </w:tcPr>
          <w:p w14:paraId="063E085E">
            <w:pPr>
              <w:rPr>
                <w:rFonts w:hint="eastAsia" w:ascii="微软雅黑" w:hAnsi="微软雅黑" w:eastAsia="微软雅黑" w:cs="宋体"/>
                <w:sz w:val="18"/>
                <w:szCs w:val="18"/>
              </w:rPr>
            </w:pPr>
            <w:r>
              <w:rPr>
                <w:rFonts w:hint="eastAsia" w:ascii="微软雅黑" w:hAnsi="微软雅黑" w:eastAsia="微软雅黑" w:cs="宋体"/>
                <w:sz w:val="18"/>
                <w:szCs w:val="18"/>
              </w:rPr>
              <w:t>对比剂注射管理</w:t>
            </w:r>
          </w:p>
        </w:tc>
        <w:tc>
          <w:tcPr>
            <w:tcW w:w="3639" w:type="dxa"/>
            <w:vAlign w:val="center"/>
          </w:tcPr>
          <w:p w14:paraId="28BBCAB6">
            <w:pPr>
              <w:rPr>
                <w:rFonts w:hint="eastAsia" w:ascii="微软雅黑" w:hAnsi="微软雅黑" w:eastAsia="微软雅黑" w:cs="宋体"/>
                <w:sz w:val="18"/>
                <w:szCs w:val="18"/>
              </w:rPr>
            </w:pPr>
            <w:r>
              <w:rPr>
                <w:rFonts w:hint="eastAsia" w:ascii="微软雅黑" w:hAnsi="微软雅黑" w:eastAsia="微软雅黑" w:cs="宋体"/>
                <w:sz w:val="18"/>
                <w:szCs w:val="18"/>
              </w:rPr>
              <w:t>可显示对比剂类型和计量</w:t>
            </w:r>
          </w:p>
        </w:tc>
      </w:tr>
      <w:tr w14:paraId="2FC22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795EA44F">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1</w:t>
            </w:r>
            <w:r>
              <w:rPr>
                <w:rFonts w:ascii="微软雅黑" w:hAnsi="微软雅黑" w:eastAsia="微软雅黑" w:cs="宋体"/>
                <w:sz w:val="18"/>
                <w:szCs w:val="18"/>
              </w:rPr>
              <w:t>2</w:t>
            </w:r>
          </w:p>
        </w:tc>
        <w:tc>
          <w:tcPr>
            <w:tcW w:w="4027" w:type="dxa"/>
            <w:vAlign w:val="center"/>
          </w:tcPr>
          <w:p w14:paraId="6C33A738">
            <w:pPr>
              <w:rPr>
                <w:rFonts w:hint="eastAsia" w:ascii="微软雅黑" w:hAnsi="微软雅黑" w:eastAsia="微软雅黑" w:cs="宋体"/>
                <w:sz w:val="18"/>
                <w:szCs w:val="18"/>
              </w:rPr>
            </w:pPr>
            <w:r>
              <w:rPr>
                <w:rFonts w:hint="eastAsia" w:ascii="微软雅黑" w:hAnsi="微软雅黑" w:eastAsia="微软雅黑" w:cs="宋体"/>
                <w:sz w:val="18"/>
                <w:szCs w:val="18"/>
              </w:rPr>
              <w:t>VCG信号显示、呼吸信号显示</w:t>
            </w:r>
          </w:p>
        </w:tc>
        <w:tc>
          <w:tcPr>
            <w:tcW w:w="3639" w:type="dxa"/>
            <w:vAlign w:val="center"/>
          </w:tcPr>
          <w:p w14:paraId="0B2B2B5F">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6B440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7BC029F4">
            <w:pPr>
              <w:tabs>
                <w:tab w:val="left" w:pos="1620"/>
              </w:tabs>
              <w:jc w:val="center"/>
              <w:rPr>
                <w:rFonts w:hint="eastAsia" w:ascii="微软雅黑" w:hAnsi="微软雅黑" w:eastAsia="微软雅黑" w:cs="宋体"/>
                <w:sz w:val="18"/>
                <w:szCs w:val="18"/>
              </w:rPr>
            </w:pPr>
            <w:r>
              <w:rPr>
                <w:rFonts w:hint="eastAsia" w:ascii="微软雅黑" w:hAnsi="微软雅黑" w:eastAsia="微软雅黑" w:cs="宋体"/>
                <w:sz w:val="18"/>
                <w:szCs w:val="18"/>
              </w:rPr>
              <w:t>1</w:t>
            </w:r>
            <w:r>
              <w:rPr>
                <w:rFonts w:ascii="微软雅黑" w:hAnsi="微软雅黑" w:eastAsia="微软雅黑" w:cs="宋体"/>
                <w:sz w:val="18"/>
                <w:szCs w:val="18"/>
              </w:rPr>
              <w:t>3</w:t>
            </w:r>
          </w:p>
        </w:tc>
        <w:tc>
          <w:tcPr>
            <w:tcW w:w="4027" w:type="dxa"/>
            <w:vAlign w:val="center"/>
          </w:tcPr>
          <w:p w14:paraId="40A075D7">
            <w:pPr>
              <w:rPr>
                <w:rFonts w:hint="eastAsia" w:ascii="微软雅黑" w:hAnsi="微软雅黑" w:eastAsia="微软雅黑" w:cs="宋体"/>
                <w:sz w:val="18"/>
                <w:szCs w:val="18"/>
              </w:rPr>
            </w:pPr>
            <w:r>
              <w:rPr>
                <w:rFonts w:hint="eastAsia" w:ascii="微软雅黑" w:hAnsi="微软雅黑" w:eastAsia="微软雅黑" w:cs="宋体"/>
                <w:sz w:val="18"/>
                <w:szCs w:val="18"/>
              </w:rPr>
              <w:t>可调试通风、照明、音量等</w:t>
            </w:r>
          </w:p>
        </w:tc>
        <w:tc>
          <w:tcPr>
            <w:tcW w:w="3639" w:type="dxa"/>
            <w:vAlign w:val="center"/>
          </w:tcPr>
          <w:p w14:paraId="42371566">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173F7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1308" w:type="dxa"/>
            <w:vAlign w:val="center"/>
          </w:tcPr>
          <w:p w14:paraId="52B815C3">
            <w:pPr>
              <w:tabs>
                <w:tab w:val="left" w:pos="1620"/>
              </w:tabs>
              <w:jc w:val="center"/>
              <w:rPr>
                <w:rFonts w:hint="eastAsia" w:ascii="微软雅黑" w:hAnsi="微软雅黑" w:eastAsia="微软雅黑" w:cs="宋体"/>
                <w:sz w:val="18"/>
                <w:szCs w:val="18"/>
              </w:rPr>
            </w:pPr>
            <w:r>
              <w:rPr>
                <w:rFonts w:ascii="微软雅黑" w:hAnsi="微软雅黑" w:eastAsia="微软雅黑" w:cs="宋体"/>
                <w:sz w:val="18"/>
                <w:szCs w:val="18"/>
              </w:rPr>
              <w:t>14</w:t>
            </w:r>
          </w:p>
        </w:tc>
        <w:tc>
          <w:tcPr>
            <w:tcW w:w="4027" w:type="dxa"/>
            <w:vAlign w:val="center"/>
          </w:tcPr>
          <w:p w14:paraId="2EEEEB3B">
            <w:pPr>
              <w:rPr>
                <w:rFonts w:hint="eastAsia" w:ascii="微软雅黑" w:hAnsi="微软雅黑" w:eastAsia="微软雅黑" w:cs="宋体"/>
                <w:sz w:val="18"/>
                <w:szCs w:val="18"/>
              </w:rPr>
            </w:pPr>
            <w:r>
              <w:rPr>
                <w:rFonts w:hint="eastAsia" w:ascii="微软雅黑" w:hAnsi="微软雅黑" w:eastAsia="微软雅黑" w:cs="宋体"/>
                <w:sz w:val="18"/>
                <w:szCs w:val="18"/>
              </w:rPr>
              <w:t>扫描室门关闭时可自动开启扫描</w:t>
            </w:r>
          </w:p>
        </w:tc>
        <w:tc>
          <w:tcPr>
            <w:tcW w:w="3639" w:type="dxa"/>
            <w:vAlign w:val="center"/>
          </w:tcPr>
          <w:p w14:paraId="5501834E">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BD79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664F80F9">
            <w:pPr>
              <w:jc w:val="center"/>
              <w:rPr>
                <w:rFonts w:hint="eastAsia" w:ascii="微软雅黑" w:hAnsi="微软雅黑" w:eastAsia="微软雅黑" w:cs="Times New Roman"/>
                <w:b/>
                <w:bCs/>
                <w:color w:val="000000"/>
                <w:sz w:val="18"/>
                <w:szCs w:val="18"/>
              </w:rPr>
            </w:pPr>
            <w:r>
              <w:rPr>
                <w:rFonts w:hint="eastAsia" w:ascii="微软雅黑" w:hAnsi="微软雅黑" w:eastAsia="微软雅黑" w:cs="宋体"/>
                <w:b/>
                <w:bCs/>
                <w:color w:val="000000"/>
                <w:sz w:val="18"/>
                <w:szCs w:val="18"/>
              </w:rPr>
              <w:t>八</w:t>
            </w:r>
          </w:p>
        </w:tc>
        <w:tc>
          <w:tcPr>
            <w:tcW w:w="4027" w:type="dxa"/>
            <w:vAlign w:val="center"/>
          </w:tcPr>
          <w:p w14:paraId="1A2715D6">
            <w:pPr>
              <w:rPr>
                <w:rFonts w:hint="eastAsia" w:ascii="微软雅黑" w:hAnsi="微软雅黑" w:eastAsia="微软雅黑" w:cs="Times New Roman"/>
                <w:b/>
                <w:bCs/>
                <w:color w:val="000000"/>
                <w:sz w:val="18"/>
                <w:szCs w:val="18"/>
              </w:rPr>
            </w:pPr>
            <w:r>
              <w:rPr>
                <w:rFonts w:hint="eastAsia" w:ascii="微软雅黑" w:hAnsi="微软雅黑" w:eastAsia="微软雅黑" w:cs="宋体"/>
                <w:b/>
                <w:bCs/>
                <w:color w:val="000000"/>
                <w:sz w:val="18"/>
                <w:szCs w:val="18"/>
              </w:rPr>
              <w:t>扫描参数</w:t>
            </w:r>
            <w:r>
              <w:rPr>
                <w:rFonts w:ascii="微软雅黑" w:hAnsi="微软雅黑" w:eastAsia="微软雅黑" w:cs="Times New Roman"/>
                <w:b/>
                <w:bCs/>
                <w:color w:val="000000"/>
                <w:sz w:val="18"/>
                <w:szCs w:val="18"/>
              </w:rPr>
              <w:t> </w:t>
            </w:r>
          </w:p>
        </w:tc>
        <w:tc>
          <w:tcPr>
            <w:tcW w:w="3639" w:type="dxa"/>
            <w:vAlign w:val="center"/>
          </w:tcPr>
          <w:p w14:paraId="0F68E439">
            <w:pPr>
              <w:rPr>
                <w:rFonts w:hint="eastAsia" w:ascii="微软雅黑" w:hAnsi="微软雅黑" w:eastAsia="微软雅黑" w:cs="Times New Roman"/>
                <w:b/>
                <w:bCs/>
                <w:color w:val="000000"/>
                <w:sz w:val="18"/>
                <w:szCs w:val="18"/>
              </w:rPr>
            </w:pPr>
            <w:r>
              <w:rPr>
                <w:rFonts w:hint="eastAsia" w:ascii="微软雅黑" w:hAnsi="微软雅黑" w:eastAsia="微软雅黑" w:cs="宋体"/>
                <w:sz w:val="18"/>
                <w:szCs w:val="18"/>
              </w:rPr>
              <w:t>具备</w:t>
            </w:r>
          </w:p>
        </w:tc>
      </w:tr>
      <w:tr w14:paraId="1D035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7C657B39">
            <w:pPr>
              <w:jc w:val="center"/>
              <w:rPr>
                <w:rFonts w:hint="eastAsia" w:ascii="微软雅黑" w:hAnsi="微软雅黑" w:eastAsia="微软雅黑" w:cs="Times New Roman"/>
                <w:color w:val="000000"/>
                <w:sz w:val="18"/>
                <w:szCs w:val="18"/>
              </w:rPr>
            </w:pPr>
            <w:r>
              <w:rPr>
                <w:rFonts w:hint="eastAsia" w:ascii="幼圆" w:hAnsi="等线" w:eastAsia="幼圆" w:cs="宋体"/>
                <w:szCs w:val="21"/>
              </w:rPr>
              <w:t>▲</w:t>
            </w:r>
            <w:r>
              <w:rPr>
                <w:rFonts w:ascii="微软雅黑" w:hAnsi="微软雅黑" w:eastAsia="微软雅黑" w:cs="Times New Roman"/>
                <w:color w:val="000000"/>
                <w:sz w:val="18"/>
                <w:szCs w:val="18"/>
              </w:rPr>
              <w:t>1</w:t>
            </w:r>
          </w:p>
        </w:tc>
        <w:tc>
          <w:tcPr>
            <w:tcW w:w="4027" w:type="dxa"/>
            <w:vAlign w:val="center"/>
          </w:tcPr>
          <w:p w14:paraId="6A8E2314">
            <w:pPr>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最大</w:t>
            </w:r>
            <w:r>
              <w:rPr>
                <w:rFonts w:ascii="微软雅黑" w:hAnsi="微软雅黑" w:eastAsia="微软雅黑" w:cs="Times New Roman"/>
                <w:color w:val="000000"/>
                <w:sz w:val="18"/>
                <w:szCs w:val="18"/>
              </w:rPr>
              <w:t>FOV</w:t>
            </w:r>
          </w:p>
        </w:tc>
        <w:tc>
          <w:tcPr>
            <w:tcW w:w="3639" w:type="dxa"/>
            <w:vAlign w:val="center"/>
          </w:tcPr>
          <w:p w14:paraId="70F1CAA2">
            <w:pPr>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w:t>
            </w:r>
            <w:r>
              <w:rPr>
                <w:rFonts w:ascii="微软雅黑" w:hAnsi="微软雅黑" w:eastAsia="微软雅黑" w:cs="Times New Roman"/>
                <w:color w:val="000000"/>
                <w:sz w:val="18"/>
                <w:szCs w:val="18"/>
              </w:rPr>
              <w:t>5</w:t>
            </w:r>
            <w:r>
              <w:rPr>
                <w:rFonts w:hint="eastAsia" w:ascii="微软雅黑" w:hAnsi="微软雅黑" w:eastAsia="微软雅黑" w:cs="Times New Roman"/>
                <w:color w:val="000000"/>
                <w:sz w:val="18"/>
                <w:szCs w:val="18"/>
              </w:rPr>
              <w:t>50</w:t>
            </w:r>
            <w:r>
              <w:rPr>
                <w:rFonts w:ascii="微软雅黑" w:hAnsi="微软雅黑" w:eastAsia="微软雅黑" w:cs="Times New Roman"/>
                <w:color w:val="000000"/>
                <w:sz w:val="18"/>
                <w:szCs w:val="18"/>
              </w:rPr>
              <w:t>mm</w:t>
            </w:r>
          </w:p>
        </w:tc>
      </w:tr>
      <w:tr w14:paraId="08AB5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181E91AF">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2</w:t>
            </w:r>
          </w:p>
        </w:tc>
        <w:tc>
          <w:tcPr>
            <w:tcW w:w="4027" w:type="dxa"/>
            <w:vAlign w:val="center"/>
          </w:tcPr>
          <w:p w14:paraId="6C1F1A97">
            <w:pPr>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最薄</w:t>
            </w:r>
            <w:r>
              <w:rPr>
                <w:rFonts w:ascii="微软雅黑" w:hAnsi="微软雅黑" w:eastAsia="微软雅黑" w:cs="Times New Roman"/>
                <w:color w:val="000000"/>
                <w:sz w:val="18"/>
                <w:szCs w:val="18"/>
              </w:rPr>
              <w:t>2D</w:t>
            </w:r>
            <w:r>
              <w:rPr>
                <w:rFonts w:hint="eastAsia" w:ascii="微软雅黑" w:hAnsi="微软雅黑" w:eastAsia="微软雅黑" w:cs="宋体"/>
                <w:color w:val="000000"/>
                <w:sz w:val="18"/>
                <w:szCs w:val="18"/>
              </w:rPr>
              <w:t>层厚</w:t>
            </w:r>
          </w:p>
        </w:tc>
        <w:tc>
          <w:tcPr>
            <w:tcW w:w="3639" w:type="dxa"/>
            <w:vAlign w:val="center"/>
          </w:tcPr>
          <w:p w14:paraId="0B8C0A75">
            <w:pPr>
              <w:rPr>
                <w:rFonts w:hint="eastAsia" w:ascii="微软雅黑" w:hAnsi="微软雅黑" w:eastAsia="微软雅黑" w:cs="Times New Roman"/>
                <w:b/>
                <w:bCs/>
                <w:color w:val="000000"/>
                <w:sz w:val="18"/>
                <w:szCs w:val="18"/>
              </w:rPr>
            </w:pPr>
            <w:r>
              <w:rPr>
                <w:rFonts w:hint="eastAsia" w:ascii="微软雅黑" w:hAnsi="微软雅黑" w:eastAsia="微软雅黑" w:cs="宋体"/>
                <w:color w:val="000000"/>
                <w:sz w:val="18"/>
                <w:szCs w:val="18"/>
              </w:rPr>
              <w:t>≤</w:t>
            </w:r>
            <w:r>
              <w:rPr>
                <w:rFonts w:ascii="微软雅黑" w:hAnsi="微软雅黑" w:eastAsia="微软雅黑" w:cs="Times New Roman"/>
                <w:color w:val="000000"/>
                <w:sz w:val="18"/>
                <w:szCs w:val="18"/>
              </w:rPr>
              <w:t>0.5mm</w:t>
            </w:r>
          </w:p>
        </w:tc>
      </w:tr>
      <w:tr w14:paraId="50FC1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4D4153F4">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3</w:t>
            </w:r>
          </w:p>
        </w:tc>
        <w:tc>
          <w:tcPr>
            <w:tcW w:w="4027" w:type="dxa"/>
            <w:vAlign w:val="center"/>
          </w:tcPr>
          <w:p w14:paraId="7B691C57">
            <w:pPr>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最薄</w:t>
            </w:r>
            <w:r>
              <w:rPr>
                <w:rFonts w:ascii="微软雅黑" w:hAnsi="微软雅黑" w:eastAsia="微软雅黑" w:cs="Times New Roman"/>
                <w:color w:val="000000"/>
                <w:sz w:val="18"/>
                <w:szCs w:val="18"/>
              </w:rPr>
              <w:t>3D</w:t>
            </w:r>
            <w:r>
              <w:rPr>
                <w:rFonts w:hint="eastAsia" w:ascii="微软雅黑" w:hAnsi="微软雅黑" w:eastAsia="微软雅黑" w:cs="宋体"/>
                <w:color w:val="000000"/>
                <w:sz w:val="18"/>
                <w:szCs w:val="18"/>
              </w:rPr>
              <w:t>层厚</w:t>
            </w:r>
          </w:p>
        </w:tc>
        <w:tc>
          <w:tcPr>
            <w:tcW w:w="3639" w:type="dxa"/>
            <w:vAlign w:val="center"/>
          </w:tcPr>
          <w:p w14:paraId="060CC63C">
            <w:pPr>
              <w:rPr>
                <w:rFonts w:hint="eastAsia" w:ascii="微软雅黑" w:hAnsi="微软雅黑" w:eastAsia="微软雅黑" w:cs="Times New Roman"/>
                <w:b/>
                <w:bCs/>
                <w:color w:val="000000"/>
                <w:sz w:val="18"/>
                <w:szCs w:val="18"/>
              </w:rPr>
            </w:pPr>
            <w:r>
              <w:rPr>
                <w:rFonts w:hint="eastAsia" w:ascii="微软雅黑" w:hAnsi="微软雅黑" w:eastAsia="微软雅黑" w:cs="宋体"/>
                <w:color w:val="000000"/>
                <w:sz w:val="18"/>
                <w:szCs w:val="18"/>
              </w:rPr>
              <w:t>≤</w:t>
            </w:r>
            <w:r>
              <w:rPr>
                <w:rFonts w:ascii="微软雅黑" w:hAnsi="微软雅黑" w:eastAsia="微软雅黑" w:cs="Times New Roman"/>
                <w:color w:val="000000"/>
                <w:sz w:val="18"/>
                <w:szCs w:val="18"/>
              </w:rPr>
              <w:t>0.05mm</w:t>
            </w:r>
          </w:p>
        </w:tc>
      </w:tr>
      <w:tr w14:paraId="382FA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4C942824">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4</w:t>
            </w:r>
          </w:p>
        </w:tc>
        <w:tc>
          <w:tcPr>
            <w:tcW w:w="4027" w:type="dxa"/>
            <w:vAlign w:val="center"/>
          </w:tcPr>
          <w:p w14:paraId="180DE34B">
            <w:pPr>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最大采集矩阵</w:t>
            </w:r>
          </w:p>
        </w:tc>
        <w:tc>
          <w:tcPr>
            <w:tcW w:w="3639" w:type="dxa"/>
            <w:vAlign w:val="center"/>
          </w:tcPr>
          <w:p w14:paraId="088527D8">
            <w:pPr>
              <w:rPr>
                <w:rFonts w:hint="eastAsia" w:ascii="微软雅黑" w:hAnsi="微软雅黑" w:eastAsia="微软雅黑" w:cs="Times New Roman"/>
                <w:color w:val="000000"/>
                <w:sz w:val="18"/>
                <w:szCs w:val="18"/>
              </w:rPr>
            </w:pPr>
            <w:r>
              <w:rPr>
                <w:rFonts w:hint="eastAsia" w:ascii="微软雅黑" w:hAnsi="微软雅黑" w:eastAsia="微软雅黑" w:cs="宋体"/>
                <w:sz w:val="18"/>
                <w:szCs w:val="18"/>
              </w:rPr>
              <w:t>≥</w:t>
            </w:r>
            <w:r>
              <w:rPr>
                <w:rFonts w:ascii="微软雅黑" w:hAnsi="微软雅黑" w:eastAsia="微软雅黑" w:cs="宋体"/>
                <w:sz w:val="18"/>
                <w:szCs w:val="18"/>
              </w:rPr>
              <w:t>1024</w:t>
            </w:r>
            <w:r>
              <w:rPr>
                <w:rFonts w:hint="eastAsia" w:ascii="微软雅黑" w:hAnsi="微软雅黑" w:eastAsia="微软雅黑" w:cs="宋体"/>
                <w:sz w:val="18"/>
                <w:szCs w:val="18"/>
              </w:rPr>
              <w:t>×</w:t>
            </w:r>
            <w:r>
              <w:rPr>
                <w:rFonts w:ascii="微软雅黑" w:hAnsi="微软雅黑" w:eastAsia="微软雅黑" w:cs="宋体"/>
                <w:sz w:val="18"/>
                <w:szCs w:val="18"/>
              </w:rPr>
              <w:t>1024</w:t>
            </w:r>
          </w:p>
        </w:tc>
      </w:tr>
      <w:tr w14:paraId="073B8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5E90932F">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5</w:t>
            </w:r>
          </w:p>
        </w:tc>
        <w:tc>
          <w:tcPr>
            <w:tcW w:w="4027" w:type="dxa"/>
            <w:vAlign w:val="center"/>
          </w:tcPr>
          <w:p w14:paraId="3050EEC8">
            <w:pPr>
              <w:jc w:val="left"/>
              <w:rPr>
                <w:rFonts w:hint="eastAsia" w:ascii="微软雅黑" w:hAnsi="微软雅黑" w:eastAsia="微软雅黑" w:cs="宋体"/>
                <w:sz w:val="18"/>
                <w:szCs w:val="18"/>
              </w:rPr>
            </w:pPr>
            <w:r>
              <w:rPr>
                <w:rFonts w:hint="eastAsia" w:ascii="微软雅黑" w:hAnsi="微软雅黑" w:eastAsia="微软雅黑" w:cs="宋体"/>
                <w:sz w:val="18"/>
                <w:szCs w:val="18"/>
              </w:rPr>
              <w:t>最短</w:t>
            </w:r>
            <w:r>
              <w:rPr>
                <w:rFonts w:ascii="微软雅黑" w:hAnsi="微软雅黑" w:eastAsia="微软雅黑" w:cs="宋体"/>
                <w:sz w:val="18"/>
                <w:szCs w:val="18"/>
              </w:rPr>
              <w:t>EPI TR (ms)</w:t>
            </w:r>
            <w:r>
              <w:rPr>
                <w:rFonts w:hint="eastAsia" w:ascii="微软雅黑" w:hAnsi="微软雅黑" w:eastAsia="微软雅黑" w:cs="宋体"/>
                <w:sz w:val="18"/>
                <w:szCs w:val="18"/>
              </w:rPr>
              <w:t xml:space="preserve"> </w:t>
            </w:r>
            <w:r>
              <w:rPr>
                <w:rFonts w:ascii="微软雅黑" w:hAnsi="微软雅黑" w:eastAsia="微软雅黑" w:cs="宋体"/>
                <w:sz w:val="18"/>
                <w:szCs w:val="18"/>
              </w:rPr>
              <w:t>(256*256</w:t>
            </w:r>
            <w:r>
              <w:rPr>
                <w:rFonts w:hint="eastAsia" w:ascii="微软雅黑" w:hAnsi="微软雅黑" w:eastAsia="微软雅黑" w:cs="宋体"/>
                <w:sz w:val="18"/>
                <w:szCs w:val="18"/>
              </w:rPr>
              <w:t>矩阵</w:t>
            </w:r>
            <w:r>
              <w:rPr>
                <w:rFonts w:ascii="微软雅黑" w:hAnsi="微软雅黑" w:eastAsia="微软雅黑" w:cs="宋体"/>
                <w:sz w:val="18"/>
                <w:szCs w:val="18"/>
              </w:rPr>
              <w:t>)</w:t>
            </w:r>
          </w:p>
        </w:tc>
        <w:tc>
          <w:tcPr>
            <w:tcW w:w="3639" w:type="dxa"/>
            <w:vAlign w:val="center"/>
          </w:tcPr>
          <w:p w14:paraId="535E4F54">
            <w:pPr>
              <w:rPr>
                <w:rFonts w:hint="eastAsia" w:ascii="微软雅黑" w:hAnsi="微软雅黑" w:eastAsia="微软雅黑" w:cs="Times New Roman"/>
                <w:sz w:val="18"/>
                <w:szCs w:val="18"/>
              </w:rPr>
            </w:pPr>
            <w:r>
              <w:rPr>
                <w:rFonts w:hint="eastAsia" w:ascii="微软雅黑" w:hAnsi="微软雅黑" w:eastAsia="微软雅黑" w:cs="宋体"/>
                <w:color w:val="000000"/>
                <w:sz w:val="18"/>
                <w:szCs w:val="18"/>
              </w:rPr>
              <w:t>≤</w:t>
            </w:r>
            <w:r>
              <w:rPr>
                <w:rFonts w:ascii="微软雅黑" w:hAnsi="微软雅黑" w:eastAsia="微软雅黑" w:cs="Times New Roman"/>
                <w:color w:val="000000"/>
                <w:sz w:val="18"/>
                <w:szCs w:val="18"/>
              </w:rPr>
              <w:t>4.1</w:t>
            </w:r>
          </w:p>
        </w:tc>
      </w:tr>
      <w:tr w14:paraId="19DFC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4DA3D7AC">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6</w:t>
            </w:r>
          </w:p>
        </w:tc>
        <w:tc>
          <w:tcPr>
            <w:tcW w:w="4027" w:type="dxa"/>
            <w:vAlign w:val="center"/>
          </w:tcPr>
          <w:p w14:paraId="739D70C9">
            <w:pPr>
              <w:jc w:val="left"/>
              <w:rPr>
                <w:rFonts w:hint="eastAsia" w:ascii="微软雅黑" w:hAnsi="微软雅黑" w:eastAsia="微软雅黑" w:cs="宋体"/>
                <w:sz w:val="18"/>
                <w:szCs w:val="18"/>
              </w:rPr>
            </w:pPr>
            <w:r>
              <w:rPr>
                <w:rFonts w:hint="eastAsia" w:ascii="微软雅黑" w:hAnsi="微软雅黑" w:eastAsia="微软雅黑" w:cs="宋体"/>
                <w:sz w:val="18"/>
                <w:szCs w:val="18"/>
              </w:rPr>
              <w:t>最短</w:t>
            </w:r>
            <w:r>
              <w:rPr>
                <w:rFonts w:ascii="微软雅黑" w:hAnsi="微软雅黑" w:eastAsia="微软雅黑" w:cs="宋体"/>
                <w:sz w:val="18"/>
                <w:szCs w:val="18"/>
              </w:rPr>
              <w:t>EPI TE (ms)</w:t>
            </w:r>
            <w:r>
              <w:rPr>
                <w:rFonts w:hint="eastAsia" w:ascii="微软雅黑" w:hAnsi="微软雅黑" w:eastAsia="微软雅黑" w:cs="宋体"/>
                <w:sz w:val="18"/>
                <w:szCs w:val="18"/>
              </w:rPr>
              <w:t xml:space="preserve"> </w:t>
            </w:r>
            <w:r>
              <w:rPr>
                <w:rFonts w:ascii="微软雅黑" w:hAnsi="微软雅黑" w:eastAsia="微软雅黑" w:cs="宋体"/>
                <w:sz w:val="18"/>
                <w:szCs w:val="18"/>
              </w:rPr>
              <w:t>(256*256</w:t>
            </w:r>
            <w:r>
              <w:rPr>
                <w:rFonts w:hint="eastAsia" w:ascii="微软雅黑" w:hAnsi="微软雅黑" w:eastAsia="微软雅黑" w:cs="宋体"/>
                <w:sz w:val="18"/>
                <w:szCs w:val="18"/>
              </w:rPr>
              <w:t>矩阵</w:t>
            </w:r>
            <w:r>
              <w:rPr>
                <w:rFonts w:ascii="微软雅黑" w:hAnsi="微软雅黑" w:eastAsia="微软雅黑" w:cs="宋体"/>
                <w:sz w:val="18"/>
                <w:szCs w:val="18"/>
              </w:rPr>
              <w:t>)</w:t>
            </w:r>
          </w:p>
        </w:tc>
        <w:tc>
          <w:tcPr>
            <w:tcW w:w="3639" w:type="dxa"/>
            <w:vAlign w:val="center"/>
          </w:tcPr>
          <w:p w14:paraId="180AF639">
            <w:pPr>
              <w:rPr>
                <w:rFonts w:hint="eastAsia" w:ascii="微软雅黑" w:hAnsi="微软雅黑" w:eastAsia="微软雅黑" w:cs="Times New Roman"/>
                <w:sz w:val="18"/>
                <w:szCs w:val="18"/>
              </w:rPr>
            </w:pPr>
            <w:r>
              <w:rPr>
                <w:rFonts w:hint="eastAsia" w:ascii="微软雅黑" w:hAnsi="微软雅黑" w:eastAsia="微软雅黑" w:cs="宋体"/>
                <w:color w:val="000000"/>
                <w:sz w:val="18"/>
                <w:szCs w:val="18"/>
              </w:rPr>
              <w:t>≤</w:t>
            </w:r>
            <w:r>
              <w:rPr>
                <w:rFonts w:ascii="微软雅黑" w:hAnsi="微软雅黑" w:eastAsia="微软雅黑" w:cs="Times New Roman"/>
                <w:color w:val="000000"/>
                <w:sz w:val="18"/>
                <w:szCs w:val="18"/>
              </w:rPr>
              <w:t>1.4</w:t>
            </w:r>
          </w:p>
        </w:tc>
      </w:tr>
      <w:tr w14:paraId="1DDD3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4E2F5670">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7</w:t>
            </w:r>
          </w:p>
        </w:tc>
        <w:tc>
          <w:tcPr>
            <w:tcW w:w="4027" w:type="dxa"/>
            <w:vAlign w:val="center"/>
          </w:tcPr>
          <w:p w14:paraId="041C540C">
            <w:pPr>
              <w:jc w:val="left"/>
              <w:rPr>
                <w:rFonts w:hint="eastAsia" w:ascii="微软雅黑" w:hAnsi="微软雅黑" w:eastAsia="微软雅黑" w:cs="宋体"/>
                <w:sz w:val="18"/>
                <w:szCs w:val="18"/>
              </w:rPr>
            </w:pPr>
            <w:r>
              <w:rPr>
                <w:rFonts w:hint="eastAsia" w:ascii="微软雅黑" w:hAnsi="微软雅黑" w:eastAsia="微软雅黑" w:cs="宋体"/>
                <w:sz w:val="18"/>
                <w:szCs w:val="18"/>
              </w:rPr>
              <w:t>最短</w:t>
            </w:r>
            <w:r>
              <w:rPr>
                <w:rFonts w:ascii="微软雅黑" w:hAnsi="微软雅黑" w:eastAsia="微软雅黑" w:cs="宋体"/>
                <w:sz w:val="18"/>
                <w:szCs w:val="18"/>
              </w:rPr>
              <w:t>EPI TR (ms)</w:t>
            </w:r>
            <w:r>
              <w:rPr>
                <w:rFonts w:hint="eastAsia" w:ascii="微软雅黑" w:hAnsi="微软雅黑" w:eastAsia="微软雅黑" w:cs="宋体"/>
                <w:sz w:val="18"/>
                <w:szCs w:val="18"/>
              </w:rPr>
              <w:t xml:space="preserve"> </w:t>
            </w:r>
            <w:r>
              <w:rPr>
                <w:rFonts w:ascii="微软雅黑" w:hAnsi="微软雅黑" w:eastAsia="微软雅黑" w:cs="宋体"/>
                <w:sz w:val="18"/>
                <w:szCs w:val="18"/>
              </w:rPr>
              <w:t>(128*128</w:t>
            </w:r>
            <w:r>
              <w:rPr>
                <w:rFonts w:hint="eastAsia" w:ascii="微软雅黑" w:hAnsi="微软雅黑" w:eastAsia="微软雅黑" w:cs="宋体"/>
                <w:sz w:val="18"/>
                <w:szCs w:val="18"/>
              </w:rPr>
              <w:t>矩阵</w:t>
            </w:r>
            <w:r>
              <w:rPr>
                <w:rFonts w:ascii="微软雅黑" w:hAnsi="微软雅黑" w:eastAsia="微软雅黑" w:cs="宋体"/>
                <w:sz w:val="18"/>
                <w:szCs w:val="18"/>
              </w:rPr>
              <w:t>)</w:t>
            </w:r>
          </w:p>
        </w:tc>
        <w:tc>
          <w:tcPr>
            <w:tcW w:w="3639" w:type="dxa"/>
            <w:vAlign w:val="center"/>
          </w:tcPr>
          <w:p w14:paraId="78F4A642">
            <w:pPr>
              <w:rPr>
                <w:rFonts w:hint="eastAsia" w:ascii="微软雅黑" w:hAnsi="微软雅黑" w:eastAsia="微软雅黑" w:cs="Times New Roman"/>
                <w:sz w:val="18"/>
                <w:szCs w:val="18"/>
              </w:rPr>
            </w:pPr>
            <w:r>
              <w:rPr>
                <w:rFonts w:hint="eastAsia" w:ascii="微软雅黑" w:hAnsi="微软雅黑" w:eastAsia="微软雅黑" w:cs="宋体"/>
                <w:color w:val="000000"/>
                <w:sz w:val="18"/>
                <w:szCs w:val="18"/>
              </w:rPr>
              <w:t>≤</w:t>
            </w:r>
            <w:r>
              <w:rPr>
                <w:rFonts w:ascii="微软雅黑" w:hAnsi="微软雅黑" w:eastAsia="微软雅黑" w:cs="Times New Roman"/>
                <w:color w:val="000000"/>
                <w:sz w:val="18"/>
                <w:szCs w:val="18"/>
              </w:rPr>
              <w:t>2.6</w:t>
            </w:r>
          </w:p>
        </w:tc>
      </w:tr>
      <w:tr w14:paraId="3D468C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5A415794">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8</w:t>
            </w:r>
          </w:p>
        </w:tc>
        <w:tc>
          <w:tcPr>
            <w:tcW w:w="4027" w:type="dxa"/>
            <w:vAlign w:val="center"/>
          </w:tcPr>
          <w:p w14:paraId="14A768A5">
            <w:pPr>
              <w:jc w:val="left"/>
              <w:rPr>
                <w:rFonts w:hint="eastAsia" w:ascii="微软雅黑" w:hAnsi="微软雅黑" w:eastAsia="微软雅黑" w:cs="宋体"/>
                <w:sz w:val="18"/>
                <w:szCs w:val="18"/>
              </w:rPr>
            </w:pPr>
            <w:r>
              <w:rPr>
                <w:rFonts w:hint="eastAsia" w:ascii="微软雅黑" w:hAnsi="微软雅黑" w:eastAsia="微软雅黑" w:cs="宋体"/>
                <w:sz w:val="18"/>
                <w:szCs w:val="18"/>
              </w:rPr>
              <w:t>最短</w:t>
            </w:r>
            <w:r>
              <w:rPr>
                <w:rFonts w:ascii="微软雅黑" w:hAnsi="微软雅黑" w:eastAsia="微软雅黑" w:cs="宋体"/>
                <w:sz w:val="18"/>
                <w:szCs w:val="18"/>
              </w:rPr>
              <w:t>EPI TE (ms)</w:t>
            </w:r>
            <w:r>
              <w:rPr>
                <w:rFonts w:hint="eastAsia" w:ascii="微软雅黑" w:hAnsi="微软雅黑" w:eastAsia="微软雅黑" w:cs="宋体"/>
                <w:sz w:val="18"/>
                <w:szCs w:val="18"/>
              </w:rPr>
              <w:t xml:space="preserve"> </w:t>
            </w:r>
            <w:r>
              <w:rPr>
                <w:rFonts w:ascii="微软雅黑" w:hAnsi="微软雅黑" w:eastAsia="微软雅黑" w:cs="宋体"/>
                <w:sz w:val="18"/>
                <w:szCs w:val="18"/>
              </w:rPr>
              <w:t>(128*128</w:t>
            </w:r>
            <w:r>
              <w:rPr>
                <w:rFonts w:hint="eastAsia" w:ascii="微软雅黑" w:hAnsi="微软雅黑" w:eastAsia="微软雅黑" w:cs="宋体"/>
                <w:sz w:val="18"/>
                <w:szCs w:val="18"/>
              </w:rPr>
              <w:t>矩阵</w:t>
            </w:r>
            <w:r>
              <w:rPr>
                <w:rFonts w:ascii="微软雅黑" w:hAnsi="微软雅黑" w:eastAsia="微软雅黑" w:cs="宋体"/>
                <w:sz w:val="18"/>
                <w:szCs w:val="18"/>
              </w:rPr>
              <w:t>)</w:t>
            </w:r>
          </w:p>
        </w:tc>
        <w:tc>
          <w:tcPr>
            <w:tcW w:w="3639" w:type="dxa"/>
            <w:vAlign w:val="center"/>
          </w:tcPr>
          <w:p w14:paraId="0F481273">
            <w:pPr>
              <w:rPr>
                <w:rFonts w:hint="eastAsia" w:ascii="微软雅黑" w:hAnsi="微软雅黑" w:eastAsia="微软雅黑" w:cs="Times New Roman"/>
                <w:sz w:val="18"/>
                <w:szCs w:val="18"/>
              </w:rPr>
            </w:pPr>
            <w:r>
              <w:rPr>
                <w:rFonts w:hint="eastAsia" w:ascii="微软雅黑" w:hAnsi="微软雅黑" w:eastAsia="微软雅黑" w:cs="宋体"/>
                <w:color w:val="000000"/>
                <w:sz w:val="18"/>
                <w:szCs w:val="18"/>
              </w:rPr>
              <w:t>≤</w:t>
            </w:r>
            <w:r>
              <w:rPr>
                <w:rFonts w:ascii="微软雅黑" w:hAnsi="微软雅黑" w:eastAsia="微软雅黑" w:cs="Times New Roman"/>
                <w:color w:val="000000"/>
                <w:sz w:val="18"/>
                <w:szCs w:val="18"/>
              </w:rPr>
              <w:t>1</w:t>
            </w:r>
          </w:p>
        </w:tc>
      </w:tr>
      <w:tr w14:paraId="77C768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2C5120D2">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9</w:t>
            </w:r>
          </w:p>
        </w:tc>
        <w:tc>
          <w:tcPr>
            <w:tcW w:w="4027" w:type="dxa"/>
            <w:vAlign w:val="center"/>
          </w:tcPr>
          <w:p w14:paraId="6D5D043A">
            <w:pPr>
              <w:jc w:val="left"/>
              <w:rPr>
                <w:rFonts w:hint="eastAsia" w:ascii="微软雅黑" w:hAnsi="微软雅黑" w:eastAsia="微软雅黑" w:cs="宋体"/>
                <w:sz w:val="18"/>
                <w:szCs w:val="18"/>
              </w:rPr>
            </w:pPr>
            <w:r>
              <w:rPr>
                <w:rFonts w:hint="eastAsia" w:ascii="微软雅黑" w:hAnsi="微软雅黑" w:eastAsia="微软雅黑" w:cs="宋体"/>
                <w:sz w:val="18"/>
                <w:szCs w:val="18"/>
              </w:rPr>
              <w:t>最短</w:t>
            </w:r>
            <w:r>
              <w:rPr>
                <w:rFonts w:ascii="微软雅黑" w:hAnsi="微软雅黑" w:eastAsia="微软雅黑" w:cs="宋体"/>
                <w:sz w:val="18"/>
                <w:szCs w:val="18"/>
              </w:rPr>
              <w:t>EPI TR (ms)</w:t>
            </w:r>
            <w:r>
              <w:rPr>
                <w:rFonts w:hint="eastAsia" w:ascii="微软雅黑" w:hAnsi="微软雅黑" w:eastAsia="微软雅黑" w:cs="宋体"/>
                <w:sz w:val="18"/>
                <w:szCs w:val="18"/>
              </w:rPr>
              <w:t xml:space="preserve"> </w:t>
            </w:r>
            <w:r>
              <w:rPr>
                <w:rFonts w:ascii="微软雅黑" w:hAnsi="微软雅黑" w:eastAsia="微软雅黑" w:cs="宋体"/>
                <w:sz w:val="18"/>
                <w:szCs w:val="18"/>
              </w:rPr>
              <w:t>(64*64</w:t>
            </w:r>
            <w:r>
              <w:rPr>
                <w:rFonts w:hint="eastAsia" w:ascii="微软雅黑" w:hAnsi="微软雅黑" w:eastAsia="微软雅黑" w:cs="宋体"/>
                <w:sz w:val="18"/>
                <w:szCs w:val="18"/>
              </w:rPr>
              <w:t>矩阵</w:t>
            </w:r>
            <w:r>
              <w:rPr>
                <w:rFonts w:ascii="微软雅黑" w:hAnsi="微软雅黑" w:eastAsia="微软雅黑" w:cs="宋体"/>
                <w:sz w:val="18"/>
                <w:szCs w:val="18"/>
              </w:rPr>
              <w:t>)</w:t>
            </w:r>
          </w:p>
        </w:tc>
        <w:tc>
          <w:tcPr>
            <w:tcW w:w="3639" w:type="dxa"/>
            <w:vAlign w:val="center"/>
          </w:tcPr>
          <w:p w14:paraId="668E145B">
            <w:pPr>
              <w:rPr>
                <w:rFonts w:hint="eastAsia" w:ascii="微软雅黑" w:hAnsi="微软雅黑" w:eastAsia="微软雅黑" w:cs="Times New Roman"/>
                <w:sz w:val="18"/>
                <w:szCs w:val="18"/>
              </w:rPr>
            </w:pPr>
            <w:r>
              <w:rPr>
                <w:rFonts w:hint="eastAsia" w:ascii="微软雅黑" w:hAnsi="微软雅黑" w:eastAsia="微软雅黑" w:cs="宋体"/>
                <w:color w:val="000000"/>
                <w:sz w:val="18"/>
                <w:szCs w:val="18"/>
              </w:rPr>
              <w:t>≤</w:t>
            </w:r>
            <w:r>
              <w:rPr>
                <w:rFonts w:ascii="微软雅黑" w:hAnsi="微软雅黑" w:eastAsia="微软雅黑" w:cs="Times New Roman"/>
                <w:color w:val="000000"/>
                <w:sz w:val="18"/>
                <w:szCs w:val="18"/>
              </w:rPr>
              <w:t>1.9</w:t>
            </w:r>
          </w:p>
        </w:tc>
      </w:tr>
      <w:tr w14:paraId="453BC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6D998686">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10</w:t>
            </w:r>
          </w:p>
        </w:tc>
        <w:tc>
          <w:tcPr>
            <w:tcW w:w="4027" w:type="dxa"/>
            <w:vAlign w:val="center"/>
          </w:tcPr>
          <w:p w14:paraId="25D6BBC2">
            <w:pPr>
              <w:jc w:val="left"/>
              <w:rPr>
                <w:rFonts w:hint="eastAsia" w:ascii="微软雅黑" w:hAnsi="微软雅黑" w:eastAsia="微软雅黑" w:cs="宋体"/>
                <w:sz w:val="18"/>
                <w:szCs w:val="18"/>
              </w:rPr>
            </w:pPr>
            <w:r>
              <w:rPr>
                <w:rFonts w:hint="eastAsia" w:ascii="微软雅黑" w:hAnsi="微软雅黑" w:eastAsia="微软雅黑" w:cs="宋体"/>
                <w:sz w:val="18"/>
                <w:szCs w:val="18"/>
              </w:rPr>
              <w:t>最短</w:t>
            </w:r>
            <w:r>
              <w:rPr>
                <w:rFonts w:ascii="微软雅黑" w:hAnsi="微软雅黑" w:eastAsia="微软雅黑" w:cs="宋体"/>
                <w:sz w:val="18"/>
                <w:szCs w:val="18"/>
              </w:rPr>
              <w:t>EPI TE (ms)</w:t>
            </w:r>
            <w:r>
              <w:rPr>
                <w:rFonts w:hint="eastAsia" w:ascii="微软雅黑" w:hAnsi="微软雅黑" w:eastAsia="微软雅黑" w:cs="宋体"/>
                <w:sz w:val="18"/>
                <w:szCs w:val="18"/>
              </w:rPr>
              <w:t xml:space="preserve"> </w:t>
            </w:r>
            <w:r>
              <w:rPr>
                <w:rFonts w:ascii="微软雅黑" w:hAnsi="微软雅黑" w:eastAsia="微软雅黑" w:cs="宋体"/>
                <w:sz w:val="18"/>
                <w:szCs w:val="18"/>
              </w:rPr>
              <w:t>(64*64</w:t>
            </w:r>
            <w:r>
              <w:rPr>
                <w:rFonts w:hint="eastAsia" w:ascii="微软雅黑" w:hAnsi="微软雅黑" w:eastAsia="微软雅黑" w:cs="宋体"/>
                <w:sz w:val="18"/>
                <w:szCs w:val="18"/>
              </w:rPr>
              <w:t>矩阵</w:t>
            </w:r>
            <w:r>
              <w:rPr>
                <w:rFonts w:ascii="微软雅黑" w:hAnsi="微软雅黑" w:eastAsia="微软雅黑" w:cs="宋体"/>
                <w:sz w:val="18"/>
                <w:szCs w:val="18"/>
              </w:rPr>
              <w:t>)</w:t>
            </w:r>
          </w:p>
        </w:tc>
        <w:tc>
          <w:tcPr>
            <w:tcW w:w="3639" w:type="dxa"/>
            <w:vAlign w:val="center"/>
          </w:tcPr>
          <w:p w14:paraId="1C2E2548">
            <w:pPr>
              <w:rPr>
                <w:rFonts w:hint="eastAsia" w:ascii="微软雅黑" w:hAnsi="微软雅黑" w:eastAsia="微软雅黑" w:cs="Times New Roman"/>
                <w:sz w:val="18"/>
                <w:szCs w:val="18"/>
              </w:rPr>
            </w:pPr>
            <w:r>
              <w:rPr>
                <w:rFonts w:hint="eastAsia" w:ascii="微软雅黑" w:hAnsi="微软雅黑" w:eastAsia="微软雅黑" w:cs="宋体"/>
                <w:color w:val="000000"/>
                <w:sz w:val="18"/>
                <w:szCs w:val="18"/>
              </w:rPr>
              <w:t>≤</w:t>
            </w:r>
            <w:r>
              <w:rPr>
                <w:rFonts w:ascii="微软雅黑" w:hAnsi="微软雅黑" w:eastAsia="微软雅黑" w:cs="Times New Roman"/>
                <w:color w:val="000000"/>
                <w:sz w:val="18"/>
                <w:szCs w:val="18"/>
              </w:rPr>
              <w:t>0.8</w:t>
            </w:r>
          </w:p>
        </w:tc>
      </w:tr>
      <w:tr w14:paraId="5F6853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308" w:type="dxa"/>
            <w:vAlign w:val="center"/>
          </w:tcPr>
          <w:p w14:paraId="41CDFF70">
            <w:pPr>
              <w:jc w:val="center"/>
              <w:rPr>
                <w:rFonts w:hint="eastAsia" w:ascii="微软雅黑" w:hAnsi="微软雅黑" w:eastAsia="微软雅黑" w:cs="Times New Roman"/>
                <w:color w:val="000000"/>
                <w:sz w:val="18"/>
                <w:szCs w:val="18"/>
              </w:rPr>
            </w:pPr>
            <w:r>
              <w:rPr>
                <w:rFonts w:hint="eastAsia" w:ascii="幼圆" w:hAnsi="等线" w:eastAsia="幼圆" w:cs="宋体"/>
                <w:szCs w:val="21"/>
              </w:rPr>
              <w:t>▲</w:t>
            </w:r>
            <w:r>
              <w:rPr>
                <w:rFonts w:ascii="微软雅黑" w:hAnsi="微软雅黑" w:eastAsia="微软雅黑" w:cs="Times New Roman"/>
                <w:color w:val="000000"/>
                <w:sz w:val="18"/>
                <w:szCs w:val="18"/>
              </w:rPr>
              <w:t>1</w:t>
            </w:r>
            <w:r>
              <w:rPr>
                <w:rFonts w:hint="eastAsia" w:ascii="微软雅黑" w:hAnsi="微软雅黑" w:eastAsia="微软雅黑" w:cs="Times New Roman"/>
                <w:color w:val="000000"/>
                <w:sz w:val="18"/>
                <w:szCs w:val="18"/>
              </w:rPr>
              <w:t>1</w:t>
            </w:r>
          </w:p>
        </w:tc>
        <w:tc>
          <w:tcPr>
            <w:tcW w:w="4027" w:type="dxa"/>
            <w:vAlign w:val="center"/>
          </w:tcPr>
          <w:p w14:paraId="6C0C395C">
            <w:pPr>
              <w:rPr>
                <w:rFonts w:hint="eastAsia" w:ascii="微软雅黑" w:hAnsi="微软雅黑" w:eastAsia="微软雅黑" w:cs="Times New Roman"/>
                <w:sz w:val="18"/>
                <w:szCs w:val="18"/>
              </w:rPr>
            </w:pPr>
            <w:r>
              <w:rPr>
                <w:rFonts w:hint="eastAsia" w:ascii="微软雅黑" w:hAnsi="微软雅黑" w:eastAsia="微软雅黑" w:cs="宋体"/>
                <w:sz w:val="18"/>
                <w:szCs w:val="18"/>
              </w:rPr>
              <w:t>最大弥散加权系数</w:t>
            </w:r>
            <w:r>
              <w:rPr>
                <w:rFonts w:ascii="微软雅黑" w:hAnsi="微软雅黑" w:eastAsia="微软雅黑" w:cs="Times New Roman"/>
                <w:sz w:val="18"/>
                <w:szCs w:val="18"/>
              </w:rPr>
              <w:t>B</w:t>
            </w:r>
            <w:r>
              <w:rPr>
                <w:rFonts w:hint="eastAsia" w:ascii="微软雅黑" w:hAnsi="微软雅黑" w:eastAsia="微软雅黑" w:cs="宋体"/>
                <w:sz w:val="18"/>
                <w:szCs w:val="18"/>
              </w:rPr>
              <w:t>值</w:t>
            </w:r>
            <w:r>
              <w:rPr>
                <w:rFonts w:ascii="微软雅黑" w:hAnsi="微软雅黑" w:eastAsia="微软雅黑" w:cs="Times New Roman"/>
                <w:sz w:val="18"/>
                <w:szCs w:val="18"/>
              </w:rPr>
              <w:t> </w:t>
            </w:r>
          </w:p>
        </w:tc>
        <w:tc>
          <w:tcPr>
            <w:tcW w:w="3639" w:type="dxa"/>
            <w:vAlign w:val="center"/>
          </w:tcPr>
          <w:p w14:paraId="3251F9B4">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Times New Roman"/>
                <w:sz w:val="18"/>
                <w:szCs w:val="18"/>
              </w:rPr>
              <w:t>2</w:t>
            </w:r>
            <w:r>
              <w:rPr>
                <w:rFonts w:hint="eastAsia" w:ascii="微软雅黑" w:hAnsi="微软雅黑" w:eastAsia="微软雅黑" w:cs="Times New Roman"/>
                <w:sz w:val="18"/>
                <w:szCs w:val="18"/>
              </w:rPr>
              <w:t>0</w:t>
            </w:r>
            <w:r>
              <w:rPr>
                <w:rFonts w:ascii="微软雅黑" w:hAnsi="微软雅黑" w:eastAsia="微软雅黑" w:cs="Times New Roman"/>
                <w:sz w:val="18"/>
                <w:szCs w:val="18"/>
              </w:rPr>
              <w:t>,000</w:t>
            </w:r>
          </w:p>
        </w:tc>
      </w:tr>
      <w:tr w14:paraId="1E8B8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7A735EA">
            <w:pPr>
              <w:jc w:val="center"/>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1</w:t>
            </w:r>
            <w:r>
              <w:rPr>
                <w:rFonts w:hint="eastAsia" w:ascii="微软雅黑" w:hAnsi="微软雅黑" w:eastAsia="微软雅黑" w:cs="Times New Roman"/>
                <w:color w:val="000000"/>
                <w:sz w:val="18"/>
                <w:szCs w:val="18"/>
              </w:rPr>
              <w:t>2</w:t>
            </w:r>
          </w:p>
        </w:tc>
        <w:tc>
          <w:tcPr>
            <w:tcW w:w="4027" w:type="dxa"/>
            <w:vAlign w:val="center"/>
          </w:tcPr>
          <w:p w14:paraId="7ED51C7C">
            <w:pPr>
              <w:jc w:val="left"/>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TSE</w:t>
            </w:r>
            <w:r>
              <w:rPr>
                <w:rFonts w:hint="eastAsia" w:ascii="微软雅黑" w:hAnsi="微软雅黑" w:eastAsia="微软雅黑" w:cs="Times New Roman"/>
                <w:color w:val="000000"/>
                <w:sz w:val="18"/>
                <w:szCs w:val="18"/>
              </w:rPr>
              <w:t>最大因子</w:t>
            </w:r>
          </w:p>
        </w:tc>
        <w:tc>
          <w:tcPr>
            <w:tcW w:w="3639" w:type="dxa"/>
            <w:vAlign w:val="center"/>
          </w:tcPr>
          <w:p w14:paraId="4311F26F">
            <w:pPr>
              <w:jc w:val="left"/>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1024</w:t>
            </w:r>
          </w:p>
        </w:tc>
      </w:tr>
      <w:tr w14:paraId="3D009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91E381B">
            <w:pPr>
              <w:jc w:val="center"/>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1</w:t>
            </w:r>
            <w:r>
              <w:rPr>
                <w:rFonts w:hint="eastAsia" w:ascii="微软雅黑" w:hAnsi="微软雅黑" w:eastAsia="微软雅黑" w:cs="Times New Roman"/>
                <w:color w:val="000000"/>
                <w:sz w:val="18"/>
                <w:szCs w:val="18"/>
              </w:rPr>
              <w:t>3</w:t>
            </w:r>
          </w:p>
        </w:tc>
        <w:tc>
          <w:tcPr>
            <w:tcW w:w="4027" w:type="dxa"/>
            <w:vAlign w:val="center"/>
          </w:tcPr>
          <w:p w14:paraId="50A07787">
            <w:pPr>
              <w:jc w:val="left"/>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EPI</w:t>
            </w:r>
            <w:r>
              <w:rPr>
                <w:rFonts w:hint="eastAsia" w:ascii="微软雅黑" w:hAnsi="微软雅黑" w:eastAsia="微软雅黑" w:cs="Times New Roman"/>
                <w:color w:val="000000"/>
                <w:sz w:val="18"/>
                <w:szCs w:val="18"/>
              </w:rPr>
              <w:t>最大因子</w:t>
            </w:r>
          </w:p>
        </w:tc>
        <w:tc>
          <w:tcPr>
            <w:tcW w:w="3639" w:type="dxa"/>
            <w:vAlign w:val="center"/>
          </w:tcPr>
          <w:p w14:paraId="28A927A6">
            <w:pPr>
              <w:jc w:val="left"/>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255</w:t>
            </w:r>
          </w:p>
        </w:tc>
      </w:tr>
      <w:tr w14:paraId="344E3B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A85406A">
            <w:pPr>
              <w:jc w:val="center"/>
              <w:rPr>
                <w:rFonts w:hint="eastAsia" w:ascii="微软雅黑" w:hAnsi="微软雅黑" w:eastAsia="微软雅黑" w:cs="Times New Roman"/>
                <w:b/>
                <w:bCs/>
                <w:color w:val="000000"/>
                <w:sz w:val="18"/>
                <w:szCs w:val="18"/>
              </w:rPr>
            </w:pPr>
            <w:r>
              <w:rPr>
                <w:rFonts w:hint="eastAsia" w:ascii="微软雅黑" w:hAnsi="微软雅黑" w:eastAsia="微软雅黑" w:cs="宋体"/>
                <w:b/>
                <w:bCs/>
                <w:color w:val="000000"/>
                <w:sz w:val="18"/>
                <w:szCs w:val="18"/>
              </w:rPr>
              <w:t>九</w:t>
            </w:r>
          </w:p>
        </w:tc>
        <w:tc>
          <w:tcPr>
            <w:tcW w:w="4027" w:type="dxa"/>
            <w:vAlign w:val="center"/>
          </w:tcPr>
          <w:p w14:paraId="38700CB7">
            <w:pPr>
              <w:rPr>
                <w:rFonts w:hint="eastAsia" w:ascii="微软雅黑" w:hAnsi="微软雅黑" w:eastAsia="微软雅黑" w:cs="Times New Roman"/>
                <w:b/>
                <w:bCs/>
                <w:color w:val="000000"/>
                <w:sz w:val="18"/>
                <w:szCs w:val="18"/>
              </w:rPr>
            </w:pPr>
            <w:r>
              <w:rPr>
                <w:rFonts w:hint="eastAsia" w:ascii="微软雅黑" w:hAnsi="微软雅黑" w:eastAsia="微软雅黑" w:cs="宋体"/>
                <w:b/>
                <w:bCs/>
                <w:color w:val="000000"/>
                <w:sz w:val="18"/>
                <w:szCs w:val="18"/>
              </w:rPr>
              <w:t>扫描技术与序列</w:t>
            </w:r>
          </w:p>
        </w:tc>
        <w:tc>
          <w:tcPr>
            <w:tcW w:w="3639" w:type="dxa"/>
            <w:vAlign w:val="center"/>
          </w:tcPr>
          <w:p w14:paraId="293A52CE">
            <w:pPr>
              <w:rPr>
                <w:rFonts w:hint="eastAsia" w:ascii="微软雅黑" w:hAnsi="微软雅黑" w:eastAsia="微软雅黑" w:cs="Times New Roman"/>
                <w:b/>
                <w:bCs/>
                <w:color w:val="000000"/>
                <w:sz w:val="18"/>
                <w:szCs w:val="18"/>
              </w:rPr>
            </w:pPr>
            <w:r>
              <w:rPr>
                <w:rFonts w:hint="eastAsia" w:ascii="微软雅黑" w:hAnsi="微软雅黑" w:eastAsia="微软雅黑" w:cs="宋体"/>
                <w:sz w:val="18"/>
                <w:szCs w:val="18"/>
              </w:rPr>
              <w:t>具备</w:t>
            </w:r>
          </w:p>
        </w:tc>
      </w:tr>
      <w:tr w14:paraId="209D87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38F0BF0">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w:t>
            </w:r>
          </w:p>
        </w:tc>
        <w:tc>
          <w:tcPr>
            <w:tcW w:w="4027" w:type="dxa"/>
            <w:vAlign w:val="center"/>
          </w:tcPr>
          <w:p w14:paraId="2839975E">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自旋回波序列，包括：</w:t>
            </w:r>
          </w:p>
        </w:tc>
        <w:tc>
          <w:tcPr>
            <w:tcW w:w="3639" w:type="dxa"/>
            <w:vAlign w:val="center"/>
          </w:tcPr>
          <w:p w14:paraId="79F166CA">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27CB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C381BE9">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1.1</w:t>
            </w:r>
          </w:p>
        </w:tc>
        <w:tc>
          <w:tcPr>
            <w:tcW w:w="4027" w:type="dxa"/>
            <w:vAlign w:val="center"/>
          </w:tcPr>
          <w:p w14:paraId="5EFDCCFC">
            <w:pPr>
              <w:tabs>
                <w:tab w:val="left" w:pos="1620"/>
              </w:tabs>
              <w:rPr>
                <w:rFonts w:hint="eastAsia" w:ascii="微软雅黑" w:hAnsi="微软雅黑" w:eastAsia="微软雅黑" w:cs="Arial"/>
                <w:sz w:val="18"/>
                <w:szCs w:val="18"/>
              </w:rPr>
            </w:pPr>
            <w:r>
              <w:rPr>
                <w:rFonts w:ascii="微软雅黑" w:hAnsi="微软雅黑" w:eastAsia="微软雅黑" w:cs="宋体"/>
                <w:sz w:val="18"/>
                <w:szCs w:val="18"/>
              </w:rPr>
              <w:t>2D/3D</w:t>
            </w:r>
            <w:r>
              <w:rPr>
                <w:rFonts w:hint="eastAsia" w:ascii="微软雅黑" w:hAnsi="微软雅黑" w:eastAsia="微软雅黑" w:cs="宋体"/>
                <w:sz w:val="18"/>
                <w:szCs w:val="18"/>
              </w:rPr>
              <w:t>自旋回波序列</w:t>
            </w:r>
          </w:p>
        </w:tc>
        <w:tc>
          <w:tcPr>
            <w:tcW w:w="3639" w:type="dxa"/>
            <w:vAlign w:val="center"/>
          </w:tcPr>
          <w:p w14:paraId="5F8AAAEB">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706E86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BA594A7">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1.2</w:t>
            </w:r>
          </w:p>
        </w:tc>
        <w:tc>
          <w:tcPr>
            <w:tcW w:w="4027" w:type="dxa"/>
            <w:vAlign w:val="center"/>
          </w:tcPr>
          <w:p w14:paraId="04CA85E0">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组织弛豫时间测量自旋回波序列</w:t>
            </w:r>
          </w:p>
        </w:tc>
        <w:tc>
          <w:tcPr>
            <w:tcW w:w="3639" w:type="dxa"/>
            <w:vAlign w:val="center"/>
          </w:tcPr>
          <w:p w14:paraId="3E7286BC">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66D76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8A340D4">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2</w:t>
            </w:r>
          </w:p>
        </w:tc>
        <w:tc>
          <w:tcPr>
            <w:tcW w:w="4027" w:type="dxa"/>
            <w:vAlign w:val="center"/>
          </w:tcPr>
          <w:p w14:paraId="16EAA0AB">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caps/>
                <w:sz w:val="18"/>
                <w:szCs w:val="18"/>
              </w:rPr>
              <w:t>可选择角度的自旋回波</w:t>
            </w:r>
          </w:p>
        </w:tc>
        <w:tc>
          <w:tcPr>
            <w:tcW w:w="3639" w:type="dxa"/>
            <w:vAlign w:val="center"/>
          </w:tcPr>
          <w:p w14:paraId="68840177">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2E596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FB3DC44">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p>
        </w:tc>
        <w:tc>
          <w:tcPr>
            <w:tcW w:w="4027" w:type="dxa"/>
            <w:vAlign w:val="center"/>
          </w:tcPr>
          <w:p w14:paraId="21B79181">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反转恢复序列</w:t>
            </w:r>
          </w:p>
        </w:tc>
        <w:tc>
          <w:tcPr>
            <w:tcW w:w="3639" w:type="dxa"/>
            <w:vAlign w:val="center"/>
          </w:tcPr>
          <w:p w14:paraId="0E340828">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475838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2B8D500D">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4</w:t>
            </w:r>
          </w:p>
        </w:tc>
        <w:tc>
          <w:tcPr>
            <w:tcW w:w="4027" w:type="dxa"/>
            <w:vAlign w:val="center"/>
          </w:tcPr>
          <w:p w14:paraId="3C6A123D">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脂肪抑制序列</w:t>
            </w:r>
          </w:p>
        </w:tc>
        <w:tc>
          <w:tcPr>
            <w:tcW w:w="3639" w:type="dxa"/>
            <w:vAlign w:val="center"/>
          </w:tcPr>
          <w:p w14:paraId="1F72277C">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3FE1A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A3569C6">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5</w:t>
            </w:r>
          </w:p>
        </w:tc>
        <w:tc>
          <w:tcPr>
            <w:tcW w:w="4027" w:type="dxa"/>
            <w:vAlign w:val="center"/>
          </w:tcPr>
          <w:p w14:paraId="11B350B4">
            <w:pPr>
              <w:rPr>
                <w:rFonts w:hint="eastAsia" w:ascii="微软雅黑" w:hAnsi="微软雅黑" w:eastAsia="微软雅黑" w:cs="Arial"/>
                <w:sz w:val="18"/>
                <w:szCs w:val="18"/>
              </w:rPr>
            </w:pPr>
            <w:r>
              <w:rPr>
                <w:rFonts w:hint="eastAsia" w:ascii="微软雅黑" w:hAnsi="微软雅黑" w:eastAsia="微软雅黑" w:cs="宋体"/>
                <w:sz w:val="18"/>
                <w:szCs w:val="18"/>
              </w:rPr>
              <w:t>频谱特异式大范围脂肪抑制</w:t>
            </w:r>
          </w:p>
        </w:tc>
        <w:tc>
          <w:tcPr>
            <w:tcW w:w="3639" w:type="dxa"/>
            <w:vAlign w:val="center"/>
          </w:tcPr>
          <w:p w14:paraId="223D7D4B">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71AE5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E445135">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6</w:t>
            </w:r>
          </w:p>
        </w:tc>
        <w:tc>
          <w:tcPr>
            <w:tcW w:w="4027" w:type="dxa"/>
            <w:vAlign w:val="center"/>
          </w:tcPr>
          <w:p w14:paraId="4FB914E6">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快速自由水抑制序列</w:t>
            </w:r>
            <w:r>
              <w:rPr>
                <w:rFonts w:ascii="微软雅黑" w:hAnsi="微软雅黑" w:eastAsia="微软雅黑" w:cs="宋体"/>
                <w:sz w:val="18"/>
                <w:szCs w:val="18"/>
              </w:rPr>
              <w:t xml:space="preserve">, </w:t>
            </w:r>
            <w:r>
              <w:rPr>
                <w:rFonts w:hint="eastAsia" w:ascii="微软雅黑" w:hAnsi="微软雅黑" w:eastAsia="微软雅黑" w:cs="宋体"/>
                <w:sz w:val="18"/>
                <w:szCs w:val="18"/>
              </w:rPr>
              <w:t>包括有：</w:t>
            </w:r>
          </w:p>
        </w:tc>
        <w:tc>
          <w:tcPr>
            <w:tcW w:w="3639" w:type="dxa"/>
            <w:vAlign w:val="center"/>
          </w:tcPr>
          <w:p w14:paraId="59B7E820">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提供</w:t>
            </w:r>
          </w:p>
        </w:tc>
      </w:tr>
      <w:tr w14:paraId="54C80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A5474E8">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6.1</w:t>
            </w:r>
          </w:p>
        </w:tc>
        <w:tc>
          <w:tcPr>
            <w:tcW w:w="4027" w:type="dxa"/>
            <w:vAlign w:val="center"/>
          </w:tcPr>
          <w:p w14:paraId="1444359B">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快速自由水抑制</w:t>
            </w:r>
            <w:r>
              <w:rPr>
                <w:rFonts w:ascii="微软雅黑" w:hAnsi="微软雅黑" w:eastAsia="微软雅黑" w:cs="宋体"/>
                <w:sz w:val="18"/>
                <w:szCs w:val="18"/>
              </w:rPr>
              <w:t>T2W</w:t>
            </w:r>
            <w:r>
              <w:rPr>
                <w:rFonts w:hint="eastAsia" w:ascii="微软雅黑" w:hAnsi="微软雅黑" w:eastAsia="微软雅黑" w:cs="宋体"/>
                <w:sz w:val="18"/>
                <w:szCs w:val="18"/>
              </w:rPr>
              <w:t>成像技术</w:t>
            </w:r>
          </w:p>
        </w:tc>
        <w:tc>
          <w:tcPr>
            <w:tcW w:w="3639" w:type="dxa"/>
            <w:vAlign w:val="center"/>
          </w:tcPr>
          <w:p w14:paraId="435F5034">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48573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08FDB35">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6.2</w:t>
            </w:r>
          </w:p>
        </w:tc>
        <w:tc>
          <w:tcPr>
            <w:tcW w:w="4027" w:type="dxa"/>
            <w:vAlign w:val="center"/>
          </w:tcPr>
          <w:p w14:paraId="71CE2747">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快速自由水抑制</w:t>
            </w:r>
            <w:r>
              <w:rPr>
                <w:rFonts w:ascii="微软雅黑" w:hAnsi="微软雅黑" w:eastAsia="微软雅黑" w:cs="宋体"/>
                <w:sz w:val="18"/>
                <w:szCs w:val="18"/>
              </w:rPr>
              <w:t>T1W</w:t>
            </w:r>
            <w:r>
              <w:rPr>
                <w:rFonts w:hint="eastAsia" w:ascii="微软雅黑" w:hAnsi="微软雅黑" w:eastAsia="微软雅黑" w:cs="宋体"/>
                <w:sz w:val="18"/>
                <w:szCs w:val="18"/>
              </w:rPr>
              <w:t>成像技术</w:t>
            </w:r>
          </w:p>
        </w:tc>
        <w:tc>
          <w:tcPr>
            <w:tcW w:w="3639" w:type="dxa"/>
            <w:vAlign w:val="center"/>
          </w:tcPr>
          <w:p w14:paraId="38A7B770">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363CD5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C325629">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7</w:t>
            </w:r>
          </w:p>
        </w:tc>
        <w:tc>
          <w:tcPr>
            <w:tcW w:w="4027" w:type="dxa"/>
            <w:vAlign w:val="center"/>
          </w:tcPr>
          <w:p w14:paraId="33ECE358">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快速反转恢复序列</w:t>
            </w:r>
            <w:r>
              <w:rPr>
                <w:rFonts w:ascii="微软雅黑" w:hAnsi="微软雅黑" w:eastAsia="微软雅黑" w:cs="宋体"/>
                <w:sz w:val="18"/>
                <w:szCs w:val="18"/>
              </w:rPr>
              <w:t>(</w:t>
            </w:r>
            <w:r>
              <w:rPr>
                <w:rFonts w:hint="eastAsia" w:ascii="微软雅黑" w:hAnsi="微软雅黑" w:eastAsia="微软雅黑" w:cs="宋体"/>
                <w:sz w:val="18"/>
                <w:szCs w:val="18"/>
              </w:rPr>
              <w:t>脂肪、水抑制</w:t>
            </w:r>
            <w:r>
              <w:rPr>
                <w:rFonts w:ascii="微软雅黑" w:hAnsi="微软雅黑" w:eastAsia="微软雅黑" w:cs="宋体"/>
                <w:sz w:val="18"/>
                <w:szCs w:val="18"/>
              </w:rPr>
              <w:t>)</w:t>
            </w:r>
          </w:p>
        </w:tc>
        <w:tc>
          <w:tcPr>
            <w:tcW w:w="3639" w:type="dxa"/>
            <w:vAlign w:val="center"/>
          </w:tcPr>
          <w:p w14:paraId="7A0E4791">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15EFD5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C67346B">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8</w:t>
            </w:r>
          </w:p>
        </w:tc>
        <w:tc>
          <w:tcPr>
            <w:tcW w:w="4027" w:type="dxa"/>
            <w:vAlign w:val="center"/>
          </w:tcPr>
          <w:p w14:paraId="602534FB">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单独灰质或白质成像技术</w:t>
            </w:r>
          </w:p>
        </w:tc>
        <w:tc>
          <w:tcPr>
            <w:tcW w:w="3639" w:type="dxa"/>
            <w:vAlign w:val="center"/>
          </w:tcPr>
          <w:p w14:paraId="1A590962">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1711C0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F7EB80D">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9</w:t>
            </w:r>
          </w:p>
        </w:tc>
        <w:tc>
          <w:tcPr>
            <w:tcW w:w="4027" w:type="dxa"/>
            <w:vAlign w:val="center"/>
          </w:tcPr>
          <w:p w14:paraId="7B6A981B">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梯度回波序列</w:t>
            </w:r>
            <w:r>
              <w:rPr>
                <w:rFonts w:ascii="微软雅黑" w:hAnsi="微软雅黑" w:eastAsia="微软雅黑" w:cs="宋体"/>
                <w:sz w:val="18"/>
                <w:szCs w:val="18"/>
              </w:rPr>
              <w:t xml:space="preserve">(2D/3D), </w:t>
            </w:r>
            <w:r>
              <w:rPr>
                <w:rFonts w:hint="eastAsia" w:ascii="微软雅黑" w:hAnsi="微软雅黑" w:eastAsia="微软雅黑" w:cs="宋体"/>
                <w:sz w:val="18"/>
                <w:szCs w:val="18"/>
              </w:rPr>
              <w:t>包括有：</w:t>
            </w:r>
          </w:p>
        </w:tc>
        <w:tc>
          <w:tcPr>
            <w:tcW w:w="3639" w:type="dxa"/>
            <w:vAlign w:val="center"/>
          </w:tcPr>
          <w:p w14:paraId="1941A4E3">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ECC43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7B35FC7">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9.1</w:t>
            </w:r>
          </w:p>
        </w:tc>
        <w:tc>
          <w:tcPr>
            <w:tcW w:w="4027" w:type="dxa"/>
            <w:vAlign w:val="center"/>
          </w:tcPr>
          <w:p w14:paraId="0E93DCB2">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亚秒</w:t>
            </w:r>
            <w:r>
              <w:rPr>
                <w:rFonts w:ascii="微软雅黑" w:hAnsi="微软雅黑" w:eastAsia="微软雅黑" w:cs="宋体"/>
                <w:sz w:val="18"/>
                <w:szCs w:val="18"/>
              </w:rPr>
              <w:t>T1</w:t>
            </w:r>
            <w:r>
              <w:rPr>
                <w:rFonts w:hint="eastAsia" w:ascii="微软雅黑" w:hAnsi="微软雅黑" w:eastAsia="微软雅黑" w:cs="宋体"/>
                <w:sz w:val="18"/>
                <w:szCs w:val="18"/>
              </w:rPr>
              <w:t>加权技术</w:t>
            </w:r>
          </w:p>
        </w:tc>
        <w:tc>
          <w:tcPr>
            <w:tcW w:w="3639" w:type="dxa"/>
            <w:vAlign w:val="center"/>
          </w:tcPr>
          <w:p w14:paraId="5F78DFE8">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4CABE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30C18AD">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9.2</w:t>
            </w:r>
          </w:p>
        </w:tc>
        <w:tc>
          <w:tcPr>
            <w:tcW w:w="4027" w:type="dxa"/>
            <w:vAlign w:val="center"/>
          </w:tcPr>
          <w:p w14:paraId="39784FEF">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亚秒</w:t>
            </w:r>
            <w:r>
              <w:rPr>
                <w:rFonts w:ascii="微软雅黑" w:hAnsi="微软雅黑" w:eastAsia="微软雅黑" w:cs="宋体"/>
                <w:sz w:val="18"/>
                <w:szCs w:val="18"/>
              </w:rPr>
              <w:t>T2</w:t>
            </w:r>
            <w:r>
              <w:rPr>
                <w:rFonts w:hint="eastAsia" w:ascii="微软雅黑" w:hAnsi="微软雅黑" w:eastAsia="微软雅黑" w:cs="宋体"/>
                <w:sz w:val="18"/>
                <w:szCs w:val="18"/>
              </w:rPr>
              <w:t>加权技术</w:t>
            </w:r>
          </w:p>
        </w:tc>
        <w:tc>
          <w:tcPr>
            <w:tcW w:w="3639" w:type="dxa"/>
            <w:vAlign w:val="center"/>
          </w:tcPr>
          <w:p w14:paraId="7448B27E">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1752A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3862DF17">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10</w:t>
            </w:r>
          </w:p>
        </w:tc>
        <w:tc>
          <w:tcPr>
            <w:tcW w:w="4027" w:type="dxa"/>
            <w:vAlign w:val="center"/>
          </w:tcPr>
          <w:p w14:paraId="30599D94">
            <w:pPr>
              <w:tabs>
                <w:tab w:val="left" w:pos="1620"/>
              </w:tabs>
              <w:rPr>
                <w:rFonts w:hint="eastAsia" w:ascii="微软雅黑" w:hAnsi="微软雅黑" w:eastAsia="微软雅黑" w:cs="Times New Roman"/>
                <w:sz w:val="18"/>
                <w:szCs w:val="18"/>
              </w:rPr>
            </w:pPr>
            <w:r>
              <w:rPr>
                <w:rFonts w:ascii="微软雅黑" w:hAnsi="微软雅黑" w:eastAsia="微软雅黑" w:cs="Arial"/>
                <w:sz w:val="18"/>
                <w:szCs w:val="18"/>
              </w:rPr>
              <w:t>2D</w:t>
            </w:r>
            <w:r>
              <w:rPr>
                <w:rFonts w:hint="eastAsia" w:ascii="微软雅黑" w:hAnsi="微软雅黑" w:eastAsia="微软雅黑" w:cs="楷体"/>
                <w:sz w:val="18"/>
                <w:szCs w:val="18"/>
              </w:rPr>
              <w:t>平衡式</w:t>
            </w:r>
            <w:r>
              <w:rPr>
                <w:rFonts w:hint="eastAsia" w:ascii="微软雅黑" w:hAnsi="微软雅黑" w:eastAsia="微软雅黑" w:cs="宋体"/>
                <w:sz w:val="18"/>
                <w:szCs w:val="18"/>
              </w:rPr>
              <w:t>梯度回波序列</w:t>
            </w:r>
            <w:r>
              <w:rPr>
                <w:rFonts w:ascii="微软雅黑" w:hAnsi="微软雅黑" w:eastAsia="微软雅黑" w:cs="宋体"/>
                <w:sz w:val="18"/>
                <w:szCs w:val="18"/>
              </w:rPr>
              <w:t>(B-FFE</w:t>
            </w:r>
            <w:r>
              <w:rPr>
                <w:rFonts w:hint="eastAsia" w:ascii="微软雅黑" w:hAnsi="微软雅黑" w:eastAsia="微软雅黑" w:cs="宋体"/>
                <w:sz w:val="18"/>
                <w:szCs w:val="18"/>
              </w:rPr>
              <w:t>或</w:t>
            </w:r>
            <w:r>
              <w:rPr>
                <w:rFonts w:ascii="微软雅黑" w:hAnsi="微软雅黑" w:eastAsia="微软雅黑" w:cs="宋体"/>
                <w:sz w:val="18"/>
                <w:szCs w:val="18"/>
              </w:rPr>
              <w:t>True-FISP</w:t>
            </w:r>
            <w:r>
              <w:rPr>
                <w:rFonts w:hint="eastAsia" w:ascii="微软雅黑" w:hAnsi="微软雅黑" w:eastAsia="微软雅黑" w:cs="宋体"/>
                <w:sz w:val="18"/>
                <w:szCs w:val="18"/>
              </w:rPr>
              <w:t>或</w:t>
            </w:r>
            <w:r>
              <w:rPr>
                <w:rFonts w:ascii="微软雅黑" w:hAnsi="微软雅黑" w:eastAsia="微软雅黑" w:cs="宋体"/>
                <w:sz w:val="18"/>
                <w:szCs w:val="18"/>
              </w:rPr>
              <w:t xml:space="preserve"> FIESTA)</w:t>
            </w:r>
          </w:p>
        </w:tc>
        <w:tc>
          <w:tcPr>
            <w:tcW w:w="3639" w:type="dxa"/>
            <w:vAlign w:val="center"/>
          </w:tcPr>
          <w:p w14:paraId="1F06900E">
            <w:pPr>
              <w:tabs>
                <w:tab w:val="left" w:pos="1620"/>
              </w:tabs>
              <w:rPr>
                <w:rFonts w:hint="eastAsia" w:ascii="微软雅黑" w:hAnsi="微软雅黑" w:eastAsia="微软雅黑" w:cs="Times New Roman"/>
                <w:sz w:val="18"/>
                <w:szCs w:val="18"/>
              </w:rPr>
            </w:pPr>
            <w:bookmarkStart w:id="170" w:name="OLE_LINK2"/>
            <w:r>
              <w:rPr>
                <w:rFonts w:hint="eastAsia" w:ascii="微软雅黑" w:hAnsi="微软雅黑" w:eastAsia="微软雅黑" w:cs="宋体"/>
                <w:sz w:val="18"/>
                <w:szCs w:val="18"/>
              </w:rPr>
              <w:t>具备</w:t>
            </w:r>
            <w:bookmarkEnd w:id="170"/>
          </w:p>
        </w:tc>
      </w:tr>
      <w:tr w14:paraId="006C44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2CB12747">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11</w:t>
            </w:r>
          </w:p>
        </w:tc>
        <w:tc>
          <w:tcPr>
            <w:tcW w:w="4027" w:type="dxa"/>
            <w:vAlign w:val="center"/>
          </w:tcPr>
          <w:p w14:paraId="4EA6B464">
            <w:pPr>
              <w:tabs>
                <w:tab w:val="left" w:pos="1620"/>
              </w:tabs>
              <w:rPr>
                <w:rFonts w:hint="eastAsia" w:ascii="微软雅黑" w:hAnsi="微软雅黑" w:eastAsia="微软雅黑" w:cs="Arial"/>
                <w:sz w:val="18"/>
                <w:szCs w:val="18"/>
              </w:rPr>
            </w:pPr>
            <w:r>
              <w:rPr>
                <w:rFonts w:ascii="微软雅黑" w:hAnsi="微软雅黑" w:eastAsia="微软雅黑" w:cs="Arial"/>
                <w:sz w:val="18"/>
                <w:szCs w:val="18"/>
              </w:rPr>
              <w:t>3D</w:t>
            </w:r>
            <w:r>
              <w:rPr>
                <w:rFonts w:hint="eastAsia" w:ascii="微软雅黑" w:hAnsi="微软雅黑" w:eastAsia="微软雅黑" w:cs="楷体"/>
                <w:sz w:val="18"/>
                <w:szCs w:val="18"/>
              </w:rPr>
              <w:t>平衡式</w:t>
            </w:r>
            <w:r>
              <w:rPr>
                <w:rFonts w:hint="eastAsia" w:ascii="微软雅黑" w:hAnsi="微软雅黑" w:eastAsia="微软雅黑" w:cs="宋体"/>
                <w:sz w:val="18"/>
                <w:szCs w:val="18"/>
              </w:rPr>
              <w:t>梯度回波序列</w:t>
            </w:r>
            <w:r>
              <w:rPr>
                <w:rFonts w:ascii="微软雅黑" w:hAnsi="微软雅黑" w:eastAsia="微软雅黑" w:cs="宋体"/>
                <w:sz w:val="18"/>
                <w:szCs w:val="18"/>
              </w:rPr>
              <w:t>(B-FFE</w:t>
            </w:r>
            <w:r>
              <w:rPr>
                <w:rFonts w:hint="eastAsia" w:ascii="微软雅黑" w:hAnsi="微软雅黑" w:eastAsia="微软雅黑" w:cs="宋体"/>
                <w:sz w:val="18"/>
                <w:szCs w:val="18"/>
              </w:rPr>
              <w:t>或</w:t>
            </w:r>
            <w:r>
              <w:rPr>
                <w:rFonts w:ascii="微软雅黑" w:hAnsi="微软雅黑" w:eastAsia="微软雅黑" w:cs="宋体"/>
                <w:sz w:val="18"/>
                <w:szCs w:val="18"/>
              </w:rPr>
              <w:t>True-FISP</w:t>
            </w:r>
            <w:r>
              <w:rPr>
                <w:rFonts w:hint="eastAsia" w:ascii="微软雅黑" w:hAnsi="微软雅黑" w:eastAsia="微软雅黑" w:cs="宋体"/>
                <w:sz w:val="18"/>
                <w:szCs w:val="18"/>
              </w:rPr>
              <w:t>或</w:t>
            </w:r>
            <w:r>
              <w:rPr>
                <w:rFonts w:ascii="微软雅黑" w:hAnsi="微软雅黑" w:eastAsia="微软雅黑" w:cs="宋体"/>
                <w:sz w:val="18"/>
                <w:szCs w:val="18"/>
              </w:rPr>
              <w:t xml:space="preserve"> FIESTA)</w:t>
            </w:r>
          </w:p>
        </w:tc>
        <w:tc>
          <w:tcPr>
            <w:tcW w:w="3639" w:type="dxa"/>
            <w:vAlign w:val="center"/>
          </w:tcPr>
          <w:p w14:paraId="50C34154">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2B2320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3E388E3">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12</w:t>
            </w:r>
          </w:p>
        </w:tc>
        <w:tc>
          <w:tcPr>
            <w:tcW w:w="4027" w:type="dxa"/>
            <w:vAlign w:val="center"/>
          </w:tcPr>
          <w:p w14:paraId="274487EF">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超快速场回波序列</w:t>
            </w:r>
          </w:p>
        </w:tc>
        <w:tc>
          <w:tcPr>
            <w:tcW w:w="3639" w:type="dxa"/>
            <w:vAlign w:val="center"/>
          </w:tcPr>
          <w:p w14:paraId="082EADC8">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56BEFC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A865F17">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13</w:t>
            </w:r>
          </w:p>
        </w:tc>
        <w:tc>
          <w:tcPr>
            <w:tcW w:w="4027" w:type="dxa"/>
            <w:vAlign w:val="center"/>
          </w:tcPr>
          <w:p w14:paraId="2F27AE41">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多层快速动态成像</w:t>
            </w:r>
          </w:p>
        </w:tc>
        <w:tc>
          <w:tcPr>
            <w:tcW w:w="3639" w:type="dxa"/>
            <w:vAlign w:val="center"/>
          </w:tcPr>
          <w:p w14:paraId="352C3592">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70855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81B6C88">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14</w:t>
            </w:r>
          </w:p>
        </w:tc>
        <w:tc>
          <w:tcPr>
            <w:tcW w:w="4027" w:type="dxa"/>
            <w:vAlign w:val="center"/>
          </w:tcPr>
          <w:p w14:paraId="23D40E64">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匙孔成像技术</w:t>
            </w:r>
          </w:p>
        </w:tc>
        <w:tc>
          <w:tcPr>
            <w:tcW w:w="3639" w:type="dxa"/>
            <w:vAlign w:val="center"/>
          </w:tcPr>
          <w:p w14:paraId="511772EB">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4306F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DCBD204">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15</w:t>
            </w:r>
          </w:p>
        </w:tc>
        <w:tc>
          <w:tcPr>
            <w:tcW w:w="4027" w:type="dxa"/>
            <w:vAlign w:val="center"/>
          </w:tcPr>
          <w:p w14:paraId="358FF409">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三维成像</w:t>
            </w:r>
          </w:p>
        </w:tc>
        <w:tc>
          <w:tcPr>
            <w:tcW w:w="3639" w:type="dxa"/>
            <w:vAlign w:val="center"/>
          </w:tcPr>
          <w:p w14:paraId="73D304B0">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264984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49C4586F">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16</w:t>
            </w:r>
          </w:p>
        </w:tc>
        <w:tc>
          <w:tcPr>
            <w:tcW w:w="4027" w:type="dxa"/>
            <w:vAlign w:val="center"/>
          </w:tcPr>
          <w:p w14:paraId="182858A3">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多块三维</w:t>
            </w:r>
          </w:p>
        </w:tc>
        <w:tc>
          <w:tcPr>
            <w:tcW w:w="3639" w:type="dxa"/>
            <w:vAlign w:val="center"/>
          </w:tcPr>
          <w:p w14:paraId="460A85CA">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0D01CD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BEC0D4C">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17</w:t>
            </w:r>
          </w:p>
        </w:tc>
        <w:tc>
          <w:tcPr>
            <w:tcW w:w="4027" w:type="dxa"/>
            <w:vAlign w:val="center"/>
          </w:tcPr>
          <w:p w14:paraId="50350B1E">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多叠三维</w:t>
            </w:r>
          </w:p>
        </w:tc>
        <w:tc>
          <w:tcPr>
            <w:tcW w:w="3639" w:type="dxa"/>
            <w:vAlign w:val="center"/>
          </w:tcPr>
          <w:p w14:paraId="103A9E58">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AFCCC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FA82776">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18</w:t>
            </w:r>
          </w:p>
        </w:tc>
        <w:tc>
          <w:tcPr>
            <w:tcW w:w="4027" w:type="dxa"/>
            <w:vAlign w:val="center"/>
          </w:tcPr>
          <w:p w14:paraId="4930E070">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智能化</w:t>
            </w:r>
            <w:r>
              <w:rPr>
                <w:rFonts w:ascii="微软雅黑" w:hAnsi="微软雅黑" w:eastAsia="微软雅黑" w:cs="Arial"/>
                <w:sz w:val="18"/>
                <w:szCs w:val="18"/>
              </w:rPr>
              <w:t>K</w:t>
            </w:r>
            <w:r>
              <w:rPr>
                <w:rFonts w:hint="eastAsia" w:ascii="微软雅黑" w:hAnsi="微软雅黑" w:eastAsia="微软雅黑" w:cs="宋体"/>
                <w:sz w:val="18"/>
                <w:szCs w:val="18"/>
              </w:rPr>
              <w:t>空间快门成像</w:t>
            </w:r>
          </w:p>
        </w:tc>
        <w:tc>
          <w:tcPr>
            <w:tcW w:w="3639" w:type="dxa"/>
            <w:vAlign w:val="center"/>
          </w:tcPr>
          <w:p w14:paraId="219F4B7C">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6FEC04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F1A575B">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19</w:t>
            </w:r>
          </w:p>
        </w:tc>
        <w:tc>
          <w:tcPr>
            <w:tcW w:w="4027" w:type="dxa"/>
            <w:vAlign w:val="center"/>
          </w:tcPr>
          <w:p w14:paraId="2F7ADA2A">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磁化转移对比</w:t>
            </w:r>
          </w:p>
        </w:tc>
        <w:tc>
          <w:tcPr>
            <w:tcW w:w="3639" w:type="dxa"/>
            <w:vAlign w:val="center"/>
          </w:tcPr>
          <w:p w14:paraId="734E4575">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03595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33200ED3">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20</w:t>
            </w:r>
          </w:p>
        </w:tc>
        <w:tc>
          <w:tcPr>
            <w:tcW w:w="4027" w:type="dxa"/>
            <w:vAlign w:val="center"/>
          </w:tcPr>
          <w:p w14:paraId="08E00CB9">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单次激发</w:t>
            </w:r>
            <w:r>
              <w:rPr>
                <w:rFonts w:ascii="微软雅黑" w:hAnsi="微软雅黑" w:eastAsia="微软雅黑" w:cs="宋体"/>
                <w:sz w:val="18"/>
                <w:szCs w:val="18"/>
              </w:rPr>
              <w:t>EPI</w:t>
            </w:r>
            <w:r>
              <w:rPr>
                <w:rFonts w:hint="eastAsia" w:ascii="微软雅黑" w:hAnsi="微软雅黑" w:eastAsia="微软雅黑" w:cs="宋体"/>
                <w:sz w:val="18"/>
                <w:szCs w:val="18"/>
              </w:rPr>
              <w:t>技术</w:t>
            </w:r>
          </w:p>
        </w:tc>
        <w:tc>
          <w:tcPr>
            <w:tcW w:w="3639" w:type="dxa"/>
            <w:vAlign w:val="center"/>
          </w:tcPr>
          <w:p w14:paraId="36CE7D81">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32ECF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448F5845">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21</w:t>
            </w:r>
          </w:p>
        </w:tc>
        <w:tc>
          <w:tcPr>
            <w:tcW w:w="4027" w:type="dxa"/>
            <w:vAlign w:val="center"/>
          </w:tcPr>
          <w:p w14:paraId="4FA44BB1">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多次激发</w:t>
            </w:r>
            <w:r>
              <w:rPr>
                <w:rFonts w:ascii="微软雅黑" w:hAnsi="微软雅黑" w:eastAsia="微软雅黑" w:cs="宋体"/>
                <w:sz w:val="18"/>
                <w:szCs w:val="18"/>
              </w:rPr>
              <w:t>EPI</w:t>
            </w:r>
            <w:r>
              <w:rPr>
                <w:rFonts w:hint="eastAsia" w:ascii="微软雅黑" w:hAnsi="微软雅黑" w:eastAsia="微软雅黑" w:cs="宋体"/>
                <w:sz w:val="18"/>
                <w:szCs w:val="18"/>
              </w:rPr>
              <w:t>技术</w:t>
            </w:r>
          </w:p>
        </w:tc>
        <w:tc>
          <w:tcPr>
            <w:tcW w:w="3639" w:type="dxa"/>
            <w:vAlign w:val="center"/>
          </w:tcPr>
          <w:p w14:paraId="7B351531">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ECAAF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3BFA45C3">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22</w:t>
            </w:r>
          </w:p>
        </w:tc>
        <w:tc>
          <w:tcPr>
            <w:tcW w:w="4027" w:type="dxa"/>
            <w:vAlign w:val="center"/>
          </w:tcPr>
          <w:p w14:paraId="13A2CBF2">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流入法血管造影</w:t>
            </w:r>
            <w:r>
              <w:rPr>
                <w:rFonts w:ascii="微软雅黑" w:hAnsi="微软雅黑" w:eastAsia="微软雅黑" w:cs="Arial"/>
                <w:sz w:val="18"/>
                <w:szCs w:val="18"/>
              </w:rPr>
              <w:t xml:space="preserve"> </w:t>
            </w:r>
          </w:p>
        </w:tc>
        <w:tc>
          <w:tcPr>
            <w:tcW w:w="3639" w:type="dxa"/>
            <w:vAlign w:val="center"/>
          </w:tcPr>
          <w:p w14:paraId="56931B1E">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7343D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0FD1850">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23</w:t>
            </w:r>
          </w:p>
        </w:tc>
        <w:tc>
          <w:tcPr>
            <w:tcW w:w="4027" w:type="dxa"/>
            <w:vAlign w:val="center"/>
          </w:tcPr>
          <w:p w14:paraId="78DB6DBD">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快速流入法血管造影</w:t>
            </w:r>
          </w:p>
        </w:tc>
        <w:tc>
          <w:tcPr>
            <w:tcW w:w="3639" w:type="dxa"/>
            <w:vAlign w:val="center"/>
          </w:tcPr>
          <w:p w14:paraId="6433FB27">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43268C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D19F47A">
            <w:pPr>
              <w:tabs>
                <w:tab w:val="left" w:pos="1620"/>
              </w:tabs>
              <w:jc w:val="center"/>
              <w:rPr>
                <w:rFonts w:hint="eastAsia" w:ascii="微软雅黑" w:hAnsi="微软雅黑" w:eastAsia="微软雅黑" w:cs="宋体"/>
                <w:sz w:val="18"/>
                <w:szCs w:val="18"/>
              </w:rPr>
            </w:pPr>
            <w:r>
              <w:rPr>
                <w:rFonts w:ascii="微软雅黑" w:hAnsi="微软雅黑" w:eastAsia="微软雅黑" w:cs="宋体"/>
                <w:sz w:val="18"/>
                <w:szCs w:val="18"/>
              </w:rPr>
              <w:t>24</w:t>
            </w:r>
          </w:p>
        </w:tc>
        <w:tc>
          <w:tcPr>
            <w:tcW w:w="4027" w:type="dxa"/>
            <w:vAlign w:val="center"/>
          </w:tcPr>
          <w:p w14:paraId="30575509">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造影剂增强</w:t>
            </w:r>
            <w:r>
              <w:rPr>
                <w:rFonts w:ascii="微软雅黑" w:hAnsi="微软雅黑" w:eastAsia="微软雅黑" w:cs="Arial"/>
                <w:sz w:val="18"/>
                <w:szCs w:val="18"/>
              </w:rPr>
              <w:t>MRA</w:t>
            </w:r>
            <w:r>
              <w:rPr>
                <w:rFonts w:ascii="微软雅黑" w:hAnsi="微软雅黑" w:eastAsia="微软雅黑" w:cs="宋体"/>
                <w:sz w:val="18"/>
                <w:szCs w:val="18"/>
              </w:rPr>
              <w:t xml:space="preserve"> </w:t>
            </w:r>
          </w:p>
        </w:tc>
        <w:tc>
          <w:tcPr>
            <w:tcW w:w="3639" w:type="dxa"/>
            <w:vAlign w:val="center"/>
          </w:tcPr>
          <w:p w14:paraId="599EB6BC">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10C341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60A040F">
            <w:pPr>
              <w:tabs>
                <w:tab w:val="left" w:pos="1620"/>
              </w:tabs>
              <w:jc w:val="center"/>
              <w:rPr>
                <w:rFonts w:hint="eastAsia" w:ascii="微软雅黑" w:hAnsi="微软雅黑" w:eastAsia="微软雅黑" w:cs="宋体"/>
                <w:sz w:val="18"/>
                <w:szCs w:val="18"/>
              </w:rPr>
            </w:pPr>
            <w:r>
              <w:rPr>
                <w:rFonts w:ascii="微软雅黑" w:hAnsi="微软雅黑" w:eastAsia="微软雅黑" w:cs="宋体"/>
                <w:sz w:val="18"/>
                <w:szCs w:val="18"/>
              </w:rPr>
              <w:t>25</w:t>
            </w:r>
          </w:p>
        </w:tc>
        <w:tc>
          <w:tcPr>
            <w:tcW w:w="4027" w:type="dxa"/>
            <w:vAlign w:val="center"/>
          </w:tcPr>
          <w:p w14:paraId="7FCFCD00">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倾角优化非饱和激发技术</w:t>
            </w:r>
          </w:p>
        </w:tc>
        <w:tc>
          <w:tcPr>
            <w:tcW w:w="3639" w:type="dxa"/>
            <w:vAlign w:val="center"/>
          </w:tcPr>
          <w:p w14:paraId="32528F80">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0DB95A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0F91FF5">
            <w:pPr>
              <w:tabs>
                <w:tab w:val="left" w:pos="1620"/>
              </w:tabs>
              <w:jc w:val="center"/>
              <w:rPr>
                <w:rFonts w:hint="eastAsia" w:ascii="微软雅黑" w:hAnsi="微软雅黑" w:eastAsia="微软雅黑" w:cs="宋体"/>
                <w:sz w:val="18"/>
                <w:szCs w:val="18"/>
              </w:rPr>
            </w:pPr>
            <w:r>
              <w:rPr>
                <w:rFonts w:ascii="微软雅黑" w:hAnsi="微软雅黑" w:eastAsia="微软雅黑" w:cs="宋体"/>
                <w:sz w:val="18"/>
                <w:szCs w:val="18"/>
              </w:rPr>
              <w:t>26</w:t>
            </w:r>
          </w:p>
        </w:tc>
        <w:tc>
          <w:tcPr>
            <w:tcW w:w="4027" w:type="dxa"/>
            <w:vAlign w:val="center"/>
          </w:tcPr>
          <w:p w14:paraId="2E5B456D">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相位对比血管造影</w:t>
            </w:r>
          </w:p>
        </w:tc>
        <w:tc>
          <w:tcPr>
            <w:tcW w:w="3639" w:type="dxa"/>
            <w:vAlign w:val="center"/>
          </w:tcPr>
          <w:p w14:paraId="67D7C47E">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64D10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27DDA75">
            <w:pPr>
              <w:tabs>
                <w:tab w:val="left" w:pos="1620"/>
              </w:tabs>
              <w:jc w:val="center"/>
              <w:rPr>
                <w:rFonts w:hint="eastAsia" w:ascii="微软雅黑" w:hAnsi="微软雅黑" w:eastAsia="微软雅黑" w:cs="宋体"/>
                <w:sz w:val="18"/>
                <w:szCs w:val="18"/>
              </w:rPr>
            </w:pPr>
            <w:r>
              <w:rPr>
                <w:rFonts w:ascii="微软雅黑" w:hAnsi="微软雅黑" w:eastAsia="微软雅黑" w:cs="宋体"/>
                <w:sz w:val="18"/>
                <w:szCs w:val="18"/>
              </w:rPr>
              <w:t>27</w:t>
            </w:r>
          </w:p>
        </w:tc>
        <w:tc>
          <w:tcPr>
            <w:tcW w:w="4027" w:type="dxa"/>
            <w:vAlign w:val="center"/>
          </w:tcPr>
          <w:p w14:paraId="2727E84F">
            <w:pPr>
              <w:rPr>
                <w:rFonts w:hint="eastAsia" w:ascii="微软雅黑" w:hAnsi="微软雅黑" w:eastAsia="微软雅黑" w:cs="Arial"/>
                <w:sz w:val="18"/>
                <w:szCs w:val="18"/>
              </w:rPr>
            </w:pPr>
            <w:r>
              <w:rPr>
                <w:rFonts w:hint="eastAsia" w:ascii="微软雅黑" w:hAnsi="微软雅黑" w:eastAsia="微软雅黑" w:cs="宋体"/>
                <w:sz w:val="18"/>
                <w:szCs w:val="18"/>
              </w:rPr>
              <w:t>快速相位对比血管造影</w:t>
            </w:r>
          </w:p>
        </w:tc>
        <w:tc>
          <w:tcPr>
            <w:tcW w:w="3639" w:type="dxa"/>
            <w:vAlign w:val="center"/>
          </w:tcPr>
          <w:p w14:paraId="369E6CDF">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343DE8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030F624">
            <w:pPr>
              <w:tabs>
                <w:tab w:val="left" w:pos="1620"/>
              </w:tabs>
              <w:jc w:val="center"/>
              <w:rPr>
                <w:rFonts w:hint="eastAsia" w:ascii="微软雅黑" w:hAnsi="微软雅黑" w:eastAsia="微软雅黑" w:cs="宋体"/>
                <w:sz w:val="18"/>
                <w:szCs w:val="18"/>
              </w:rPr>
            </w:pPr>
            <w:r>
              <w:rPr>
                <w:rFonts w:ascii="微软雅黑" w:hAnsi="微软雅黑" w:eastAsia="微软雅黑" w:cs="宋体"/>
                <w:sz w:val="18"/>
                <w:szCs w:val="18"/>
              </w:rPr>
              <w:t>28</w:t>
            </w:r>
          </w:p>
        </w:tc>
        <w:tc>
          <w:tcPr>
            <w:tcW w:w="4027" w:type="dxa"/>
            <w:vAlign w:val="center"/>
          </w:tcPr>
          <w:p w14:paraId="6434709C">
            <w:pPr>
              <w:rPr>
                <w:rFonts w:hint="eastAsia" w:ascii="微软雅黑" w:hAnsi="微软雅黑" w:eastAsia="微软雅黑" w:cs="Arial"/>
                <w:sz w:val="18"/>
                <w:szCs w:val="18"/>
              </w:rPr>
            </w:pPr>
            <w:r>
              <w:rPr>
                <w:rFonts w:hint="eastAsia" w:ascii="微软雅黑" w:hAnsi="微软雅黑" w:eastAsia="微软雅黑" w:cs="宋体"/>
                <w:sz w:val="18"/>
                <w:szCs w:val="18"/>
              </w:rPr>
              <w:t>伪影消除技术</w:t>
            </w:r>
            <w:r>
              <w:rPr>
                <w:rFonts w:ascii="微软雅黑" w:hAnsi="微软雅黑" w:eastAsia="微软雅黑" w:cs="Arial"/>
                <w:sz w:val="18"/>
                <w:szCs w:val="18"/>
              </w:rPr>
              <w:t xml:space="preserve">, </w:t>
            </w:r>
            <w:r>
              <w:rPr>
                <w:rFonts w:hint="eastAsia" w:ascii="微软雅黑" w:hAnsi="微软雅黑" w:eastAsia="微软雅黑" w:cs="宋体"/>
                <w:sz w:val="18"/>
                <w:szCs w:val="18"/>
              </w:rPr>
              <w:t>包括</w:t>
            </w:r>
            <w:r>
              <w:rPr>
                <w:rFonts w:ascii="微软雅黑" w:hAnsi="微软雅黑" w:eastAsia="微软雅黑" w:cs="Arial"/>
                <w:sz w:val="18"/>
                <w:szCs w:val="18"/>
              </w:rPr>
              <w:t>:</w:t>
            </w:r>
          </w:p>
        </w:tc>
        <w:tc>
          <w:tcPr>
            <w:tcW w:w="3639" w:type="dxa"/>
            <w:vAlign w:val="center"/>
          </w:tcPr>
          <w:p w14:paraId="2BA5FF1C">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提供</w:t>
            </w:r>
          </w:p>
        </w:tc>
      </w:tr>
      <w:tr w14:paraId="150AF8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302A748D">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28.1</w:t>
            </w:r>
          </w:p>
        </w:tc>
        <w:tc>
          <w:tcPr>
            <w:tcW w:w="4027" w:type="dxa"/>
            <w:vAlign w:val="center"/>
          </w:tcPr>
          <w:p w14:paraId="6BEA325B">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恒定信号技术</w:t>
            </w:r>
          </w:p>
        </w:tc>
        <w:tc>
          <w:tcPr>
            <w:tcW w:w="3639" w:type="dxa"/>
            <w:vAlign w:val="center"/>
          </w:tcPr>
          <w:p w14:paraId="188D050D">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72366F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CAB5F72">
            <w:pPr>
              <w:jc w:val="center"/>
              <w:rPr>
                <w:rFonts w:hint="eastAsia" w:ascii="微软雅黑" w:hAnsi="微软雅黑" w:eastAsia="微软雅黑" w:cs="Times New Roman"/>
                <w:sz w:val="18"/>
                <w:szCs w:val="18"/>
              </w:rPr>
            </w:pPr>
            <w:r>
              <w:rPr>
                <w:rFonts w:ascii="微软雅黑" w:hAnsi="微软雅黑" w:eastAsia="微软雅黑" w:cs="宋体"/>
                <w:sz w:val="18"/>
                <w:szCs w:val="18"/>
              </w:rPr>
              <w:t>28.2</w:t>
            </w:r>
          </w:p>
        </w:tc>
        <w:tc>
          <w:tcPr>
            <w:tcW w:w="4027" w:type="dxa"/>
            <w:vAlign w:val="center"/>
          </w:tcPr>
          <w:p w14:paraId="60A36E4D">
            <w:pPr>
              <w:tabs>
                <w:tab w:val="left" w:pos="1620"/>
              </w:tabs>
              <w:rPr>
                <w:rFonts w:hint="eastAsia" w:ascii="微软雅黑" w:hAnsi="微软雅黑" w:eastAsia="微软雅黑" w:cs="Arial"/>
                <w:sz w:val="18"/>
                <w:szCs w:val="18"/>
              </w:rPr>
            </w:pPr>
            <w:r>
              <w:rPr>
                <w:rFonts w:hint="eastAsia" w:ascii="微软雅黑" w:hAnsi="微软雅黑" w:eastAsia="微软雅黑" w:cs="宋体"/>
                <w:caps/>
                <w:sz w:val="18"/>
                <w:szCs w:val="18"/>
              </w:rPr>
              <w:t>流动校正梯度波形技术</w:t>
            </w:r>
          </w:p>
        </w:tc>
        <w:tc>
          <w:tcPr>
            <w:tcW w:w="3639" w:type="dxa"/>
            <w:vAlign w:val="center"/>
          </w:tcPr>
          <w:p w14:paraId="3C792634">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2F8D93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E727EAA">
            <w:pPr>
              <w:jc w:val="center"/>
              <w:rPr>
                <w:rFonts w:hint="eastAsia" w:ascii="微软雅黑" w:hAnsi="微软雅黑" w:eastAsia="微软雅黑" w:cs="Times New Roman"/>
                <w:sz w:val="18"/>
                <w:szCs w:val="18"/>
              </w:rPr>
            </w:pPr>
            <w:r>
              <w:rPr>
                <w:rFonts w:ascii="微软雅黑" w:hAnsi="微软雅黑" w:eastAsia="微软雅黑" w:cs="宋体"/>
                <w:sz w:val="18"/>
                <w:szCs w:val="18"/>
              </w:rPr>
              <w:t>28.3</w:t>
            </w:r>
          </w:p>
        </w:tc>
        <w:tc>
          <w:tcPr>
            <w:tcW w:w="4027" w:type="dxa"/>
            <w:vAlign w:val="center"/>
          </w:tcPr>
          <w:p w14:paraId="7C72A118">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区域饱和技术</w:t>
            </w:r>
          </w:p>
        </w:tc>
        <w:tc>
          <w:tcPr>
            <w:tcW w:w="3639" w:type="dxa"/>
            <w:vAlign w:val="center"/>
          </w:tcPr>
          <w:p w14:paraId="0C99F63A">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076C87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F992D0E">
            <w:pPr>
              <w:jc w:val="center"/>
              <w:rPr>
                <w:rFonts w:hint="eastAsia" w:ascii="微软雅黑" w:hAnsi="微软雅黑" w:eastAsia="微软雅黑" w:cs="Times New Roman"/>
                <w:sz w:val="18"/>
                <w:szCs w:val="18"/>
              </w:rPr>
            </w:pPr>
            <w:r>
              <w:rPr>
                <w:rFonts w:ascii="微软雅黑" w:hAnsi="微软雅黑" w:eastAsia="微软雅黑" w:cs="宋体"/>
                <w:sz w:val="18"/>
                <w:szCs w:val="18"/>
              </w:rPr>
              <w:t>28.4</w:t>
            </w:r>
          </w:p>
        </w:tc>
        <w:tc>
          <w:tcPr>
            <w:tcW w:w="4027" w:type="dxa"/>
            <w:vAlign w:val="center"/>
          </w:tcPr>
          <w:p w14:paraId="2F827F9F">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卷积伪影去除技术</w:t>
            </w:r>
            <w:r>
              <w:rPr>
                <w:rFonts w:ascii="微软雅黑" w:hAnsi="微软雅黑" w:eastAsia="微软雅黑" w:cs="Arial"/>
                <w:sz w:val="18"/>
                <w:szCs w:val="18"/>
              </w:rPr>
              <w:t xml:space="preserve">  </w:t>
            </w:r>
          </w:p>
        </w:tc>
        <w:tc>
          <w:tcPr>
            <w:tcW w:w="3639" w:type="dxa"/>
            <w:vAlign w:val="center"/>
          </w:tcPr>
          <w:p w14:paraId="1EFFFDE3">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4ECB0F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70FB09F">
            <w:pPr>
              <w:jc w:val="center"/>
              <w:rPr>
                <w:rFonts w:hint="eastAsia" w:ascii="微软雅黑" w:hAnsi="微软雅黑" w:eastAsia="微软雅黑" w:cs="Times New Roman"/>
                <w:sz w:val="18"/>
                <w:szCs w:val="18"/>
              </w:rPr>
            </w:pPr>
            <w:r>
              <w:rPr>
                <w:rFonts w:ascii="微软雅黑" w:hAnsi="微软雅黑" w:eastAsia="微软雅黑" w:cs="宋体"/>
                <w:sz w:val="18"/>
                <w:szCs w:val="18"/>
              </w:rPr>
              <w:t>28.5</w:t>
            </w:r>
          </w:p>
        </w:tc>
        <w:tc>
          <w:tcPr>
            <w:tcW w:w="4027" w:type="dxa"/>
            <w:vAlign w:val="center"/>
          </w:tcPr>
          <w:p w14:paraId="50B0BADB">
            <w:pPr>
              <w:rPr>
                <w:rFonts w:hint="eastAsia" w:ascii="微软雅黑" w:hAnsi="微软雅黑" w:eastAsia="微软雅黑" w:cs="Times New Roman"/>
                <w:sz w:val="18"/>
                <w:szCs w:val="18"/>
              </w:rPr>
            </w:pPr>
            <w:r>
              <w:rPr>
                <w:rFonts w:hint="eastAsia" w:ascii="微软雅黑" w:hAnsi="微软雅黑" w:eastAsia="微软雅黑" w:cs="宋体"/>
                <w:sz w:val="18"/>
                <w:szCs w:val="18"/>
              </w:rPr>
              <w:t>周边脉动触发技术</w:t>
            </w:r>
            <w:r>
              <w:rPr>
                <w:rFonts w:ascii="微软雅黑" w:hAnsi="微软雅黑" w:eastAsia="微软雅黑" w:cs="Arial"/>
                <w:sz w:val="18"/>
                <w:szCs w:val="18"/>
              </w:rPr>
              <w:t xml:space="preserve">  </w:t>
            </w:r>
          </w:p>
        </w:tc>
        <w:tc>
          <w:tcPr>
            <w:tcW w:w="3639" w:type="dxa"/>
            <w:vAlign w:val="center"/>
          </w:tcPr>
          <w:p w14:paraId="6E37E797">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17D20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BF81268">
            <w:pPr>
              <w:jc w:val="center"/>
              <w:rPr>
                <w:rFonts w:hint="eastAsia" w:ascii="微软雅黑" w:hAnsi="微软雅黑" w:eastAsia="微软雅黑" w:cs="Times New Roman"/>
                <w:sz w:val="18"/>
                <w:szCs w:val="18"/>
              </w:rPr>
            </w:pPr>
            <w:r>
              <w:rPr>
                <w:rFonts w:ascii="微软雅黑" w:hAnsi="微软雅黑" w:eastAsia="微软雅黑" w:cs="宋体"/>
                <w:sz w:val="18"/>
                <w:szCs w:val="18"/>
              </w:rPr>
              <w:t>28.6</w:t>
            </w:r>
          </w:p>
        </w:tc>
        <w:tc>
          <w:tcPr>
            <w:tcW w:w="4027" w:type="dxa"/>
            <w:vAlign w:val="center"/>
          </w:tcPr>
          <w:p w14:paraId="5E69EC27">
            <w:pPr>
              <w:rPr>
                <w:rFonts w:hint="eastAsia" w:ascii="微软雅黑" w:hAnsi="微软雅黑" w:eastAsia="微软雅黑" w:cs="Times New Roman"/>
                <w:sz w:val="18"/>
                <w:szCs w:val="18"/>
              </w:rPr>
            </w:pPr>
            <w:r>
              <w:rPr>
                <w:rFonts w:hint="eastAsia" w:ascii="微软雅黑" w:hAnsi="微软雅黑" w:eastAsia="微软雅黑" w:cs="宋体"/>
                <w:sz w:val="18"/>
                <w:szCs w:val="18"/>
              </w:rPr>
              <w:t>呼吸触发技术</w:t>
            </w:r>
          </w:p>
        </w:tc>
        <w:tc>
          <w:tcPr>
            <w:tcW w:w="3639" w:type="dxa"/>
            <w:vAlign w:val="center"/>
          </w:tcPr>
          <w:p w14:paraId="7AF37009">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1056F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09DCBBC">
            <w:pPr>
              <w:jc w:val="center"/>
              <w:rPr>
                <w:rFonts w:hint="eastAsia" w:ascii="微软雅黑" w:hAnsi="微软雅黑" w:eastAsia="微软雅黑" w:cs="Times New Roman"/>
                <w:sz w:val="18"/>
                <w:szCs w:val="18"/>
              </w:rPr>
            </w:pPr>
            <w:r>
              <w:rPr>
                <w:rFonts w:ascii="微软雅黑" w:hAnsi="微软雅黑" w:eastAsia="微软雅黑" w:cs="宋体"/>
                <w:sz w:val="18"/>
                <w:szCs w:val="18"/>
              </w:rPr>
              <w:t>28.7</w:t>
            </w:r>
          </w:p>
        </w:tc>
        <w:tc>
          <w:tcPr>
            <w:tcW w:w="4027" w:type="dxa"/>
            <w:vAlign w:val="center"/>
          </w:tcPr>
          <w:p w14:paraId="252C6862">
            <w:pPr>
              <w:rPr>
                <w:rFonts w:hint="eastAsia" w:ascii="微软雅黑" w:hAnsi="微软雅黑" w:eastAsia="微软雅黑" w:cs="Times New Roman"/>
                <w:sz w:val="18"/>
                <w:szCs w:val="18"/>
              </w:rPr>
            </w:pPr>
            <w:r>
              <w:rPr>
                <w:rFonts w:hint="eastAsia" w:ascii="微软雅黑" w:hAnsi="微软雅黑" w:eastAsia="微软雅黑" w:cs="宋体"/>
                <w:sz w:val="18"/>
                <w:szCs w:val="18"/>
              </w:rPr>
              <w:t>减少呼吸运动伪影不增加扫描时间技术</w:t>
            </w:r>
          </w:p>
        </w:tc>
        <w:tc>
          <w:tcPr>
            <w:tcW w:w="3639" w:type="dxa"/>
            <w:vAlign w:val="center"/>
          </w:tcPr>
          <w:p w14:paraId="0559C642">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B357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984D90D">
            <w:pPr>
              <w:jc w:val="center"/>
              <w:rPr>
                <w:rFonts w:hint="eastAsia" w:ascii="微软雅黑" w:hAnsi="微软雅黑" w:eastAsia="微软雅黑" w:cs="Times New Roman"/>
                <w:sz w:val="18"/>
                <w:szCs w:val="18"/>
              </w:rPr>
            </w:pPr>
            <w:r>
              <w:rPr>
                <w:rFonts w:ascii="微软雅黑" w:hAnsi="微软雅黑" w:eastAsia="微软雅黑" w:cs="宋体"/>
                <w:sz w:val="18"/>
                <w:szCs w:val="18"/>
              </w:rPr>
              <w:t>28.8</w:t>
            </w:r>
          </w:p>
        </w:tc>
        <w:tc>
          <w:tcPr>
            <w:tcW w:w="4027" w:type="dxa"/>
            <w:vAlign w:val="center"/>
          </w:tcPr>
          <w:p w14:paraId="093D0FEC">
            <w:pPr>
              <w:rPr>
                <w:rFonts w:hint="eastAsia" w:ascii="微软雅黑" w:hAnsi="微软雅黑" w:eastAsia="微软雅黑" w:cs="Times New Roman"/>
                <w:sz w:val="18"/>
                <w:szCs w:val="18"/>
              </w:rPr>
            </w:pPr>
            <w:r>
              <w:rPr>
                <w:rFonts w:hint="eastAsia" w:ascii="微软雅黑" w:hAnsi="微软雅黑" w:eastAsia="微软雅黑" w:cs="宋体"/>
                <w:sz w:val="18"/>
                <w:szCs w:val="18"/>
              </w:rPr>
              <w:t>智能伪影消除技术</w:t>
            </w:r>
          </w:p>
        </w:tc>
        <w:tc>
          <w:tcPr>
            <w:tcW w:w="3639" w:type="dxa"/>
            <w:vAlign w:val="center"/>
          </w:tcPr>
          <w:p w14:paraId="0E011996">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3F76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77B9327">
            <w:pPr>
              <w:jc w:val="center"/>
              <w:rPr>
                <w:rFonts w:hint="eastAsia" w:ascii="微软雅黑" w:hAnsi="微软雅黑" w:eastAsia="微软雅黑" w:cs="Times New Roman"/>
                <w:sz w:val="18"/>
                <w:szCs w:val="18"/>
              </w:rPr>
            </w:pPr>
            <w:r>
              <w:rPr>
                <w:rFonts w:ascii="微软雅黑" w:hAnsi="微软雅黑" w:eastAsia="微软雅黑" w:cs="宋体"/>
                <w:sz w:val="18"/>
                <w:szCs w:val="18"/>
              </w:rPr>
              <w:t>28.9</w:t>
            </w:r>
          </w:p>
        </w:tc>
        <w:tc>
          <w:tcPr>
            <w:tcW w:w="4027" w:type="dxa"/>
            <w:vAlign w:val="center"/>
          </w:tcPr>
          <w:p w14:paraId="74136A1E">
            <w:pPr>
              <w:rPr>
                <w:rFonts w:hint="eastAsia" w:ascii="微软雅黑" w:hAnsi="微软雅黑" w:eastAsia="微软雅黑" w:cs="Arial"/>
                <w:sz w:val="18"/>
                <w:szCs w:val="18"/>
              </w:rPr>
            </w:pPr>
            <w:r>
              <w:rPr>
                <w:rFonts w:hint="eastAsia" w:ascii="微软雅黑" w:hAnsi="微软雅黑" w:eastAsia="微软雅黑" w:cs="Arial"/>
                <w:sz w:val="18"/>
                <w:szCs w:val="18"/>
              </w:rPr>
              <w:t>手动启动和停止</w:t>
            </w:r>
          </w:p>
        </w:tc>
        <w:tc>
          <w:tcPr>
            <w:tcW w:w="3639" w:type="dxa"/>
            <w:vAlign w:val="center"/>
          </w:tcPr>
          <w:p w14:paraId="629A075D">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651DD1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41F598A5">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29</w:t>
            </w:r>
          </w:p>
        </w:tc>
        <w:tc>
          <w:tcPr>
            <w:tcW w:w="4027" w:type="dxa"/>
            <w:vAlign w:val="center"/>
          </w:tcPr>
          <w:p w14:paraId="68A774BC">
            <w:pPr>
              <w:rPr>
                <w:rFonts w:hint="eastAsia" w:ascii="微软雅黑" w:hAnsi="微软雅黑" w:eastAsia="微软雅黑" w:cs="Arial"/>
                <w:sz w:val="18"/>
                <w:szCs w:val="18"/>
              </w:rPr>
            </w:pPr>
            <w:r>
              <w:rPr>
                <w:rFonts w:hint="eastAsia" w:ascii="微软雅黑" w:hAnsi="微软雅黑" w:eastAsia="微软雅黑" w:cs="宋体"/>
                <w:sz w:val="18"/>
                <w:szCs w:val="18"/>
              </w:rPr>
              <w:t>节时技术</w:t>
            </w:r>
            <w:r>
              <w:rPr>
                <w:rFonts w:ascii="微软雅黑" w:hAnsi="微软雅黑" w:eastAsia="微软雅黑" w:cs="宋体"/>
                <w:sz w:val="18"/>
                <w:szCs w:val="18"/>
              </w:rPr>
              <w:t>,</w:t>
            </w:r>
            <w:r>
              <w:rPr>
                <w:rFonts w:hint="eastAsia" w:ascii="微软雅黑" w:hAnsi="微软雅黑" w:eastAsia="微软雅黑" w:cs="宋体"/>
                <w:sz w:val="18"/>
                <w:szCs w:val="18"/>
              </w:rPr>
              <w:t>包括：</w:t>
            </w:r>
          </w:p>
        </w:tc>
        <w:tc>
          <w:tcPr>
            <w:tcW w:w="3639" w:type="dxa"/>
            <w:vAlign w:val="center"/>
          </w:tcPr>
          <w:p w14:paraId="3D7920AE">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9E3C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D19EBC3">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29.1</w:t>
            </w:r>
          </w:p>
        </w:tc>
        <w:tc>
          <w:tcPr>
            <w:tcW w:w="4027" w:type="dxa"/>
            <w:vAlign w:val="center"/>
          </w:tcPr>
          <w:p w14:paraId="037F5E6F">
            <w:pPr>
              <w:rPr>
                <w:rFonts w:hint="eastAsia" w:ascii="微软雅黑" w:hAnsi="微软雅黑" w:eastAsia="微软雅黑" w:cs="Arial"/>
                <w:sz w:val="18"/>
                <w:szCs w:val="18"/>
              </w:rPr>
            </w:pPr>
            <w:r>
              <w:rPr>
                <w:rFonts w:hint="eastAsia" w:ascii="微软雅黑" w:hAnsi="微软雅黑" w:eastAsia="微软雅黑" w:cs="宋体"/>
                <w:sz w:val="18"/>
                <w:szCs w:val="18"/>
              </w:rPr>
              <w:t>半扫描技术</w:t>
            </w:r>
          </w:p>
        </w:tc>
        <w:tc>
          <w:tcPr>
            <w:tcW w:w="3639" w:type="dxa"/>
            <w:vAlign w:val="center"/>
          </w:tcPr>
          <w:p w14:paraId="42C15183">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927A0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81E781D">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 xml:space="preserve">29.2 </w:t>
            </w:r>
          </w:p>
        </w:tc>
        <w:tc>
          <w:tcPr>
            <w:tcW w:w="4027" w:type="dxa"/>
            <w:vAlign w:val="center"/>
          </w:tcPr>
          <w:p w14:paraId="5E4D8CA3">
            <w:pPr>
              <w:rPr>
                <w:rFonts w:hint="eastAsia" w:ascii="微软雅黑" w:hAnsi="微软雅黑" w:eastAsia="微软雅黑" w:cs="Arial"/>
                <w:sz w:val="18"/>
                <w:szCs w:val="18"/>
              </w:rPr>
            </w:pPr>
            <w:r>
              <w:rPr>
                <w:rFonts w:hint="eastAsia" w:ascii="微软雅黑" w:hAnsi="微软雅黑" w:eastAsia="微软雅黑" w:cs="宋体"/>
                <w:sz w:val="18"/>
                <w:szCs w:val="18"/>
              </w:rPr>
              <w:t>部分扫描采集技术</w:t>
            </w:r>
          </w:p>
        </w:tc>
        <w:tc>
          <w:tcPr>
            <w:tcW w:w="3639" w:type="dxa"/>
            <w:vAlign w:val="center"/>
          </w:tcPr>
          <w:p w14:paraId="592F5A19">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05EB2B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26E7351">
            <w:pPr>
              <w:jc w:val="center"/>
              <w:rPr>
                <w:rFonts w:hint="eastAsia" w:ascii="微软雅黑" w:hAnsi="微软雅黑" w:eastAsia="微软雅黑" w:cs="Times New Roman"/>
                <w:sz w:val="18"/>
                <w:szCs w:val="18"/>
              </w:rPr>
            </w:pPr>
            <w:r>
              <w:rPr>
                <w:rFonts w:ascii="微软雅黑" w:hAnsi="微软雅黑" w:eastAsia="微软雅黑" w:cs="宋体"/>
                <w:sz w:val="18"/>
                <w:szCs w:val="18"/>
              </w:rPr>
              <w:t>29.3</w:t>
            </w:r>
          </w:p>
        </w:tc>
        <w:tc>
          <w:tcPr>
            <w:tcW w:w="4027" w:type="dxa"/>
            <w:vAlign w:val="center"/>
          </w:tcPr>
          <w:p w14:paraId="0664D355">
            <w:pPr>
              <w:rPr>
                <w:rFonts w:hint="eastAsia" w:ascii="微软雅黑" w:hAnsi="微软雅黑" w:eastAsia="微软雅黑" w:cs="Arial"/>
                <w:sz w:val="18"/>
                <w:szCs w:val="18"/>
              </w:rPr>
            </w:pPr>
            <w:r>
              <w:rPr>
                <w:rFonts w:hint="eastAsia" w:ascii="微软雅黑" w:hAnsi="微软雅黑" w:eastAsia="微软雅黑" w:cs="宋体"/>
                <w:sz w:val="18"/>
                <w:szCs w:val="18"/>
              </w:rPr>
              <w:t>矩形视野采集技术</w:t>
            </w:r>
          </w:p>
        </w:tc>
        <w:tc>
          <w:tcPr>
            <w:tcW w:w="3639" w:type="dxa"/>
            <w:vAlign w:val="center"/>
          </w:tcPr>
          <w:p w14:paraId="3E1E569E">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4BAB1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2357F5AA">
            <w:pPr>
              <w:jc w:val="center"/>
              <w:rPr>
                <w:rFonts w:hint="eastAsia" w:ascii="微软雅黑" w:hAnsi="微软雅黑" w:eastAsia="微软雅黑" w:cs="Times New Roman"/>
                <w:sz w:val="18"/>
                <w:szCs w:val="18"/>
              </w:rPr>
            </w:pPr>
            <w:r>
              <w:rPr>
                <w:rFonts w:ascii="微软雅黑" w:hAnsi="微软雅黑" w:eastAsia="微软雅黑" w:cs="宋体"/>
                <w:sz w:val="18"/>
                <w:szCs w:val="18"/>
              </w:rPr>
              <w:t>29.4</w:t>
            </w:r>
          </w:p>
        </w:tc>
        <w:tc>
          <w:tcPr>
            <w:tcW w:w="4027" w:type="dxa"/>
            <w:vAlign w:val="center"/>
          </w:tcPr>
          <w:p w14:paraId="112D0244">
            <w:pPr>
              <w:rPr>
                <w:rFonts w:hint="eastAsia" w:ascii="微软雅黑" w:hAnsi="微软雅黑" w:eastAsia="微软雅黑" w:cs="Arial"/>
                <w:sz w:val="18"/>
                <w:szCs w:val="18"/>
              </w:rPr>
            </w:pPr>
            <w:r>
              <w:rPr>
                <w:rFonts w:hint="eastAsia" w:ascii="微软雅黑" w:hAnsi="微软雅黑" w:eastAsia="微软雅黑" w:cs="宋体"/>
                <w:sz w:val="18"/>
                <w:szCs w:val="18"/>
              </w:rPr>
              <w:t>三维重叠连续采集技术</w:t>
            </w:r>
          </w:p>
        </w:tc>
        <w:tc>
          <w:tcPr>
            <w:tcW w:w="3639" w:type="dxa"/>
            <w:vAlign w:val="center"/>
          </w:tcPr>
          <w:p w14:paraId="09051E1F">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1480F2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861C92D">
            <w:pPr>
              <w:jc w:val="center"/>
              <w:rPr>
                <w:rFonts w:hint="eastAsia" w:ascii="微软雅黑" w:hAnsi="微软雅黑" w:eastAsia="微软雅黑" w:cs="Times New Roman"/>
                <w:sz w:val="18"/>
                <w:szCs w:val="18"/>
              </w:rPr>
            </w:pPr>
            <w:r>
              <w:rPr>
                <w:rFonts w:ascii="微软雅黑" w:hAnsi="微软雅黑" w:eastAsia="微软雅黑" w:cs="宋体"/>
                <w:sz w:val="18"/>
                <w:szCs w:val="18"/>
              </w:rPr>
              <w:t>29.5</w:t>
            </w:r>
          </w:p>
        </w:tc>
        <w:tc>
          <w:tcPr>
            <w:tcW w:w="4027" w:type="dxa"/>
            <w:vAlign w:val="center"/>
          </w:tcPr>
          <w:p w14:paraId="078E605D">
            <w:pPr>
              <w:rPr>
                <w:rFonts w:hint="eastAsia" w:ascii="微软雅黑" w:hAnsi="微软雅黑" w:eastAsia="微软雅黑" w:cs="Arial"/>
                <w:sz w:val="18"/>
                <w:szCs w:val="18"/>
              </w:rPr>
            </w:pPr>
            <w:r>
              <w:rPr>
                <w:rFonts w:hint="eastAsia" w:ascii="微软雅黑" w:hAnsi="微软雅黑" w:eastAsia="微软雅黑" w:cs="MingLiU"/>
                <w:sz w:val="18"/>
                <w:szCs w:val="18"/>
              </w:rPr>
              <w:t>预备相位极小化扫描技术</w:t>
            </w:r>
          </w:p>
        </w:tc>
        <w:tc>
          <w:tcPr>
            <w:tcW w:w="3639" w:type="dxa"/>
            <w:vAlign w:val="center"/>
          </w:tcPr>
          <w:p w14:paraId="535D1E7B">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162F7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E3E82FA">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30</w:t>
            </w:r>
          </w:p>
        </w:tc>
        <w:tc>
          <w:tcPr>
            <w:tcW w:w="4027" w:type="dxa"/>
            <w:vAlign w:val="center"/>
          </w:tcPr>
          <w:p w14:paraId="6496207C">
            <w:pPr>
              <w:rPr>
                <w:rFonts w:hint="eastAsia" w:ascii="微软雅黑" w:hAnsi="微软雅黑" w:eastAsia="微软雅黑" w:cs="Arial"/>
                <w:sz w:val="18"/>
                <w:szCs w:val="18"/>
              </w:rPr>
            </w:pPr>
            <w:r>
              <w:rPr>
                <w:rFonts w:hint="eastAsia" w:ascii="微软雅黑" w:hAnsi="微软雅黑" w:eastAsia="微软雅黑" w:cs="宋体"/>
                <w:sz w:val="18"/>
                <w:szCs w:val="18"/>
              </w:rPr>
              <w:t>神经系统成像技术</w:t>
            </w:r>
            <w:r>
              <w:rPr>
                <w:rFonts w:ascii="微软雅黑" w:hAnsi="微软雅黑" w:eastAsia="微软雅黑" w:cs="宋体"/>
                <w:sz w:val="18"/>
                <w:szCs w:val="18"/>
              </w:rPr>
              <w:t>,</w:t>
            </w:r>
            <w:r>
              <w:rPr>
                <w:rFonts w:hint="eastAsia" w:ascii="微软雅黑" w:hAnsi="微软雅黑" w:eastAsia="微软雅黑" w:cs="宋体"/>
                <w:sz w:val="18"/>
                <w:szCs w:val="18"/>
              </w:rPr>
              <w:t>包括</w:t>
            </w:r>
            <w:r>
              <w:rPr>
                <w:rFonts w:ascii="微软雅黑" w:hAnsi="微软雅黑" w:eastAsia="微软雅黑" w:cs="宋体"/>
                <w:sz w:val="18"/>
                <w:szCs w:val="18"/>
              </w:rPr>
              <w:t>:</w:t>
            </w:r>
          </w:p>
        </w:tc>
        <w:tc>
          <w:tcPr>
            <w:tcW w:w="3639" w:type="dxa"/>
            <w:vAlign w:val="center"/>
          </w:tcPr>
          <w:p w14:paraId="01D1880E">
            <w:pP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具备</w:t>
            </w:r>
          </w:p>
        </w:tc>
      </w:tr>
      <w:tr w14:paraId="454BB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05CD4FD">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30.1</w:t>
            </w:r>
          </w:p>
        </w:tc>
        <w:tc>
          <w:tcPr>
            <w:tcW w:w="4027" w:type="dxa"/>
            <w:vAlign w:val="center"/>
          </w:tcPr>
          <w:p w14:paraId="6EB74E5A">
            <w:pPr>
              <w:rPr>
                <w:rFonts w:hint="eastAsia" w:ascii="微软雅黑" w:hAnsi="微软雅黑" w:eastAsia="微软雅黑" w:cs="Arial"/>
                <w:sz w:val="18"/>
                <w:szCs w:val="18"/>
              </w:rPr>
            </w:pPr>
            <w:r>
              <w:rPr>
                <w:rFonts w:hint="eastAsia" w:ascii="微软雅黑" w:hAnsi="微软雅黑" w:eastAsia="微软雅黑" w:cs="宋体"/>
                <w:sz w:val="18"/>
                <w:szCs w:val="18"/>
              </w:rPr>
              <w:t>高分辨解剖成像</w:t>
            </w:r>
          </w:p>
        </w:tc>
        <w:tc>
          <w:tcPr>
            <w:tcW w:w="3639" w:type="dxa"/>
            <w:vAlign w:val="center"/>
          </w:tcPr>
          <w:p w14:paraId="503206D2">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4E0B2A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42D7EDF">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30.2</w:t>
            </w:r>
          </w:p>
        </w:tc>
        <w:tc>
          <w:tcPr>
            <w:tcW w:w="4027" w:type="dxa"/>
            <w:vAlign w:val="center"/>
          </w:tcPr>
          <w:p w14:paraId="7517BA9A">
            <w:pPr>
              <w:rPr>
                <w:rFonts w:hint="eastAsia" w:ascii="微软雅黑" w:hAnsi="微软雅黑" w:eastAsia="微软雅黑" w:cs="Arial"/>
                <w:sz w:val="18"/>
                <w:szCs w:val="18"/>
              </w:rPr>
            </w:pPr>
            <w:r>
              <w:rPr>
                <w:rFonts w:hint="eastAsia" w:ascii="微软雅黑" w:hAnsi="微软雅黑" w:eastAsia="微软雅黑" w:cs="宋体"/>
                <w:sz w:val="18"/>
                <w:szCs w:val="18"/>
              </w:rPr>
              <w:t>脊髓成像</w:t>
            </w:r>
          </w:p>
        </w:tc>
        <w:tc>
          <w:tcPr>
            <w:tcW w:w="3639" w:type="dxa"/>
            <w:vAlign w:val="center"/>
          </w:tcPr>
          <w:p w14:paraId="195C130E">
            <w:pPr>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32340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A2F749D">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30.3</w:t>
            </w:r>
          </w:p>
        </w:tc>
        <w:tc>
          <w:tcPr>
            <w:tcW w:w="4027" w:type="dxa"/>
            <w:vAlign w:val="center"/>
          </w:tcPr>
          <w:p w14:paraId="7DEE3702">
            <w:pPr>
              <w:rPr>
                <w:rFonts w:hint="eastAsia" w:ascii="微软雅黑" w:hAnsi="微软雅黑" w:eastAsia="微软雅黑" w:cs="Arial"/>
                <w:sz w:val="18"/>
                <w:szCs w:val="18"/>
              </w:rPr>
            </w:pPr>
            <w:r>
              <w:rPr>
                <w:rFonts w:hint="eastAsia" w:ascii="微软雅黑" w:hAnsi="微软雅黑" w:eastAsia="微软雅黑" w:cs="宋体"/>
                <w:sz w:val="18"/>
                <w:szCs w:val="18"/>
              </w:rPr>
              <w:t>脑脊液抑制技术</w:t>
            </w:r>
          </w:p>
        </w:tc>
        <w:tc>
          <w:tcPr>
            <w:tcW w:w="3639" w:type="dxa"/>
            <w:vAlign w:val="center"/>
          </w:tcPr>
          <w:p w14:paraId="260FF876">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0D4EE5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6B2420E">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30.4</w:t>
            </w:r>
          </w:p>
        </w:tc>
        <w:tc>
          <w:tcPr>
            <w:tcW w:w="4027" w:type="dxa"/>
            <w:vAlign w:val="center"/>
          </w:tcPr>
          <w:p w14:paraId="45A200DD">
            <w:pPr>
              <w:rPr>
                <w:rFonts w:hint="eastAsia" w:ascii="微软雅黑" w:hAnsi="微软雅黑" w:eastAsia="微软雅黑" w:cs="Arial"/>
                <w:sz w:val="18"/>
                <w:szCs w:val="18"/>
              </w:rPr>
            </w:pPr>
            <w:r>
              <w:rPr>
                <w:rFonts w:hint="eastAsia" w:ascii="微软雅黑" w:hAnsi="微软雅黑" w:eastAsia="微软雅黑" w:cs="宋体"/>
                <w:sz w:val="18"/>
                <w:szCs w:val="18"/>
              </w:rPr>
              <w:t>脂肪抑制</w:t>
            </w:r>
          </w:p>
        </w:tc>
        <w:tc>
          <w:tcPr>
            <w:tcW w:w="3639" w:type="dxa"/>
            <w:vAlign w:val="center"/>
          </w:tcPr>
          <w:p w14:paraId="787DB3AC">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56105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AA90B97">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30.5</w:t>
            </w:r>
          </w:p>
        </w:tc>
        <w:tc>
          <w:tcPr>
            <w:tcW w:w="4027" w:type="dxa"/>
            <w:vAlign w:val="center"/>
          </w:tcPr>
          <w:p w14:paraId="1B07C653">
            <w:pPr>
              <w:rPr>
                <w:rFonts w:hint="eastAsia" w:ascii="微软雅黑" w:hAnsi="微软雅黑" w:eastAsia="微软雅黑" w:cs="Arial"/>
                <w:sz w:val="18"/>
                <w:szCs w:val="18"/>
              </w:rPr>
            </w:pPr>
            <w:r>
              <w:rPr>
                <w:rFonts w:hint="eastAsia" w:ascii="微软雅黑" w:hAnsi="微软雅黑" w:eastAsia="微软雅黑" w:cs="宋体"/>
                <w:sz w:val="18"/>
                <w:szCs w:val="18"/>
              </w:rPr>
              <w:t>灰、白质最佳显示成像</w:t>
            </w:r>
          </w:p>
        </w:tc>
        <w:tc>
          <w:tcPr>
            <w:tcW w:w="3639" w:type="dxa"/>
            <w:vAlign w:val="center"/>
          </w:tcPr>
          <w:p w14:paraId="3774BD7C">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1D7696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9902F66">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30.6</w:t>
            </w:r>
          </w:p>
        </w:tc>
        <w:tc>
          <w:tcPr>
            <w:tcW w:w="4027" w:type="dxa"/>
            <w:vAlign w:val="center"/>
          </w:tcPr>
          <w:p w14:paraId="798CC63E">
            <w:pPr>
              <w:rPr>
                <w:rFonts w:hint="eastAsia" w:ascii="微软雅黑" w:hAnsi="微软雅黑" w:eastAsia="微软雅黑" w:cs="Arial"/>
                <w:sz w:val="18"/>
                <w:szCs w:val="18"/>
              </w:rPr>
            </w:pPr>
            <w:r>
              <w:rPr>
                <w:rFonts w:hint="eastAsia" w:ascii="微软雅黑" w:hAnsi="微软雅黑" w:eastAsia="微软雅黑" w:cs="宋体"/>
                <w:sz w:val="18"/>
                <w:szCs w:val="18"/>
              </w:rPr>
              <w:t>弥散成像技术，包括</w:t>
            </w:r>
            <w:r>
              <w:rPr>
                <w:rFonts w:ascii="微软雅黑" w:hAnsi="微软雅黑" w:eastAsia="微软雅黑" w:cs="宋体"/>
                <w:sz w:val="18"/>
                <w:szCs w:val="18"/>
              </w:rPr>
              <w:t>:</w:t>
            </w:r>
          </w:p>
        </w:tc>
        <w:tc>
          <w:tcPr>
            <w:tcW w:w="3639" w:type="dxa"/>
            <w:vAlign w:val="center"/>
          </w:tcPr>
          <w:p w14:paraId="5C1EDFC2">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73D1A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35458CE7">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30.7</w:t>
            </w:r>
          </w:p>
        </w:tc>
        <w:tc>
          <w:tcPr>
            <w:tcW w:w="4027" w:type="dxa"/>
            <w:vAlign w:val="center"/>
          </w:tcPr>
          <w:p w14:paraId="51F16854">
            <w:pPr>
              <w:rPr>
                <w:rFonts w:hint="eastAsia" w:ascii="微软雅黑" w:hAnsi="微软雅黑" w:eastAsia="微软雅黑" w:cs="Arial"/>
                <w:sz w:val="18"/>
                <w:szCs w:val="18"/>
              </w:rPr>
            </w:pPr>
            <w:r>
              <w:rPr>
                <w:rFonts w:ascii="微软雅黑" w:hAnsi="微软雅黑" w:eastAsia="微软雅黑" w:cs="宋体"/>
                <w:sz w:val="18"/>
                <w:szCs w:val="18"/>
              </w:rPr>
              <w:t>ADC</w:t>
            </w:r>
            <w:r>
              <w:rPr>
                <w:rFonts w:hint="eastAsia" w:ascii="微软雅黑" w:hAnsi="微软雅黑" w:eastAsia="微软雅黑" w:cs="宋体"/>
                <w:sz w:val="18"/>
                <w:szCs w:val="18"/>
              </w:rPr>
              <w:t>成像</w:t>
            </w:r>
          </w:p>
        </w:tc>
        <w:tc>
          <w:tcPr>
            <w:tcW w:w="3639" w:type="dxa"/>
            <w:vAlign w:val="center"/>
          </w:tcPr>
          <w:p w14:paraId="34F43C2D">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BA6C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2940C5F1">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30.8</w:t>
            </w:r>
          </w:p>
        </w:tc>
        <w:tc>
          <w:tcPr>
            <w:tcW w:w="4027" w:type="dxa"/>
            <w:vAlign w:val="center"/>
          </w:tcPr>
          <w:p w14:paraId="4FED8BEA">
            <w:pPr>
              <w:rPr>
                <w:rFonts w:hint="eastAsia" w:ascii="微软雅黑" w:hAnsi="微软雅黑" w:eastAsia="微软雅黑" w:cs="Arial"/>
                <w:sz w:val="18"/>
                <w:szCs w:val="18"/>
              </w:rPr>
            </w:pPr>
            <w:r>
              <w:rPr>
                <w:rFonts w:hint="eastAsia" w:ascii="微软雅黑" w:hAnsi="微软雅黑" w:eastAsia="微软雅黑" w:cs="宋体"/>
                <w:sz w:val="18"/>
                <w:szCs w:val="18"/>
              </w:rPr>
              <w:t>各向同性采集</w:t>
            </w:r>
          </w:p>
        </w:tc>
        <w:tc>
          <w:tcPr>
            <w:tcW w:w="3639" w:type="dxa"/>
            <w:vAlign w:val="center"/>
          </w:tcPr>
          <w:p w14:paraId="6E61EA2B">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457CA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3FD10A7F">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30.9</w:t>
            </w:r>
          </w:p>
        </w:tc>
        <w:tc>
          <w:tcPr>
            <w:tcW w:w="4027" w:type="dxa"/>
            <w:vAlign w:val="center"/>
          </w:tcPr>
          <w:p w14:paraId="178A6570">
            <w:pPr>
              <w:rPr>
                <w:rFonts w:hint="eastAsia" w:ascii="微软雅黑" w:hAnsi="微软雅黑" w:eastAsia="微软雅黑" w:cs="Times New Roman"/>
                <w:sz w:val="18"/>
                <w:szCs w:val="18"/>
              </w:rPr>
            </w:pPr>
            <w:r>
              <w:rPr>
                <w:rFonts w:hint="eastAsia" w:ascii="微软雅黑" w:hAnsi="微软雅黑" w:eastAsia="微软雅黑" w:cs="宋体"/>
                <w:sz w:val="18"/>
                <w:szCs w:val="18"/>
              </w:rPr>
              <w:t>各向异性采集</w:t>
            </w:r>
          </w:p>
        </w:tc>
        <w:tc>
          <w:tcPr>
            <w:tcW w:w="3639" w:type="dxa"/>
            <w:vAlign w:val="center"/>
          </w:tcPr>
          <w:p w14:paraId="74FCEB38">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41347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43A99D1C">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30.10</w:t>
            </w:r>
          </w:p>
        </w:tc>
        <w:tc>
          <w:tcPr>
            <w:tcW w:w="4027" w:type="dxa"/>
            <w:vAlign w:val="center"/>
          </w:tcPr>
          <w:p w14:paraId="18378FC4">
            <w:pPr>
              <w:rPr>
                <w:rFonts w:hint="eastAsia" w:ascii="微软雅黑" w:hAnsi="微软雅黑" w:eastAsia="微软雅黑" w:cs="Arial"/>
                <w:sz w:val="18"/>
                <w:szCs w:val="18"/>
              </w:rPr>
            </w:pPr>
            <w:r>
              <w:rPr>
                <w:rFonts w:hint="eastAsia" w:ascii="微软雅黑" w:hAnsi="微软雅黑" w:eastAsia="微软雅黑" w:cs="宋体"/>
                <w:sz w:val="18"/>
                <w:szCs w:val="18"/>
              </w:rPr>
              <w:t>一次扫描完成三弥散方向采集</w:t>
            </w:r>
          </w:p>
        </w:tc>
        <w:tc>
          <w:tcPr>
            <w:tcW w:w="3639" w:type="dxa"/>
            <w:vAlign w:val="center"/>
          </w:tcPr>
          <w:p w14:paraId="19D98340">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1C538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C1DCD6B">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30.11</w:t>
            </w:r>
          </w:p>
        </w:tc>
        <w:tc>
          <w:tcPr>
            <w:tcW w:w="4027" w:type="dxa"/>
            <w:vAlign w:val="center"/>
          </w:tcPr>
          <w:p w14:paraId="4AA260D3">
            <w:pPr>
              <w:rPr>
                <w:rFonts w:hint="eastAsia" w:ascii="微软雅黑" w:hAnsi="微软雅黑" w:eastAsia="微软雅黑" w:cs="Arial"/>
                <w:bCs/>
                <w:sz w:val="18"/>
                <w:szCs w:val="18"/>
              </w:rPr>
            </w:pPr>
            <w:r>
              <w:rPr>
                <w:rFonts w:hint="eastAsia" w:ascii="微软雅黑" w:hAnsi="微软雅黑" w:eastAsia="微软雅黑" w:cs="宋体"/>
                <w:bCs/>
                <w:sz w:val="18"/>
                <w:szCs w:val="18"/>
              </w:rPr>
              <w:t>灌注成像技术</w:t>
            </w:r>
            <w:r>
              <w:rPr>
                <w:rFonts w:ascii="微软雅黑" w:hAnsi="微软雅黑" w:eastAsia="微软雅黑" w:cs="宋体"/>
                <w:bCs/>
                <w:sz w:val="18"/>
                <w:szCs w:val="18"/>
              </w:rPr>
              <w:t>,</w:t>
            </w:r>
            <w:r>
              <w:rPr>
                <w:rFonts w:hint="eastAsia" w:ascii="微软雅黑" w:hAnsi="微软雅黑" w:eastAsia="微软雅黑" w:cs="宋体"/>
                <w:bCs/>
                <w:sz w:val="18"/>
                <w:szCs w:val="18"/>
              </w:rPr>
              <w:t>包括</w:t>
            </w:r>
            <w:r>
              <w:rPr>
                <w:rFonts w:ascii="微软雅黑" w:hAnsi="微软雅黑" w:eastAsia="微软雅黑" w:cs="宋体"/>
                <w:bCs/>
                <w:sz w:val="18"/>
                <w:szCs w:val="18"/>
              </w:rPr>
              <w:t>:</w:t>
            </w:r>
          </w:p>
        </w:tc>
        <w:tc>
          <w:tcPr>
            <w:tcW w:w="3639" w:type="dxa"/>
            <w:vAlign w:val="center"/>
          </w:tcPr>
          <w:p w14:paraId="6F272BF0">
            <w:pPr>
              <w:tabs>
                <w:tab w:val="left" w:pos="1620"/>
              </w:tabs>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具备</w:t>
            </w:r>
          </w:p>
        </w:tc>
      </w:tr>
      <w:tr w14:paraId="56890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4B5EED32">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30.11.1</w:t>
            </w:r>
          </w:p>
        </w:tc>
        <w:tc>
          <w:tcPr>
            <w:tcW w:w="4027" w:type="dxa"/>
            <w:vAlign w:val="center"/>
          </w:tcPr>
          <w:p w14:paraId="018B8AFC">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线上计算血流动态图</w:t>
            </w:r>
          </w:p>
        </w:tc>
        <w:tc>
          <w:tcPr>
            <w:tcW w:w="3639" w:type="dxa"/>
            <w:vAlign w:val="center"/>
          </w:tcPr>
          <w:p w14:paraId="3F0F3B91">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3135BD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D59248E">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30.11.2</w:t>
            </w:r>
          </w:p>
        </w:tc>
        <w:tc>
          <w:tcPr>
            <w:tcW w:w="4027" w:type="dxa"/>
            <w:vAlign w:val="center"/>
          </w:tcPr>
          <w:p w14:paraId="70B237FF">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平均通过时间</w:t>
            </w:r>
          </w:p>
        </w:tc>
        <w:tc>
          <w:tcPr>
            <w:tcW w:w="3639" w:type="dxa"/>
            <w:vAlign w:val="center"/>
          </w:tcPr>
          <w:p w14:paraId="60A32774">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DA06B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697FE74">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30.11.3</w:t>
            </w:r>
          </w:p>
        </w:tc>
        <w:tc>
          <w:tcPr>
            <w:tcW w:w="4027" w:type="dxa"/>
            <w:vAlign w:val="center"/>
          </w:tcPr>
          <w:p w14:paraId="0BCAA6D6">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到达峰值时间</w:t>
            </w:r>
          </w:p>
        </w:tc>
        <w:tc>
          <w:tcPr>
            <w:tcW w:w="3639" w:type="dxa"/>
            <w:vAlign w:val="center"/>
          </w:tcPr>
          <w:p w14:paraId="521A13C0">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76544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B710D5E">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30.11.4</w:t>
            </w:r>
          </w:p>
        </w:tc>
        <w:tc>
          <w:tcPr>
            <w:tcW w:w="4027" w:type="dxa"/>
            <w:vAlign w:val="center"/>
          </w:tcPr>
          <w:p w14:paraId="05CF467A">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负积分图</w:t>
            </w:r>
          </w:p>
        </w:tc>
        <w:tc>
          <w:tcPr>
            <w:tcW w:w="3639" w:type="dxa"/>
            <w:vAlign w:val="center"/>
          </w:tcPr>
          <w:p w14:paraId="16611F74">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4427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412154B9">
            <w:pPr>
              <w:jc w:val="center"/>
              <w:rPr>
                <w:rFonts w:hint="eastAsia" w:ascii="微软雅黑" w:hAnsi="微软雅黑" w:eastAsia="微软雅黑" w:cs="Times New Roman"/>
                <w:sz w:val="18"/>
                <w:szCs w:val="18"/>
              </w:rPr>
            </w:pPr>
            <w:r>
              <w:rPr>
                <w:rFonts w:ascii="微软雅黑" w:hAnsi="微软雅黑" w:eastAsia="微软雅黑" w:cs="宋体"/>
                <w:sz w:val="18"/>
                <w:szCs w:val="18"/>
              </w:rPr>
              <w:t>30.11.5</w:t>
            </w:r>
          </w:p>
        </w:tc>
        <w:tc>
          <w:tcPr>
            <w:tcW w:w="4027" w:type="dxa"/>
            <w:vAlign w:val="center"/>
          </w:tcPr>
          <w:p w14:paraId="08090968">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索引图</w:t>
            </w:r>
          </w:p>
        </w:tc>
        <w:tc>
          <w:tcPr>
            <w:tcW w:w="3639" w:type="dxa"/>
            <w:vAlign w:val="center"/>
          </w:tcPr>
          <w:p w14:paraId="2E6A22FC">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7942EF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0820042">
            <w:pPr>
              <w:tabs>
                <w:tab w:val="left" w:pos="1620"/>
              </w:tabs>
              <w:ind w:firstLine="426" w:firstLineChars="237"/>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p>
        </w:tc>
        <w:tc>
          <w:tcPr>
            <w:tcW w:w="4027" w:type="dxa"/>
            <w:vAlign w:val="center"/>
          </w:tcPr>
          <w:p w14:paraId="0ACAFFA7">
            <w:pPr>
              <w:rPr>
                <w:rFonts w:hint="eastAsia" w:ascii="微软雅黑" w:hAnsi="微软雅黑" w:eastAsia="微软雅黑" w:cs="Arial"/>
                <w:b/>
                <w:bCs/>
                <w:sz w:val="18"/>
                <w:szCs w:val="18"/>
              </w:rPr>
            </w:pPr>
            <w:r>
              <w:rPr>
                <w:rFonts w:hint="eastAsia" w:ascii="微软雅黑" w:hAnsi="微软雅黑" w:eastAsia="微软雅黑" w:cs="宋体"/>
                <w:sz w:val="18"/>
                <w:szCs w:val="18"/>
              </w:rPr>
              <w:t>心血管成像技术</w:t>
            </w:r>
            <w:r>
              <w:rPr>
                <w:rFonts w:ascii="微软雅黑" w:hAnsi="微软雅黑" w:eastAsia="微软雅黑" w:cs="宋体"/>
                <w:sz w:val="18"/>
                <w:szCs w:val="18"/>
              </w:rPr>
              <w:t>,</w:t>
            </w:r>
            <w:r>
              <w:rPr>
                <w:rFonts w:hint="eastAsia" w:ascii="微软雅黑" w:hAnsi="微软雅黑" w:eastAsia="微软雅黑" w:cs="宋体"/>
                <w:sz w:val="18"/>
                <w:szCs w:val="18"/>
              </w:rPr>
              <w:t>包括：</w:t>
            </w:r>
          </w:p>
        </w:tc>
        <w:tc>
          <w:tcPr>
            <w:tcW w:w="3639" w:type="dxa"/>
            <w:vAlign w:val="center"/>
          </w:tcPr>
          <w:p w14:paraId="032F1A7C">
            <w:pPr>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6EEFFC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93A7AEE">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w:t>
            </w:r>
          </w:p>
        </w:tc>
        <w:tc>
          <w:tcPr>
            <w:tcW w:w="4027" w:type="dxa"/>
            <w:vAlign w:val="center"/>
          </w:tcPr>
          <w:p w14:paraId="2B269ED1">
            <w:pPr>
              <w:rPr>
                <w:rFonts w:hint="eastAsia" w:ascii="微软雅黑" w:hAnsi="微软雅黑" w:eastAsia="微软雅黑" w:cs="Times New Roman"/>
                <w:sz w:val="18"/>
                <w:szCs w:val="18"/>
              </w:rPr>
            </w:pPr>
            <w:r>
              <w:rPr>
                <w:rFonts w:ascii="微软雅黑" w:hAnsi="微软雅黑" w:eastAsia="微软雅黑" w:cs="宋体"/>
                <w:sz w:val="18"/>
                <w:szCs w:val="18"/>
              </w:rPr>
              <w:t>2D/3D</w:t>
            </w:r>
            <w:r>
              <w:rPr>
                <w:rFonts w:hint="eastAsia" w:ascii="微软雅黑" w:hAnsi="微软雅黑" w:eastAsia="微软雅黑" w:cs="宋体"/>
                <w:sz w:val="18"/>
                <w:szCs w:val="18"/>
              </w:rPr>
              <w:t>时飞法技术</w:t>
            </w:r>
          </w:p>
        </w:tc>
        <w:tc>
          <w:tcPr>
            <w:tcW w:w="3639" w:type="dxa"/>
            <w:vAlign w:val="center"/>
          </w:tcPr>
          <w:p w14:paraId="348FB1F0">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316E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69F51F3">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.2</w:t>
            </w:r>
          </w:p>
        </w:tc>
        <w:tc>
          <w:tcPr>
            <w:tcW w:w="4027" w:type="dxa"/>
            <w:vAlign w:val="center"/>
          </w:tcPr>
          <w:p w14:paraId="4783C99F">
            <w:pPr>
              <w:rPr>
                <w:rFonts w:hint="eastAsia" w:ascii="微软雅黑" w:hAnsi="微软雅黑" w:eastAsia="微软雅黑" w:cs="Arial"/>
                <w:sz w:val="18"/>
                <w:szCs w:val="18"/>
              </w:rPr>
            </w:pPr>
            <w:r>
              <w:rPr>
                <w:rFonts w:hint="eastAsia" w:ascii="微软雅黑" w:hAnsi="微软雅黑" w:eastAsia="微软雅黑" w:cs="宋体"/>
                <w:sz w:val="18"/>
                <w:szCs w:val="18"/>
              </w:rPr>
              <w:t>连续多层</w:t>
            </w:r>
            <w:r>
              <w:rPr>
                <w:rFonts w:ascii="微软雅黑" w:hAnsi="微软雅黑" w:eastAsia="微软雅黑" w:cs="宋体"/>
                <w:sz w:val="18"/>
                <w:szCs w:val="18"/>
              </w:rPr>
              <w:t>3D</w:t>
            </w:r>
            <w:r>
              <w:rPr>
                <w:rFonts w:hint="eastAsia" w:ascii="微软雅黑" w:hAnsi="微软雅黑" w:eastAsia="微软雅黑" w:cs="宋体"/>
                <w:sz w:val="18"/>
                <w:szCs w:val="18"/>
              </w:rPr>
              <w:t>时飞法技术</w:t>
            </w:r>
          </w:p>
        </w:tc>
        <w:tc>
          <w:tcPr>
            <w:tcW w:w="3639" w:type="dxa"/>
            <w:vAlign w:val="center"/>
          </w:tcPr>
          <w:p w14:paraId="5E439AD9">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055ABF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38164343">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.3</w:t>
            </w:r>
          </w:p>
        </w:tc>
        <w:tc>
          <w:tcPr>
            <w:tcW w:w="4027" w:type="dxa"/>
            <w:vAlign w:val="center"/>
          </w:tcPr>
          <w:p w14:paraId="6A3FF773">
            <w:pPr>
              <w:rPr>
                <w:rFonts w:hint="eastAsia" w:ascii="微软雅黑" w:hAnsi="微软雅黑" w:eastAsia="微软雅黑" w:cs="Arial"/>
                <w:sz w:val="18"/>
                <w:szCs w:val="18"/>
              </w:rPr>
            </w:pPr>
            <w:r>
              <w:rPr>
                <w:rFonts w:hint="eastAsia" w:ascii="微软雅黑" w:hAnsi="微软雅黑" w:eastAsia="微软雅黑" w:cs="宋体"/>
                <w:sz w:val="18"/>
                <w:szCs w:val="18"/>
              </w:rPr>
              <w:t>门控流入技术</w:t>
            </w:r>
          </w:p>
        </w:tc>
        <w:tc>
          <w:tcPr>
            <w:tcW w:w="3639" w:type="dxa"/>
            <w:vAlign w:val="center"/>
          </w:tcPr>
          <w:p w14:paraId="01B3BBA8">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0688FC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DD17D10">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.4</w:t>
            </w:r>
          </w:p>
        </w:tc>
        <w:tc>
          <w:tcPr>
            <w:tcW w:w="4027" w:type="dxa"/>
            <w:vAlign w:val="center"/>
          </w:tcPr>
          <w:p w14:paraId="1FBD66B2">
            <w:pPr>
              <w:rPr>
                <w:rFonts w:hint="eastAsia" w:ascii="微软雅黑" w:hAnsi="微软雅黑" w:eastAsia="微软雅黑" w:cs="Arial"/>
                <w:sz w:val="18"/>
                <w:szCs w:val="18"/>
              </w:rPr>
            </w:pPr>
            <w:r>
              <w:rPr>
                <w:rFonts w:ascii="微软雅黑" w:hAnsi="微软雅黑" w:eastAsia="微软雅黑" w:cs="宋体"/>
                <w:sz w:val="18"/>
                <w:szCs w:val="18"/>
              </w:rPr>
              <w:t>2D/3D</w:t>
            </w:r>
            <w:r>
              <w:rPr>
                <w:rFonts w:hint="eastAsia" w:ascii="微软雅黑" w:hAnsi="微软雅黑" w:eastAsia="微软雅黑" w:cs="宋体"/>
                <w:sz w:val="18"/>
                <w:szCs w:val="18"/>
              </w:rPr>
              <w:t>相位对比技术</w:t>
            </w:r>
          </w:p>
        </w:tc>
        <w:tc>
          <w:tcPr>
            <w:tcW w:w="3639" w:type="dxa"/>
            <w:vAlign w:val="center"/>
          </w:tcPr>
          <w:p w14:paraId="06AC7A9B">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7EDD80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8DB32CE">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.5</w:t>
            </w:r>
          </w:p>
        </w:tc>
        <w:tc>
          <w:tcPr>
            <w:tcW w:w="4027" w:type="dxa"/>
            <w:vAlign w:val="center"/>
          </w:tcPr>
          <w:p w14:paraId="5B1F4F7D">
            <w:pPr>
              <w:rPr>
                <w:rFonts w:hint="eastAsia" w:ascii="微软雅黑" w:hAnsi="微软雅黑" w:eastAsia="微软雅黑" w:cs="Arial"/>
                <w:sz w:val="18"/>
                <w:szCs w:val="18"/>
              </w:rPr>
            </w:pPr>
            <w:r>
              <w:rPr>
                <w:rFonts w:hint="eastAsia" w:ascii="微软雅黑" w:hAnsi="微软雅黑" w:eastAsia="微软雅黑" w:cs="宋体"/>
                <w:sz w:val="18"/>
                <w:szCs w:val="18"/>
              </w:rPr>
              <w:t>相位对比</w:t>
            </w:r>
            <w:r>
              <w:rPr>
                <w:rFonts w:ascii="微软雅黑" w:hAnsi="微软雅黑" w:eastAsia="微软雅黑" w:cs="Arial"/>
                <w:sz w:val="18"/>
                <w:szCs w:val="18"/>
              </w:rPr>
              <w:t>MRA</w:t>
            </w:r>
            <w:r>
              <w:rPr>
                <w:rFonts w:hint="eastAsia" w:ascii="微软雅黑" w:hAnsi="微软雅黑" w:eastAsia="微软雅黑" w:cs="宋体"/>
                <w:sz w:val="18"/>
                <w:szCs w:val="18"/>
              </w:rPr>
              <w:t>技术</w:t>
            </w:r>
          </w:p>
        </w:tc>
        <w:tc>
          <w:tcPr>
            <w:tcW w:w="3639" w:type="dxa"/>
            <w:vAlign w:val="center"/>
          </w:tcPr>
          <w:p w14:paraId="00BD6D26">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6325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687FC8C">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.6</w:t>
            </w:r>
          </w:p>
        </w:tc>
        <w:tc>
          <w:tcPr>
            <w:tcW w:w="4027" w:type="dxa"/>
            <w:vAlign w:val="center"/>
          </w:tcPr>
          <w:p w14:paraId="1F8A3DC1">
            <w:pPr>
              <w:rPr>
                <w:rFonts w:hint="eastAsia" w:ascii="微软雅黑" w:hAnsi="微软雅黑" w:eastAsia="微软雅黑" w:cs="Times New Roman"/>
                <w:sz w:val="18"/>
                <w:szCs w:val="18"/>
              </w:rPr>
            </w:pPr>
            <w:r>
              <w:rPr>
                <w:rFonts w:hint="eastAsia" w:ascii="微软雅黑" w:hAnsi="微软雅黑" w:eastAsia="微软雅黑" w:cs="宋体"/>
                <w:sz w:val="18"/>
                <w:szCs w:val="18"/>
              </w:rPr>
              <w:t>磁化传递</w:t>
            </w:r>
            <w:r>
              <w:rPr>
                <w:rFonts w:ascii="微软雅黑" w:hAnsi="微软雅黑" w:eastAsia="微软雅黑" w:cs="宋体"/>
                <w:sz w:val="18"/>
                <w:szCs w:val="18"/>
              </w:rPr>
              <w:t>(MTC</w:t>
            </w:r>
            <w:r>
              <w:rPr>
                <w:rFonts w:hint="eastAsia" w:ascii="微软雅黑" w:hAnsi="微软雅黑" w:eastAsia="微软雅黑" w:cs="宋体"/>
                <w:sz w:val="18"/>
                <w:szCs w:val="18"/>
              </w:rPr>
              <w:t>法</w:t>
            </w:r>
            <w:r>
              <w:rPr>
                <w:rFonts w:ascii="微软雅黑" w:hAnsi="微软雅黑" w:eastAsia="微软雅黑" w:cs="宋体"/>
                <w:sz w:val="18"/>
                <w:szCs w:val="18"/>
              </w:rPr>
              <w:t>)</w:t>
            </w:r>
            <w:r>
              <w:rPr>
                <w:rFonts w:hint="eastAsia" w:ascii="微软雅黑" w:hAnsi="微软雅黑" w:eastAsia="微软雅黑" w:cs="宋体"/>
                <w:sz w:val="18"/>
                <w:szCs w:val="18"/>
              </w:rPr>
              <w:t>血管造影</w:t>
            </w:r>
          </w:p>
        </w:tc>
        <w:tc>
          <w:tcPr>
            <w:tcW w:w="3639" w:type="dxa"/>
            <w:vAlign w:val="center"/>
          </w:tcPr>
          <w:p w14:paraId="5842D6FC">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23F6F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FDA6DCD">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31.</w:t>
            </w:r>
            <w:r>
              <w:rPr>
                <w:rFonts w:ascii="微软雅黑" w:hAnsi="微软雅黑" w:eastAsia="微软雅黑" w:cs="Times New Roman"/>
                <w:sz w:val="18"/>
                <w:szCs w:val="18"/>
              </w:rPr>
              <w:t>7</w:t>
            </w:r>
          </w:p>
        </w:tc>
        <w:tc>
          <w:tcPr>
            <w:tcW w:w="4027" w:type="dxa"/>
            <w:vAlign w:val="center"/>
          </w:tcPr>
          <w:p w14:paraId="09557ECE">
            <w:pPr>
              <w:jc w:val="left"/>
              <w:rPr>
                <w:rFonts w:hint="eastAsia" w:ascii="微软雅黑" w:hAnsi="微软雅黑" w:eastAsia="微软雅黑" w:cs="Times New Roman"/>
                <w:spacing w:val="-20"/>
                <w:sz w:val="18"/>
                <w:szCs w:val="18"/>
              </w:rPr>
            </w:pPr>
            <w:r>
              <w:rPr>
                <w:rFonts w:hint="eastAsia" w:ascii="微软雅黑" w:hAnsi="微软雅黑" w:eastAsia="微软雅黑" w:cs="宋体"/>
                <w:spacing w:val="-20"/>
                <w:sz w:val="18"/>
                <w:szCs w:val="18"/>
              </w:rPr>
              <w:t>智</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能</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化</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实</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时</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透</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视</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减</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影</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造</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影</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剂</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追</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踪</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血</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管</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成</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像</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技</w:t>
            </w:r>
            <w:r>
              <w:rPr>
                <w:rFonts w:ascii="微软雅黑" w:hAnsi="微软雅黑" w:eastAsia="微软雅黑" w:cs="Times New Roman"/>
                <w:spacing w:val="-20"/>
                <w:sz w:val="18"/>
                <w:szCs w:val="18"/>
              </w:rPr>
              <w:t xml:space="preserve"> </w:t>
            </w:r>
            <w:r>
              <w:rPr>
                <w:rFonts w:hint="eastAsia" w:ascii="微软雅黑" w:hAnsi="微软雅黑" w:eastAsia="微软雅黑" w:cs="宋体"/>
                <w:spacing w:val="-20"/>
                <w:sz w:val="18"/>
                <w:szCs w:val="18"/>
              </w:rPr>
              <w:t>术</w:t>
            </w:r>
          </w:p>
        </w:tc>
        <w:tc>
          <w:tcPr>
            <w:tcW w:w="3639" w:type="dxa"/>
            <w:vAlign w:val="center"/>
          </w:tcPr>
          <w:p w14:paraId="5FE9264F">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51DD9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DAB8743">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.8</w:t>
            </w:r>
          </w:p>
        </w:tc>
        <w:tc>
          <w:tcPr>
            <w:tcW w:w="4027" w:type="dxa"/>
            <w:vAlign w:val="center"/>
          </w:tcPr>
          <w:p w14:paraId="4E595F21">
            <w:pPr>
              <w:rPr>
                <w:rFonts w:hint="eastAsia" w:ascii="微软雅黑" w:hAnsi="微软雅黑" w:eastAsia="微软雅黑" w:cs="Times New Roman"/>
                <w:sz w:val="18"/>
                <w:szCs w:val="18"/>
              </w:rPr>
            </w:pPr>
            <w:r>
              <w:rPr>
                <w:rFonts w:hint="eastAsia" w:ascii="微软雅黑" w:hAnsi="微软雅黑" w:eastAsia="微软雅黑" w:cs="宋体"/>
                <w:sz w:val="18"/>
                <w:szCs w:val="18"/>
              </w:rPr>
              <w:t>智能化自动床移造影剂跟踪技术</w:t>
            </w:r>
          </w:p>
        </w:tc>
        <w:tc>
          <w:tcPr>
            <w:tcW w:w="3639" w:type="dxa"/>
            <w:vAlign w:val="center"/>
          </w:tcPr>
          <w:p w14:paraId="14080BB4">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059879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37CBAFDA">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.9</w:t>
            </w:r>
          </w:p>
        </w:tc>
        <w:tc>
          <w:tcPr>
            <w:tcW w:w="4027" w:type="dxa"/>
            <w:vAlign w:val="center"/>
          </w:tcPr>
          <w:p w14:paraId="1DF69A83">
            <w:pPr>
              <w:rPr>
                <w:rFonts w:hint="eastAsia" w:ascii="微软雅黑" w:hAnsi="微软雅黑" w:eastAsia="微软雅黑" w:cs="Times New Roman"/>
                <w:sz w:val="18"/>
                <w:szCs w:val="18"/>
              </w:rPr>
            </w:pPr>
            <w:r>
              <w:rPr>
                <w:rFonts w:ascii="微软雅黑" w:hAnsi="微软雅黑" w:eastAsia="微软雅黑" w:cs="宋体"/>
                <w:sz w:val="18"/>
                <w:szCs w:val="18"/>
              </w:rPr>
              <w:t>3D</w:t>
            </w:r>
            <w:r>
              <w:rPr>
                <w:rFonts w:hint="eastAsia" w:ascii="微软雅黑" w:hAnsi="微软雅黑" w:eastAsia="微软雅黑" w:cs="宋体"/>
                <w:sz w:val="18"/>
                <w:szCs w:val="18"/>
              </w:rPr>
              <w:t>多层重叠成像技术</w:t>
            </w:r>
          </w:p>
        </w:tc>
        <w:tc>
          <w:tcPr>
            <w:tcW w:w="3639" w:type="dxa"/>
            <w:vAlign w:val="center"/>
          </w:tcPr>
          <w:p w14:paraId="60991571">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0BAF95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FEFE392">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.10</w:t>
            </w:r>
          </w:p>
        </w:tc>
        <w:tc>
          <w:tcPr>
            <w:tcW w:w="4027" w:type="dxa"/>
            <w:vAlign w:val="center"/>
          </w:tcPr>
          <w:p w14:paraId="59F51FF1">
            <w:pPr>
              <w:rPr>
                <w:rFonts w:hint="eastAsia" w:ascii="微软雅黑" w:hAnsi="微软雅黑" w:eastAsia="微软雅黑" w:cs="Times New Roman"/>
                <w:sz w:val="18"/>
                <w:szCs w:val="18"/>
              </w:rPr>
            </w:pPr>
            <w:r>
              <w:rPr>
                <w:rFonts w:hint="eastAsia" w:ascii="微软雅黑" w:hAnsi="微软雅黑" w:eastAsia="微软雅黑" w:cs="宋体"/>
                <w:sz w:val="18"/>
                <w:szCs w:val="18"/>
              </w:rPr>
              <w:t>可变反转角度射频技术</w:t>
            </w:r>
          </w:p>
        </w:tc>
        <w:tc>
          <w:tcPr>
            <w:tcW w:w="3639" w:type="dxa"/>
            <w:vAlign w:val="center"/>
          </w:tcPr>
          <w:p w14:paraId="7A13D0F0">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0BED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000F7793">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.11</w:t>
            </w:r>
          </w:p>
        </w:tc>
        <w:tc>
          <w:tcPr>
            <w:tcW w:w="4027" w:type="dxa"/>
            <w:vAlign w:val="center"/>
          </w:tcPr>
          <w:p w14:paraId="4C7B5DF9">
            <w:pPr>
              <w:rPr>
                <w:rFonts w:hint="eastAsia" w:ascii="微软雅黑" w:hAnsi="微软雅黑" w:eastAsia="微软雅黑" w:cs="Times New Roman"/>
                <w:sz w:val="18"/>
                <w:szCs w:val="18"/>
              </w:rPr>
            </w:pPr>
            <w:r>
              <w:rPr>
                <w:rFonts w:hint="eastAsia" w:ascii="微软雅黑" w:hAnsi="微软雅黑" w:eastAsia="微软雅黑" w:cs="宋体"/>
                <w:sz w:val="18"/>
                <w:szCs w:val="18"/>
              </w:rPr>
              <w:t>血管选择技术</w:t>
            </w:r>
          </w:p>
        </w:tc>
        <w:tc>
          <w:tcPr>
            <w:tcW w:w="3639" w:type="dxa"/>
            <w:vAlign w:val="center"/>
          </w:tcPr>
          <w:p w14:paraId="08DBF1CA">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36871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28D3EA8">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.12</w:t>
            </w:r>
          </w:p>
        </w:tc>
        <w:tc>
          <w:tcPr>
            <w:tcW w:w="4027" w:type="dxa"/>
            <w:vAlign w:val="center"/>
          </w:tcPr>
          <w:p w14:paraId="02BD895E">
            <w:pPr>
              <w:rPr>
                <w:rFonts w:hint="eastAsia" w:ascii="微软雅黑" w:hAnsi="微软雅黑" w:eastAsia="微软雅黑" w:cs="Arial"/>
                <w:sz w:val="18"/>
                <w:szCs w:val="18"/>
              </w:rPr>
            </w:pPr>
            <w:r>
              <w:rPr>
                <w:rFonts w:hint="eastAsia" w:ascii="微软雅黑" w:hAnsi="微软雅黑" w:eastAsia="微软雅黑" w:cs="宋体"/>
                <w:sz w:val="18"/>
                <w:szCs w:val="18"/>
              </w:rPr>
              <w:t>最大强度投影技术</w:t>
            </w:r>
          </w:p>
        </w:tc>
        <w:tc>
          <w:tcPr>
            <w:tcW w:w="3639" w:type="dxa"/>
            <w:vAlign w:val="center"/>
          </w:tcPr>
          <w:p w14:paraId="6E10B8E0">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4DCE9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56B88048">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.13</w:t>
            </w:r>
          </w:p>
        </w:tc>
        <w:tc>
          <w:tcPr>
            <w:tcW w:w="4027" w:type="dxa"/>
            <w:vAlign w:val="center"/>
          </w:tcPr>
          <w:p w14:paraId="0C372686">
            <w:pPr>
              <w:rPr>
                <w:rFonts w:hint="eastAsia" w:ascii="微软雅黑" w:hAnsi="微软雅黑" w:eastAsia="微软雅黑" w:cs="Arial"/>
                <w:sz w:val="18"/>
                <w:szCs w:val="18"/>
              </w:rPr>
            </w:pPr>
            <w:r>
              <w:rPr>
                <w:rFonts w:hint="eastAsia" w:ascii="微软雅黑" w:hAnsi="微软雅黑" w:eastAsia="微软雅黑" w:cs="宋体"/>
                <w:sz w:val="18"/>
                <w:szCs w:val="18"/>
              </w:rPr>
              <w:t>多层面重建技术</w:t>
            </w:r>
          </w:p>
        </w:tc>
        <w:tc>
          <w:tcPr>
            <w:tcW w:w="3639" w:type="dxa"/>
            <w:vAlign w:val="center"/>
          </w:tcPr>
          <w:p w14:paraId="5EF01E02">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193B4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98CC4D0">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.14</w:t>
            </w:r>
          </w:p>
        </w:tc>
        <w:tc>
          <w:tcPr>
            <w:tcW w:w="4027" w:type="dxa"/>
            <w:vAlign w:val="center"/>
          </w:tcPr>
          <w:p w14:paraId="6276B397">
            <w:pPr>
              <w:rPr>
                <w:rFonts w:hint="eastAsia" w:ascii="微软雅黑" w:hAnsi="微软雅黑" w:eastAsia="微软雅黑" w:cs="Arial"/>
                <w:sz w:val="18"/>
                <w:szCs w:val="18"/>
              </w:rPr>
            </w:pPr>
            <w:r>
              <w:rPr>
                <w:rFonts w:hint="eastAsia" w:ascii="微软雅黑" w:hAnsi="微软雅黑" w:eastAsia="微软雅黑" w:cs="宋体"/>
                <w:sz w:val="18"/>
                <w:szCs w:val="18"/>
              </w:rPr>
              <w:t>实时交互式血管图像处理</w:t>
            </w:r>
          </w:p>
        </w:tc>
        <w:tc>
          <w:tcPr>
            <w:tcW w:w="3639" w:type="dxa"/>
            <w:vAlign w:val="center"/>
          </w:tcPr>
          <w:p w14:paraId="36D00324">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46BB0F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34D9A8D">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.15</w:t>
            </w:r>
          </w:p>
        </w:tc>
        <w:tc>
          <w:tcPr>
            <w:tcW w:w="4027" w:type="dxa"/>
            <w:vAlign w:val="center"/>
          </w:tcPr>
          <w:p w14:paraId="71E87E5B">
            <w:pPr>
              <w:rPr>
                <w:rFonts w:hint="eastAsia" w:ascii="微软雅黑" w:hAnsi="微软雅黑" w:eastAsia="微软雅黑" w:cs="Arial"/>
                <w:sz w:val="18"/>
                <w:szCs w:val="18"/>
              </w:rPr>
            </w:pPr>
            <w:r>
              <w:rPr>
                <w:rFonts w:hint="eastAsia" w:ascii="微软雅黑" w:hAnsi="微软雅黑" w:eastAsia="微软雅黑" w:cs="宋体"/>
                <w:sz w:val="18"/>
                <w:szCs w:val="18"/>
              </w:rPr>
              <w:t>流量定量分析技术</w:t>
            </w:r>
          </w:p>
        </w:tc>
        <w:tc>
          <w:tcPr>
            <w:tcW w:w="3639" w:type="dxa"/>
            <w:vAlign w:val="center"/>
          </w:tcPr>
          <w:p w14:paraId="2B173727">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2DAA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01AE30E">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.16</w:t>
            </w:r>
          </w:p>
        </w:tc>
        <w:tc>
          <w:tcPr>
            <w:tcW w:w="4027" w:type="dxa"/>
            <w:vAlign w:val="center"/>
          </w:tcPr>
          <w:p w14:paraId="5A6215CB">
            <w:pPr>
              <w:rPr>
                <w:rFonts w:hint="eastAsia" w:ascii="微软雅黑" w:hAnsi="微软雅黑" w:eastAsia="微软雅黑" w:cs="Times New Roman"/>
                <w:sz w:val="18"/>
                <w:szCs w:val="18"/>
              </w:rPr>
            </w:pPr>
            <w:r>
              <w:rPr>
                <w:rFonts w:hint="eastAsia" w:ascii="微软雅黑" w:hAnsi="微软雅黑" w:eastAsia="微软雅黑" w:cs="宋体"/>
                <w:sz w:val="18"/>
                <w:szCs w:val="18"/>
              </w:rPr>
              <w:t>高时间分辨率的血管成像</w:t>
            </w:r>
          </w:p>
        </w:tc>
        <w:tc>
          <w:tcPr>
            <w:tcW w:w="3639" w:type="dxa"/>
            <w:vAlign w:val="center"/>
          </w:tcPr>
          <w:p w14:paraId="223121F5">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1B814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975DB2E">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.17</w:t>
            </w:r>
          </w:p>
        </w:tc>
        <w:tc>
          <w:tcPr>
            <w:tcW w:w="4027" w:type="dxa"/>
            <w:vAlign w:val="center"/>
          </w:tcPr>
          <w:p w14:paraId="664650EE">
            <w:pPr>
              <w:rPr>
                <w:rFonts w:hint="eastAsia" w:ascii="微软雅黑" w:hAnsi="微软雅黑" w:eastAsia="微软雅黑" w:cs="Arial"/>
                <w:sz w:val="18"/>
                <w:szCs w:val="18"/>
              </w:rPr>
            </w:pPr>
            <w:r>
              <w:rPr>
                <w:rFonts w:hint="eastAsia" w:ascii="微软雅黑" w:hAnsi="微软雅黑" w:eastAsia="微软雅黑" w:cs="宋体"/>
                <w:sz w:val="18"/>
                <w:szCs w:val="18"/>
              </w:rPr>
              <w:t>区域饱和技术</w:t>
            </w:r>
          </w:p>
        </w:tc>
        <w:tc>
          <w:tcPr>
            <w:tcW w:w="3639" w:type="dxa"/>
            <w:vAlign w:val="center"/>
          </w:tcPr>
          <w:p w14:paraId="4EA51D1E">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9BD1F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241F2D0E">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.18</w:t>
            </w:r>
          </w:p>
        </w:tc>
        <w:tc>
          <w:tcPr>
            <w:tcW w:w="4027" w:type="dxa"/>
            <w:vAlign w:val="center"/>
          </w:tcPr>
          <w:p w14:paraId="2214C590">
            <w:pPr>
              <w:rPr>
                <w:rFonts w:hint="eastAsia" w:ascii="微软雅黑" w:hAnsi="微软雅黑" w:eastAsia="微软雅黑" w:cs="Times New Roman"/>
                <w:sz w:val="18"/>
                <w:szCs w:val="18"/>
              </w:rPr>
            </w:pPr>
            <w:r>
              <w:rPr>
                <w:rFonts w:hint="eastAsia" w:ascii="微软雅黑" w:hAnsi="微软雅黑" w:eastAsia="微软雅黑" w:cs="宋体"/>
                <w:sz w:val="18"/>
                <w:szCs w:val="18"/>
              </w:rPr>
              <w:t>心脏成像白血、黑血技术</w:t>
            </w:r>
          </w:p>
        </w:tc>
        <w:tc>
          <w:tcPr>
            <w:tcW w:w="3639" w:type="dxa"/>
            <w:vAlign w:val="center"/>
          </w:tcPr>
          <w:p w14:paraId="632F92AD">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30DCF6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727F387">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.19</w:t>
            </w:r>
          </w:p>
        </w:tc>
        <w:tc>
          <w:tcPr>
            <w:tcW w:w="4027" w:type="dxa"/>
            <w:vAlign w:val="center"/>
          </w:tcPr>
          <w:p w14:paraId="5571A4B8">
            <w:pPr>
              <w:rPr>
                <w:rFonts w:hint="eastAsia" w:ascii="微软雅黑" w:hAnsi="微软雅黑" w:eastAsia="微软雅黑" w:cs="Arial"/>
                <w:sz w:val="18"/>
                <w:szCs w:val="18"/>
              </w:rPr>
            </w:pPr>
            <w:r>
              <w:rPr>
                <w:rFonts w:hint="eastAsia" w:ascii="微软雅黑" w:hAnsi="微软雅黑" w:eastAsia="微软雅黑" w:cs="宋体"/>
                <w:sz w:val="18"/>
                <w:szCs w:val="18"/>
              </w:rPr>
              <w:t>二维、三维多相位心脏电影成像</w:t>
            </w:r>
          </w:p>
        </w:tc>
        <w:tc>
          <w:tcPr>
            <w:tcW w:w="3639" w:type="dxa"/>
            <w:vAlign w:val="center"/>
          </w:tcPr>
          <w:p w14:paraId="61021394">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7982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36CC2EE">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.20</w:t>
            </w:r>
          </w:p>
        </w:tc>
        <w:tc>
          <w:tcPr>
            <w:tcW w:w="4027" w:type="dxa"/>
            <w:vAlign w:val="center"/>
          </w:tcPr>
          <w:p w14:paraId="558441E7">
            <w:pPr>
              <w:rPr>
                <w:rFonts w:hint="eastAsia" w:ascii="微软雅黑" w:hAnsi="微软雅黑" w:eastAsia="微软雅黑" w:cs="Arial"/>
                <w:sz w:val="18"/>
                <w:szCs w:val="18"/>
              </w:rPr>
            </w:pPr>
            <w:r>
              <w:rPr>
                <w:rFonts w:hint="eastAsia" w:ascii="微软雅黑" w:hAnsi="微软雅黑" w:eastAsia="微软雅黑" w:cs="宋体"/>
                <w:sz w:val="18"/>
                <w:szCs w:val="18"/>
              </w:rPr>
              <w:t>无线蓝牙</w:t>
            </w:r>
            <w:r>
              <w:rPr>
                <w:rFonts w:ascii="微软雅黑" w:hAnsi="微软雅黑" w:eastAsia="微软雅黑" w:cs="宋体"/>
                <w:sz w:val="18"/>
                <w:szCs w:val="18"/>
              </w:rPr>
              <w:t>传输</w:t>
            </w:r>
            <w:r>
              <w:rPr>
                <w:rFonts w:hint="eastAsia" w:ascii="微软雅黑" w:hAnsi="微软雅黑" w:eastAsia="微软雅黑" w:cs="宋体"/>
                <w:sz w:val="18"/>
                <w:szCs w:val="18"/>
              </w:rPr>
              <w:t>呼吸门控</w:t>
            </w:r>
          </w:p>
        </w:tc>
        <w:tc>
          <w:tcPr>
            <w:tcW w:w="3639" w:type="dxa"/>
            <w:vAlign w:val="center"/>
          </w:tcPr>
          <w:p w14:paraId="087D7E40">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769BE7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4DE2604D">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.21</w:t>
            </w:r>
          </w:p>
        </w:tc>
        <w:tc>
          <w:tcPr>
            <w:tcW w:w="4027" w:type="dxa"/>
            <w:vAlign w:val="center"/>
          </w:tcPr>
          <w:p w14:paraId="77361B00">
            <w:pPr>
              <w:rPr>
                <w:rFonts w:hint="eastAsia" w:ascii="微软雅黑" w:hAnsi="微软雅黑" w:eastAsia="微软雅黑" w:cs="Arial"/>
                <w:sz w:val="18"/>
                <w:szCs w:val="18"/>
              </w:rPr>
            </w:pPr>
            <w:r>
              <w:rPr>
                <w:rFonts w:hint="eastAsia" w:ascii="微软雅黑" w:hAnsi="微软雅黑" w:eastAsia="微软雅黑" w:cs="宋体"/>
                <w:sz w:val="18"/>
                <w:szCs w:val="18"/>
              </w:rPr>
              <w:t>无线蓝牙</w:t>
            </w:r>
            <w:r>
              <w:rPr>
                <w:rFonts w:ascii="微软雅黑" w:hAnsi="微软雅黑" w:eastAsia="微软雅黑" w:cs="宋体"/>
                <w:sz w:val="18"/>
                <w:szCs w:val="18"/>
              </w:rPr>
              <w:t>传输</w:t>
            </w:r>
            <w:r>
              <w:rPr>
                <w:rFonts w:hint="eastAsia" w:ascii="微软雅黑" w:hAnsi="微软雅黑" w:eastAsia="微软雅黑" w:cs="宋体"/>
                <w:sz w:val="18"/>
                <w:szCs w:val="18"/>
              </w:rPr>
              <w:t>外周门控</w:t>
            </w:r>
          </w:p>
        </w:tc>
        <w:tc>
          <w:tcPr>
            <w:tcW w:w="3639" w:type="dxa"/>
            <w:vAlign w:val="center"/>
          </w:tcPr>
          <w:p w14:paraId="122B43FD">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6D2A51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4EE2BA8A">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.22</w:t>
            </w:r>
          </w:p>
        </w:tc>
        <w:tc>
          <w:tcPr>
            <w:tcW w:w="4027" w:type="dxa"/>
            <w:vAlign w:val="center"/>
          </w:tcPr>
          <w:p w14:paraId="5E98FD55">
            <w:pPr>
              <w:rPr>
                <w:rFonts w:hint="eastAsia" w:ascii="微软雅黑" w:hAnsi="微软雅黑" w:eastAsia="微软雅黑" w:cs="Arial"/>
                <w:sz w:val="18"/>
                <w:szCs w:val="18"/>
              </w:rPr>
            </w:pPr>
            <w:r>
              <w:rPr>
                <w:rFonts w:hint="eastAsia" w:ascii="微软雅黑" w:hAnsi="微软雅黑" w:eastAsia="微软雅黑" w:cs="宋体"/>
                <w:sz w:val="18"/>
                <w:szCs w:val="18"/>
              </w:rPr>
              <w:t>频率编码方向扩大采集</w:t>
            </w:r>
          </w:p>
        </w:tc>
        <w:tc>
          <w:tcPr>
            <w:tcW w:w="3639" w:type="dxa"/>
            <w:vAlign w:val="center"/>
          </w:tcPr>
          <w:p w14:paraId="33E25B04">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20D49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354253A8">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.23</w:t>
            </w:r>
          </w:p>
        </w:tc>
        <w:tc>
          <w:tcPr>
            <w:tcW w:w="4027" w:type="dxa"/>
            <w:vAlign w:val="center"/>
          </w:tcPr>
          <w:p w14:paraId="6E8DA1AC">
            <w:pPr>
              <w:rPr>
                <w:rFonts w:hint="eastAsia" w:ascii="微软雅黑" w:hAnsi="微软雅黑" w:eastAsia="微软雅黑" w:cs="Arial"/>
                <w:sz w:val="18"/>
                <w:szCs w:val="18"/>
              </w:rPr>
            </w:pPr>
            <w:r>
              <w:rPr>
                <w:rFonts w:hint="eastAsia" w:ascii="微软雅黑" w:hAnsi="微软雅黑" w:eastAsia="微软雅黑" w:cs="宋体"/>
                <w:sz w:val="18"/>
                <w:szCs w:val="18"/>
              </w:rPr>
              <w:t>相位编码方向扩大采集</w:t>
            </w:r>
          </w:p>
        </w:tc>
        <w:tc>
          <w:tcPr>
            <w:tcW w:w="3639" w:type="dxa"/>
            <w:vAlign w:val="center"/>
          </w:tcPr>
          <w:p w14:paraId="5030F088">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BAAB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24139A72">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.24</w:t>
            </w:r>
          </w:p>
        </w:tc>
        <w:tc>
          <w:tcPr>
            <w:tcW w:w="4027" w:type="dxa"/>
            <w:vAlign w:val="center"/>
          </w:tcPr>
          <w:p w14:paraId="63496A9E">
            <w:pPr>
              <w:rPr>
                <w:rFonts w:hint="eastAsia" w:ascii="微软雅黑" w:hAnsi="微软雅黑" w:eastAsia="微软雅黑" w:cs="Arial"/>
                <w:sz w:val="18"/>
                <w:szCs w:val="18"/>
              </w:rPr>
            </w:pPr>
            <w:r>
              <w:rPr>
                <w:rFonts w:hint="eastAsia" w:ascii="微软雅黑" w:hAnsi="微软雅黑" w:eastAsia="微软雅黑" w:cs="宋体"/>
                <w:sz w:val="18"/>
                <w:szCs w:val="18"/>
              </w:rPr>
              <w:t>饱和带数目</w:t>
            </w:r>
          </w:p>
        </w:tc>
        <w:tc>
          <w:tcPr>
            <w:tcW w:w="3639" w:type="dxa"/>
            <w:vAlign w:val="center"/>
          </w:tcPr>
          <w:p w14:paraId="2FE1C563">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宋体"/>
                <w:sz w:val="18"/>
                <w:szCs w:val="18"/>
              </w:rPr>
              <w:t>6</w:t>
            </w:r>
          </w:p>
        </w:tc>
      </w:tr>
      <w:tr w14:paraId="72AC9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208DA8B8">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1</w:t>
            </w:r>
            <w:r>
              <w:rPr>
                <w:rFonts w:ascii="微软雅黑" w:hAnsi="微软雅黑" w:eastAsia="微软雅黑" w:cs="宋体"/>
                <w:sz w:val="18"/>
                <w:szCs w:val="18"/>
              </w:rPr>
              <w:t>.25</w:t>
            </w:r>
          </w:p>
        </w:tc>
        <w:tc>
          <w:tcPr>
            <w:tcW w:w="4027" w:type="dxa"/>
            <w:vAlign w:val="center"/>
          </w:tcPr>
          <w:p w14:paraId="453F112E">
            <w:pPr>
              <w:rPr>
                <w:rFonts w:hint="eastAsia" w:ascii="微软雅黑" w:hAnsi="微软雅黑" w:eastAsia="微软雅黑" w:cs="Arial"/>
                <w:sz w:val="18"/>
                <w:szCs w:val="18"/>
              </w:rPr>
            </w:pPr>
            <w:r>
              <w:rPr>
                <w:rFonts w:hint="eastAsia" w:ascii="微软雅黑" w:hAnsi="微软雅黑" w:eastAsia="微软雅黑" w:cs="宋体"/>
                <w:sz w:val="18"/>
                <w:szCs w:val="18"/>
              </w:rPr>
              <w:t>脂肪饱和技术</w:t>
            </w:r>
          </w:p>
        </w:tc>
        <w:tc>
          <w:tcPr>
            <w:tcW w:w="3639" w:type="dxa"/>
            <w:vAlign w:val="center"/>
          </w:tcPr>
          <w:p w14:paraId="4A57CAE8">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6740F4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6542A0D">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2</w:t>
            </w:r>
          </w:p>
        </w:tc>
        <w:tc>
          <w:tcPr>
            <w:tcW w:w="4027" w:type="dxa"/>
            <w:vAlign w:val="center"/>
          </w:tcPr>
          <w:p w14:paraId="7F84A07F">
            <w:pPr>
              <w:jc w:val="left"/>
              <w:rPr>
                <w:rFonts w:hint="eastAsia" w:ascii="微软雅黑" w:hAnsi="微软雅黑" w:eastAsia="微软雅黑" w:cs="Arial"/>
                <w:sz w:val="18"/>
                <w:szCs w:val="18"/>
              </w:rPr>
            </w:pPr>
            <w:r>
              <w:rPr>
                <w:rFonts w:hint="eastAsia" w:ascii="微软雅黑" w:hAnsi="微软雅黑" w:eastAsia="微软雅黑" w:cs="宋体"/>
                <w:sz w:val="18"/>
                <w:szCs w:val="18"/>
              </w:rPr>
              <w:t>并行采集技术成像</w:t>
            </w:r>
            <w:r>
              <w:rPr>
                <w:rFonts w:ascii="微软雅黑" w:hAnsi="微软雅黑" w:eastAsia="微软雅黑" w:cs="Arial"/>
                <w:sz w:val="18"/>
                <w:szCs w:val="18"/>
              </w:rPr>
              <w:t>(dS-SENSE</w:t>
            </w:r>
            <w:r>
              <w:rPr>
                <w:rFonts w:hint="eastAsia" w:ascii="微软雅黑" w:hAnsi="微软雅黑" w:eastAsia="微软雅黑" w:cs="Arial"/>
                <w:sz w:val="18"/>
                <w:szCs w:val="18"/>
              </w:rPr>
              <w:t>或者</w:t>
            </w:r>
            <w:r>
              <w:rPr>
                <w:rFonts w:ascii="微软雅黑" w:hAnsi="微软雅黑" w:eastAsia="微软雅黑" w:cs="Arial"/>
                <w:sz w:val="18"/>
                <w:szCs w:val="18"/>
              </w:rPr>
              <w:t>ASSET</w:t>
            </w:r>
            <w:r>
              <w:rPr>
                <w:rFonts w:hint="eastAsia" w:ascii="微软雅黑" w:hAnsi="微软雅黑" w:eastAsia="微软雅黑" w:cs="Arial"/>
                <w:sz w:val="18"/>
                <w:szCs w:val="18"/>
              </w:rPr>
              <w:t>或者</w:t>
            </w:r>
            <w:r>
              <w:rPr>
                <w:rFonts w:ascii="微软雅黑" w:hAnsi="微软雅黑" w:eastAsia="微软雅黑" w:cs="Arial"/>
                <w:sz w:val="18"/>
                <w:szCs w:val="18"/>
              </w:rPr>
              <w:t>iPAT)</w:t>
            </w:r>
          </w:p>
        </w:tc>
        <w:tc>
          <w:tcPr>
            <w:tcW w:w="3639" w:type="dxa"/>
            <w:vAlign w:val="center"/>
          </w:tcPr>
          <w:p w14:paraId="55865D9F">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014EB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135255A2">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3</w:t>
            </w:r>
          </w:p>
        </w:tc>
        <w:tc>
          <w:tcPr>
            <w:tcW w:w="4027" w:type="dxa"/>
            <w:vAlign w:val="center"/>
          </w:tcPr>
          <w:p w14:paraId="7BE138A8">
            <w:pPr>
              <w:widowControl/>
              <w:spacing w:line="240" w:lineRule="atLeast"/>
              <w:ind w:left="-9" w:leftChars="-41" w:hanging="77" w:hangingChars="43"/>
              <w:jc w:val="left"/>
              <w:rPr>
                <w:rFonts w:hint="eastAsia" w:ascii="微软雅黑" w:hAnsi="微软雅黑" w:eastAsia="微软雅黑" w:cs="Times New Roman"/>
                <w:kern w:val="0"/>
                <w:sz w:val="18"/>
                <w:szCs w:val="18"/>
              </w:rPr>
            </w:pPr>
            <w:r>
              <w:rPr>
                <w:rFonts w:hint="eastAsia" w:ascii="微软雅黑" w:hAnsi="微软雅黑" w:eastAsia="微软雅黑" w:cs="宋体"/>
                <w:kern w:val="0"/>
                <w:sz w:val="18"/>
                <w:szCs w:val="18"/>
              </w:rPr>
              <w:t>运动伪影校正技术（</w:t>
            </w:r>
            <w:r>
              <w:rPr>
                <w:rFonts w:ascii="微软雅黑" w:hAnsi="微软雅黑" w:eastAsia="微软雅黑" w:cs="宋体"/>
                <w:kern w:val="0"/>
                <w:sz w:val="18"/>
                <w:szCs w:val="18"/>
              </w:rPr>
              <w:t>Propeller 3.0</w:t>
            </w:r>
            <w:r>
              <w:rPr>
                <w:rFonts w:hint="eastAsia" w:ascii="微软雅黑" w:hAnsi="微软雅黑" w:eastAsia="微软雅黑" w:cs="宋体"/>
                <w:kern w:val="0"/>
                <w:sz w:val="18"/>
                <w:szCs w:val="18"/>
              </w:rPr>
              <w:t>或者</w:t>
            </w:r>
            <w:r>
              <w:rPr>
                <w:rFonts w:ascii="微软雅黑" w:hAnsi="微软雅黑" w:eastAsia="微软雅黑" w:cs="宋体"/>
                <w:kern w:val="0"/>
                <w:sz w:val="18"/>
                <w:szCs w:val="18"/>
              </w:rPr>
              <w:t>Blade</w:t>
            </w:r>
            <w:r>
              <w:rPr>
                <w:rFonts w:hint="eastAsia" w:ascii="微软雅黑" w:hAnsi="微软雅黑" w:eastAsia="微软雅黑" w:cs="宋体"/>
                <w:kern w:val="0"/>
                <w:sz w:val="18"/>
                <w:szCs w:val="18"/>
              </w:rPr>
              <w:t>或者</w:t>
            </w:r>
            <w:r>
              <w:rPr>
                <w:rFonts w:ascii="微软雅黑" w:hAnsi="微软雅黑" w:eastAsia="微软雅黑" w:cs="宋体"/>
                <w:kern w:val="0"/>
                <w:sz w:val="18"/>
                <w:szCs w:val="18"/>
              </w:rPr>
              <w:t>Multivane</w:t>
            </w:r>
            <w:r>
              <w:rPr>
                <w:rFonts w:hint="eastAsia" w:ascii="微软雅黑" w:hAnsi="微软雅黑" w:eastAsia="微软雅黑" w:cs="宋体"/>
                <w:kern w:val="0"/>
                <w:sz w:val="18"/>
                <w:szCs w:val="18"/>
              </w:rPr>
              <w:t>）</w:t>
            </w:r>
          </w:p>
        </w:tc>
        <w:tc>
          <w:tcPr>
            <w:tcW w:w="3639" w:type="dxa"/>
            <w:vAlign w:val="center"/>
          </w:tcPr>
          <w:p w14:paraId="65D32AD2">
            <w:pPr>
              <w:spacing w:line="240" w:lineRule="atLeast"/>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具备</w:t>
            </w:r>
          </w:p>
        </w:tc>
      </w:tr>
      <w:tr w14:paraId="04703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773D46AD">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4</w:t>
            </w:r>
          </w:p>
        </w:tc>
        <w:tc>
          <w:tcPr>
            <w:tcW w:w="4027" w:type="dxa"/>
            <w:vAlign w:val="center"/>
          </w:tcPr>
          <w:p w14:paraId="01CAE8D3">
            <w:pPr>
              <w:rPr>
                <w:rFonts w:hint="eastAsia" w:ascii="微软雅黑" w:hAnsi="微软雅黑" w:eastAsia="微软雅黑" w:cs="Arial"/>
                <w:sz w:val="18"/>
                <w:szCs w:val="18"/>
              </w:rPr>
            </w:pPr>
            <w:r>
              <w:rPr>
                <w:rFonts w:hint="eastAsia" w:ascii="微软雅黑" w:hAnsi="微软雅黑" w:eastAsia="微软雅黑" w:cs="宋体"/>
                <w:sz w:val="18"/>
                <w:szCs w:val="18"/>
              </w:rPr>
              <w:t>水成像</w:t>
            </w:r>
          </w:p>
        </w:tc>
        <w:tc>
          <w:tcPr>
            <w:tcW w:w="3639" w:type="dxa"/>
            <w:vAlign w:val="center"/>
          </w:tcPr>
          <w:p w14:paraId="1320F4C2">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1608D6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64B2A9C0">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35</w:t>
            </w:r>
          </w:p>
        </w:tc>
        <w:tc>
          <w:tcPr>
            <w:tcW w:w="4027" w:type="dxa"/>
            <w:vAlign w:val="center"/>
          </w:tcPr>
          <w:p w14:paraId="665881AB">
            <w:pPr>
              <w:rPr>
                <w:rFonts w:hint="eastAsia" w:ascii="微软雅黑" w:hAnsi="微软雅黑" w:eastAsia="微软雅黑" w:cs="Arial"/>
                <w:sz w:val="18"/>
                <w:szCs w:val="18"/>
              </w:rPr>
            </w:pPr>
            <w:r>
              <w:rPr>
                <w:rFonts w:hint="eastAsia" w:ascii="微软雅黑" w:hAnsi="微软雅黑" w:eastAsia="微软雅黑" w:cs="宋体"/>
                <w:sz w:val="18"/>
                <w:szCs w:val="18"/>
              </w:rPr>
              <w:t>信</w:t>
            </w:r>
            <w:r>
              <w:rPr>
                <w:rFonts w:ascii="微软雅黑" w:hAnsi="微软雅黑" w:eastAsia="微软雅黑" w:cs="宋体"/>
                <w:sz w:val="18"/>
                <w:szCs w:val="18"/>
              </w:rPr>
              <w:t>/</w:t>
            </w:r>
            <w:r>
              <w:rPr>
                <w:rFonts w:hint="eastAsia" w:ascii="微软雅黑" w:hAnsi="微软雅黑" w:eastAsia="微软雅黑" w:cs="宋体"/>
                <w:sz w:val="18"/>
                <w:szCs w:val="18"/>
              </w:rPr>
              <w:t>噪指示器</w:t>
            </w:r>
          </w:p>
        </w:tc>
        <w:tc>
          <w:tcPr>
            <w:tcW w:w="3639" w:type="dxa"/>
            <w:vAlign w:val="center"/>
          </w:tcPr>
          <w:p w14:paraId="2304AB81">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6891E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tblHeader/>
          <w:jc w:val="center"/>
        </w:trPr>
        <w:tc>
          <w:tcPr>
            <w:tcW w:w="1308" w:type="dxa"/>
            <w:vAlign w:val="center"/>
          </w:tcPr>
          <w:p w14:paraId="309ABD75">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6</w:t>
            </w:r>
          </w:p>
        </w:tc>
        <w:tc>
          <w:tcPr>
            <w:tcW w:w="4027" w:type="dxa"/>
            <w:vAlign w:val="center"/>
          </w:tcPr>
          <w:p w14:paraId="7FE6DE4B">
            <w:pPr>
              <w:rPr>
                <w:rFonts w:hint="eastAsia" w:ascii="微软雅黑" w:hAnsi="微软雅黑" w:eastAsia="微软雅黑" w:cs="Arial"/>
                <w:sz w:val="18"/>
                <w:szCs w:val="18"/>
              </w:rPr>
            </w:pPr>
            <w:r>
              <w:rPr>
                <w:rFonts w:hint="eastAsia" w:ascii="微软雅黑" w:hAnsi="微软雅黑" w:eastAsia="微软雅黑" w:cs="宋体"/>
                <w:sz w:val="18"/>
                <w:szCs w:val="18"/>
              </w:rPr>
              <w:t>预扫描技术</w:t>
            </w:r>
          </w:p>
        </w:tc>
        <w:tc>
          <w:tcPr>
            <w:tcW w:w="3639" w:type="dxa"/>
            <w:vAlign w:val="center"/>
          </w:tcPr>
          <w:p w14:paraId="686A0601">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5F041D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 w:hRule="atLeast"/>
          <w:tblHeader/>
          <w:jc w:val="center"/>
        </w:trPr>
        <w:tc>
          <w:tcPr>
            <w:tcW w:w="1308" w:type="dxa"/>
            <w:vAlign w:val="center"/>
          </w:tcPr>
          <w:p w14:paraId="3D59C516">
            <w:pPr>
              <w:tabs>
                <w:tab w:val="left" w:pos="1620"/>
              </w:tabs>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r>
              <w:rPr>
                <w:rFonts w:hint="eastAsia" w:ascii="微软雅黑" w:hAnsi="微软雅黑" w:eastAsia="微软雅黑" w:cs="宋体"/>
                <w:sz w:val="18"/>
                <w:szCs w:val="18"/>
              </w:rPr>
              <w:t>7</w:t>
            </w:r>
          </w:p>
        </w:tc>
        <w:tc>
          <w:tcPr>
            <w:tcW w:w="4027" w:type="dxa"/>
            <w:vAlign w:val="center"/>
          </w:tcPr>
          <w:p w14:paraId="41A4A2C7">
            <w:pPr>
              <w:rPr>
                <w:rFonts w:hint="eastAsia" w:ascii="微软雅黑" w:hAnsi="微软雅黑" w:eastAsia="微软雅黑" w:cs="Times New Roman"/>
                <w:sz w:val="18"/>
                <w:szCs w:val="18"/>
              </w:rPr>
            </w:pPr>
            <w:r>
              <w:rPr>
                <w:rFonts w:ascii="微软雅黑" w:hAnsi="微软雅黑" w:eastAsia="微软雅黑" w:cs="宋体"/>
                <w:sz w:val="18"/>
                <w:szCs w:val="18"/>
              </w:rPr>
              <w:t>高分辨采集及重建技术</w:t>
            </w:r>
          </w:p>
        </w:tc>
        <w:tc>
          <w:tcPr>
            <w:tcW w:w="3639" w:type="dxa"/>
            <w:vAlign w:val="center"/>
          </w:tcPr>
          <w:p w14:paraId="3C69AE31">
            <w:pPr>
              <w:tabs>
                <w:tab w:val="left" w:pos="1620"/>
              </w:tabs>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r>
              <w:rPr>
                <w:rFonts w:ascii="微软雅黑" w:hAnsi="微软雅黑" w:eastAsia="微软雅黑" w:cs="宋体"/>
                <w:sz w:val="18"/>
                <w:szCs w:val="18"/>
              </w:rPr>
              <w:t>1024</w:t>
            </w:r>
            <w:r>
              <w:rPr>
                <w:rFonts w:hint="eastAsia" w:ascii="微软雅黑" w:hAnsi="微软雅黑" w:eastAsia="微软雅黑" w:cs="宋体"/>
                <w:sz w:val="18"/>
                <w:szCs w:val="18"/>
              </w:rPr>
              <w:t>*</w:t>
            </w:r>
            <w:r>
              <w:rPr>
                <w:rFonts w:ascii="微软雅黑" w:hAnsi="微软雅黑" w:eastAsia="微软雅黑" w:cs="宋体"/>
                <w:sz w:val="18"/>
                <w:szCs w:val="18"/>
              </w:rPr>
              <w:t>1024</w:t>
            </w:r>
            <w:r>
              <w:rPr>
                <w:rFonts w:hint="eastAsia" w:ascii="微软雅黑" w:hAnsi="微软雅黑" w:eastAsia="微软雅黑" w:cs="宋体"/>
                <w:sz w:val="18"/>
                <w:szCs w:val="18"/>
              </w:rPr>
              <w:t>采集及重建矩阵</w:t>
            </w:r>
          </w:p>
        </w:tc>
      </w:tr>
      <w:tr w14:paraId="7FB87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 w:hRule="atLeast"/>
          <w:tblHeader/>
          <w:jc w:val="center"/>
        </w:trPr>
        <w:tc>
          <w:tcPr>
            <w:tcW w:w="1308" w:type="dxa"/>
            <w:vAlign w:val="center"/>
          </w:tcPr>
          <w:p w14:paraId="0329220D">
            <w:pPr>
              <w:tabs>
                <w:tab w:val="left" w:pos="1620"/>
              </w:tabs>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3</w:t>
            </w:r>
            <w:r>
              <w:rPr>
                <w:rFonts w:hint="eastAsia" w:ascii="微软雅黑" w:hAnsi="微软雅黑" w:eastAsia="微软雅黑" w:cs="Times New Roman"/>
                <w:sz w:val="18"/>
                <w:szCs w:val="18"/>
              </w:rPr>
              <w:t>8</w:t>
            </w:r>
          </w:p>
        </w:tc>
        <w:tc>
          <w:tcPr>
            <w:tcW w:w="4027" w:type="dxa"/>
            <w:vAlign w:val="center"/>
          </w:tcPr>
          <w:p w14:paraId="43382F9D">
            <w:pPr>
              <w:tabs>
                <w:tab w:val="left" w:pos="1620"/>
              </w:tabs>
              <w:rPr>
                <w:rFonts w:hint="eastAsia" w:ascii="微软雅黑" w:hAnsi="微软雅黑" w:eastAsia="微软雅黑" w:cs="Times New Roman"/>
                <w:b/>
                <w:bCs/>
                <w:sz w:val="18"/>
                <w:szCs w:val="18"/>
              </w:rPr>
            </w:pPr>
            <w:r>
              <w:rPr>
                <w:rFonts w:hint="eastAsia" w:ascii="微软雅黑" w:hAnsi="微软雅黑" w:eastAsia="微软雅黑" w:cs="宋体"/>
                <w:color w:val="000000"/>
                <w:sz w:val="18"/>
                <w:szCs w:val="18"/>
              </w:rPr>
              <w:t>心电向量门控技术</w:t>
            </w:r>
          </w:p>
        </w:tc>
        <w:tc>
          <w:tcPr>
            <w:tcW w:w="3639" w:type="dxa"/>
            <w:vAlign w:val="center"/>
          </w:tcPr>
          <w:p w14:paraId="61737548">
            <w:pPr>
              <w:tabs>
                <w:tab w:val="left" w:pos="1620"/>
              </w:tabs>
              <w:rPr>
                <w:rFonts w:hint="eastAsia" w:ascii="微软雅黑" w:hAnsi="微软雅黑" w:eastAsia="微软雅黑" w:cs="Times New Roman"/>
                <w:b/>
                <w:bCs/>
                <w:sz w:val="18"/>
                <w:szCs w:val="18"/>
              </w:rPr>
            </w:pPr>
            <w:r>
              <w:rPr>
                <w:rFonts w:hint="eastAsia" w:ascii="微软雅黑" w:hAnsi="微软雅黑" w:eastAsia="微软雅黑" w:cs="宋体"/>
                <w:sz w:val="18"/>
                <w:szCs w:val="18"/>
              </w:rPr>
              <w:t>具备</w:t>
            </w:r>
          </w:p>
        </w:tc>
      </w:tr>
      <w:tr w14:paraId="43BA60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4DBC12E7">
            <w:pPr>
              <w:tabs>
                <w:tab w:val="left" w:pos="1620"/>
              </w:tabs>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39</w:t>
            </w:r>
          </w:p>
        </w:tc>
        <w:tc>
          <w:tcPr>
            <w:tcW w:w="4027" w:type="dxa"/>
            <w:vAlign w:val="center"/>
          </w:tcPr>
          <w:p w14:paraId="47098F98">
            <w:pPr>
              <w:tabs>
                <w:tab w:val="left" w:pos="1620"/>
              </w:tabs>
              <w:jc w:val="left"/>
              <w:rPr>
                <w:rFonts w:hint="eastAsia" w:ascii="微软雅黑" w:hAnsi="微软雅黑" w:eastAsia="微软雅黑" w:cs="宋体"/>
                <w:color w:val="000000"/>
                <w:sz w:val="18"/>
                <w:szCs w:val="18"/>
              </w:rPr>
            </w:pPr>
            <w:r>
              <w:rPr>
                <w:rFonts w:ascii="微软雅黑" w:hAnsi="微软雅黑" w:eastAsia="微软雅黑" w:cs="宋体"/>
                <w:color w:val="000000"/>
                <w:sz w:val="18"/>
                <w:szCs w:val="18"/>
              </w:rPr>
              <w:t>3D</w:t>
            </w:r>
            <w:r>
              <w:rPr>
                <w:rFonts w:hint="eastAsia" w:ascii="微软雅黑" w:hAnsi="微软雅黑" w:eastAsia="微软雅黑" w:cs="宋体"/>
                <w:color w:val="000000"/>
                <w:sz w:val="18"/>
                <w:szCs w:val="18"/>
              </w:rPr>
              <w:t>腹部</w:t>
            </w:r>
            <w:r>
              <w:rPr>
                <w:rFonts w:ascii="微软雅黑" w:hAnsi="微软雅黑" w:eastAsia="微软雅黑" w:cs="宋体"/>
                <w:color w:val="000000"/>
                <w:sz w:val="18"/>
                <w:szCs w:val="18"/>
              </w:rPr>
              <w:t>增强扫描</w:t>
            </w:r>
            <w:r>
              <w:rPr>
                <w:rFonts w:hint="eastAsia" w:ascii="微软雅黑" w:hAnsi="微软雅黑" w:eastAsia="微软雅黑" w:cs="宋体"/>
                <w:color w:val="000000"/>
                <w:sz w:val="18"/>
                <w:szCs w:val="18"/>
              </w:rPr>
              <w:t>，(</w:t>
            </w:r>
            <w:r>
              <w:rPr>
                <w:rFonts w:ascii="微软雅黑" w:hAnsi="微软雅黑" w:eastAsia="微软雅黑" w:cs="宋体"/>
                <w:color w:val="000000"/>
                <w:sz w:val="18"/>
                <w:szCs w:val="18"/>
              </w:rPr>
              <w:t>VIBE</w:t>
            </w:r>
            <w:r>
              <w:rPr>
                <w:rFonts w:hint="eastAsia" w:ascii="微软雅黑" w:hAnsi="微软雅黑" w:eastAsia="微软雅黑" w:cs="Arial"/>
                <w:sz w:val="18"/>
                <w:szCs w:val="18"/>
              </w:rPr>
              <w:t>或者</w:t>
            </w:r>
            <w:r>
              <w:rPr>
                <w:rFonts w:ascii="微软雅黑" w:hAnsi="微软雅黑" w:eastAsia="微软雅黑" w:cs="宋体"/>
                <w:color w:val="000000"/>
                <w:sz w:val="18"/>
                <w:szCs w:val="18"/>
              </w:rPr>
              <w:t>LAVA</w:t>
            </w:r>
            <w:r>
              <w:rPr>
                <w:rFonts w:hint="eastAsia" w:ascii="微软雅黑" w:hAnsi="微软雅黑" w:eastAsia="微软雅黑" w:cs="Arial"/>
                <w:sz w:val="18"/>
                <w:szCs w:val="18"/>
              </w:rPr>
              <w:t>或者</w:t>
            </w:r>
            <w:r>
              <w:rPr>
                <w:rFonts w:ascii="微软雅黑" w:hAnsi="微软雅黑" w:eastAsia="微软雅黑" w:cs="宋体"/>
                <w:color w:val="000000"/>
                <w:sz w:val="18"/>
                <w:szCs w:val="18"/>
              </w:rPr>
              <w:t>Thrive)</w:t>
            </w:r>
          </w:p>
        </w:tc>
        <w:tc>
          <w:tcPr>
            <w:tcW w:w="3639" w:type="dxa"/>
            <w:vAlign w:val="center"/>
          </w:tcPr>
          <w:p w14:paraId="67C6357E">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7FFA24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3D11BD0C">
            <w:pPr>
              <w:tabs>
                <w:tab w:val="left" w:pos="1620"/>
              </w:tabs>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4</w:t>
            </w:r>
            <w:r>
              <w:rPr>
                <w:rFonts w:hint="eastAsia" w:ascii="微软雅黑" w:hAnsi="微软雅黑" w:eastAsia="微软雅黑" w:cs="Times New Roman"/>
                <w:sz w:val="18"/>
                <w:szCs w:val="18"/>
              </w:rPr>
              <w:t>0</w:t>
            </w:r>
          </w:p>
        </w:tc>
        <w:tc>
          <w:tcPr>
            <w:tcW w:w="4027" w:type="dxa"/>
            <w:vAlign w:val="center"/>
          </w:tcPr>
          <w:p w14:paraId="467FA208">
            <w:pPr>
              <w:tabs>
                <w:tab w:val="left" w:pos="1620"/>
              </w:tabs>
              <w:rPr>
                <w:rFonts w:hint="eastAsia" w:ascii="微软雅黑" w:hAnsi="微软雅黑" w:eastAsia="微软雅黑" w:cs="Times New Roman"/>
                <w:color w:val="000000"/>
                <w:sz w:val="18"/>
                <w:szCs w:val="18"/>
              </w:rPr>
            </w:pPr>
            <w:r>
              <w:rPr>
                <w:rFonts w:hint="eastAsia" w:ascii="微软雅黑" w:hAnsi="微软雅黑" w:eastAsia="微软雅黑" w:cs="宋体"/>
                <w:color w:val="000000"/>
                <w:sz w:val="18"/>
                <w:szCs w:val="18"/>
              </w:rPr>
              <w:t>一键式扫描卡片</w:t>
            </w:r>
          </w:p>
        </w:tc>
        <w:tc>
          <w:tcPr>
            <w:tcW w:w="3639" w:type="dxa"/>
            <w:vAlign w:val="center"/>
          </w:tcPr>
          <w:p w14:paraId="78F50D35">
            <w:pPr>
              <w:tabs>
                <w:tab w:val="left" w:pos="1620"/>
              </w:tabs>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3AC1D0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3AA08AA7">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4</w:t>
            </w:r>
            <w:r>
              <w:rPr>
                <w:rFonts w:hint="eastAsia" w:ascii="微软雅黑" w:hAnsi="微软雅黑" w:eastAsia="微软雅黑" w:cs="Times New Roman"/>
                <w:sz w:val="18"/>
                <w:szCs w:val="18"/>
              </w:rPr>
              <w:t>1</w:t>
            </w:r>
          </w:p>
        </w:tc>
        <w:tc>
          <w:tcPr>
            <w:tcW w:w="4027" w:type="dxa"/>
            <w:vAlign w:val="center"/>
          </w:tcPr>
          <w:p w14:paraId="33EAD357">
            <w:pPr>
              <w:rPr>
                <w:rFonts w:hint="eastAsia" w:ascii="微软雅黑" w:hAnsi="微软雅黑" w:eastAsia="微软雅黑" w:cs="Times New Roman"/>
                <w:sz w:val="18"/>
                <w:szCs w:val="18"/>
              </w:rPr>
            </w:pPr>
            <w:r>
              <w:rPr>
                <w:rFonts w:hint="eastAsia" w:ascii="微软雅黑" w:hAnsi="微软雅黑" w:eastAsia="微软雅黑" w:cs="宋体"/>
                <w:sz w:val="18"/>
                <w:szCs w:val="18"/>
              </w:rPr>
              <w:t>背景抑制弥散(</w:t>
            </w:r>
            <w:r>
              <w:rPr>
                <w:rFonts w:ascii="微软雅黑" w:hAnsi="微软雅黑" w:eastAsia="微软雅黑" w:cs="Times New Roman"/>
                <w:sz w:val="18"/>
                <w:szCs w:val="18"/>
              </w:rPr>
              <w:t>DWIBS</w:t>
            </w:r>
            <w:r>
              <w:rPr>
                <w:rFonts w:hint="eastAsia" w:ascii="微软雅黑" w:hAnsi="微软雅黑" w:eastAsia="微软雅黑" w:cs="Arial"/>
                <w:sz w:val="18"/>
                <w:szCs w:val="18"/>
              </w:rPr>
              <w:t>或者</w:t>
            </w:r>
            <w:r>
              <w:rPr>
                <w:rFonts w:ascii="微软雅黑" w:hAnsi="微软雅黑" w:eastAsia="微软雅黑" w:cs="Times New Roman"/>
                <w:sz w:val="18"/>
                <w:szCs w:val="18"/>
              </w:rPr>
              <w:t>REVEAL</w:t>
            </w:r>
            <w:r>
              <w:rPr>
                <w:rFonts w:hint="eastAsia" w:ascii="微软雅黑" w:hAnsi="微软雅黑" w:eastAsia="微软雅黑" w:cs="Arial"/>
                <w:sz w:val="18"/>
                <w:szCs w:val="18"/>
              </w:rPr>
              <w:t>或者</w:t>
            </w:r>
            <w:r>
              <w:rPr>
                <w:rFonts w:ascii="微软雅黑" w:hAnsi="微软雅黑" w:eastAsia="微软雅黑" w:cs="Times New Roman"/>
                <w:sz w:val="18"/>
                <w:szCs w:val="18"/>
              </w:rPr>
              <w:t>WB-DWI</w:t>
            </w:r>
            <w:r>
              <w:rPr>
                <w:rFonts w:hint="eastAsia" w:ascii="微软雅黑" w:hAnsi="微软雅黑" w:eastAsia="微软雅黑" w:cs="宋体"/>
                <w:sz w:val="18"/>
                <w:szCs w:val="18"/>
              </w:rPr>
              <w:t>)</w:t>
            </w:r>
          </w:p>
        </w:tc>
        <w:tc>
          <w:tcPr>
            <w:tcW w:w="3639" w:type="dxa"/>
            <w:vAlign w:val="center"/>
          </w:tcPr>
          <w:p w14:paraId="2A7610B5">
            <w:pPr>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7FC7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3C594B7B">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41.1</w:t>
            </w:r>
          </w:p>
        </w:tc>
        <w:tc>
          <w:tcPr>
            <w:tcW w:w="4027" w:type="dxa"/>
            <w:vAlign w:val="center"/>
          </w:tcPr>
          <w:p w14:paraId="2DBA7981">
            <w:pPr>
              <w:rPr>
                <w:rFonts w:hint="eastAsia" w:ascii="微软雅黑" w:hAnsi="微软雅黑" w:eastAsia="微软雅黑" w:cs="宋体"/>
                <w:sz w:val="18"/>
                <w:szCs w:val="18"/>
              </w:rPr>
            </w:pPr>
            <w:r>
              <w:rPr>
                <w:rFonts w:hint="eastAsia" w:ascii="微软雅黑" w:hAnsi="微软雅黑" w:eastAsia="微软雅黑" w:cs="宋体"/>
                <w:sz w:val="18"/>
                <w:szCs w:val="18"/>
              </w:rPr>
              <w:t>直接</w:t>
            </w:r>
            <w:r>
              <w:rPr>
                <w:rFonts w:ascii="微软雅黑" w:hAnsi="微软雅黑" w:eastAsia="微软雅黑" w:cs="宋体"/>
                <w:sz w:val="18"/>
                <w:szCs w:val="18"/>
              </w:rPr>
              <w:t>冠状位</w:t>
            </w:r>
            <w:r>
              <w:rPr>
                <w:rFonts w:hint="eastAsia" w:ascii="微软雅黑" w:hAnsi="微软雅黑" w:eastAsia="微软雅黑" w:cs="宋体"/>
                <w:sz w:val="18"/>
                <w:szCs w:val="18"/>
              </w:rPr>
              <w:t>采集背景抑制</w:t>
            </w:r>
            <w:r>
              <w:rPr>
                <w:rFonts w:ascii="微软雅黑" w:hAnsi="微软雅黑" w:eastAsia="微软雅黑" w:cs="宋体"/>
                <w:sz w:val="18"/>
                <w:szCs w:val="18"/>
              </w:rPr>
              <w:t>弥散</w:t>
            </w:r>
            <w:r>
              <w:rPr>
                <w:rFonts w:hint="eastAsia" w:ascii="微软雅黑" w:hAnsi="微软雅黑" w:eastAsia="微软雅黑" w:cs="宋体"/>
                <w:sz w:val="18"/>
                <w:szCs w:val="18"/>
              </w:rPr>
              <w:t>，</w:t>
            </w:r>
            <w:r>
              <w:rPr>
                <w:rFonts w:ascii="微软雅黑" w:hAnsi="微软雅黑" w:eastAsia="微软雅黑" w:cs="宋体"/>
                <w:sz w:val="18"/>
                <w:szCs w:val="18"/>
              </w:rPr>
              <w:t>非横断位重建</w:t>
            </w:r>
          </w:p>
        </w:tc>
        <w:tc>
          <w:tcPr>
            <w:tcW w:w="3639" w:type="dxa"/>
            <w:vAlign w:val="center"/>
          </w:tcPr>
          <w:p w14:paraId="09E9B3C1">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6B218E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275210FA">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4</w:t>
            </w:r>
            <w:r>
              <w:rPr>
                <w:rFonts w:hint="eastAsia" w:ascii="微软雅黑" w:hAnsi="微软雅黑" w:eastAsia="微软雅黑" w:cs="Times New Roman"/>
                <w:sz w:val="18"/>
                <w:szCs w:val="18"/>
              </w:rPr>
              <w:t>2</w:t>
            </w:r>
          </w:p>
        </w:tc>
        <w:tc>
          <w:tcPr>
            <w:tcW w:w="4027" w:type="dxa"/>
            <w:vAlign w:val="center"/>
          </w:tcPr>
          <w:p w14:paraId="7B0D4B0A">
            <w:pPr>
              <w:rPr>
                <w:rFonts w:hint="eastAsia" w:ascii="微软雅黑" w:hAnsi="微软雅黑" w:eastAsia="微软雅黑" w:cs="Times New Roman"/>
                <w:sz w:val="18"/>
                <w:szCs w:val="18"/>
              </w:rPr>
            </w:pPr>
            <w:r>
              <w:rPr>
                <w:rFonts w:hint="eastAsia" w:ascii="微软雅黑" w:hAnsi="微软雅黑" w:eastAsia="微软雅黑" w:cs="宋体"/>
                <w:sz w:val="18"/>
                <w:szCs w:val="18"/>
              </w:rPr>
              <w:t>非造影增强外周血管成像</w:t>
            </w:r>
          </w:p>
        </w:tc>
        <w:tc>
          <w:tcPr>
            <w:tcW w:w="3639" w:type="dxa"/>
            <w:vAlign w:val="center"/>
          </w:tcPr>
          <w:p w14:paraId="17470C88">
            <w:pPr>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22677A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5E12AAEA">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43</w:t>
            </w:r>
          </w:p>
        </w:tc>
        <w:tc>
          <w:tcPr>
            <w:tcW w:w="4027" w:type="dxa"/>
            <w:vAlign w:val="center"/>
          </w:tcPr>
          <w:p w14:paraId="12832604">
            <w:pPr>
              <w:rPr>
                <w:rFonts w:hint="eastAsia" w:ascii="微软雅黑" w:hAnsi="微软雅黑" w:eastAsia="微软雅黑" w:cs="宋体"/>
                <w:sz w:val="18"/>
                <w:szCs w:val="18"/>
              </w:rPr>
            </w:pPr>
            <w:r>
              <w:rPr>
                <w:rFonts w:hint="eastAsia" w:ascii="微软雅黑" w:hAnsi="微软雅黑" w:eastAsia="微软雅黑" w:cs="宋体"/>
                <w:sz w:val="18"/>
                <w:szCs w:val="18"/>
              </w:rPr>
              <w:t>全身各部位智能扫描技术：Smart或Dot技术</w:t>
            </w:r>
          </w:p>
        </w:tc>
        <w:tc>
          <w:tcPr>
            <w:tcW w:w="3639" w:type="dxa"/>
            <w:vAlign w:val="center"/>
          </w:tcPr>
          <w:p w14:paraId="7DEE6D38">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5B957A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788942E2">
            <w:pPr>
              <w:jc w:val="center"/>
              <w:rPr>
                <w:rFonts w:hint="eastAsia" w:ascii="微软雅黑" w:hAnsi="微软雅黑" w:eastAsia="微软雅黑" w:cs="Times New Roman"/>
                <w:b/>
                <w:sz w:val="18"/>
                <w:szCs w:val="18"/>
              </w:rPr>
            </w:pPr>
            <w:r>
              <w:rPr>
                <w:rFonts w:hint="eastAsia" w:ascii="微软雅黑" w:hAnsi="微软雅黑" w:eastAsia="微软雅黑" w:cs="Times New Roman"/>
                <w:b/>
                <w:sz w:val="18"/>
                <w:szCs w:val="18"/>
              </w:rPr>
              <w:t>十</w:t>
            </w:r>
          </w:p>
        </w:tc>
        <w:tc>
          <w:tcPr>
            <w:tcW w:w="4027" w:type="dxa"/>
            <w:vAlign w:val="center"/>
          </w:tcPr>
          <w:p w14:paraId="11D0EF7C">
            <w:pPr>
              <w:rPr>
                <w:rFonts w:hint="eastAsia" w:ascii="微软雅黑" w:hAnsi="微软雅黑" w:eastAsia="微软雅黑" w:cs="宋体"/>
                <w:b/>
                <w:sz w:val="18"/>
                <w:szCs w:val="18"/>
              </w:rPr>
            </w:pPr>
            <w:r>
              <w:rPr>
                <w:rFonts w:hint="eastAsia" w:ascii="微软雅黑" w:hAnsi="微软雅黑" w:eastAsia="微软雅黑" w:cs="宋体"/>
                <w:b/>
                <w:sz w:val="18"/>
                <w:szCs w:val="18"/>
              </w:rPr>
              <w:t>高级功能成像</w:t>
            </w:r>
          </w:p>
        </w:tc>
        <w:tc>
          <w:tcPr>
            <w:tcW w:w="3639" w:type="dxa"/>
            <w:vAlign w:val="center"/>
          </w:tcPr>
          <w:p w14:paraId="42E263A3">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5B8BC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5B8376B7">
            <w:pPr>
              <w:jc w:val="center"/>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1</w:t>
            </w:r>
          </w:p>
        </w:tc>
        <w:tc>
          <w:tcPr>
            <w:tcW w:w="4027" w:type="dxa"/>
            <w:vAlign w:val="center"/>
          </w:tcPr>
          <w:p w14:paraId="4FF821C4">
            <w:pPr>
              <w:rPr>
                <w:rFonts w:hint="eastAsia" w:ascii="微软雅黑" w:hAnsi="微软雅黑" w:eastAsia="微软雅黑" w:cs="宋体"/>
                <w:sz w:val="18"/>
                <w:szCs w:val="18"/>
              </w:rPr>
            </w:pPr>
            <w:r>
              <w:rPr>
                <w:rFonts w:hint="eastAsia" w:ascii="微软雅黑" w:hAnsi="微软雅黑" w:eastAsia="微软雅黑" w:cs="宋体"/>
                <w:sz w:val="18"/>
                <w:szCs w:val="18"/>
              </w:rPr>
              <w:t>脑功能</w:t>
            </w:r>
            <w:r>
              <w:rPr>
                <w:rFonts w:ascii="微软雅黑" w:hAnsi="微软雅黑" w:eastAsia="微软雅黑" w:cs="宋体"/>
                <w:sz w:val="18"/>
                <w:szCs w:val="18"/>
              </w:rPr>
              <w:t>成像</w:t>
            </w:r>
            <w:r>
              <w:rPr>
                <w:rFonts w:hint="eastAsia" w:ascii="微软雅黑" w:hAnsi="微软雅黑" w:eastAsia="微软雅黑" w:cs="宋体"/>
                <w:sz w:val="18"/>
                <w:szCs w:val="18"/>
              </w:rPr>
              <w:t>BO</w:t>
            </w:r>
            <w:r>
              <w:rPr>
                <w:rFonts w:ascii="微软雅黑" w:hAnsi="微软雅黑" w:eastAsia="微软雅黑" w:cs="宋体"/>
                <w:sz w:val="18"/>
                <w:szCs w:val="18"/>
              </w:rPr>
              <w:t>LD</w:t>
            </w:r>
          </w:p>
        </w:tc>
        <w:tc>
          <w:tcPr>
            <w:tcW w:w="3639" w:type="dxa"/>
            <w:vAlign w:val="center"/>
          </w:tcPr>
          <w:p w14:paraId="51D8A928">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63E75A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1981CA64">
            <w:pPr>
              <w:jc w:val="center"/>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2</w:t>
            </w:r>
          </w:p>
        </w:tc>
        <w:tc>
          <w:tcPr>
            <w:tcW w:w="4027" w:type="dxa"/>
            <w:vAlign w:val="center"/>
          </w:tcPr>
          <w:p w14:paraId="34D4830F">
            <w:pPr>
              <w:rPr>
                <w:rFonts w:hint="eastAsia" w:ascii="微软雅黑" w:hAnsi="微软雅黑" w:eastAsia="微软雅黑" w:cs="宋体"/>
                <w:sz w:val="18"/>
                <w:szCs w:val="18"/>
              </w:rPr>
            </w:pPr>
            <w:r>
              <w:rPr>
                <w:rFonts w:hint="eastAsia" w:ascii="微软雅黑" w:hAnsi="微软雅黑" w:eastAsia="微软雅黑" w:cs="宋体"/>
                <w:sz w:val="18"/>
                <w:szCs w:val="18"/>
              </w:rPr>
              <w:t>波谱成像</w:t>
            </w:r>
          </w:p>
        </w:tc>
        <w:tc>
          <w:tcPr>
            <w:tcW w:w="3639" w:type="dxa"/>
            <w:vAlign w:val="center"/>
          </w:tcPr>
          <w:p w14:paraId="52766F62">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2CB05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50247CB1">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2.1</w:t>
            </w:r>
          </w:p>
        </w:tc>
        <w:tc>
          <w:tcPr>
            <w:tcW w:w="4027" w:type="dxa"/>
            <w:vAlign w:val="center"/>
          </w:tcPr>
          <w:p w14:paraId="113E2F87">
            <w:pPr>
              <w:rPr>
                <w:rFonts w:hint="eastAsia" w:ascii="微软雅黑" w:hAnsi="微软雅黑" w:eastAsia="微软雅黑" w:cs="宋体"/>
                <w:sz w:val="18"/>
                <w:szCs w:val="18"/>
              </w:rPr>
            </w:pPr>
            <w:r>
              <w:rPr>
                <w:rFonts w:hint="eastAsia" w:ascii="微软雅黑" w:hAnsi="微软雅黑" w:eastAsia="微软雅黑" w:cs="宋体"/>
                <w:sz w:val="18"/>
                <w:szCs w:val="18"/>
              </w:rPr>
              <w:t>单体素波谱</w:t>
            </w:r>
          </w:p>
        </w:tc>
        <w:tc>
          <w:tcPr>
            <w:tcW w:w="3639" w:type="dxa"/>
            <w:vAlign w:val="center"/>
          </w:tcPr>
          <w:p w14:paraId="58DC2754">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4266F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73F48375">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2.2</w:t>
            </w:r>
          </w:p>
        </w:tc>
        <w:tc>
          <w:tcPr>
            <w:tcW w:w="4027" w:type="dxa"/>
            <w:vAlign w:val="center"/>
          </w:tcPr>
          <w:p w14:paraId="10940B67">
            <w:pPr>
              <w:rPr>
                <w:rFonts w:hint="eastAsia" w:ascii="微软雅黑" w:hAnsi="微软雅黑" w:eastAsia="微软雅黑" w:cs="宋体"/>
                <w:sz w:val="18"/>
                <w:szCs w:val="18"/>
              </w:rPr>
            </w:pPr>
            <w:r>
              <w:rPr>
                <w:rFonts w:hint="eastAsia" w:ascii="微软雅黑" w:hAnsi="微软雅黑" w:eastAsia="微软雅黑" w:cs="宋体"/>
                <w:sz w:val="18"/>
                <w:szCs w:val="18"/>
              </w:rPr>
              <w:t>多体素波谱</w:t>
            </w:r>
          </w:p>
        </w:tc>
        <w:tc>
          <w:tcPr>
            <w:tcW w:w="3639" w:type="dxa"/>
            <w:vAlign w:val="center"/>
          </w:tcPr>
          <w:p w14:paraId="75CACE16">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3B0A9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2C0AA3DE">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2.3</w:t>
            </w:r>
          </w:p>
        </w:tc>
        <w:tc>
          <w:tcPr>
            <w:tcW w:w="4027" w:type="dxa"/>
            <w:vAlign w:val="center"/>
          </w:tcPr>
          <w:p w14:paraId="57C81D68">
            <w:pPr>
              <w:rPr>
                <w:rFonts w:hint="eastAsia" w:ascii="微软雅黑" w:hAnsi="微软雅黑" w:eastAsia="微软雅黑" w:cs="宋体"/>
                <w:sz w:val="18"/>
                <w:szCs w:val="18"/>
              </w:rPr>
            </w:pPr>
            <w:r>
              <w:rPr>
                <w:rFonts w:hint="eastAsia" w:ascii="微软雅黑" w:hAnsi="微软雅黑" w:eastAsia="微软雅黑" w:cs="宋体"/>
                <w:sz w:val="18"/>
                <w:szCs w:val="18"/>
              </w:rPr>
              <w:t>3D波谱</w:t>
            </w:r>
          </w:p>
        </w:tc>
        <w:tc>
          <w:tcPr>
            <w:tcW w:w="3639" w:type="dxa"/>
            <w:vAlign w:val="center"/>
          </w:tcPr>
          <w:p w14:paraId="3590E7BA">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5EDB3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5EAE87E7">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2.4</w:t>
            </w:r>
          </w:p>
        </w:tc>
        <w:tc>
          <w:tcPr>
            <w:tcW w:w="4027" w:type="dxa"/>
            <w:vAlign w:val="center"/>
          </w:tcPr>
          <w:p w14:paraId="4CECE709">
            <w:pPr>
              <w:rPr>
                <w:rFonts w:hint="eastAsia" w:ascii="微软雅黑" w:hAnsi="微软雅黑" w:eastAsia="微软雅黑" w:cs="宋体"/>
                <w:sz w:val="18"/>
                <w:szCs w:val="18"/>
              </w:rPr>
            </w:pPr>
            <w:r>
              <w:rPr>
                <w:rFonts w:hint="eastAsia" w:ascii="微软雅黑" w:hAnsi="微软雅黑" w:eastAsia="微软雅黑" w:cs="宋体"/>
                <w:sz w:val="18"/>
                <w:szCs w:val="18"/>
              </w:rPr>
              <w:t>头部</w:t>
            </w:r>
            <w:r>
              <w:rPr>
                <w:rFonts w:ascii="微软雅黑" w:hAnsi="微软雅黑" w:eastAsia="微软雅黑" w:cs="宋体"/>
                <w:sz w:val="18"/>
                <w:szCs w:val="18"/>
              </w:rPr>
              <w:t>波谱</w:t>
            </w:r>
            <w:r>
              <w:rPr>
                <w:rFonts w:hint="eastAsia" w:ascii="微软雅黑" w:hAnsi="微软雅黑" w:eastAsia="微软雅黑" w:cs="宋体"/>
                <w:sz w:val="18"/>
                <w:szCs w:val="18"/>
              </w:rPr>
              <w:t>分析</w:t>
            </w:r>
          </w:p>
        </w:tc>
        <w:tc>
          <w:tcPr>
            <w:tcW w:w="3639" w:type="dxa"/>
            <w:vAlign w:val="center"/>
          </w:tcPr>
          <w:p w14:paraId="743C4852">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5EA79F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1A34D393">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2.5</w:t>
            </w:r>
          </w:p>
        </w:tc>
        <w:tc>
          <w:tcPr>
            <w:tcW w:w="4027" w:type="dxa"/>
            <w:vAlign w:val="center"/>
          </w:tcPr>
          <w:p w14:paraId="6AD18201">
            <w:pPr>
              <w:rPr>
                <w:rFonts w:hint="eastAsia" w:ascii="微软雅黑" w:hAnsi="微软雅黑" w:eastAsia="微软雅黑" w:cs="宋体"/>
                <w:sz w:val="18"/>
                <w:szCs w:val="18"/>
              </w:rPr>
            </w:pPr>
            <w:r>
              <w:rPr>
                <w:rFonts w:hint="eastAsia" w:ascii="微软雅黑" w:hAnsi="微软雅黑" w:eastAsia="微软雅黑" w:cs="宋体"/>
                <w:sz w:val="18"/>
                <w:szCs w:val="18"/>
              </w:rPr>
              <w:t>乳腺</w:t>
            </w:r>
            <w:r>
              <w:rPr>
                <w:rFonts w:ascii="微软雅黑" w:hAnsi="微软雅黑" w:eastAsia="微软雅黑" w:cs="宋体"/>
                <w:sz w:val="18"/>
                <w:szCs w:val="18"/>
              </w:rPr>
              <w:t>波谱</w:t>
            </w:r>
            <w:r>
              <w:rPr>
                <w:rFonts w:hint="eastAsia" w:ascii="微软雅黑" w:hAnsi="微软雅黑" w:eastAsia="微软雅黑" w:cs="宋体"/>
                <w:sz w:val="18"/>
                <w:szCs w:val="18"/>
              </w:rPr>
              <w:t>分析</w:t>
            </w:r>
          </w:p>
        </w:tc>
        <w:tc>
          <w:tcPr>
            <w:tcW w:w="3639" w:type="dxa"/>
            <w:vAlign w:val="center"/>
          </w:tcPr>
          <w:p w14:paraId="4E672333">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63C905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4A6E02C0">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2.6</w:t>
            </w:r>
          </w:p>
        </w:tc>
        <w:tc>
          <w:tcPr>
            <w:tcW w:w="4027" w:type="dxa"/>
            <w:vAlign w:val="center"/>
          </w:tcPr>
          <w:p w14:paraId="4A0FD864">
            <w:pPr>
              <w:rPr>
                <w:rFonts w:hint="eastAsia" w:ascii="微软雅黑" w:hAnsi="微软雅黑" w:eastAsia="微软雅黑" w:cs="宋体"/>
                <w:sz w:val="18"/>
                <w:szCs w:val="18"/>
              </w:rPr>
            </w:pPr>
            <w:r>
              <w:rPr>
                <w:rFonts w:hint="eastAsia" w:ascii="微软雅黑" w:hAnsi="微软雅黑" w:eastAsia="微软雅黑" w:cs="宋体"/>
                <w:sz w:val="18"/>
                <w:szCs w:val="18"/>
              </w:rPr>
              <w:t>前列腺</w:t>
            </w:r>
            <w:r>
              <w:rPr>
                <w:rFonts w:ascii="微软雅黑" w:hAnsi="微软雅黑" w:eastAsia="微软雅黑" w:cs="宋体"/>
                <w:sz w:val="18"/>
                <w:szCs w:val="18"/>
              </w:rPr>
              <w:t>波谱</w:t>
            </w:r>
            <w:r>
              <w:rPr>
                <w:rFonts w:hint="eastAsia" w:ascii="微软雅黑" w:hAnsi="微软雅黑" w:eastAsia="微软雅黑" w:cs="宋体"/>
                <w:sz w:val="18"/>
                <w:szCs w:val="18"/>
              </w:rPr>
              <w:t>分析</w:t>
            </w:r>
          </w:p>
        </w:tc>
        <w:tc>
          <w:tcPr>
            <w:tcW w:w="3639" w:type="dxa"/>
            <w:vAlign w:val="center"/>
          </w:tcPr>
          <w:p w14:paraId="1FAAD514">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3E1150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3785C44E">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3</w:t>
            </w:r>
          </w:p>
        </w:tc>
        <w:tc>
          <w:tcPr>
            <w:tcW w:w="4027" w:type="dxa"/>
            <w:vAlign w:val="center"/>
          </w:tcPr>
          <w:p w14:paraId="221FA191">
            <w:pPr>
              <w:rPr>
                <w:rFonts w:hint="eastAsia" w:ascii="微软雅黑" w:hAnsi="微软雅黑" w:eastAsia="微软雅黑" w:cs="宋体"/>
                <w:sz w:val="18"/>
                <w:szCs w:val="18"/>
              </w:rPr>
            </w:pPr>
            <w:r>
              <w:rPr>
                <w:rFonts w:ascii="微软雅黑" w:hAnsi="微软雅黑" w:eastAsia="微软雅黑" w:cs="宋体"/>
                <w:sz w:val="18"/>
                <w:szCs w:val="18"/>
              </w:rPr>
              <w:t>DTI</w:t>
            </w:r>
            <w:r>
              <w:rPr>
                <w:rFonts w:hint="eastAsia" w:ascii="微软雅黑" w:hAnsi="微软雅黑" w:eastAsia="微软雅黑" w:cs="宋体"/>
                <w:sz w:val="18"/>
                <w:szCs w:val="18"/>
              </w:rPr>
              <w:t>神经</w:t>
            </w:r>
            <w:r>
              <w:rPr>
                <w:rFonts w:ascii="微软雅黑" w:hAnsi="微软雅黑" w:eastAsia="微软雅黑" w:cs="宋体"/>
                <w:sz w:val="18"/>
                <w:szCs w:val="18"/>
              </w:rPr>
              <w:t>纤维束成像</w:t>
            </w:r>
          </w:p>
        </w:tc>
        <w:tc>
          <w:tcPr>
            <w:tcW w:w="3639" w:type="dxa"/>
            <w:vAlign w:val="center"/>
          </w:tcPr>
          <w:p w14:paraId="5B224CC5">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0A4BDB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36684C55">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4</w:t>
            </w:r>
          </w:p>
        </w:tc>
        <w:tc>
          <w:tcPr>
            <w:tcW w:w="4027" w:type="dxa"/>
            <w:vAlign w:val="center"/>
          </w:tcPr>
          <w:p w14:paraId="676BD1BE">
            <w:pPr>
              <w:rPr>
                <w:rFonts w:hint="eastAsia" w:ascii="微软雅黑" w:hAnsi="微软雅黑" w:eastAsia="微软雅黑" w:cs="宋体"/>
                <w:sz w:val="18"/>
                <w:szCs w:val="18"/>
              </w:rPr>
            </w:pPr>
            <w:r>
              <w:rPr>
                <w:rFonts w:hint="eastAsia" w:ascii="微软雅黑" w:hAnsi="微软雅黑" w:eastAsia="微软雅黑" w:cs="宋体"/>
                <w:sz w:val="18"/>
                <w:szCs w:val="18"/>
              </w:rPr>
              <w:t xml:space="preserve">快速自旋回波水脂分离成像 </w:t>
            </w:r>
            <w:r>
              <w:rPr>
                <w:rFonts w:ascii="微软雅黑" w:hAnsi="微软雅黑" w:eastAsia="微软雅黑" w:cs="宋体"/>
                <w:sz w:val="18"/>
                <w:szCs w:val="18"/>
              </w:rPr>
              <w:t>(mDIXON</w:t>
            </w:r>
            <w:r>
              <w:rPr>
                <w:rFonts w:hint="eastAsia" w:ascii="微软雅黑" w:hAnsi="微软雅黑" w:eastAsia="微软雅黑" w:cs="宋体"/>
                <w:sz w:val="18"/>
                <w:szCs w:val="18"/>
              </w:rPr>
              <w:t xml:space="preserve"> </w:t>
            </w:r>
            <w:r>
              <w:rPr>
                <w:rFonts w:hint="eastAsia" w:ascii="微软雅黑" w:hAnsi="微软雅黑" w:eastAsia="微软雅黑" w:cs="Arial"/>
                <w:sz w:val="18"/>
                <w:szCs w:val="18"/>
              </w:rPr>
              <w:t>或者</w:t>
            </w:r>
            <w:r>
              <w:rPr>
                <w:rFonts w:hint="eastAsia" w:ascii="微软雅黑" w:hAnsi="微软雅黑" w:eastAsia="微软雅黑" w:cs="宋体"/>
                <w:sz w:val="18"/>
                <w:szCs w:val="18"/>
              </w:rPr>
              <w:t>DIXON</w:t>
            </w:r>
            <w:r>
              <w:rPr>
                <w:rFonts w:hint="eastAsia" w:ascii="微软雅黑" w:hAnsi="微软雅黑" w:eastAsia="微软雅黑" w:cs="Arial"/>
                <w:sz w:val="18"/>
                <w:szCs w:val="18"/>
              </w:rPr>
              <w:t>或者</w:t>
            </w:r>
            <w:r>
              <w:rPr>
                <w:rFonts w:ascii="微软雅黑" w:hAnsi="微软雅黑" w:eastAsia="微软雅黑" w:cs="宋体"/>
                <w:sz w:val="18"/>
                <w:szCs w:val="18"/>
              </w:rPr>
              <w:t>IDEAL)</w:t>
            </w:r>
          </w:p>
        </w:tc>
        <w:tc>
          <w:tcPr>
            <w:tcW w:w="3639" w:type="dxa"/>
            <w:vAlign w:val="center"/>
          </w:tcPr>
          <w:p w14:paraId="300A3B98">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633518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1B55B6C4">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4.1</w:t>
            </w:r>
          </w:p>
        </w:tc>
        <w:tc>
          <w:tcPr>
            <w:tcW w:w="4027" w:type="dxa"/>
            <w:vAlign w:val="center"/>
          </w:tcPr>
          <w:p w14:paraId="3D89703F">
            <w:pPr>
              <w:rPr>
                <w:rFonts w:hint="eastAsia" w:ascii="微软雅黑" w:hAnsi="微软雅黑" w:eastAsia="微软雅黑" w:cs="宋体"/>
                <w:sz w:val="18"/>
                <w:szCs w:val="18"/>
              </w:rPr>
            </w:pPr>
            <w:r>
              <w:rPr>
                <w:rFonts w:hint="eastAsia" w:ascii="微软雅黑" w:hAnsi="微软雅黑" w:eastAsia="微软雅黑" w:cs="宋体"/>
                <w:sz w:val="18"/>
                <w:szCs w:val="18"/>
              </w:rPr>
              <w:t>参与计算脂肪峰</w:t>
            </w:r>
            <w:r>
              <w:rPr>
                <w:rFonts w:ascii="微软雅黑" w:hAnsi="微软雅黑" w:eastAsia="微软雅黑" w:cs="宋体"/>
                <w:sz w:val="18"/>
                <w:szCs w:val="18"/>
              </w:rPr>
              <w:t>个数</w:t>
            </w:r>
          </w:p>
        </w:tc>
        <w:tc>
          <w:tcPr>
            <w:tcW w:w="3639" w:type="dxa"/>
            <w:vAlign w:val="center"/>
          </w:tcPr>
          <w:p w14:paraId="04475A9D">
            <w:pPr>
              <w:rPr>
                <w:rFonts w:hint="eastAsia" w:ascii="微软雅黑" w:hAnsi="微软雅黑" w:eastAsia="微软雅黑" w:cs="宋体"/>
                <w:sz w:val="18"/>
                <w:szCs w:val="18"/>
              </w:rPr>
            </w:pPr>
            <w:r>
              <w:rPr>
                <w:rFonts w:hint="eastAsia" w:ascii="微软雅黑" w:hAnsi="微软雅黑" w:eastAsia="微软雅黑" w:cs="宋体"/>
                <w:sz w:val="18"/>
                <w:szCs w:val="18"/>
              </w:rPr>
              <w:t>≥7个</w:t>
            </w:r>
          </w:p>
        </w:tc>
      </w:tr>
      <w:tr w14:paraId="217CF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511D4597">
            <w:pPr>
              <w:jc w:val="center"/>
              <w:rPr>
                <w:rFonts w:hint="eastAsia" w:ascii="微软雅黑" w:hAnsi="微软雅黑" w:eastAsia="微软雅黑" w:cs="Times New Roman"/>
                <w:color w:val="000000"/>
                <w:sz w:val="18"/>
                <w:szCs w:val="18"/>
              </w:rPr>
            </w:pPr>
            <w:r>
              <w:rPr>
                <w:rFonts w:hint="eastAsia" w:ascii="微软雅黑" w:hAnsi="微软雅黑" w:eastAsia="微软雅黑" w:cs="Times New Roman"/>
                <w:color w:val="000000"/>
                <w:sz w:val="18"/>
                <w:szCs w:val="18"/>
              </w:rPr>
              <w:t>4</w:t>
            </w:r>
            <w:r>
              <w:rPr>
                <w:rFonts w:ascii="微软雅黑" w:hAnsi="微软雅黑" w:eastAsia="微软雅黑" w:cs="Times New Roman"/>
                <w:color w:val="000000"/>
                <w:sz w:val="18"/>
                <w:szCs w:val="18"/>
              </w:rPr>
              <w:t>.2</w:t>
            </w:r>
          </w:p>
        </w:tc>
        <w:tc>
          <w:tcPr>
            <w:tcW w:w="4027" w:type="dxa"/>
            <w:vAlign w:val="center"/>
          </w:tcPr>
          <w:p w14:paraId="4A1FCE49">
            <w:pPr>
              <w:rPr>
                <w:rFonts w:hint="eastAsia" w:ascii="微软雅黑" w:hAnsi="微软雅黑" w:eastAsia="微软雅黑" w:cs="宋体"/>
                <w:sz w:val="18"/>
                <w:szCs w:val="18"/>
              </w:rPr>
            </w:pPr>
            <w:r>
              <w:rPr>
                <w:rFonts w:hint="eastAsia" w:ascii="微软雅黑" w:hAnsi="微软雅黑" w:eastAsia="微软雅黑" w:cs="宋体"/>
                <w:sz w:val="18"/>
                <w:szCs w:val="18"/>
              </w:rPr>
              <w:t>水脂分离</w:t>
            </w:r>
            <w:r>
              <w:rPr>
                <w:rFonts w:ascii="微软雅黑" w:hAnsi="微软雅黑" w:eastAsia="微软雅黑" w:cs="宋体"/>
                <w:sz w:val="18"/>
                <w:szCs w:val="18"/>
              </w:rPr>
              <w:t>成像</w:t>
            </w:r>
            <w:r>
              <w:rPr>
                <w:rFonts w:hint="eastAsia" w:ascii="微软雅黑" w:hAnsi="微软雅黑" w:eastAsia="微软雅黑" w:cs="宋体"/>
                <w:sz w:val="18"/>
                <w:szCs w:val="18"/>
              </w:rPr>
              <w:t>采集回波数</w:t>
            </w:r>
          </w:p>
        </w:tc>
        <w:tc>
          <w:tcPr>
            <w:tcW w:w="3639" w:type="dxa"/>
            <w:vAlign w:val="center"/>
          </w:tcPr>
          <w:p w14:paraId="2AF74C6B">
            <w:pPr>
              <w:rPr>
                <w:rFonts w:hint="eastAsia" w:ascii="微软雅黑" w:hAnsi="微软雅黑" w:eastAsia="微软雅黑" w:cs="宋体"/>
                <w:sz w:val="18"/>
                <w:szCs w:val="18"/>
              </w:rPr>
            </w:pPr>
            <w:r>
              <w:rPr>
                <w:rFonts w:hint="eastAsia" w:ascii="微软雅黑" w:hAnsi="微软雅黑" w:eastAsia="微软雅黑" w:cs="宋体"/>
                <w:sz w:val="18"/>
                <w:szCs w:val="18"/>
              </w:rPr>
              <w:t>≤2个</w:t>
            </w:r>
          </w:p>
        </w:tc>
      </w:tr>
      <w:tr w14:paraId="125300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4C804AEF">
            <w:pPr>
              <w:jc w:val="center"/>
              <w:rPr>
                <w:rFonts w:hint="eastAsia" w:ascii="微软雅黑" w:hAnsi="微软雅黑" w:eastAsia="微软雅黑" w:cs="Times New Roman"/>
                <w:color w:val="000000"/>
                <w:sz w:val="18"/>
                <w:szCs w:val="18"/>
              </w:rPr>
            </w:pPr>
            <w:r>
              <w:rPr>
                <w:rFonts w:ascii="微软雅黑" w:hAnsi="微软雅黑" w:eastAsia="微软雅黑" w:cs="Times New Roman"/>
                <w:color w:val="000000"/>
                <w:sz w:val="18"/>
                <w:szCs w:val="18"/>
              </w:rPr>
              <w:t>5</w:t>
            </w:r>
          </w:p>
        </w:tc>
        <w:tc>
          <w:tcPr>
            <w:tcW w:w="4027" w:type="dxa"/>
            <w:vAlign w:val="center"/>
          </w:tcPr>
          <w:p w14:paraId="173F4EFA">
            <w:pPr>
              <w:rPr>
                <w:rFonts w:hint="eastAsia" w:ascii="微软雅黑" w:hAnsi="微软雅黑" w:eastAsia="微软雅黑" w:cs="宋体"/>
                <w:sz w:val="18"/>
                <w:szCs w:val="18"/>
              </w:rPr>
            </w:pPr>
            <w:r>
              <w:rPr>
                <w:rFonts w:hint="eastAsia" w:ascii="微软雅黑" w:hAnsi="微软雅黑" w:eastAsia="微软雅黑" w:cs="宋体"/>
                <w:sz w:val="18"/>
                <w:szCs w:val="18"/>
              </w:rPr>
              <w:t>梯度回波水脂分离成像 (</w:t>
            </w:r>
            <w:r>
              <w:rPr>
                <w:rFonts w:ascii="微软雅黑" w:hAnsi="微软雅黑" w:eastAsia="微软雅黑" w:cs="宋体"/>
                <w:sz w:val="18"/>
                <w:szCs w:val="18"/>
              </w:rPr>
              <w:t>mDIXON</w:t>
            </w:r>
            <w:r>
              <w:rPr>
                <w:rFonts w:hint="eastAsia" w:ascii="微软雅黑" w:hAnsi="微软雅黑" w:eastAsia="微软雅黑" w:cs="宋体"/>
                <w:sz w:val="18"/>
                <w:szCs w:val="18"/>
              </w:rPr>
              <w:t xml:space="preserve"> </w:t>
            </w:r>
            <w:r>
              <w:rPr>
                <w:rFonts w:hint="eastAsia" w:ascii="微软雅黑" w:hAnsi="微软雅黑" w:eastAsia="微软雅黑" w:cs="Arial"/>
                <w:sz w:val="18"/>
                <w:szCs w:val="18"/>
              </w:rPr>
              <w:t>或者</w:t>
            </w:r>
            <w:r>
              <w:rPr>
                <w:rFonts w:hint="eastAsia" w:ascii="微软雅黑" w:hAnsi="微软雅黑" w:eastAsia="微软雅黑" w:cs="宋体"/>
                <w:sz w:val="18"/>
                <w:szCs w:val="18"/>
              </w:rPr>
              <w:t>DIXON</w:t>
            </w:r>
            <w:r>
              <w:rPr>
                <w:rFonts w:ascii="微软雅黑" w:hAnsi="微软雅黑" w:eastAsia="微软雅黑" w:cs="宋体"/>
                <w:sz w:val="18"/>
                <w:szCs w:val="18"/>
              </w:rPr>
              <w:t>-</w:t>
            </w:r>
            <w:r>
              <w:rPr>
                <w:rFonts w:hint="eastAsia" w:ascii="微软雅黑" w:hAnsi="微软雅黑" w:eastAsia="微软雅黑" w:cs="宋体"/>
                <w:sz w:val="18"/>
                <w:szCs w:val="18"/>
              </w:rPr>
              <w:t>vibe</w:t>
            </w:r>
            <w:r>
              <w:rPr>
                <w:rFonts w:hint="eastAsia" w:ascii="微软雅黑" w:hAnsi="微软雅黑" w:eastAsia="微软雅黑" w:cs="Arial"/>
                <w:sz w:val="18"/>
                <w:szCs w:val="18"/>
              </w:rPr>
              <w:t>或者</w:t>
            </w:r>
            <w:r>
              <w:rPr>
                <w:rFonts w:hint="eastAsia" w:ascii="微软雅黑" w:hAnsi="微软雅黑" w:eastAsia="微软雅黑" w:cs="宋体"/>
                <w:sz w:val="18"/>
                <w:szCs w:val="18"/>
              </w:rPr>
              <w:t>LA</w:t>
            </w:r>
            <w:r>
              <w:rPr>
                <w:rFonts w:ascii="微软雅黑" w:hAnsi="微软雅黑" w:eastAsia="微软雅黑" w:cs="宋体"/>
                <w:sz w:val="18"/>
                <w:szCs w:val="18"/>
              </w:rPr>
              <w:t>VA FLEX)</w:t>
            </w:r>
          </w:p>
        </w:tc>
        <w:tc>
          <w:tcPr>
            <w:tcW w:w="3639" w:type="dxa"/>
            <w:vAlign w:val="center"/>
          </w:tcPr>
          <w:p w14:paraId="113E23B8">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p w14:paraId="01AE2A0F">
            <w:pPr>
              <w:tabs>
                <w:tab w:val="left" w:pos="1329"/>
              </w:tabs>
              <w:rPr>
                <w:rFonts w:hint="eastAsia" w:ascii="微软雅黑" w:hAnsi="微软雅黑" w:eastAsia="微软雅黑" w:cs="宋体"/>
                <w:sz w:val="18"/>
                <w:szCs w:val="18"/>
              </w:rPr>
            </w:pPr>
            <w:r>
              <w:rPr>
                <w:rFonts w:ascii="微软雅黑" w:hAnsi="微软雅黑" w:eastAsia="微软雅黑" w:cs="宋体"/>
                <w:sz w:val="18"/>
                <w:szCs w:val="18"/>
              </w:rPr>
              <w:tab/>
            </w:r>
          </w:p>
        </w:tc>
      </w:tr>
      <w:tr w14:paraId="7640D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5A107B1A">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6</w:t>
            </w:r>
          </w:p>
        </w:tc>
        <w:tc>
          <w:tcPr>
            <w:tcW w:w="4027" w:type="dxa"/>
            <w:vAlign w:val="center"/>
          </w:tcPr>
          <w:p w14:paraId="63ED477E">
            <w:pPr>
              <w:rPr>
                <w:rFonts w:hint="eastAsia" w:ascii="微软雅黑" w:hAnsi="微软雅黑" w:eastAsia="微软雅黑" w:cs="宋体"/>
                <w:sz w:val="18"/>
                <w:szCs w:val="18"/>
              </w:rPr>
            </w:pPr>
            <w:r>
              <w:rPr>
                <w:rFonts w:hint="eastAsia" w:ascii="微软雅黑" w:hAnsi="微软雅黑" w:eastAsia="微软雅黑" w:cs="宋体"/>
                <w:sz w:val="18"/>
                <w:szCs w:val="18"/>
              </w:rPr>
              <w:t>不打药灌注3D</w:t>
            </w:r>
            <w:r>
              <w:rPr>
                <w:rFonts w:ascii="微软雅黑" w:hAnsi="微软雅黑" w:eastAsia="微软雅黑" w:cs="宋体"/>
                <w:sz w:val="18"/>
                <w:szCs w:val="18"/>
              </w:rPr>
              <w:t xml:space="preserve"> </w:t>
            </w:r>
            <w:r>
              <w:rPr>
                <w:rFonts w:hint="eastAsia" w:ascii="微软雅黑" w:hAnsi="微软雅黑" w:eastAsia="微软雅黑" w:cs="宋体"/>
                <w:sz w:val="18"/>
                <w:szCs w:val="18"/>
              </w:rPr>
              <w:t>ASL</w:t>
            </w:r>
          </w:p>
        </w:tc>
        <w:tc>
          <w:tcPr>
            <w:tcW w:w="3639" w:type="dxa"/>
            <w:vAlign w:val="center"/>
          </w:tcPr>
          <w:p w14:paraId="7FFDFE3E">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482DCB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689A8CC2">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6</w:t>
            </w:r>
            <w:r>
              <w:rPr>
                <w:rFonts w:ascii="微软雅黑" w:hAnsi="微软雅黑" w:eastAsia="微软雅黑" w:cs="Times New Roman"/>
                <w:sz w:val="18"/>
                <w:szCs w:val="18"/>
              </w:rPr>
              <w:t>.1</w:t>
            </w:r>
          </w:p>
        </w:tc>
        <w:tc>
          <w:tcPr>
            <w:tcW w:w="4027" w:type="dxa"/>
            <w:vAlign w:val="center"/>
          </w:tcPr>
          <w:p w14:paraId="7CCBF06A">
            <w:pPr>
              <w:rPr>
                <w:rFonts w:hint="eastAsia" w:ascii="微软雅黑" w:hAnsi="微软雅黑" w:eastAsia="微软雅黑" w:cs="宋体"/>
                <w:sz w:val="18"/>
                <w:szCs w:val="18"/>
              </w:rPr>
            </w:pPr>
            <w:r>
              <w:rPr>
                <w:rFonts w:hint="eastAsia" w:ascii="微软雅黑" w:hAnsi="微软雅黑" w:eastAsia="微软雅黑" w:cs="宋体"/>
                <w:sz w:val="18"/>
                <w:szCs w:val="18"/>
              </w:rPr>
              <w:t>提供rCBF兴趣区测量功能，同时彩图自动优化处理（非手工调整）功能</w:t>
            </w:r>
          </w:p>
        </w:tc>
        <w:tc>
          <w:tcPr>
            <w:tcW w:w="3639" w:type="dxa"/>
            <w:vAlign w:val="center"/>
          </w:tcPr>
          <w:p w14:paraId="79101A6D">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0EC7D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07808569">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7</w:t>
            </w:r>
          </w:p>
        </w:tc>
        <w:tc>
          <w:tcPr>
            <w:tcW w:w="4027" w:type="dxa"/>
            <w:vAlign w:val="center"/>
          </w:tcPr>
          <w:p w14:paraId="1D84CB87">
            <w:pPr>
              <w:rPr>
                <w:rFonts w:hint="eastAsia" w:ascii="微软雅黑" w:hAnsi="微软雅黑" w:eastAsia="微软雅黑" w:cs="Times New Roman"/>
                <w:sz w:val="18"/>
                <w:szCs w:val="18"/>
              </w:rPr>
            </w:pPr>
            <w:r>
              <w:rPr>
                <w:rFonts w:hint="eastAsia" w:ascii="微软雅黑" w:hAnsi="微软雅黑" w:eastAsia="微软雅黑" w:cs="宋体"/>
                <w:sz w:val="18"/>
                <w:szCs w:val="18"/>
              </w:rPr>
              <w:t>磁敏感成像</w:t>
            </w:r>
          </w:p>
        </w:tc>
        <w:tc>
          <w:tcPr>
            <w:tcW w:w="3639" w:type="dxa"/>
            <w:vAlign w:val="center"/>
          </w:tcPr>
          <w:p w14:paraId="2E5B4BAF">
            <w:pPr>
              <w:rPr>
                <w:rFonts w:ascii="Times New Roman" w:hAnsi="Times New Roman" w:eastAsia="宋体" w:cs="Times New Roman"/>
                <w:sz w:val="18"/>
                <w:szCs w:val="18"/>
              </w:rPr>
            </w:pPr>
            <w:r>
              <w:rPr>
                <w:rFonts w:hint="eastAsia" w:ascii="微软雅黑" w:hAnsi="微软雅黑" w:eastAsia="微软雅黑" w:cs="宋体"/>
                <w:sz w:val="18"/>
                <w:szCs w:val="18"/>
              </w:rPr>
              <w:t>具备</w:t>
            </w:r>
          </w:p>
        </w:tc>
      </w:tr>
      <w:tr w14:paraId="1BBCD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375212BB">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7.1</w:t>
            </w:r>
          </w:p>
        </w:tc>
        <w:tc>
          <w:tcPr>
            <w:tcW w:w="4027" w:type="dxa"/>
            <w:vAlign w:val="center"/>
          </w:tcPr>
          <w:p w14:paraId="1C6B2FF1">
            <w:pPr>
              <w:rPr>
                <w:rFonts w:hint="eastAsia" w:ascii="微软雅黑" w:hAnsi="微软雅黑" w:eastAsia="微软雅黑" w:cs="宋体"/>
                <w:sz w:val="18"/>
                <w:szCs w:val="18"/>
              </w:rPr>
            </w:pPr>
            <w:r>
              <w:rPr>
                <w:rFonts w:hint="eastAsia" w:ascii="微软雅黑" w:hAnsi="微软雅黑" w:eastAsia="微软雅黑" w:cs="宋体"/>
                <w:sz w:val="18"/>
                <w:szCs w:val="18"/>
              </w:rPr>
              <w:t>磁敏感成像具备相位图</w:t>
            </w:r>
          </w:p>
        </w:tc>
        <w:tc>
          <w:tcPr>
            <w:tcW w:w="3639" w:type="dxa"/>
            <w:vAlign w:val="center"/>
          </w:tcPr>
          <w:p w14:paraId="02BF8524">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6136C4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02D10B5A">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8</w:t>
            </w:r>
          </w:p>
        </w:tc>
        <w:tc>
          <w:tcPr>
            <w:tcW w:w="4027" w:type="dxa"/>
            <w:vAlign w:val="center"/>
          </w:tcPr>
          <w:p w14:paraId="5206D01C">
            <w:pPr>
              <w:rPr>
                <w:rFonts w:hint="eastAsia" w:ascii="微软雅黑" w:hAnsi="微软雅黑" w:eastAsia="微软雅黑" w:cs="宋体"/>
                <w:sz w:val="18"/>
                <w:szCs w:val="18"/>
              </w:rPr>
            </w:pPr>
            <w:r>
              <w:rPr>
                <w:rFonts w:hint="eastAsia" w:ascii="微软雅黑" w:hAnsi="微软雅黑" w:eastAsia="微软雅黑" w:cs="宋体"/>
                <w:sz w:val="18"/>
                <w:szCs w:val="18"/>
              </w:rPr>
              <w:t>去金属伪影扫描技术（MAR</w:t>
            </w:r>
            <w:r>
              <w:rPr>
                <w:rFonts w:ascii="微软雅黑" w:hAnsi="微软雅黑" w:eastAsia="微软雅黑" w:cs="宋体"/>
                <w:sz w:val="18"/>
                <w:szCs w:val="18"/>
              </w:rPr>
              <w:t>S</w:t>
            </w:r>
            <w:r>
              <w:rPr>
                <w:rFonts w:hint="eastAsia" w:ascii="微软雅黑" w:hAnsi="微软雅黑" w:eastAsia="微软雅黑" w:cs="Arial"/>
                <w:sz w:val="18"/>
                <w:szCs w:val="18"/>
              </w:rPr>
              <w:t>或者</w:t>
            </w:r>
            <w:r>
              <w:rPr>
                <w:rFonts w:hint="eastAsia" w:ascii="微软雅黑" w:hAnsi="微软雅黑" w:eastAsia="微软雅黑" w:cs="宋体"/>
                <w:sz w:val="18"/>
                <w:szCs w:val="18"/>
              </w:rPr>
              <w:t>Mavric</w:t>
            </w:r>
            <w:r>
              <w:rPr>
                <w:rFonts w:ascii="微软雅黑" w:hAnsi="微软雅黑" w:eastAsia="微软雅黑" w:cs="宋体"/>
                <w:sz w:val="18"/>
                <w:szCs w:val="18"/>
              </w:rPr>
              <w:t xml:space="preserve"> SL</w:t>
            </w:r>
            <w:r>
              <w:rPr>
                <w:rFonts w:hint="eastAsia" w:ascii="微软雅黑" w:hAnsi="微软雅黑" w:eastAsia="微软雅黑" w:cs="Arial"/>
                <w:sz w:val="18"/>
                <w:szCs w:val="18"/>
              </w:rPr>
              <w:t>或者</w:t>
            </w:r>
            <w:r>
              <w:rPr>
                <w:rFonts w:hint="eastAsia" w:ascii="微软雅黑" w:hAnsi="微软雅黑" w:eastAsia="微软雅黑" w:cs="宋体"/>
                <w:sz w:val="18"/>
                <w:szCs w:val="18"/>
              </w:rPr>
              <w:t>Ad</w:t>
            </w:r>
            <w:r>
              <w:rPr>
                <w:rFonts w:ascii="微软雅黑" w:hAnsi="微软雅黑" w:eastAsia="微软雅黑" w:cs="宋体"/>
                <w:sz w:val="18"/>
                <w:szCs w:val="18"/>
              </w:rPr>
              <w:t>vanced WAPP</w:t>
            </w:r>
            <w:r>
              <w:rPr>
                <w:rFonts w:hint="eastAsia" w:ascii="微软雅黑" w:hAnsi="微软雅黑" w:eastAsia="微软雅黑" w:cs="宋体"/>
                <w:sz w:val="18"/>
                <w:szCs w:val="18"/>
              </w:rPr>
              <w:t>）</w:t>
            </w:r>
          </w:p>
        </w:tc>
        <w:tc>
          <w:tcPr>
            <w:tcW w:w="3639" w:type="dxa"/>
            <w:vAlign w:val="center"/>
          </w:tcPr>
          <w:p w14:paraId="4E9EC6B5">
            <w:pPr>
              <w:rPr>
                <w:rFonts w:ascii="Times New Roman" w:hAnsi="Times New Roman" w:eastAsia="宋体" w:cs="Times New Roman"/>
                <w:sz w:val="18"/>
                <w:szCs w:val="18"/>
              </w:rPr>
            </w:pPr>
            <w:r>
              <w:rPr>
                <w:rFonts w:hint="eastAsia" w:ascii="微软雅黑" w:hAnsi="微软雅黑" w:eastAsia="微软雅黑" w:cs="宋体"/>
                <w:sz w:val="18"/>
                <w:szCs w:val="18"/>
              </w:rPr>
              <w:t>具备</w:t>
            </w:r>
          </w:p>
        </w:tc>
      </w:tr>
      <w:tr w14:paraId="0AB351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67F44065">
            <w:pPr>
              <w:jc w:val="center"/>
              <w:rPr>
                <w:rFonts w:hint="eastAsia" w:ascii="微软雅黑" w:hAnsi="微软雅黑" w:eastAsia="微软雅黑" w:cs="Times New Roman"/>
                <w:sz w:val="18"/>
                <w:szCs w:val="18"/>
              </w:rPr>
            </w:pPr>
            <w:r>
              <w:rPr>
                <w:rFonts w:ascii="微软雅黑" w:hAnsi="微软雅黑" w:eastAsia="微软雅黑" w:cs="Times New Roman"/>
                <w:sz w:val="18"/>
                <w:szCs w:val="18"/>
              </w:rPr>
              <w:t>9</w:t>
            </w:r>
          </w:p>
        </w:tc>
        <w:tc>
          <w:tcPr>
            <w:tcW w:w="4027" w:type="dxa"/>
            <w:vAlign w:val="center"/>
          </w:tcPr>
          <w:p w14:paraId="0771FCB4">
            <w:pPr>
              <w:rPr>
                <w:rFonts w:hint="eastAsia" w:ascii="微软雅黑" w:hAnsi="微软雅黑" w:eastAsia="微软雅黑" w:cs="宋体"/>
                <w:sz w:val="18"/>
                <w:szCs w:val="18"/>
              </w:rPr>
            </w:pPr>
            <w:r>
              <w:rPr>
                <w:rFonts w:hint="eastAsia" w:ascii="微软雅黑" w:hAnsi="微软雅黑" w:eastAsia="微软雅黑" w:cs="宋体"/>
                <w:sz w:val="18"/>
                <w:szCs w:val="18"/>
              </w:rPr>
              <w:t>金属植入物定制化扫描技术</w:t>
            </w:r>
          </w:p>
        </w:tc>
        <w:tc>
          <w:tcPr>
            <w:tcW w:w="3639" w:type="dxa"/>
            <w:vAlign w:val="center"/>
          </w:tcPr>
          <w:p w14:paraId="67F40557">
            <w:pPr>
              <w:rPr>
                <w:rFonts w:ascii="Times New Roman" w:hAnsi="Times New Roman" w:eastAsia="宋体" w:cs="Times New Roman"/>
                <w:sz w:val="18"/>
                <w:szCs w:val="18"/>
              </w:rPr>
            </w:pPr>
            <w:r>
              <w:rPr>
                <w:rFonts w:hint="eastAsia" w:ascii="微软雅黑" w:hAnsi="微软雅黑" w:eastAsia="微软雅黑" w:cs="宋体"/>
                <w:sz w:val="18"/>
                <w:szCs w:val="18"/>
              </w:rPr>
              <w:t>具备</w:t>
            </w:r>
          </w:p>
        </w:tc>
      </w:tr>
      <w:tr w14:paraId="747CA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22FAC7F6">
            <w:pPr>
              <w:jc w:val="center"/>
              <w:rPr>
                <w:rFonts w:hint="eastAsia" w:ascii="微软雅黑" w:hAnsi="微软雅黑" w:eastAsia="微软雅黑" w:cs="Times New Roman"/>
                <w:sz w:val="18"/>
                <w:szCs w:val="18"/>
              </w:rPr>
            </w:pPr>
            <w:r>
              <w:rPr>
                <w:rFonts w:hint="eastAsia" w:ascii="微软雅黑" w:hAnsi="微软雅黑" w:eastAsia="微软雅黑" w:cs="Times New Roman"/>
                <w:sz w:val="18"/>
                <w:szCs w:val="18"/>
              </w:rPr>
              <w:t>1</w:t>
            </w:r>
            <w:r>
              <w:rPr>
                <w:rFonts w:ascii="微软雅黑" w:hAnsi="微软雅黑" w:eastAsia="微软雅黑" w:cs="Times New Roman"/>
                <w:sz w:val="18"/>
                <w:szCs w:val="18"/>
              </w:rPr>
              <w:t>0</w:t>
            </w:r>
          </w:p>
        </w:tc>
        <w:tc>
          <w:tcPr>
            <w:tcW w:w="4027" w:type="dxa"/>
            <w:vAlign w:val="center"/>
          </w:tcPr>
          <w:p w14:paraId="658856AF">
            <w:pPr>
              <w:rPr>
                <w:rFonts w:hint="eastAsia" w:ascii="微软雅黑" w:hAnsi="微软雅黑" w:eastAsia="微软雅黑" w:cs="宋体"/>
                <w:sz w:val="18"/>
                <w:szCs w:val="18"/>
              </w:rPr>
            </w:pPr>
            <w:r>
              <w:rPr>
                <w:rFonts w:hint="eastAsia" w:ascii="微软雅黑" w:hAnsi="微软雅黑" w:eastAsia="微软雅黑" w:cs="宋体"/>
                <w:sz w:val="18"/>
                <w:szCs w:val="18"/>
              </w:rPr>
              <w:t>高b值弥散成像，最大b值≥2</w:t>
            </w:r>
            <w:r>
              <w:rPr>
                <w:rFonts w:ascii="微软雅黑" w:hAnsi="微软雅黑" w:eastAsia="微软雅黑" w:cs="宋体"/>
                <w:sz w:val="18"/>
                <w:szCs w:val="18"/>
              </w:rPr>
              <w:t>5000</w:t>
            </w:r>
          </w:p>
        </w:tc>
        <w:tc>
          <w:tcPr>
            <w:tcW w:w="3639" w:type="dxa"/>
            <w:vAlign w:val="center"/>
          </w:tcPr>
          <w:p w14:paraId="1546978C">
            <w:pPr>
              <w:rPr>
                <w:rFonts w:ascii="Times New Roman" w:hAnsi="Times New Roman" w:eastAsia="宋体" w:cs="Times New Roman"/>
                <w:sz w:val="18"/>
                <w:szCs w:val="18"/>
              </w:rPr>
            </w:pPr>
            <w:r>
              <w:rPr>
                <w:rFonts w:hint="eastAsia" w:ascii="微软雅黑" w:hAnsi="微软雅黑" w:eastAsia="微软雅黑" w:cs="宋体"/>
                <w:sz w:val="18"/>
                <w:szCs w:val="18"/>
              </w:rPr>
              <w:t>具备</w:t>
            </w:r>
          </w:p>
        </w:tc>
      </w:tr>
      <w:tr w14:paraId="51834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386CDE0E">
            <w:pPr>
              <w:jc w:val="center"/>
              <w:rPr>
                <w:rFonts w:hint="eastAsia" w:ascii="微软雅黑" w:hAnsi="微软雅黑" w:eastAsia="微软雅黑" w:cs="Times New Roman"/>
                <w:sz w:val="18"/>
                <w:szCs w:val="18"/>
              </w:rPr>
            </w:pPr>
            <w:r>
              <w:rPr>
                <w:rFonts w:hint="eastAsia" w:ascii="幼圆" w:hAnsi="等线" w:eastAsia="幼圆" w:cs="宋体"/>
                <w:szCs w:val="21"/>
              </w:rPr>
              <w:t>▲</w:t>
            </w:r>
            <w:r>
              <w:rPr>
                <w:rFonts w:ascii="微软雅黑" w:hAnsi="微软雅黑" w:eastAsia="微软雅黑" w:cs="Times New Roman"/>
                <w:sz w:val="18"/>
                <w:szCs w:val="18"/>
              </w:rPr>
              <w:t>11</w:t>
            </w:r>
          </w:p>
        </w:tc>
        <w:tc>
          <w:tcPr>
            <w:tcW w:w="4027" w:type="dxa"/>
            <w:vAlign w:val="center"/>
          </w:tcPr>
          <w:p w14:paraId="17A3305A">
            <w:pPr>
              <w:rPr>
                <w:rFonts w:hint="eastAsia" w:ascii="微软雅黑" w:hAnsi="微软雅黑" w:eastAsia="微软雅黑" w:cs="宋体"/>
                <w:sz w:val="18"/>
                <w:szCs w:val="18"/>
              </w:rPr>
            </w:pPr>
            <w:r>
              <w:rPr>
                <w:rFonts w:hint="eastAsia" w:ascii="微软雅黑" w:hAnsi="微软雅黑" w:eastAsia="微软雅黑" w:cs="宋体"/>
                <w:sz w:val="18"/>
                <w:szCs w:val="18"/>
              </w:rPr>
              <w:t>压缩感知全身成像技术</w:t>
            </w:r>
          </w:p>
        </w:tc>
        <w:tc>
          <w:tcPr>
            <w:tcW w:w="3639" w:type="dxa"/>
            <w:vAlign w:val="center"/>
          </w:tcPr>
          <w:p w14:paraId="2440AB78">
            <w:pPr>
              <w:rPr>
                <w:rFonts w:ascii="Times New Roman" w:hAnsi="Times New Roman" w:eastAsia="宋体" w:cs="Times New Roman"/>
                <w:sz w:val="18"/>
                <w:szCs w:val="18"/>
              </w:rPr>
            </w:pPr>
            <w:r>
              <w:rPr>
                <w:rFonts w:hint="eastAsia" w:ascii="微软雅黑" w:hAnsi="微软雅黑" w:eastAsia="微软雅黑" w:cs="宋体"/>
                <w:sz w:val="18"/>
                <w:szCs w:val="18"/>
              </w:rPr>
              <w:t>具备</w:t>
            </w:r>
          </w:p>
        </w:tc>
      </w:tr>
      <w:tr w14:paraId="66283C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624679B0">
            <w:pPr>
              <w:jc w:val="center"/>
              <w:rPr>
                <w:rFonts w:hint="eastAsia" w:ascii="微软雅黑" w:hAnsi="微软雅黑" w:eastAsia="微软雅黑" w:cs="宋体"/>
                <w:sz w:val="18"/>
                <w:szCs w:val="18"/>
              </w:rPr>
            </w:pPr>
            <w:r>
              <w:rPr>
                <w:rFonts w:ascii="微软雅黑" w:hAnsi="微软雅黑" w:eastAsia="微软雅黑" w:cs="Times New Roman"/>
                <w:sz w:val="18"/>
                <w:szCs w:val="18"/>
              </w:rPr>
              <w:t>11.</w:t>
            </w:r>
            <w:r>
              <w:rPr>
                <w:rFonts w:hint="eastAsia" w:ascii="微软雅黑" w:hAnsi="微软雅黑" w:eastAsia="微软雅黑" w:cs="宋体"/>
                <w:sz w:val="18"/>
                <w:szCs w:val="18"/>
              </w:rPr>
              <w:t>1</w:t>
            </w:r>
          </w:p>
        </w:tc>
        <w:tc>
          <w:tcPr>
            <w:tcW w:w="4027" w:type="dxa"/>
            <w:vAlign w:val="center"/>
          </w:tcPr>
          <w:p w14:paraId="6C02988B">
            <w:pPr>
              <w:rPr>
                <w:rFonts w:hint="eastAsia" w:ascii="微软雅黑" w:hAnsi="微软雅黑" w:eastAsia="微软雅黑" w:cs="宋体"/>
                <w:sz w:val="18"/>
                <w:szCs w:val="18"/>
              </w:rPr>
            </w:pPr>
            <w:r>
              <w:rPr>
                <w:rFonts w:hint="eastAsia" w:ascii="微软雅黑" w:hAnsi="微软雅黑" w:eastAsia="微软雅黑" w:cs="宋体"/>
                <w:sz w:val="18"/>
                <w:szCs w:val="18"/>
              </w:rPr>
              <w:t>最大加速因子</w:t>
            </w:r>
          </w:p>
        </w:tc>
        <w:tc>
          <w:tcPr>
            <w:tcW w:w="3639" w:type="dxa"/>
            <w:vAlign w:val="center"/>
          </w:tcPr>
          <w:p w14:paraId="7D8515AA">
            <w:pPr>
              <w:rPr>
                <w:rFonts w:hint="eastAsia" w:ascii="微软雅黑" w:hAnsi="微软雅黑" w:eastAsia="微软雅黑" w:cs="宋体"/>
                <w:sz w:val="18"/>
                <w:szCs w:val="18"/>
              </w:rPr>
            </w:pPr>
            <w:r>
              <w:rPr>
                <w:rFonts w:hint="eastAsia" w:ascii="微软雅黑" w:hAnsi="微软雅黑" w:eastAsia="微软雅黑" w:cs="宋体"/>
                <w:sz w:val="18"/>
                <w:szCs w:val="18"/>
              </w:rPr>
              <w:t>≥32</w:t>
            </w:r>
          </w:p>
        </w:tc>
      </w:tr>
      <w:tr w14:paraId="566BE1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0D23EE14">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★12</w:t>
            </w:r>
          </w:p>
        </w:tc>
        <w:tc>
          <w:tcPr>
            <w:tcW w:w="4027" w:type="dxa"/>
            <w:vAlign w:val="center"/>
          </w:tcPr>
          <w:p w14:paraId="6C289BD3">
            <w:pPr>
              <w:rPr>
                <w:rFonts w:hint="eastAsia" w:ascii="微软雅黑" w:hAnsi="微软雅黑" w:eastAsia="微软雅黑" w:cs="宋体"/>
                <w:sz w:val="18"/>
                <w:szCs w:val="18"/>
              </w:rPr>
            </w:pPr>
            <w:r>
              <w:rPr>
                <w:rFonts w:hint="eastAsia" w:ascii="微软雅黑" w:hAnsi="微软雅黑" w:eastAsia="微软雅黑" w:cs="宋体"/>
                <w:sz w:val="18"/>
                <w:szCs w:val="18"/>
              </w:rPr>
              <w:t>最新深度学习平台</w:t>
            </w:r>
          </w:p>
        </w:tc>
        <w:tc>
          <w:tcPr>
            <w:tcW w:w="3639" w:type="dxa"/>
            <w:vAlign w:val="center"/>
          </w:tcPr>
          <w:p w14:paraId="32786040">
            <w:pPr>
              <w:rPr>
                <w:rFonts w:hint="eastAsia" w:ascii="微软雅黑" w:hAnsi="微软雅黑" w:eastAsia="微软雅黑" w:cs="宋体"/>
                <w:sz w:val="18"/>
                <w:szCs w:val="18"/>
              </w:rPr>
            </w:pPr>
            <w:r>
              <w:rPr>
                <w:rFonts w:hint="eastAsia" w:ascii="微软雅黑" w:hAnsi="微软雅黑" w:eastAsia="微软雅黑" w:cs="宋体"/>
                <w:sz w:val="18"/>
                <w:szCs w:val="18"/>
              </w:rPr>
              <w:t>需要具备应用于全身各个部位，提供最新平台西门子Deep resolve 或飞利浦SmartSpeed precision 或GE  AIR recon DL/sonic dl 或联影 Deep recon。</w:t>
            </w:r>
          </w:p>
        </w:tc>
      </w:tr>
      <w:tr w14:paraId="44977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2" w:hRule="atLeast"/>
          <w:tblHeader/>
          <w:jc w:val="center"/>
        </w:trPr>
        <w:tc>
          <w:tcPr>
            <w:tcW w:w="1308" w:type="dxa"/>
            <w:vAlign w:val="center"/>
          </w:tcPr>
          <w:p w14:paraId="2B691B11">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13</w:t>
            </w:r>
          </w:p>
        </w:tc>
        <w:tc>
          <w:tcPr>
            <w:tcW w:w="4027" w:type="dxa"/>
            <w:vAlign w:val="center"/>
          </w:tcPr>
          <w:p w14:paraId="7B64F17B">
            <w:pPr>
              <w:rPr>
                <w:rFonts w:hint="eastAsia" w:ascii="微软雅黑" w:hAnsi="微软雅黑" w:eastAsia="微软雅黑" w:cs="宋体"/>
                <w:sz w:val="18"/>
                <w:szCs w:val="18"/>
              </w:rPr>
            </w:pPr>
            <w:r>
              <w:rPr>
                <w:rFonts w:hint="eastAsia" w:ascii="微软雅黑" w:hAnsi="微软雅黑" w:eastAsia="微软雅黑" w:cs="宋体"/>
                <w:sz w:val="18"/>
                <w:szCs w:val="18"/>
              </w:rPr>
              <w:t>定量成像技术</w:t>
            </w:r>
          </w:p>
        </w:tc>
        <w:tc>
          <w:tcPr>
            <w:tcW w:w="3639" w:type="dxa"/>
            <w:vAlign w:val="center"/>
          </w:tcPr>
          <w:p w14:paraId="3667F38A">
            <w:pPr>
              <w:numPr>
                <w:ilvl w:val="2"/>
                <w:numId w:val="0"/>
              </w:numPr>
              <w:ind w:firstLine="360" w:firstLineChars="200"/>
              <w:rPr>
                <w:rFonts w:hint="eastAsia" w:ascii="微软雅黑" w:hAnsi="微软雅黑" w:eastAsia="微软雅黑" w:cs="宋体"/>
                <w:sz w:val="18"/>
                <w:szCs w:val="18"/>
              </w:rPr>
            </w:pPr>
            <w:r>
              <w:rPr>
                <w:rFonts w:hint="eastAsia" w:ascii="微软雅黑" w:hAnsi="微软雅黑" w:eastAsia="微软雅黑" w:cs="宋体"/>
                <w:sz w:val="18"/>
                <w:szCs w:val="18"/>
              </w:rPr>
              <w:t>提供T1mapping、T2mapping、T2*mapping、脂肪定量、铁定量等，应用于颅脑、肝脏、肾脏、四肢关节、心脏等部位成像</w:t>
            </w:r>
          </w:p>
          <w:p w14:paraId="5872946B">
            <w:pPr>
              <w:numPr>
                <w:ilvl w:val="2"/>
                <w:numId w:val="0"/>
              </w:numPr>
              <w:ind w:firstLine="360" w:firstLineChars="200"/>
              <w:rPr>
                <w:rFonts w:hint="eastAsia" w:ascii="微软雅黑" w:hAnsi="微软雅黑" w:eastAsia="微软雅黑" w:cs="宋体"/>
                <w:sz w:val="18"/>
                <w:szCs w:val="18"/>
              </w:rPr>
            </w:pPr>
            <w:r>
              <w:rPr>
                <w:rFonts w:hint="eastAsia" w:ascii="微软雅黑" w:hAnsi="微软雅黑" w:eastAsia="微软雅黑" w:cs="宋体"/>
                <w:sz w:val="18"/>
                <w:szCs w:val="18"/>
              </w:rPr>
              <w:t>脂肪定量成像：Quant、Ideal IQ或Liverlab等类似相关技术</w:t>
            </w:r>
          </w:p>
        </w:tc>
      </w:tr>
      <w:tr w14:paraId="3C162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0FDB1A27">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14</w:t>
            </w:r>
          </w:p>
        </w:tc>
        <w:tc>
          <w:tcPr>
            <w:tcW w:w="4027" w:type="dxa"/>
            <w:vAlign w:val="center"/>
          </w:tcPr>
          <w:p w14:paraId="426684AB">
            <w:pPr>
              <w:rPr>
                <w:rFonts w:hint="eastAsia" w:ascii="微软雅黑" w:hAnsi="微软雅黑" w:eastAsia="微软雅黑" w:cs="宋体"/>
                <w:sz w:val="18"/>
                <w:szCs w:val="18"/>
              </w:rPr>
            </w:pPr>
            <w:r>
              <w:rPr>
                <w:rFonts w:hint="eastAsia" w:ascii="微软雅黑" w:hAnsi="微软雅黑" w:eastAsia="微软雅黑" w:cs="宋体"/>
                <w:sz w:val="18"/>
                <w:szCs w:val="18"/>
              </w:rPr>
              <w:t>小视野高清弥散成像技术</w:t>
            </w:r>
          </w:p>
        </w:tc>
        <w:tc>
          <w:tcPr>
            <w:tcW w:w="3639" w:type="dxa"/>
            <w:vAlign w:val="center"/>
          </w:tcPr>
          <w:p w14:paraId="50882DD3">
            <w:pPr>
              <w:numPr>
                <w:ilvl w:val="2"/>
                <w:numId w:val="0"/>
              </w:num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8617B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4ACE8019">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15</w:t>
            </w:r>
          </w:p>
        </w:tc>
        <w:tc>
          <w:tcPr>
            <w:tcW w:w="4027" w:type="dxa"/>
            <w:vAlign w:val="center"/>
          </w:tcPr>
          <w:p w14:paraId="2B6F8F86">
            <w:pPr>
              <w:rPr>
                <w:rFonts w:hint="eastAsia" w:ascii="微软雅黑" w:hAnsi="微软雅黑" w:eastAsia="微软雅黑" w:cs="宋体"/>
                <w:sz w:val="18"/>
                <w:szCs w:val="18"/>
              </w:rPr>
            </w:pPr>
            <w:r>
              <w:rPr>
                <w:rFonts w:hint="eastAsia" w:ascii="微软雅黑" w:hAnsi="微软雅黑" w:eastAsia="微软雅黑" w:cs="宋体"/>
                <w:sz w:val="18"/>
                <w:szCs w:val="18"/>
              </w:rPr>
              <w:t>3D ATP成像：提供</w:t>
            </w:r>
          </w:p>
        </w:tc>
        <w:tc>
          <w:tcPr>
            <w:tcW w:w="3639" w:type="dxa"/>
            <w:vAlign w:val="center"/>
          </w:tcPr>
          <w:p w14:paraId="4AC63343">
            <w:pPr>
              <w:numPr>
                <w:ilvl w:val="2"/>
                <w:numId w:val="0"/>
              </w:num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04030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3AD7250B">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16</w:t>
            </w:r>
          </w:p>
        </w:tc>
        <w:tc>
          <w:tcPr>
            <w:tcW w:w="4027" w:type="dxa"/>
            <w:vAlign w:val="center"/>
          </w:tcPr>
          <w:p w14:paraId="6966782E">
            <w:pPr>
              <w:rPr>
                <w:rFonts w:hint="eastAsia" w:ascii="微软雅黑" w:hAnsi="微软雅黑" w:eastAsia="微软雅黑" w:cs="宋体"/>
                <w:sz w:val="18"/>
                <w:szCs w:val="18"/>
              </w:rPr>
            </w:pPr>
            <w:r>
              <w:rPr>
                <w:rFonts w:hint="eastAsia" w:ascii="微软雅黑" w:hAnsi="微软雅黑" w:eastAsia="微软雅黑" w:cs="宋体"/>
                <w:sz w:val="18"/>
                <w:szCs w:val="18"/>
              </w:rPr>
              <w:t>自由呼吸冠脉成像技术</w:t>
            </w:r>
          </w:p>
        </w:tc>
        <w:tc>
          <w:tcPr>
            <w:tcW w:w="3639" w:type="dxa"/>
          </w:tcPr>
          <w:p w14:paraId="65132F9C">
            <w:pPr>
              <w:numPr>
                <w:ilvl w:val="2"/>
                <w:numId w:val="0"/>
              </w:num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5AEDE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13537971">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17</w:t>
            </w:r>
          </w:p>
        </w:tc>
        <w:tc>
          <w:tcPr>
            <w:tcW w:w="4027" w:type="dxa"/>
            <w:vAlign w:val="center"/>
          </w:tcPr>
          <w:p w14:paraId="4F04BB02">
            <w:pPr>
              <w:rPr>
                <w:rFonts w:hint="eastAsia" w:ascii="微软雅黑" w:hAnsi="微软雅黑" w:eastAsia="微软雅黑" w:cs="宋体"/>
                <w:sz w:val="18"/>
                <w:szCs w:val="18"/>
              </w:rPr>
            </w:pPr>
            <w:r>
              <w:rPr>
                <w:rFonts w:hint="eastAsia" w:ascii="微软雅黑" w:hAnsi="微软雅黑" w:eastAsia="微软雅黑" w:cs="宋体"/>
                <w:sz w:val="18"/>
                <w:szCs w:val="18"/>
              </w:rPr>
              <w:t>一站式心脏成像技术：提供，BEAT 或MR Echo 或Whole Heart或者类似技术</w:t>
            </w:r>
          </w:p>
        </w:tc>
        <w:tc>
          <w:tcPr>
            <w:tcW w:w="3639" w:type="dxa"/>
          </w:tcPr>
          <w:p w14:paraId="61AC276C">
            <w:pPr>
              <w:numPr>
                <w:ilvl w:val="2"/>
                <w:numId w:val="0"/>
              </w:num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1DA86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29BA7D03">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18</w:t>
            </w:r>
          </w:p>
        </w:tc>
        <w:tc>
          <w:tcPr>
            <w:tcW w:w="4027" w:type="dxa"/>
            <w:vAlign w:val="center"/>
          </w:tcPr>
          <w:p w14:paraId="66CED2A3">
            <w:pPr>
              <w:rPr>
                <w:rFonts w:hint="eastAsia" w:ascii="微软雅黑" w:hAnsi="微软雅黑" w:eastAsia="微软雅黑" w:cs="宋体"/>
                <w:sz w:val="18"/>
                <w:szCs w:val="18"/>
              </w:rPr>
            </w:pPr>
            <w:r>
              <w:rPr>
                <w:rFonts w:hint="eastAsia" w:ascii="微软雅黑" w:hAnsi="微软雅黑" w:eastAsia="微软雅黑" w:cs="宋体"/>
                <w:sz w:val="18"/>
                <w:szCs w:val="18"/>
              </w:rPr>
              <w:t>心肌 T1 mapping、T2/R2 mapping、T2*/R2* mapping定量成像：提供</w:t>
            </w:r>
          </w:p>
        </w:tc>
        <w:tc>
          <w:tcPr>
            <w:tcW w:w="3639" w:type="dxa"/>
          </w:tcPr>
          <w:p w14:paraId="54452F3B">
            <w:pPr>
              <w:numPr>
                <w:ilvl w:val="2"/>
                <w:numId w:val="0"/>
              </w:num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233500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22C02C11">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19</w:t>
            </w:r>
          </w:p>
        </w:tc>
        <w:tc>
          <w:tcPr>
            <w:tcW w:w="4027" w:type="dxa"/>
            <w:vAlign w:val="center"/>
          </w:tcPr>
          <w:p w14:paraId="59F50233">
            <w:pPr>
              <w:rPr>
                <w:rFonts w:hint="eastAsia" w:ascii="微软雅黑" w:hAnsi="微软雅黑" w:eastAsia="微软雅黑" w:cs="宋体"/>
                <w:sz w:val="18"/>
                <w:szCs w:val="18"/>
              </w:rPr>
            </w:pPr>
            <w:r>
              <w:rPr>
                <w:rFonts w:hint="eastAsia" w:ascii="微软雅黑" w:hAnsi="微软雅黑" w:eastAsia="微软雅黑" w:cs="宋体"/>
                <w:sz w:val="18"/>
                <w:szCs w:val="18"/>
              </w:rPr>
              <w:t>专用周围神经成像序列（臂丛、腰骶丛、坐骨神经等）</w:t>
            </w:r>
          </w:p>
        </w:tc>
        <w:tc>
          <w:tcPr>
            <w:tcW w:w="3639" w:type="dxa"/>
          </w:tcPr>
          <w:p w14:paraId="7D1AC4F2">
            <w:pPr>
              <w:numPr>
                <w:ilvl w:val="2"/>
                <w:numId w:val="0"/>
              </w:num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3ECE5A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28D160D8">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20</w:t>
            </w:r>
          </w:p>
        </w:tc>
        <w:tc>
          <w:tcPr>
            <w:tcW w:w="4027" w:type="dxa"/>
            <w:vAlign w:val="center"/>
          </w:tcPr>
          <w:p w14:paraId="1249396B">
            <w:pPr>
              <w:rPr>
                <w:rFonts w:hint="eastAsia" w:ascii="微软雅黑" w:hAnsi="微软雅黑" w:eastAsia="微软雅黑" w:cs="宋体"/>
                <w:sz w:val="18"/>
                <w:szCs w:val="18"/>
              </w:rPr>
            </w:pPr>
            <w:r>
              <w:rPr>
                <w:rFonts w:hint="eastAsia" w:ascii="微软雅黑" w:hAnsi="微软雅黑" w:eastAsia="微软雅黑" w:cs="宋体"/>
                <w:sz w:val="18"/>
                <w:szCs w:val="18"/>
              </w:rPr>
              <w:t>血管壁特殊成像技术：MSDE、DANTE、SNAP</w:t>
            </w:r>
          </w:p>
        </w:tc>
        <w:tc>
          <w:tcPr>
            <w:tcW w:w="3639" w:type="dxa"/>
          </w:tcPr>
          <w:p w14:paraId="583D3A16">
            <w:pPr>
              <w:numPr>
                <w:ilvl w:val="2"/>
                <w:numId w:val="0"/>
              </w:num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49FE9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1EEBDFDE">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21</w:t>
            </w:r>
          </w:p>
        </w:tc>
        <w:tc>
          <w:tcPr>
            <w:tcW w:w="4027" w:type="dxa"/>
            <w:vAlign w:val="center"/>
          </w:tcPr>
          <w:p w14:paraId="35D21DC0">
            <w:pPr>
              <w:rPr>
                <w:rFonts w:hint="eastAsia" w:ascii="微软雅黑" w:hAnsi="微软雅黑" w:eastAsia="微软雅黑" w:cs="宋体"/>
                <w:sz w:val="18"/>
                <w:szCs w:val="18"/>
              </w:rPr>
            </w:pPr>
            <w:r>
              <w:rPr>
                <w:rFonts w:hint="eastAsia" w:ascii="微软雅黑" w:hAnsi="微软雅黑" w:eastAsia="微软雅黑" w:cs="宋体"/>
                <w:sz w:val="18"/>
                <w:szCs w:val="18"/>
              </w:rPr>
              <w:t>提供多种扩散模型及后处理：提供，DTI、DKI、IVIM、DSI、HARDI等</w:t>
            </w:r>
          </w:p>
        </w:tc>
        <w:tc>
          <w:tcPr>
            <w:tcW w:w="3639" w:type="dxa"/>
          </w:tcPr>
          <w:p w14:paraId="4E9D6296">
            <w:pPr>
              <w:numPr>
                <w:ilvl w:val="2"/>
                <w:numId w:val="0"/>
              </w:num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490AC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6EF5C89E">
            <w:pPr>
              <w:jc w:val="center"/>
              <w:rPr>
                <w:rFonts w:hint="eastAsia" w:ascii="微软雅黑" w:hAnsi="微软雅黑" w:eastAsia="微软雅黑" w:cs="宋体"/>
                <w:b/>
                <w:bCs/>
                <w:sz w:val="18"/>
                <w:szCs w:val="18"/>
              </w:rPr>
            </w:pPr>
            <w:r>
              <w:rPr>
                <w:rFonts w:hint="eastAsia" w:ascii="微软雅黑" w:hAnsi="微软雅黑" w:eastAsia="微软雅黑" w:cs="宋体"/>
                <w:b/>
                <w:bCs/>
                <w:sz w:val="18"/>
                <w:szCs w:val="18"/>
              </w:rPr>
              <w:t>十一</w:t>
            </w:r>
          </w:p>
        </w:tc>
        <w:tc>
          <w:tcPr>
            <w:tcW w:w="4027" w:type="dxa"/>
            <w:vAlign w:val="center"/>
          </w:tcPr>
          <w:p w14:paraId="2948E06B">
            <w:pPr>
              <w:rPr>
                <w:rFonts w:hint="eastAsia" w:ascii="微软雅黑" w:hAnsi="微软雅黑" w:eastAsia="微软雅黑" w:cs="宋体"/>
                <w:b/>
                <w:bCs/>
                <w:color w:val="000000"/>
                <w:sz w:val="18"/>
                <w:szCs w:val="18"/>
              </w:rPr>
            </w:pPr>
            <w:r>
              <w:rPr>
                <w:rFonts w:hint="eastAsia" w:ascii="微软雅黑" w:hAnsi="微软雅黑" w:eastAsia="微软雅黑" w:cs="宋体"/>
                <w:b/>
                <w:bCs/>
                <w:color w:val="000000"/>
                <w:sz w:val="18"/>
                <w:szCs w:val="18"/>
              </w:rPr>
              <w:t>检查环境</w:t>
            </w:r>
          </w:p>
        </w:tc>
        <w:tc>
          <w:tcPr>
            <w:tcW w:w="3639" w:type="dxa"/>
            <w:vAlign w:val="center"/>
          </w:tcPr>
          <w:p w14:paraId="2DBEBA7A">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226B9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1B9B6448">
            <w:pPr>
              <w:jc w:val="center"/>
              <w:rPr>
                <w:rFonts w:hint="eastAsia" w:ascii="微软雅黑" w:hAnsi="微软雅黑" w:eastAsia="微软雅黑" w:cs="Times New Roman"/>
                <w:sz w:val="18"/>
                <w:szCs w:val="18"/>
              </w:rPr>
            </w:pPr>
            <w:r>
              <w:rPr>
                <w:rFonts w:ascii="微软雅黑" w:hAnsi="微软雅黑" w:eastAsia="微软雅黑" w:cs="宋体"/>
                <w:sz w:val="18"/>
                <w:szCs w:val="18"/>
              </w:rPr>
              <w:t>1</w:t>
            </w:r>
          </w:p>
        </w:tc>
        <w:tc>
          <w:tcPr>
            <w:tcW w:w="4027" w:type="dxa"/>
            <w:vAlign w:val="center"/>
          </w:tcPr>
          <w:p w14:paraId="230E93F8">
            <w:pPr>
              <w:rPr>
                <w:rFonts w:hint="eastAsia" w:ascii="微软雅黑" w:hAnsi="微软雅黑" w:eastAsia="微软雅黑" w:cs="Times New Roman"/>
                <w:sz w:val="18"/>
                <w:szCs w:val="18"/>
              </w:rPr>
            </w:pPr>
            <w:r>
              <w:rPr>
                <w:rFonts w:hint="eastAsia" w:ascii="微软雅黑" w:hAnsi="微软雅黑" w:eastAsia="微软雅黑" w:cs="宋体"/>
                <w:sz w:val="18"/>
                <w:szCs w:val="18"/>
              </w:rPr>
              <w:t>双向病人通话系统</w:t>
            </w:r>
          </w:p>
        </w:tc>
        <w:tc>
          <w:tcPr>
            <w:tcW w:w="3639" w:type="dxa"/>
            <w:vAlign w:val="center"/>
          </w:tcPr>
          <w:p w14:paraId="37F1F7F9">
            <w:pPr>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371441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12184313">
            <w:pPr>
              <w:jc w:val="center"/>
              <w:rPr>
                <w:rFonts w:hint="eastAsia" w:ascii="微软雅黑" w:hAnsi="微软雅黑" w:eastAsia="微软雅黑" w:cs="Times New Roman"/>
                <w:sz w:val="18"/>
                <w:szCs w:val="18"/>
              </w:rPr>
            </w:pPr>
            <w:r>
              <w:rPr>
                <w:rFonts w:ascii="微软雅黑" w:hAnsi="微软雅黑" w:eastAsia="微软雅黑" w:cs="宋体"/>
                <w:sz w:val="18"/>
                <w:szCs w:val="18"/>
              </w:rPr>
              <w:t>2</w:t>
            </w:r>
          </w:p>
        </w:tc>
        <w:tc>
          <w:tcPr>
            <w:tcW w:w="4027" w:type="dxa"/>
            <w:vAlign w:val="center"/>
          </w:tcPr>
          <w:p w14:paraId="061887C5">
            <w:pPr>
              <w:rPr>
                <w:rFonts w:hint="eastAsia" w:ascii="微软雅黑" w:hAnsi="微软雅黑" w:eastAsia="微软雅黑" w:cs="Arial"/>
                <w:sz w:val="18"/>
                <w:szCs w:val="18"/>
              </w:rPr>
            </w:pPr>
            <w:r>
              <w:rPr>
                <w:rFonts w:hint="eastAsia" w:ascii="微软雅黑" w:hAnsi="微软雅黑" w:eastAsia="微软雅黑" w:cs="宋体"/>
                <w:sz w:val="18"/>
                <w:szCs w:val="18"/>
              </w:rPr>
              <w:t>提供防磁气动通话耳机</w:t>
            </w:r>
          </w:p>
        </w:tc>
        <w:tc>
          <w:tcPr>
            <w:tcW w:w="3639" w:type="dxa"/>
            <w:vAlign w:val="center"/>
          </w:tcPr>
          <w:p w14:paraId="60B2FFAE">
            <w:pPr>
              <w:rPr>
                <w:rFonts w:hint="eastAsia" w:ascii="微软雅黑" w:hAnsi="微软雅黑" w:eastAsia="微软雅黑" w:cs="Arial"/>
                <w:sz w:val="18"/>
                <w:szCs w:val="18"/>
              </w:rPr>
            </w:pPr>
            <w:r>
              <w:rPr>
                <w:rFonts w:hint="eastAsia" w:ascii="微软雅黑" w:hAnsi="微软雅黑" w:eastAsia="微软雅黑" w:cs="宋体"/>
                <w:sz w:val="18"/>
                <w:szCs w:val="18"/>
              </w:rPr>
              <w:t>具备</w:t>
            </w:r>
          </w:p>
        </w:tc>
      </w:tr>
      <w:tr w14:paraId="4807C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36CDCD71">
            <w:pPr>
              <w:jc w:val="center"/>
              <w:rPr>
                <w:rFonts w:hint="eastAsia" w:ascii="微软雅黑" w:hAnsi="微软雅黑" w:eastAsia="微软雅黑" w:cs="Times New Roman"/>
                <w:sz w:val="18"/>
                <w:szCs w:val="18"/>
              </w:rPr>
            </w:pPr>
            <w:r>
              <w:rPr>
                <w:rFonts w:ascii="微软雅黑" w:hAnsi="微软雅黑" w:eastAsia="微软雅黑" w:cs="宋体"/>
                <w:sz w:val="18"/>
                <w:szCs w:val="18"/>
              </w:rPr>
              <w:t>3</w:t>
            </w:r>
          </w:p>
        </w:tc>
        <w:tc>
          <w:tcPr>
            <w:tcW w:w="4027" w:type="dxa"/>
            <w:vAlign w:val="center"/>
          </w:tcPr>
          <w:p w14:paraId="5F5AE100">
            <w:pPr>
              <w:rPr>
                <w:rFonts w:hint="eastAsia" w:ascii="微软雅黑" w:hAnsi="微软雅黑" w:eastAsia="微软雅黑" w:cs="Times New Roman"/>
                <w:sz w:val="18"/>
                <w:szCs w:val="18"/>
              </w:rPr>
            </w:pPr>
            <w:r>
              <w:rPr>
                <w:rFonts w:hint="eastAsia" w:ascii="微软雅黑" w:hAnsi="微软雅黑" w:eastAsia="微软雅黑" w:cs="宋体"/>
                <w:sz w:val="18"/>
                <w:szCs w:val="18"/>
              </w:rPr>
              <w:t>磁体内可调试病人通风系统</w:t>
            </w:r>
          </w:p>
        </w:tc>
        <w:tc>
          <w:tcPr>
            <w:tcW w:w="3639" w:type="dxa"/>
            <w:vAlign w:val="center"/>
          </w:tcPr>
          <w:p w14:paraId="0AB8CB1F">
            <w:pPr>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4ED2B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06A5D918">
            <w:pPr>
              <w:jc w:val="center"/>
              <w:rPr>
                <w:rFonts w:hint="eastAsia" w:ascii="微软雅黑" w:hAnsi="微软雅黑" w:eastAsia="微软雅黑" w:cs="Times New Roman"/>
                <w:sz w:val="18"/>
                <w:szCs w:val="18"/>
              </w:rPr>
            </w:pPr>
            <w:r>
              <w:rPr>
                <w:rFonts w:ascii="微软雅黑" w:hAnsi="微软雅黑" w:eastAsia="微软雅黑" w:cs="宋体"/>
                <w:sz w:val="18"/>
                <w:szCs w:val="18"/>
              </w:rPr>
              <w:t>4</w:t>
            </w:r>
          </w:p>
        </w:tc>
        <w:tc>
          <w:tcPr>
            <w:tcW w:w="4027" w:type="dxa"/>
            <w:vAlign w:val="center"/>
          </w:tcPr>
          <w:p w14:paraId="2A7A628B">
            <w:pPr>
              <w:rPr>
                <w:rFonts w:hint="eastAsia" w:ascii="微软雅黑" w:hAnsi="微软雅黑" w:eastAsia="微软雅黑" w:cs="Times New Roman"/>
                <w:sz w:val="18"/>
                <w:szCs w:val="18"/>
              </w:rPr>
            </w:pPr>
            <w:r>
              <w:rPr>
                <w:rFonts w:hint="eastAsia" w:ascii="微软雅黑" w:hAnsi="微软雅黑" w:eastAsia="微软雅黑" w:cs="宋体"/>
                <w:sz w:val="18"/>
                <w:szCs w:val="18"/>
              </w:rPr>
              <w:t>可调试磁孔内病人照明系统</w:t>
            </w:r>
          </w:p>
        </w:tc>
        <w:tc>
          <w:tcPr>
            <w:tcW w:w="3639" w:type="dxa"/>
            <w:vAlign w:val="center"/>
          </w:tcPr>
          <w:p w14:paraId="2247440D">
            <w:pPr>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49DAE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4F4604FC">
            <w:pPr>
              <w:jc w:val="center"/>
              <w:rPr>
                <w:rFonts w:hint="eastAsia" w:ascii="微软雅黑" w:hAnsi="微软雅黑" w:eastAsia="微软雅黑" w:cs="Times New Roman"/>
                <w:sz w:val="18"/>
                <w:szCs w:val="18"/>
              </w:rPr>
            </w:pPr>
            <w:r>
              <w:rPr>
                <w:rFonts w:ascii="微软雅黑" w:hAnsi="微软雅黑" w:eastAsia="微软雅黑" w:cs="宋体"/>
                <w:sz w:val="18"/>
                <w:szCs w:val="18"/>
              </w:rPr>
              <w:t>5</w:t>
            </w:r>
          </w:p>
        </w:tc>
        <w:tc>
          <w:tcPr>
            <w:tcW w:w="4027" w:type="dxa"/>
            <w:vAlign w:val="center"/>
          </w:tcPr>
          <w:p w14:paraId="306243B9">
            <w:pPr>
              <w:rPr>
                <w:rFonts w:hint="eastAsia" w:ascii="微软雅黑" w:hAnsi="微软雅黑" w:eastAsia="微软雅黑" w:cs="Times New Roman"/>
                <w:sz w:val="18"/>
                <w:szCs w:val="18"/>
              </w:rPr>
            </w:pPr>
            <w:r>
              <w:rPr>
                <w:rFonts w:hint="eastAsia" w:ascii="微软雅黑" w:hAnsi="微软雅黑" w:eastAsia="微软雅黑" w:cs="宋体"/>
                <w:sz w:val="18"/>
                <w:szCs w:val="18"/>
              </w:rPr>
              <w:t>磁体内病人双向通话麦克风及扩音器系统</w:t>
            </w:r>
          </w:p>
        </w:tc>
        <w:tc>
          <w:tcPr>
            <w:tcW w:w="3639" w:type="dxa"/>
            <w:vAlign w:val="center"/>
          </w:tcPr>
          <w:p w14:paraId="351FE14A">
            <w:pPr>
              <w:rPr>
                <w:rFonts w:hint="eastAsia" w:ascii="微软雅黑" w:hAnsi="微软雅黑" w:eastAsia="微软雅黑" w:cs="Times New Roman"/>
                <w:sz w:val="18"/>
                <w:szCs w:val="18"/>
              </w:rPr>
            </w:pPr>
            <w:r>
              <w:rPr>
                <w:rFonts w:hint="eastAsia" w:ascii="微软雅黑" w:hAnsi="微软雅黑" w:eastAsia="微软雅黑" w:cs="宋体"/>
                <w:sz w:val="18"/>
                <w:szCs w:val="18"/>
              </w:rPr>
              <w:t>具备</w:t>
            </w:r>
          </w:p>
        </w:tc>
      </w:tr>
      <w:tr w14:paraId="79126C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308" w:type="dxa"/>
            <w:vAlign w:val="center"/>
          </w:tcPr>
          <w:p w14:paraId="517EB553">
            <w:pPr>
              <w:jc w:val="center"/>
              <w:rPr>
                <w:rFonts w:hint="eastAsia" w:ascii="微软雅黑" w:hAnsi="微软雅黑" w:eastAsia="微软雅黑" w:cs="Times New Roman"/>
                <w:sz w:val="18"/>
                <w:szCs w:val="18"/>
              </w:rPr>
            </w:pPr>
            <w:r>
              <w:rPr>
                <w:rFonts w:ascii="微软雅黑" w:hAnsi="微软雅黑" w:eastAsia="微软雅黑" w:cs="宋体"/>
                <w:sz w:val="18"/>
                <w:szCs w:val="18"/>
              </w:rPr>
              <w:t>6</w:t>
            </w:r>
          </w:p>
        </w:tc>
        <w:tc>
          <w:tcPr>
            <w:tcW w:w="4027" w:type="dxa"/>
            <w:vAlign w:val="center"/>
          </w:tcPr>
          <w:p w14:paraId="72314D11">
            <w:pPr>
              <w:rPr>
                <w:rFonts w:hint="eastAsia" w:ascii="微软雅黑" w:hAnsi="微软雅黑" w:eastAsia="微软雅黑" w:cs="Times New Roman"/>
                <w:sz w:val="18"/>
                <w:szCs w:val="18"/>
              </w:rPr>
            </w:pPr>
            <w:r>
              <w:rPr>
                <w:rFonts w:hint="eastAsia" w:ascii="微软雅黑" w:hAnsi="微软雅黑" w:eastAsia="微软雅黑" w:cs="宋体"/>
                <w:sz w:val="18"/>
                <w:szCs w:val="18"/>
              </w:rPr>
              <w:t>检查床垂直运动时最大病人承受重量</w:t>
            </w:r>
          </w:p>
        </w:tc>
        <w:tc>
          <w:tcPr>
            <w:tcW w:w="3639" w:type="dxa"/>
            <w:vAlign w:val="center"/>
          </w:tcPr>
          <w:p w14:paraId="0A3545BA">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宋体"/>
                <w:sz w:val="18"/>
                <w:szCs w:val="18"/>
              </w:rPr>
              <w:t>250KG</w:t>
            </w:r>
          </w:p>
        </w:tc>
      </w:tr>
      <w:tr w14:paraId="3DACB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63895572">
            <w:pPr>
              <w:jc w:val="center"/>
              <w:rPr>
                <w:rFonts w:hint="eastAsia" w:ascii="微软雅黑" w:hAnsi="微软雅黑" w:eastAsia="微软雅黑" w:cs="Times New Roman"/>
                <w:sz w:val="18"/>
                <w:szCs w:val="18"/>
              </w:rPr>
            </w:pPr>
            <w:r>
              <w:rPr>
                <w:rFonts w:ascii="微软雅黑" w:hAnsi="微软雅黑" w:eastAsia="微软雅黑" w:cs="宋体"/>
                <w:sz w:val="18"/>
                <w:szCs w:val="18"/>
              </w:rPr>
              <w:t>7</w:t>
            </w:r>
          </w:p>
        </w:tc>
        <w:tc>
          <w:tcPr>
            <w:tcW w:w="4027" w:type="dxa"/>
            <w:vAlign w:val="center"/>
          </w:tcPr>
          <w:p w14:paraId="6A5E74F7">
            <w:pPr>
              <w:rPr>
                <w:rFonts w:hint="eastAsia" w:ascii="微软雅黑" w:hAnsi="微软雅黑" w:eastAsia="微软雅黑" w:cs="Arial"/>
                <w:sz w:val="18"/>
                <w:szCs w:val="18"/>
              </w:rPr>
            </w:pPr>
            <w:r>
              <w:rPr>
                <w:rFonts w:hint="eastAsia" w:ascii="微软雅黑" w:hAnsi="微软雅黑" w:eastAsia="微软雅黑" w:cs="宋体"/>
                <w:sz w:val="18"/>
                <w:szCs w:val="18"/>
              </w:rPr>
              <w:t>检查床最低位置</w:t>
            </w:r>
            <w:r>
              <w:rPr>
                <w:rFonts w:ascii="微软雅黑" w:hAnsi="微软雅黑" w:eastAsia="微软雅黑" w:cs="宋体"/>
                <w:sz w:val="18"/>
                <w:szCs w:val="18"/>
              </w:rPr>
              <w:t xml:space="preserve"> </w:t>
            </w:r>
          </w:p>
        </w:tc>
        <w:tc>
          <w:tcPr>
            <w:tcW w:w="3639" w:type="dxa"/>
            <w:vAlign w:val="center"/>
          </w:tcPr>
          <w:p w14:paraId="301C5BD4">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宋体"/>
                <w:sz w:val="18"/>
                <w:szCs w:val="18"/>
              </w:rPr>
              <w:t>59cm</w:t>
            </w:r>
          </w:p>
        </w:tc>
      </w:tr>
      <w:tr w14:paraId="33967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644C72EF">
            <w:pPr>
              <w:jc w:val="center"/>
              <w:rPr>
                <w:rFonts w:hint="eastAsia" w:ascii="微软雅黑" w:hAnsi="微软雅黑" w:eastAsia="微软雅黑" w:cs="Times New Roman"/>
                <w:sz w:val="18"/>
                <w:szCs w:val="18"/>
              </w:rPr>
            </w:pPr>
            <w:r>
              <w:rPr>
                <w:rFonts w:hint="eastAsia" w:ascii="幼圆" w:hAnsi="等线" w:eastAsia="幼圆" w:cs="宋体"/>
                <w:szCs w:val="21"/>
              </w:rPr>
              <w:t>▲</w:t>
            </w:r>
            <w:r>
              <w:rPr>
                <w:rFonts w:ascii="微软雅黑" w:hAnsi="微软雅黑" w:eastAsia="微软雅黑" w:cs="宋体"/>
                <w:sz w:val="18"/>
                <w:szCs w:val="18"/>
              </w:rPr>
              <w:t>8</w:t>
            </w:r>
          </w:p>
        </w:tc>
        <w:tc>
          <w:tcPr>
            <w:tcW w:w="4027" w:type="dxa"/>
            <w:vAlign w:val="center"/>
          </w:tcPr>
          <w:p w14:paraId="376FB7E7">
            <w:pPr>
              <w:rPr>
                <w:rFonts w:hint="eastAsia" w:ascii="微软雅黑" w:hAnsi="微软雅黑" w:eastAsia="微软雅黑" w:cs="Arial"/>
                <w:sz w:val="18"/>
                <w:szCs w:val="18"/>
              </w:rPr>
            </w:pPr>
            <w:r>
              <w:rPr>
                <w:rFonts w:hint="eastAsia" w:ascii="微软雅黑" w:hAnsi="微软雅黑" w:eastAsia="微软雅黑" w:cs="宋体"/>
                <w:sz w:val="18"/>
                <w:szCs w:val="18"/>
              </w:rPr>
              <w:t>扫描床水平进床最大速度</w:t>
            </w:r>
          </w:p>
        </w:tc>
        <w:tc>
          <w:tcPr>
            <w:tcW w:w="3639" w:type="dxa"/>
            <w:vAlign w:val="center"/>
          </w:tcPr>
          <w:p w14:paraId="52A96A68">
            <w:pPr>
              <w:rPr>
                <w:rFonts w:hint="eastAsia" w:ascii="微软雅黑" w:hAnsi="微软雅黑" w:eastAsia="微软雅黑" w:cs="Times New Roman"/>
                <w:sz w:val="18"/>
                <w:szCs w:val="18"/>
              </w:rPr>
            </w:pPr>
            <w:r>
              <w:rPr>
                <w:rFonts w:hint="eastAsia" w:ascii="微软雅黑" w:hAnsi="微软雅黑" w:eastAsia="微软雅黑" w:cs="宋体"/>
                <w:sz w:val="18"/>
                <w:szCs w:val="18"/>
              </w:rPr>
              <w:t>≥</w:t>
            </w:r>
            <w:r>
              <w:rPr>
                <w:rFonts w:ascii="微软雅黑" w:hAnsi="微软雅黑" w:eastAsia="微软雅黑" w:cs="宋体"/>
                <w:sz w:val="18"/>
                <w:szCs w:val="18"/>
              </w:rPr>
              <w:t>3</w:t>
            </w:r>
            <w:r>
              <w:rPr>
                <w:rFonts w:hint="eastAsia" w:ascii="微软雅黑" w:hAnsi="微软雅黑" w:eastAsia="微软雅黑" w:cs="宋体"/>
                <w:sz w:val="18"/>
                <w:szCs w:val="18"/>
              </w:rPr>
              <w:t>00</w:t>
            </w:r>
            <w:r>
              <w:rPr>
                <w:rFonts w:ascii="微软雅黑" w:hAnsi="微软雅黑" w:eastAsia="微软雅黑" w:cs="宋体"/>
                <w:sz w:val="18"/>
                <w:szCs w:val="18"/>
              </w:rPr>
              <w:t>mm/sec</w:t>
            </w:r>
          </w:p>
        </w:tc>
      </w:tr>
      <w:tr w14:paraId="0B259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412E0C33">
            <w:pPr>
              <w:jc w:val="center"/>
              <w:rPr>
                <w:rFonts w:hint="eastAsia" w:ascii="微软雅黑" w:hAnsi="微软雅黑" w:eastAsia="微软雅黑" w:cs="宋体"/>
                <w:sz w:val="18"/>
                <w:szCs w:val="18"/>
              </w:rPr>
            </w:pPr>
            <w:r>
              <w:rPr>
                <w:rFonts w:ascii="微软雅黑" w:hAnsi="微软雅黑" w:eastAsia="微软雅黑" w:cs="宋体"/>
                <w:sz w:val="18"/>
                <w:szCs w:val="18"/>
              </w:rPr>
              <w:t>9</w:t>
            </w:r>
          </w:p>
        </w:tc>
        <w:tc>
          <w:tcPr>
            <w:tcW w:w="4027" w:type="dxa"/>
            <w:vAlign w:val="center"/>
          </w:tcPr>
          <w:p w14:paraId="1D82EBDB">
            <w:pPr>
              <w:rPr>
                <w:rFonts w:hint="eastAsia" w:ascii="微软雅黑" w:hAnsi="微软雅黑" w:eastAsia="微软雅黑" w:cs="宋体"/>
                <w:sz w:val="18"/>
                <w:szCs w:val="18"/>
              </w:rPr>
            </w:pPr>
            <w:r>
              <w:rPr>
                <w:rFonts w:hint="eastAsia" w:ascii="微软雅黑" w:hAnsi="微软雅黑" w:eastAsia="微软雅黑" w:cs="宋体"/>
                <w:sz w:val="18"/>
                <w:szCs w:val="18"/>
              </w:rPr>
              <w:t>自动语音</w:t>
            </w:r>
            <w:r>
              <w:rPr>
                <w:rFonts w:ascii="微软雅黑" w:hAnsi="微软雅黑" w:eastAsia="微软雅黑" w:cs="宋体"/>
                <w:sz w:val="18"/>
                <w:szCs w:val="18"/>
              </w:rPr>
              <w:t>提醒功能</w:t>
            </w:r>
          </w:p>
        </w:tc>
        <w:tc>
          <w:tcPr>
            <w:tcW w:w="3639" w:type="dxa"/>
            <w:vAlign w:val="center"/>
          </w:tcPr>
          <w:p w14:paraId="4C6DA4B1">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28697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3AF1740D">
            <w:pPr>
              <w:jc w:val="center"/>
              <w:rPr>
                <w:rFonts w:hint="eastAsia" w:ascii="微软雅黑" w:hAnsi="微软雅黑" w:eastAsia="微软雅黑" w:cs="宋体"/>
                <w:sz w:val="18"/>
                <w:szCs w:val="18"/>
              </w:rPr>
            </w:pPr>
            <w:r>
              <w:rPr>
                <w:rFonts w:ascii="微软雅黑" w:hAnsi="微软雅黑" w:eastAsia="微软雅黑" w:cs="宋体"/>
                <w:sz w:val="18"/>
                <w:szCs w:val="18"/>
              </w:rPr>
              <w:t>9.1</w:t>
            </w:r>
          </w:p>
        </w:tc>
        <w:tc>
          <w:tcPr>
            <w:tcW w:w="4027" w:type="dxa"/>
            <w:vAlign w:val="center"/>
          </w:tcPr>
          <w:p w14:paraId="7183CB6C">
            <w:pPr>
              <w:rPr>
                <w:rFonts w:hint="eastAsia" w:ascii="微软雅黑" w:hAnsi="微软雅黑" w:eastAsia="微软雅黑" w:cs="宋体"/>
                <w:sz w:val="18"/>
                <w:szCs w:val="18"/>
              </w:rPr>
            </w:pPr>
            <w:r>
              <w:rPr>
                <w:rFonts w:ascii="微软雅黑" w:hAnsi="微软雅黑" w:eastAsia="微软雅黑" w:cs="宋体"/>
                <w:sz w:val="18"/>
                <w:szCs w:val="18"/>
              </w:rPr>
              <w:t>检查时间提醒</w:t>
            </w:r>
          </w:p>
        </w:tc>
        <w:tc>
          <w:tcPr>
            <w:tcW w:w="3639" w:type="dxa"/>
            <w:vAlign w:val="center"/>
          </w:tcPr>
          <w:p w14:paraId="08CA5EAC">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1DBB18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1A363183">
            <w:pPr>
              <w:jc w:val="center"/>
              <w:rPr>
                <w:rFonts w:hint="eastAsia" w:ascii="微软雅黑" w:hAnsi="微软雅黑" w:eastAsia="微软雅黑" w:cs="宋体"/>
                <w:sz w:val="18"/>
                <w:szCs w:val="18"/>
              </w:rPr>
            </w:pPr>
            <w:r>
              <w:rPr>
                <w:rFonts w:ascii="微软雅黑" w:hAnsi="微软雅黑" w:eastAsia="微软雅黑" w:cs="宋体"/>
                <w:sz w:val="18"/>
                <w:szCs w:val="18"/>
              </w:rPr>
              <w:t>9.2</w:t>
            </w:r>
          </w:p>
        </w:tc>
        <w:tc>
          <w:tcPr>
            <w:tcW w:w="4027" w:type="dxa"/>
            <w:vAlign w:val="center"/>
          </w:tcPr>
          <w:p w14:paraId="53B58041">
            <w:pPr>
              <w:rPr>
                <w:rFonts w:hint="eastAsia" w:ascii="微软雅黑" w:hAnsi="微软雅黑" w:eastAsia="微软雅黑" w:cs="宋体"/>
                <w:sz w:val="18"/>
                <w:szCs w:val="18"/>
              </w:rPr>
            </w:pPr>
            <w:r>
              <w:rPr>
                <w:rFonts w:hint="eastAsia" w:ascii="微软雅黑" w:hAnsi="微软雅黑" w:eastAsia="微软雅黑" w:cs="宋体"/>
                <w:sz w:val="18"/>
                <w:szCs w:val="18"/>
              </w:rPr>
              <w:t>移床</w:t>
            </w:r>
            <w:r>
              <w:rPr>
                <w:rFonts w:ascii="微软雅黑" w:hAnsi="微软雅黑" w:eastAsia="微软雅黑" w:cs="宋体"/>
                <w:sz w:val="18"/>
                <w:szCs w:val="18"/>
              </w:rPr>
              <w:t>语音提醒</w:t>
            </w:r>
          </w:p>
        </w:tc>
        <w:tc>
          <w:tcPr>
            <w:tcW w:w="3639" w:type="dxa"/>
            <w:vAlign w:val="center"/>
          </w:tcPr>
          <w:p w14:paraId="604263DF">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6CF91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437FCB9E">
            <w:pPr>
              <w:jc w:val="center"/>
              <w:rPr>
                <w:rFonts w:hint="eastAsia" w:ascii="微软雅黑" w:hAnsi="微软雅黑" w:eastAsia="微软雅黑" w:cs="宋体"/>
                <w:sz w:val="18"/>
                <w:szCs w:val="18"/>
              </w:rPr>
            </w:pPr>
            <w:r>
              <w:rPr>
                <w:rFonts w:ascii="微软雅黑" w:hAnsi="微软雅黑" w:eastAsia="微软雅黑" w:cs="宋体"/>
                <w:sz w:val="18"/>
                <w:szCs w:val="18"/>
              </w:rPr>
              <w:t>9.3</w:t>
            </w:r>
          </w:p>
        </w:tc>
        <w:tc>
          <w:tcPr>
            <w:tcW w:w="4027" w:type="dxa"/>
            <w:vAlign w:val="center"/>
          </w:tcPr>
          <w:p w14:paraId="537472A8">
            <w:pPr>
              <w:rPr>
                <w:rFonts w:hint="eastAsia" w:ascii="微软雅黑" w:hAnsi="微软雅黑" w:eastAsia="微软雅黑" w:cs="宋体"/>
                <w:sz w:val="18"/>
                <w:szCs w:val="18"/>
              </w:rPr>
            </w:pPr>
            <w:r>
              <w:rPr>
                <w:rFonts w:hint="eastAsia" w:ascii="微软雅黑" w:hAnsi="微软雅黑" w:eastAsia="微软雅黑" w:cs="宋体"/>
                <w:sz w:val="18"/>
                <w:szCs w:val="18"/>
              </w:rPr>
              <w:t>呼吸</w:t>
            </w:r>
            <w:r>
              <w:rPr>
                <w:rFonts w:ascii="微软雅黑" w:hAnsi="微软雅黑" w:eastAsia="微软雅黑" w:cs="宋体"/>
                <w:sz w:val="18"/>
                <w:szCs w:val="18"/>
              </w:rPr>
              <w:t>屏气配合</w:t>
            </w:r>
            <w:r>
              <w:rPr>
                <w:rFonts w:hint="eastAsia" w:ascii="微软雅黑" w:hAnsi="微软雅黑" w:eastAsia="微软雅黑" w:cs="宋体"/>
                <w:sz w:val="18"/>
                <w:szCs w:val="18"/>
              </w:rPr>
              <w:t>语音</w:t>
            </w:r>
            <w:r>
              <w:rPr>
                <w:rFonts w:ascii="微软雅黑" w:hAnsi="微软雅黑" w:eastAsia="微软雅黑" w:cs="宋体"/>
                <w:sz w:val="18"/>
                <w:szCs w:val="18"/>
              </w:rPr>
              <w:t>提醒</w:t>
            </w:r>
          </w:p>
        </w:tc>
        <w:tc>
          <w:tcPr>
            <w:tcW w:w="3639" w:type="dxa"/>
            <w:vAlign w:val="center"/>
          </w:tcPr>
          <w:p w14:paraId="03EDAEA1">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1FC08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55039E19">
            <w:pPr>
              <w:jc w:val="center"/>
              <w:rPr>
                <w:rFonts w:hint="eastAsia" w:ascii="微软雅黑" w:hAnsi="微软雅黑" w:eastAsia="微软雅黑" w:cs="宋体"/>
                <w:sz w:val="18"/>
                <w:szCs w:val="18"/>
              </w:rPr>
            </w:pPr>
            <w:r>
              <w:rPr>
                <w:rFonts w:ascii="微软雅黑" w:hAnsi="微软雅黑" w:eastAsia="微软雅黑" w:cs="宋体"/>
                <w:sz w:val="18"/>
                <w:szCs w:val="18"/>
              </w:rPr>
              <w:t>9.4</w:t>
            </w:r>
          </w:p>
        </w:tc>
        <w:tc>
          <w:tcPr>
            <w:tcW w:w="4027" w:type="dxa"/>
            <w:vAlign w:val="center"/>
          </w:tcPr>
          <w:p w14:paraId="5542C657">
            <w:pPr>
              <w:rPr>
                <w:rFonts w:hint="eastAsia" w:ascii="微软雅黑" w:hAnsi="微软雅黑" w:eastAsia="微软雅黑" w:cs="宋体"/>
                <w:sz w:val="18"/>
                <w:szCs w:val="18"/>
              </w:rPr>
            </w:pPr>
            <w:r>
              <w:rPr>
                <w:rFonts w:hint="eastAsia" w:ascii="微软雅黑" w:hAnsi="微软雅黑" w:eastAsia="微软雅黑" w:cs="宋体"/>
                <w:sz w:val="18"/>
                <w:szCs w:val="18"/>
              </w:rPr>
              <w:t>多种</w:t>
            </w:r>
            <w:r>
              <w:rPr>
                <w:rFonts w:ascii="微软雅黑" w:hAnsi="微软雅黑" w:eastAsia="微软雅黑" w:cs="宋体"/>
                <w:sz w:val="18"/>
                <w:szCs w:val="18"/>
              </w:rPr>
              <w:t>语言</w:t>
            </w:r>
            <w:r>
              <w:rPr>
                <w:rFonts w:hint="eastAsia" w:ascii="微软雅黑" w:hAnsi="微软雅黑" w:eastAsia="微软雅黑" w:cs="宋体"/>
                <w:sz w:val="18"/>
                <w:szCs w:val="18"/>
              </w:rPr>
              <w:t>提醒</w:t>
            </w:r>
          </w:p>
        </w:tc>
        <w:tc>
          <w:tcPr>
            <w:tcW w:w="3639" w:type="dxa"/>
            <w:vAlign w:val="center"/>
          </w:tcPr>
          <w:p w14:paraId="2BB4DD45">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A17D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487D731A">
            <w:pPr>
              <w:jc w:val="center"/>
              <w:rPr>
                <w:rFonts w:hint="eastAsia" w:ascii="微软雅黑" w:hAnsi="微软雅黑" w:eastAsia="微软雅黑" w:cs="宋体"/>
                <w:b/>
                <w:sz w:val="18"/>
                <w:szCs w:val="18"/>
              </w:rPr>
            </w:pPr>
            <w:r>
              <w:rPr>
                <w:rFonts w:hint="eastAsia" w:ascii="微软雅黑" w:hAnsi="微软雅黑" w:eastAsia="微软雅黑" w:cs="宋体"/>
                <w:b/>
                <w:sz w:val="18"/>
                <w:szCs w:val="18"/>
              </w:rPr>
              <w:t>十二</w:t>
            </w:r>
          </w:p>
        </w:tc>
        <w:tc>
          <w:tcPr>
            <w:tcW w:w="4027" w:type="dxa"/>
            <w:vAlign w:val="center"/>
          </w:tcPr>
          <w:p w14:paraId="69759560">
            <w:pPr>
              <w:rPr>
                <w:rFonts w:hint="eastAsia" w:ascii="微软雅黑" w:hAnsi="微软雅黑" w:eastAsia="微软雅黑" w:cs="宋体"/>
                <w:sz w:val="18"/>
                <w:szCs w:val="18"/>
              </w:rPr>
            </w:pPr>
            <w:r>
              <w:rPr>
                <w:rFonts w:hint="eastAsia" w:ascii="微软雅黑" w:hAnsi="微软雅黑" w:eastAsia="微软雅黑" w:cs="宋体"/>
                <w:b/>
                <w:bCs/>
                <w:color w:val="000000"/>
                <w:sz w:val="18"/>
                <w:szCs w:val="18"/>
              </w:rPr>
              <w:t>其他附属设备</w:t>
            </w:r>
          </w:p>
        </w:tc>
        <w:tc>
          <w:tcPr>
            <w:tcW w:w="3639" w:type="dxa"/>
            <w:vAlign w:val="center"/>
          </w:tcPr>
          <w:p w14:paraId="51842F37">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295B2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099B048A">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w:t>
            </w:r>
          </w:p>
        </w:tc>
        <w:tc>
          <w:tcPr>
            <w:tcW w:w="4027" w:type="dxa"/>
            <w:vAlign w:val="center"/>
          </w:tcPr>
          <w:p w14:paraId="222D355A">
            <w:pPr>
              <w:rPr>
                <w:rFonts w:hint="eastAsia" w:ascii="微软雅黑" w:hAnsi="微软雅黑" w:eastAsia="微软雅黑" w:cs="宋体"/>
                <w:sz w:val="18"/>
                <w:szCs w:val="18"/>
              </w:rPr>
            </w:pPr>
            <w:r>
              <w:rPr>
                <w:rFonts w:hint="eastAsia" w:ascii="微软雅黑" w:hAnsi="微软雅黑" w:eastAsia="微软雅黑" w:cs="宋体"/>
                <w:sz w:val="18"/>
                <w:szCs w:val="18"/>
              </w:rPr>
              <w:t>原厂</w:t>
            </w:r>
            <w:r>
              <w:rPr>
                <w:rFonts w:ascii="微软雅黑" w:hAnsi="微软雅黑" w:eastAsia="微软雅黑" w:cs="宋体"/>
                <w:sz w:val="18"/>
                <w:szCs w:val="18"/>
              </w:rPr>
              <w:t>线圈</w:t>
            </w:r>
            <w:r>
              <w:rPr>
                <w:rFonts w:hint="eastAsia" w:ascii="微软雅黑" w:hAnsi="微软雅黑" w:eastAsia="微软雅黑" w:cs="宋体"/>
                <w:sz w:val="18"/>
                <w:szCs w:val="18"/>
              </w:rPr>
              <w:t>专用</w:t>
            </w:r>
            <w:r>
              <w:rPr>
                <w:rFonts w:ascii="微软雅黑" w:hAnsi="微软雅黑" w:eastAsia="微软雅黑" w:cs="宋体"/>
                <w:sz w:val="18"/>
                <w:szCs w:val="18"/>
              </w:rPr>
              <w:t>储存车</w:t>
            </w:r>
          </w:p>
        </w:tc>
        <w:tc>
          <w:tcPr>
            <w:tcW w:w="3639" w:type="dxa"/>
            <w:vAlign w:val="center"/>
          </w:tcPr>
          <w:p w14:paraId="57042CA5">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43D443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541D5D1D">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2</w:t>
            </w:r>
          </w:p>
        </w:tc>
        <w:tc>
          <w:tcPr>
            <w:tcW w:w="4027" w:type="dxa"/>
            <w:vAlign w:val="center"/>
          </w:tcPr>
          <w:p w14:paraId="76CF546B">
            <w:pPr>
              <w:rPr>
                <w:rFonts w:hint="eastAsia" w:ascii="微软雅黑" w:hAnsi="微软雅黑" w:eastAsia="微软雅黑" w:cs="宋体"/>
                <w:sz w:val="18"/>
                <w:szCs w:val="18"/>
              </w:rPr>
            </w:pPr>
            <w:r>
              <w:rPr>
                <w:rFonts w:hint="eastAsia" w:ascii="微软雅黑" w:hAnsi="微软雅黑" w:eastAsia="微软雅黑" w:cs="宋体"/>
                <w:sz w:val="18"/>
                <w:szCs w:val="18"/>
              </w:rPr>
              <w:t>线圈支架</w:t>
            </w:r>
          </w:p>
        </w:tc>
        <w:tc>
          <w:tcPr>
            <w:tcW w:w="3639" w:type="dxa"/>
            <w:vAlign w:val="center"/>
          </w:tcPr>
          <w:p w14:paraId="7B3931D2">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20EF74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2870731F">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十三</w:t>
            </w:r>
          </w:p>
        </w:tc>
        <w:tc>
          <w:tcPr>
            <w:tcW w:w="4027" w:type="dxa"/>
            <w:vAlign w:val="center"/>
          </w:tcPr>
          <w:p w14:paraId="2B6EDD38">
            <w:pPr>
              <w:rPr>
                <w:rFonts w:hint="eastAsia" w:ascii="微软雅黑" w:hAnsi="微软雅黑" w:eastAsia="微软雅黑" w:cs="宋体"/>
                <w:sz w:val="18"/>
                <w:szCs w:val="18"/>
              </w:rPr>
            </w:pPr>
            <w:r>
              <w:rPr>
                <w:rFonts w:hint="eastAsia" w:ascii="微软雅黑" w:hAnsi="微软雅黑" w:eastAsia="微软雅黑" w:cs="宋体"/>
                <w:sz w:val="18"/>
                <w:szCs w:val="18"/>
              </w:rPr>
              <w:t>第三方附属设备</w:t>
            </w:r>
          </w:p>
        </w:tc>
        <w:tc>
          <w:tcPr>
            <w:tcW w:w="3639" w:type="dxa"/>
            <w:vAlign w:val="center"/>
          </w:tcPr>
          <w:p w14:paraId="0C71E6A3">
            <w:pPr>
              <w:rPr>
                <w:rFonts w:hint="eastAsia" w:ascii="微软雅黑" w:hAnsi="微软雅黑" w:eastAsia="微软雅黑" w:cs="宋体"/>
                <w:sz w:val="18"/>
                <w:szCs w:val="18"/>
              </w:rPr>
            </w:pPr>
          </w:p>
        </w:tc>
      </w:tr>
      <w:tr w14:paraId="57FA5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26171535">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w:t>
            </w:r>
          </w:p>
        </w:tc>
        <w:tc>
          <w:tcPr>
            <w:tcW w:w="4027" w:type="dxa"/>
            <w:vAlign w:val="center"/>
          </w:tcPr>
          <w:p w14:paraId="6BE9BA2B">
            <w:pPr>
              <w:rPr>
                <w:rFonts w:hint="eastAsia" w:ascii="微软雅黑" w:hAnsi="微软雅黑" w:eastAsia="微软雅黑" w:cs="宋体"/>
                <w:sz w:val="18"/>
                <w:szCs w:val="18"/>
              </w:rPr>
            </w:pPr>
            <w:r>
              <w:rPr>
                <w:rFonts w:hint="eastAsia" w:ascii="微软雅黑" w:hAnsi="微软雅黑" w:eastAsia="微软雅黑" w:cs="宋体"/>
                <w:sz w:val="18"/>
                <w:szCs w:val="18"/>
              </w:rPr>
              <w:t>后处理工作站</w:t>
            </w:r>
          </w:p>
        </w:tc>
        <w:tc>
          <w:tcPr>
            <w:tcW w:w="3639" w:type="dxa"/>
            <w:vAlign w:val="center"/>
          </w:tcPr>
          <w:p w14:paraId="23746FFE">
            <w:pPr>
              <w:rPr>
                <w:rFonts w:hint="eastAsia" w:ascii="微软雅黑" w:hAnsi="微软雅黑" w:eastAsia="微软雅黑" w:cs="宋体"/>
                <w:sz w:val="18"/>
                <w:szCs w:val="18"/>
              </w:rPr>
            </w:pPr>
            <w:r>
              <w:rPr>
                <w:rFonts w:hint="eastAsia" w:ascii="微软雅黑" w:hAnsi="微软雅黑" w:eastAsia="微软雅黑" w:cs="宋体"/>
                <w:sz w:val="18"/>
                <w:szCs w:val="18"/>
              </w:rPr>
              <w:t>1套</w:t>
            </w:r>
          </w:p>
        </w:tc>
      </w:tr>
      <w:tr w14:paraId="72981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2D0E2FCB">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1.1</w:t>
            </w:r>
          </w:p>
        </w:tc>
        <w:tc>
          <w:tcPr>
            <w:tcW w:w="4027" w:type="dxa"/>
            <w:vAlign w:val="center"/>
          </w:tcPr>
          <w:p w14:paraId="1DDB3B0B">
            <w:pPr>
              <w:numPr>
                <w:ilvl w:val="2"/>
                <w:numId w:val="0"/>
              </w:numPr>
              <w:rPr>
                <w:rFonts w:hint="eastAsia" w:ascii="微软雅黑" w:hAnsi="微软雅黑" w:eastAsia="微软雅黑" w:cs="宋体"/>
                <w:kern w:val="0"/>
                <w:sz w:val="18"/>
                <w:szCs w:val="18"/>
              </w:rPr>
            </w:pPr>
            <w:r>
              <w:rPr>
                <w:rFonts w:hint="eastAsia" w:ascii="微软雅黑" w:hAnsi="微软雅黑" w:eastAsia="微软雅黑" w:cs="宋体"/>
                <w:sz w:val="18"/>
                <w:szCs w:val="18"/>
              </w:rPr>
              <w:t>内存</w:t>
            </w:r>
          </w:p>
        </w:tc>
        <w:tc>
          <w:tcPr>
            <w:tcW w:w="3639" w:type="dxa"/>
            <w:vAlign w:val="center"/>
          </w:tcPr>
          <w:p w14:paraId="71EB7417">
            <w:pPr>
              <w:rPr>
                <w:rFonts w:hint="eastAsia" w:ascii="微软雅黑" w:hAnsi="微软雅黑" w:eastAsia="微软雅黑" w:cs="宋体"/>
                <w:sz w:val="18"/>
                <w:szCs w:val="18"/>
              </w:rPr>
            </w:pPr>
            <w:r>
              <w:rPr>
                <w:rFonts w:hint="eastAsia" w:ascii="微软雅黑" w:hAnsi="微软雅黑" w:eastAsia="微软雅黑" w:cs="宋体"/>
                <w:sz w:val="18"/>
                <w:szCs w:val="18"/>
              </w:rPr>
              <w:t>≥32GB</w:t>
            </w:r>
          </w:p>
        </w:tc>
      </w:tr>
      <w:tr w14:paraId="29A1B7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6FCFE4A3">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1.2</w:t>
            </w:r>
          </w:p>
        </w:tc>
        <w:tc>
          <w:tcPr>
            <w:tcW w:w="4027" w:type="dxa"/>
            <w:vAlign w:val="center"/>
          </w:tcPr>
          <w:p w14:paraId="6C19E12F">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CPU主频</w:t>
            </w:r>
          </w:p>
        </w:tc>
        <w:tc>
          <w:tcPr>
            <w:tcW w:w="3639" w:type="dxa"/>
            <w:vAlign w:val="center"/>
          </w:tcPr>
          <w:p w14:paraId="093463DA">
            <w:pPr>
              <w:rPr>
                <w:rFonts w:hint="eastAsia" w:ascii="微软雅黑" w:hAnsi="微软雅黑" w:eastAsia="微软雅黑" w:cs="宋体"/>
                <w:sz w:val="18"/>
                <w:szCs w:val="18"/>
              </w:rPr>
            </w:pPr>
            <w:r>
              <w:rPr>
                <w:rFonts w:hint="eastAsia" w:ascii="微软雅黑" w:hAnsi="微软雅黑" w:eastAsia="微软雅黑" w:cs="宋体"/>
                <w:sz w:val="18"/>
                <w:szCs w:val="18"/>
              </w:rPr>
              <w:t>3.3 GHz</w:t>
            </w:r>
          </w:p>
        </w:tc>
      </w:tr>
      <w:tr w14:paraId="01C28F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125E4A33">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1.3</w:t>
            </w:r>
          </w:p>
        </w:tc>
        <w:tc>
          <w:tcPr>
            <w:tcW w:w="4027" w:type="dxa"/>
            <w:vAlign w:val="center"/>
          </w:tcPr>
          <w:p w14:paraId="1FAA28BC">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硬盘容量</w:t>
            </w:r>
          </w:p>
        </w:tc>
        <w:tc>
          <w:tcPr>
            <w:tcW w:w="3639" w:type="dxa"/>
            <w:vAlign w:val="center"/>
          </w:tcPr>
          <w:p w14:paraId="4978E023">
            <w:pPr>
              <w:rPr>
                <w:rFonts w:hint="eastAsia" w:ascii="微软雅黑" w:hAnsi="微软雅黑" w:eastAsia="微软雅黑" w:cs="宋体"/>
                <w:sz w:val="18"/>
                <w:szCs w:val="18"/>
              </w:rPr>
            </w:pPr>
            <w:r>
              <w:rPr>
                <w:rFonts w:hint="eastAsia" w:ascii="微软雅黑" w:hAnsi="微软雅黑" w:eastAsia="微软雅黑" w:cs="宋体"/>
                <w:sz w:val="18"/>
                <w:szCs w:val="18"/>
              </w:rPr>
              <w:t>≥1 TB</w:t>
            </w:r>
          </w:p>
        </w:tc>
      </w:tr>
      <w:tr w14:paraId="010F2D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39A50D06">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2</w:t>
            </w:r>
          </w:p>
        </w:tc>
        <w:tc>
          <w:tcPr>
            <w:tcW w:w="4027" w:type="dxa"/>
            <w:vAlign w:val="center"/>
          </w:tcPr>
          <w:p w14:paraId="21EB2B0B">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颈动脉专业线圈≥16通道及后处理分析</w:t>
            </w:r>
          </w:p>
        </w:tc>
        <w:tc>
          <w:tcPr>
            <w:tcW w:w="3639" w:type="dxa"/>
            <w:vAlign w:val="center"/>
          </w:tcPr>
          <w:p w14:paraId="4B498150">
            <w:pPr>
              <w:rPr>
                <w:rFonts w:hint="eastAsia" w:ascii="微软雅黑" w:hAnsi="微软雅黑" w:eastAsia="微软雅黑" w:cs="宋体"/>
                <w:sz w:val="18"/>
                <w:szCs w:val="18"/>
              </w:rPr>
            </w:pPr>
            <w:r>
              <w:rPr>
                <w:rFonts w:hint="eastAsia" w:ascii="微软雅黑" w:hAnsi="微软雅黑" w:eastAsia="微软雅黑" w:cs="宋体"/>
                <w:sz w:val="18"/>
                <w:szCs w:val="18"/>
              </w:rPr>
              <w:t>1套</w:t>
            </w:r>
          </w:p>
        </w:tc>
      </w:tr>
      <w:tr w14:paraId="5A966B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1C27DA5B">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3</w:t>
            </w:r>
          </w:p>
        </w:tc>
        <w:tc>
          <w:tcPr>
            <w:tcW w:w="4027" w:type="dxa"/>
            <w:vAlign w:val="center"/>
          </w:tcPr>
          <w:p w14:paraId="3FF09665">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kern w:val="0"/>
                <w:sz w:val="18"/>
                <w:szCs w:val="18"/>
              </w:rPr>
              <w:t>专用足踝关节线圈≥16通道</w:t>
            </w:r>
          </w:p>
        </w:tc>
        <w:tc>
          <w:tcPr>
            <w:tcW w:w="3639" w:type="dxa"/>
            <w:vAlign w:val="center"/>
          </w:tcPr>
          <w:p w14:paraId="0BC68985">
            <w:pPr>
              <w:rPr>
                <w:rFonts w:hint="eastAsia" w:ascii="微软雅黑" w:hAnsi="微软雅黑" w:eastAsia="微软雅黑" w:cs="宋体"/>
                <w:sz w:val="18"/>
                <w:szCs w:val="18"/>
              </w:rPr>
            </w:pPr>
            <w:r>
              <w:rPr>
                <w:rFonts w:hint="eastAsia" w:ascii="微软雅黑" w:hAnsi="微软雅黑" w:eastAsia="微软雅黑" w:cs="宋体"/>
                <w:sz w:val="18"/>
                <w:szCs w:val="18"/>
              </w:rPr>
              <w:t>1套</w:t>
            </w:r>
          </w:p>
        </w:tc>
      </w:tr>
      <w:tr w14:paraId="671C1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666B8A32">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4</w:t>
            </w:r>
          </w:p>
        </w:tc>
        <w:tc>
          <w:tcPr>
            <w:tcW w:w="4027" w:type="dxa"/>
            <w:vAlign w:val="center"/>
          </w:tcPr>
          <w:p w14:paraId="46A19E6B">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kern w:val="0"/>
                <w:sz w:val="18"/>
                <w:szCs w:val="18"/>
              </w:rPr>
              <w:t>肩关节专用线圈≥16通道</w:t>
            </w:r>
          </w:p>
        </w:tc>
        <w:tc>
          <w:tcPr>
            <w:tcW w:w="3639" w:type="dxa"/>
            <w:vAlign w:val="center"/>
          </w:tcPr>
          <w:p w14:paraId="41474B2F">
            <w:pPr>
              <w:rPr>
                <w:rFonts w:hint="eastAsia" w:ascii="微软雅黑" w:hAnsi="微软雅黑" w:eastAsia="微软雅黑" w:cs="宋体"/>
                <w:sz w:val="18"/>
                <w:szCs w:val="18"/>
              </w:rPr>
            </w:pPr>
            <w:r>
              <w:rPr>
                <w:rFonts w:hint="eastAsia" w:ascii="微软雅黑" w:hAnsi="微软雅黑" w:eastAsia="微软雅黑" w:cs="宋体"/>
                <w:sz w:val="18"/>
                <w:szCs w:val="18"/>
              </w:rPr>
              <w:t>1套</w:t>
            </w:r>
          </w:p>
        </w:tc>
      </w:tr>
      <w:tr w14:paraId="572C4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099A877B">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w:t>
            </w:r>
          </w:p>
        </w:tc>
        <w:tc>
          <w:tcPr>
            <w:tcW w:w="4027" w:type="dxa"/>
            <w:vAlign w:val="center"/>
          </w:tcPr>
          <w:p w14:paraId="25EBD80F">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color w:val="000000"/>
                <w:sz w:val="18"/>
                <w:szCs w:val="18"/>
              </w:rPr>
              <w:t>人工智能辅助诊断系统：所有软件需要提供免费升级。</w:t>
            </w:r>
          </w:p>
        </w:tc>
        <w:tc>
          <w:tcPr>
            <w:tcW w:w="3639" w:type="dxa"/>
          </w:tcPr>
          <w:p w14:paraId="71256BF2">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1B391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4EBCC70A">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5.1</w:t>
            </w:r>
          </w:p>
        </w:tc>
        <w:tc>
          <w:tcPr>
            <w:tcW w:w="4027" w:type="dxa"/>
            <w:vAlign w:val="center"/>
          </w:tcPr>
          <w:p w14:paraId="1128677B">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主动脉分析系统</w:t>
            </w:r>
          </w:p>
        </w:tc>
        <w:tc>
          <w:tcPr>
            <w:tcW w:w="3639" w:type="dxa"/>
          </w:tcPr>
          <w:p w14:paraId="233C174E">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CA63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5D91FB26">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5.2</w:t>
            </w:r>
          </w:p>
        </w:tc>
        <w:tc>
          <w:tcPr>
            <w:tcW w:w="4027" w:type="dxa"/>
            <w:vAlign w:val="center"/>
          </w:tcPr>
          <w:p w14:paraId="7E2B2DBE">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核磁心脏智能分析系统</w:t>
            </w:r>
          </w:p>
        </w:tc>
        <w:tc>
          <w:tcPr>
            <w:tcW w:w="3639" w:type="dxa"/>
          </w:tcPr>
          <w:p w14:paraId="123D51CF">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D18A5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009345B8">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5.3</w:t>
            </w:r>
          </w:p>
        </w:tc>
        <w:tc>
          <w:tcPr>
            <w:tcW w:w="4027" w:type="dxa"/>
            <w:vAlign w:val="center"/>
          </w:tcPr>
          <w:p w14:paraId="598E6EA6">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MR前列腺智能评估系统</w:t>
            </w:r>
          </w:p>
        </w:tc>
        <w:tc>
          <w:tcPr>
            <w:tcW w:w="3639" w:type="dxa"/>
          </w:tcPr>
          <w:p w14:paraId="4AB20918">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7BD2F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1FB65197">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5.4</w:t>
            </w:r>
          </w:p>
        </w:tc>
        <w:tc>
          <w:tcPr>
            <w:tcW w:w="4027" w:type="dxa"/>
            <w:vAlign w:val="center"/>
          </w:tcPr>
          <w:p w14:paraId="61724369">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核磁冠脉MRA智能辅助分析系统</w:t>
            </w:r>
          </w:p>
        </w:tc>
        <w:tc>
          <w:tcPr>
            <w:tcW w:w="3639" w:type="dxa"/>
          </w:tcPr>
          <w:p w14:paraId="6F76BB5A">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61AE11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07273AD7">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5.5</w:t>
            </w:r>
          </w:p>
        </w:tc>
        <w:tc>
          <w:tcPr>
            <w:tcW w:w="4027" w:type="dxa"/>
            <w:vAlign w:val="center"/>
          </w:tcPr>
          <w:p w14:paraId="275EDE0A">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核磁乳腺智能辅助分析系统</w:t>
            </w:r>
          </w:p>
        </w:tc>
        <w:tc>
          <w:tcPr>
            <w:tcW w:w="3639" w:type="dxa"/>
          </w:tcPr>
          <w:p w14:paraId="33D72A56">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3721E4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42730C9E">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5.6</w:t>
            </w:r>
          </w:p>
        </w:tc>
        <w:tc>
          <w:tcPr>
            <w:tcW w:w="4027" w:type="dxa"/>
            <w:vAlign w:val="center"/>
          </w:tcPr>
          <w:p w14:paraId="6E2AA743">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颅脑MRA智能影像辅助分析系统</w:t>
            </w:r>
          </w:p>
        </w:tc>
        <w:tc>
          <w:tcPr>
            <w:tcW w:w="3639" w:type="dxa"/>
          </w:tcPr>
          <w:p w14:paraId="1709EC51">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01A73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3912CB9B">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5.7</w:t>
            </w:r>
          </w:p>
        </w:tc>
        <w:tc>
          <w:tcPr>
            <w:tcW w:w="4027" w:type="dxa"/>
            <w:vAlign w:val="center"/>
          </w:tcPr>
          <w:p w14:paraId="4908848F">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文本报告质控平台</w:t>
            </w:r>
          </w:p>
        </w:tc>
        <w:tc>
          <w:tcPr>
            <w:tcW w:w="3639" w:type="dxa"/>
          </w:tcPr>
          <w:p w14:paraId="29819C26">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51E30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2CEAD726">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5.8</w:t>
            </w:r>
          </w:p>
        </w:tc>
        <w:tc>
          <w:tcPr>
            <w:tcW w:w="4027" w:type="dxa"/>
            <w:vAlign w:val="center"/>
          </w:tcPr>
          <w:p w14:paraId="3C7D4EFA">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胸部DR辅助检测系统</w:t>
            </w:r>
          </w:p>
        </w:tc>
        <w:tc>
          <w:tcPr>
            <w:tcW w:w="3639" w:type="dxa"/>
          </w:tcPr>
          <w:p w14:paraId="5BD53711">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3AE3C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1E0CC605">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5.9</w:t>
            </w:r>
          </w:p>
        </w:tc>
        <w:tc>
          <w:tcPr>
            <w:tcW w:w="4027" w:type="dxa"/>
            <w:vAlign w:val="center"/>
          </w:tcPr>
          <w:p w14:paraId="0B53D813">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下肢动脉</w:t>
            </w:r>
            <w:r>
              <w:rPr>
                <w:rFonts w:ascii="微软雅黑" w:hAnsi="微软雅黑" w:eastAsia="微软雅黑" w:cs="宋体"/>
                <w:sz w:val="18"/>
                <w:szCs w:val="18"/>
              </w:rPr>
              <w:t>CTA</w:t>
            </w:r>
            <w:r>
              <w:rPr>
                <w:rFonts w:hint="eastAsia" w:ascii="微软雅黑" w:hAnsi="微软雅黑" w:eastAsia="微软雅黑" w:cs="宋体"/>
                <w:sz w:val="18"/>
                <w:szCs w:val="18"/>
              </w:rPr>
              <w:t>分析系统</w:t>
            </w:r>
          </w:p>
        </w:tc>
        <w:tc>
          <w:tcPr>
            <w:tcW w:w="3639" w:type="dxa"/>
          </w:tcPr>
          <w:p w14:paraId="63C3A127">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57561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67EF53F1">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5.10</w:t>
            </w:r>
          </w:p>
        </w:tc>
        <w:tc>
          <w:tcPr>
            <w:tcW w:w="4027" w:type="dxa"/>
            <w:vAlign w:val="center"/>
          </w:tcPr>
          <w:p w14:paraId="6D2679B2">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肺动脉分析系统</w:t>
            </w:r>
          </w:p>
        </w:tc>
        <w:tc>
          <w:tcPr>
            <w:tcW w:w="3639" w:type="dxa"/>
          </w:tcPr>
          <w:p w14:paraId="483BE534">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64713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602913DF">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6</w:t>
            </w:r>
          </w:p>
        </w:tc>
        <w:tc>
          <w:tcPr>
            <w:tcW w:w="4027" w:type="dxa"/>
            <w:vAlign w:val="center"/>
          </w:tcPr>
          <w:p w14:paraId="67C4A5D7">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精密空调</w:t>
            </w:r>
          </w:p>
        </w:tc>
        <w:tc>
          <w:tcPr>
            <w:tcW w:w="3639" w:type="dxa"/>
            <w:vAlign w:val="center"/>
          </w:tcPr>
          <w:p w14:paraId="2920431A">
            <w:pPr>
              <w:rPr>
                <w:rFonts w:hint="eastAsia" w:ascii="微软雅黑" w:hAnsi="微软雅黑" w:eastAsia="微软雅黑" w:cs="宋体"/>
                <w:sz w:val="18"/>
                <w:szCs w:val="18"/>
              </w:rPr>
            </w:pPr>
            <w:r>
              <w:rPr>
                <w:rFonts w:hint="eastAsia" w:ascii="微软雅黑" w:hAnsi="微软雅黑" w:eastAsia="微软雅黑" w:cs="宋体"/>
                <w:sz w:val="18"/>
                <w:szCs w:val="18"/>
              </w:rPr>
              <w:t>1套</w:t>
            </w:r>
          </w:p>
        </w:tc>
      </w:tr>
      <w:tr w14:paraId="48784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257B54E1">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7</w:t>
            </w:r>
          </w:p>
        </w:tc>
        <w:tc>
          <w:tcPr>
            <w:tcW w:w="4027" w:type="dxa"/>
            <w:vAlign w:val="center"/>
          </w:tcPr>
          <w:p w14:paraId="102F77F9">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双柱MR铁监测系统</w:t>
            </w:r>
          </w:p>
        </w:tc>
        <w:tc>
          <w:tcPr>
            <w:tcW w:w="3639" w:type="dxa"/>
            <w:vAlign w:val="center"/>
          </w:tcPr>
          <w:p w14:paraId="07E257DA">
            <w:pPr>
              <w:rPr>
                <w:rFonts w:hint="eastAsia" w:ascii="微软雅黑" w:hAnsi="微软雅黑" w:eastAsia="微软雅黑" w:cs="宋体"/>
                <w:sz w:val="18"/>
                <w:szCs w:val="18"/>
              </w:rPr>
            </w:pPr>
            <w:r>
              <w:rPr>
                <w:rFonts w:hint="eastAsia" w:ascii="微软雅黑" w:hAnsi="微软雅黑" w:eastAsia="微软雅黑" w:cs="宋体"/>
                <w:sz w:val="18"/>
                <w:szCs w:val="18"/>
              </w:rPr>
              <w:t>1套</w:t>
            </w:r>
          </w:p>
        </w:tc>
      </w:tr>
      <w:tr w14:paraId="06EB97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337320FF">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8</w:t>
            </w:r>
          </w:p>
        </w:tc>
        <w:tc>
          <w:tcPr>
            <w:tcW w:w="4027" w:type="dxa"/>
            <w:vAlign w:val="center"/>
          </w:tcPr>
          <w:p w14:paraId="5B406B5E">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无磁监控视频设备</w:t>
            </w:r>
          </w:p>
        </w:tc>
        <w:tc>
          <w:tcPr>
            <w:tcW w:w="3639" w:type="dxa"/>
            <w:vAlign w:val="center"/>
          </w:tcPr>
          <w:p w14:paraId="70773DA2">
            <w:pPr>
              <w:rPr>
                <w:rFonts w:hint="eastAsia" w:ascii="微软雅黑" w:hAnsi="微软雅黑" w:eastAsia="微软雅黑" w:cs="宋体"/>
                <w:sz w:val="18"/>
                <w:szCs w:val="18"/>
              </w:rPr>
            </w:pPr>
            <w:r>
              <w:rPr>
                <w:rFonts w:hint="eastAsia" w:ascii="微软雅黑" w:hAnsi="微软雅黑" w:eastAsia="微软雅黑" w:cs="宋体"/>
                <w:sz w:val="18"/>
                <w:szCs w:val="18"/>
              </w:rPr>
              <w:t>具备</w:t>
            </w:r>
          </w:p>
        </w:tc>
      </w:tr>
      <w:tr w14:paraId="22F8E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4D79409B">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9</w:t>
            </w:r>
          </w:p>
        </w:tc>
        <w:tc>
          <w:tcPr>
            <w:tcW w:w="4027" w:type="dxa"/>
            <w:vAlign w:val="center"/>
          </w:tcPr>
          <w:p w14:paraId="1E8C38C2">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无磁转运床</w:t>
            </w:r>
          </w:p>
        </w:tc>
        <w:tc>
          <w:tcPr>
            <w:tcW w:w="3639" w:type="dxa"/>
            <w:vAlign w:val="center"/>
          </w:tcPr>
          <w:p w14:paraId="7FCE2EA3">
            <w:pPr>
              <w:rPr>
                <w:rFonts w:hint="eastAsia" w:ascii="微软雅黑" w:hAnsi="微软雅黑" w:eastAsia="微软雅黑" w:cs="宋体"/>
                <w:sz w:val="18"/>
                <w:szCs w:val="18"/>
              </w:rPr>
            </w:pPr>
            <w:r>
              <w:rPr>
                <w:rFonts w:hint="eastAsia" w:ascii="微软雅黑" w:hAnsi="微软雅黑" w:eastAsia="微软雅黑" w:cs="宋体"/>
                <w:sz w:val="18"/>
                <w:szCs w:val="18"/>
              </w:rPr>
              <w:t>1套</w:t>
            </w:r>
          </w:p>
        </w:tc>
      </w:tr>
      <w:tr w14:paraId="00E22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3317D7DD">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10</w:t>
            </w:r>
          </w:p>
        </w:tc>
        <w:tc>
          <w:tcPr>
            <w:tcW w:w="4027" w:type="dxa"/>
            <w:vAlign w:val="center"/>
          </w:tcPr>
          <w:p w14:paraId="2FD00B90">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无磁防噪耳机</w:t>
            </w:r>
          </w:p>
        </w:tc>
        <w:tc>
          <w:tcPr>
            <w:tcW w:w="3639" w:type="dxa"/>
            <w:vAlign w:val="center"/>
          </w:tcPr>
          <w:p w14:paraId="11E54A6C">
            <w:pPr>
              <w:rPr>
                <w:rFonts w:hint="eastAsia" w:ascii="微软雅黑" w:hAnsi="微软雅黑" w:eastAsia="微软雅黑" w:cs="宋体"/>
                <w:sz w:val="18"/>
                <w:szCs w:val="18"/>
              </w:rPr>
            </w:pPr>
            <w:r>
              <w:rPr>
                <w:rFonts w:hint="eastAsia" w:ascii="微软雅黑" w:hAnsi="微软雅黑" w:eastAsia="微软雅黑" w:cs="宋体"/>
                <w:sz w:val="18"/>
                <w:szCs w:val="18"/>
              </w:rPr>
              <w:t>3个</w:t>
            </w:r>
          </w:p>
        </w:tc>
      </w:tr>
      <w:tr w14:paraId="010808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23F12AB2">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11</w:t>
            </w:r>
          </w:p>
        </w:tc>
        <w:tc>
          <w:tcPr>
            <w:tcW w:w="4027" w:type="dxa"/>
            <w:vAlign w:val="center"/>
          </w:tcPr>
          <w:p w14:paraId="3110A536">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机房大功率除湿机</w:t>
            </w:r>
          </w:p>
        </w:tc>
        <w:tc>
          <w:tcPr>
            <w:tcW w:w="3639" w:type="dxa"/>
            <w:vAlign w:val="center"/>
          </w:tcPr>
          <w:p w14:paraId="54D52B7D">
            <w:pPr>
              <w:rPr>
                <w:rFonts w:hint="eastAsia" w:ascii="微软雅黑" w:hAnsi="微软雅黑" w:eastAsia="微软雅黑" w:cs="宋体"/>
                <w:sz w:val="18"/>
                <w:szCs w:val="18"/>
              </w:rPr>
            </w:pPr>
            <w:r>
              <w:rPr>
                <w:rFonts w:hint="eastAsia" w:ascii="微软雅黑" w:hAnsi="微软雅黑" w:eastAsia="微软雅黑" w:cs="宋体"/>
                <w:sz w:val="18"/>
                <w:szCs w:val="18"/>
              </w:rPr>
              <w:t>1个</w:t>
            </w:r>
          </w:p>
        </w:tc>
      </w:tr>
      <w:tr w14:paraId="56B7B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17C20358">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12</w:t>
            </w:r>
          </w:p>
        </w:tc>
        <w:tc>
          <w:tcPr>
            <w:tcW w:w="4027" w:type="dxa"/>
            <w:vAlign w:val="center"/>
          </w:tcPr>
          <w:p w14:paraId="31B38B6B">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磁共振操作台，工作椅</w:t>
            </w:r>
          </w:p>
        </w:tc>
        <w:tc>
          <w:tcPr>
            <w:tcW w:w="3639" w:type="dxa"/>
            <w:vAlign w:val="center"/>
          </w:tcPr>
          <w:p w14:paraId="2D409C14">
            <w:pPr>
              <w:rPr>
                <w:rFonts w:hint="eastAsia" w:ascii="微软雅黑" w:hAnsi="微软雅黑" w:eastAsia="微软雅黑" w:cs="宋体"/>
                <w:sz w:val="18"/>
                <w:szCs w:val="18"/>
              </w:rPr>
            </w:pPr>
            <w:r>
              <w:rPr>
                <w:rFonts w:hint="eastAsia" w:ascii="微软雅黑" w:hAnsi="微软雅黑" w:eastAsia="微软雅黑" w:cs="宋体"/>
                <w:sz w:val="18"/>
                <w:szCs w:val="18"/>
              </w:rPr>
              <w:t>2套</w:t>
            </w:r>
          </w:p>
        </w:tc>
      </w:tr>
      <w:tr w14:paraId="2D5811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5D0328B8">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13</w:t>
            </w:r>
          </w:p>
        </w:tc>
        <w:tc>
          <w:tcPr>
            <w:tcW w:w="4027" w:type="dxa"/>
            <w:vAlign w:val="center"/>
          </w:tcPr>
          <w:p w14:paraId="5A16FF0D">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无磁灭火器</w:t>
            </w:r>
          </w:p>
        </w:tc>
        <w:tc>
          <w:tcPr>
            <w:tcW w:w="3639" w:type="dxa"/>
            <w:vAlign w:val="center"/>
          </w:tcPr>
          <w:p w14:paraId="7EE1936F">
            <w:pPr>
              <w:rPr>
                <w:rFonts w:hint="eastAsia" w:ascii="微软雅黑" w:hAnsi="微软雅黑" w:eastAsia="微软雅黑" w:cs="宋体"/>
                <w:sz w:val="18"/>
                <w:szCs w:val="18"/>
              </w:rPr>
            </w:pPr>
            <w:r>
              <w:rPr>
                <w:rFonts w:hint="eastAsia" w:ascii="微软雅黑" w:hAnsi="微软雅黑" w:eastAsia="微软雅黑" w:cs="宋体"/>
                <w:sz w:val="18"/>
                <w:szCs w:val="18"/>
              </w:rPr>
              <w:t>3个</w:t>
            </w:r>
          </w:p>
        </w:tc>
      </w:tr>
      <w:tr w14:paraId="22948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311B77BD">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14</w:t>
            </w:r>
          </w:p>
        </w:tc>
        <w:tc>
          <w:tcPr>
            <w:tcW w:w="4027" w:type="dxa"/>
            <w:vAlign w:val="center"/>
          </w:tcPr>
          <w:p w14:paraId="6076B3B8">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MR专用无磁高压注射器</w:t>
            </w:r>
          </w:p>
        </w:tc>
        <w:tc>
          <w:tcPr>
            <w:tcW w:w="3639" w:type="dxa"/>
            <w:vAlign w:val="center"/>
          </w:tcPr>
          <w:p w14:paraId="27FF9FEC">
            <w:pPr>
              <w:rPr>
                <w:rFonts w:hint="eastAsia" w:ascii="微软雅黑" w:hAnsi="微软雅黑" w:eastAsia="微软雅黑" w:cs="宋体"/>
                <w:sz w:val="18"/>
                <w:szCs w:val="18"/>
              </w:rPr>
            </w:pPr>
            <w:r>
              <w:rPr>
                <w:rFonts w:hint="eastAsia" w:ascii="微软雅黑" w:hAnsi="微软雅黑" w:eastAsia="微软雅黑" w:cs="宋体"/>
                <w:sz w:val="18"/>
                <w:szCs w:val="18"/>
              </w:rPr>
              <w:t>1套</w:t>
            </w:r>
          </w:p>
        </w:tc>
      </w:tr>
      <w:tr w14:paraId="3C68F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7969C8C5">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15</w:t>
            </w:r>
          </w:p>
        </w:tc>
        <w:tc>
          <w:tcPr>
            <w:tcW w:w="4027" w:type="dxa"/>
            <w:vAlign w:val="center"/>
          </w:tcPr>
          <w:p w14:paraId="41FAAE5B">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 xml:space="preserve">6M彩色专业诊断显示器  </w:t>
            </w:r>
          </w:p>
        </w:tc>
        <w:tc>
          <w:tcPr>
            <w:tcW w:w="3639" w:type="dxa"/>
            <w:vAlign w:val="center"/>
          </w:tcPr>
          <w:p w14:paraId="66558E2B">
            <w:pPr>
              <w:rPr>
                <w:rFonts w:hint="eastAsia" w:ascii="微软雅黑" w:hAnsi="微软雅黑" w:eastAsia="微软雅黑" w:cs="宋体"/>
                <w:sz w:val="18"/>
                <w:szCs w:val="18"/>
              </w:rPr>
            </w:pPr>
            <w:r>
              <w:rPr>
                <w:rFonts w:hint="eastAsia" w:ascii="微软雅黑" w:hAnsi="微软雅黑" w:eastAsia="微软雅黑" w:cs="宋体"/>
                <w:sz w:val="18"/>
                <w:szCs w:val="18"/>
              </w:rPr>
              <w:t>7套</w:t>
            </w:r>
          </w:p>
        </w:tc>
      </w:tr>
      <w:tr w14:paraId="7832DB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1308" w:type="dxa"/>
            <w:vAlign w:val="center"/>
          </w:tcPr>
          <w:p w14:paraId="45E0D868">
            <w:pPr>
              <w:jc w:val="center"/>
              <w:rPr>
                <w:rFonts w:hint="eastAsia" w:ascii="微软雅黑" w:hAnsi="微软雅黑" w:eastAsia="微软雅黑" w:cs="宋体"/>
                <w:sz w:val="18"/>
                <w:szCs w:val="18"/>
              </w:rPr>
            </w:pPr>
            <w:r>
              <w:rPr>
                <w:rFonts w:hint="eastAsia" w:ascii="微软雅黑" w:hAnsi="微软雅黑" w:eastAsia="微软雅黑" w:cs="宋体"/>
                <w:sz w:val="18"/>
                <w:szCs w:val="18"/>
              </w:rPr>
              <w:t>16</w:t>
            </w:r>
          </w:p>
        </w:tc>
        <w:tc>
          <w:tcPr>
            <w:tcW w:w="4027" w:type="dxa"/>
            <w:vAlign w:val="center"/>
          </w:tcPr>
          <w:p w14:paraId="5DDAFAA7">
            <w:pPr>
              <w:numPr>
                <w:ilvl w:val="2"/>
                <w:numId w:val="0"/>
              </w:numPr>
              <w:ind w:left="0" w:leftChars="-5" w:hanging="10" w:hangingChars="6"/>
              <w:rPr>
                <w:rFonts w:hint="eastAsia" w:ascii="微软雅黑" w:hAnsi="微软雅黑" w:eastAsia="微软雅黑" w:cs="宋体"/>
                <w:sz w:val="18"/>
                <w:szCs w:val="18"/>
              </w:rPr>
            </w:pPr>
            <w:r>
              <w:rPr>
                <w:rFonts w:hint="eastAsia" w:ascii="微软雅黑" w:hAnsi="微软雅黑" w:eastAsia="微软雅黑" w:cs="宋体"/>
                <w:sz w:val="18"/>
                <w:szCs w:val="18"/>
              </w:rPr>
              <w:t>水冷机</w:t>
            </w:r>
          </w:p>
        </w:tc>
        <w:tc>
          <w:tcPr>
            <w:tcW w:w="3639" w:type="dxa"/>
            <w:vAlign w:val="center"/>
          </w:tcPr>
          <w:p w14:paraId="34CEAF96">
            <w:pPr>
              <w:rPr>
                <w:rFonts w:hint="eastAsia" w:ascii="微软雅黑" w:hAnsi="微软雅黑" w:eastAsia="微软雅黑" w:cs="宋体"/>
                <w:sz w:val="18"/>
                <w:szCs w:val="18"/>
              </w:rPr>
            </w:pPr>
            <w:r>
              <w:rPr>
                <w:rFonts w:hint="eastAsia" w:ascii="微软雅黑" w:hAnsi="微软雅黑" w:eastAsia="微软雅黑" w:cs="宋体"/>
                <w:sz w:val="18"/>
                <w:szCs w:val="18"/>
              </w:rPr>
              <w:t>1套</w:t>
            </w:r>
          </w:p>
        </w:tc>
      </w:tr>
    </w:tbl>
    <w:p w14:paraId="53D052AA">
      <w:pPr>
        <w:pStyle w:val="2"/>
        <w:ind w:left="0" w:leftChars="0" w:firstLine="0" w:firstLineChars="0"/>
        <w:rPr>
          <w:rFonts w:ascii="黑体" w:hAnsi="黑体" w:eastAsia="黑体"/>
          <w:color w:val="auto"/>
          <w:sz w:val="28"/>
          <w:szCs w:val="28"/>
          <w:highlight w:val="yellow"/>
        </w:rPr>
      </w:pPr>
    </w:p>
    <w:p w14:paraId="54B7AE51">
      <w:pPr>
        <w:pStyle w:val="4"/>
        <w:numPr>
          <w:ilvl w:val="0"/>
          <w:numId w:val="5"/>
        </w:numPr>
        <w:adjustRightInd w:val="0"/>
        <w:snapToGrid w:val="0"/>
        <w:spacing w:before="156" w:beforeLines="50"/>
        <w:jc w:val="center"/>
        <w:rPr>
          <w:rFonts w:hint="default" w:ascii="黑体" w:hAnsi="黑体" w:eastAsia="黑体"/>
          <w:color w:val="auto"/>
          <w:sz w:val="28"/>
          <w:szCs w:val="28"/>
          <w:lang w:val="en-US" w:eastAsia="zh-CN"/>
        </w:rPr>
      </w:pPr>
      <w:bookmarkStart w:id="171" w:name="_Toc30289"/>
      <w:r>
        <w:rPr>
          <w:rFonts w:hint="eastAsia" w:ascii="黑体" w:hAnsi="黑体" w:eastAsia="黑体"/>
          <w:color w:val="auto"/>
          <w:sz w:val="28"/>
          <w:szCs w:val="28"/>
          <w:lang w:val="en-US" w:eastAsia="zh-CN"/>
        </w:rPr>
        <w:t>商务要求</w:t>
      </w:r>
      <w:bookmarkEnd w:id="171"/>
    </w:p>
    <w:p w14:paraId="3FAA5FD6">
      <w:pPr>
        <w:numPr>
          <w:ilvl w:val="0"/>
          <w:numId w:val="6"/>
        </w:numPr>
        <w:spacing w:line="360" w:lineRule="auto"/>
        <w:ind w:left="0" w:firstLine="420"/>
        <w:rPr>
          <w:rFonts w:hint="eastAsia" w:ascii="宋体" w:hAnsi="宋体" w:eastAsia="宋体" w:cs="宋体"/>
          <w:b/>
          <w:bCs/>
          <w:sz w:val="24"/>
        </w:rPr>
      </w:pPr>
      <w:r>
        <w:rPr>
          <w:rFonts w:hint="eastAsia" w:ascii="宋体" w:hAnsi="宋体" w:eastAsia="宋体" w:cs="宋体"/>
          <w:b/>
          <w:bCs/>
          <w:sz w:val="24"/>
        </w:rPr>
        <w:t>项目的交货期、地点和质保期：</w:t>
      </w:r>
    </w:p>
    <w:p w14:paraId="4C6DE10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1、交货期：</w:t>
      </w:r>
      <w:r>
        <w:rPr>
          <w:rFonts w:ascii="宋体" w:hAnsi="宋体" w:eastAsia="宋体" w:cs="宋体"/>
          <w:szCs w:val="21"/>
        </w:rPr>
        <w:t>采购人书面发出《进场通知》后60日历天内完成设备到货、安装</w:t>
      </w:r>
      <w:r>
        <w:rPr>
          <w:rFonts w:hint="eastAsia" w:ascii="宋体" w:hAnsi="宋体" w:eastAsia="宋体" w:cs="宋体"/>
          <w:szCs w:val="21"/>
        </w:rPr>
        <w:t>。</w:t>
      </w:r>
    </w:p>
    <w:p w14:paraId="0BE700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2、交货地点：平江县第一人民医院</w:t>
      </w:r>
      <w:r>
        <w:rPr>
          <w:rFonts w:hint="eastAsia" w:ascii="Times New Roman" w:eastAsia="宋体"/>
          <w:color w:val="auto"/>
          <w:szCs w:val="21"/>
          <w:highlight w:val="none"/>
          <w:lang w:val="en-US" w:eastAsia="zh-CN"/>
        </w:rPr>
        <w:t>（新院）</w:t>
      </w:r>
    </w:p>
    <w:p w14:paraId="7D04593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3、质量保证期：一年原厂全保，质保期内整机免费维修维保（从验收合格签字之日起计算）。</w:t>
      </w:r>
    </w:p>
    <w:p w14:paraId="724A363B">
      <w:pPr>
        <w:numPr>
          <w:ilvl w:val="0"/>
          <w:numId w:val="6"/>
        </w:numPr>
        <w:spacing w:line="360" w:lineRule="auto"/>
        <w:ind w:left="0" w:firstLine="420"/>
        <w:rPr>
          <w:rFonts w:hint="eastAsia" w:ascii="宋体" w:hAnsi="宋体" w:eastAsia="宋体" w:cs="宋体"/>
          <w:b/>
          <w:bCs/>
          <w:sz w:val="24"/>
        </w:rPr>
      </w:pPr>
      <w:r>
        <w:rPr>
          <w:rFonts w:hint="eastAsia" w:ascii="宋体" w:hAnsi="宋体" w:eastAsia="宋体" w:cs="宋体"/>
          <w:b/>
          <w:bCs/>
          <w:sz w:val="24"/>
        </w:rPr>
        <w:t>设备运输、安装和验收：</w:t>
      </w:r>
    </w:p>
    <w:p w14:paraId="5E7CE9F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1、设备运输：中标供应商确保设备安全无损运抵采购人指定现场，设备原厂外包装及标识完整合规，否则采购人有权拒收。中标供应商承担设备的运费、保险费、装卸费等费用及安全责任。</w:t>
      </w:r>
    </w:p>
    <w:p w14:paraId="7F280472">
      <w:pPr>
        <w:adjustRightInd w:val="0"/>
        <w:snapToGrid w:val="0"/>
        <w:spacing w:before="156" w:beforeLines="50" w:line="360" w:lineRule="auto"/>
        <w:ind w:firstLine="420" w:firstLineChars="200"/>
        <w:rPr>
          <w:rFonts w:hint="eastAsia" w:ascii="宋体" w:hAnsi="宋体" w:eastAsia="宋体" w:cs="宋体"/>
          <w:color w:val="000000"/>
          <w:kern w:val="0"/>
          <w:szCs w:val="21"/>
        </w:rPr>
      </w:pPr>
      <w:r>
        <w:rPr>
          <w:rFonts w:hint="eastAsia" w:ascii="宋体" w:hAnsi="宋体" w:eastAsia="宋体" w:cs="宋体"/>
          <w:szCs w:val="21"/>
        </w:rPr>
        <w:t>2、设备安装：设备到货后</w:t>
      </w:r>
      <w:r>
        <w:rPr>
          <w:rFonts w:hint="eastAsia" w:ascii="宋体" w:hAnsi="宋体" w:eastAsia="宋体" w:cs="宋体"/>
          <w:color w:val="000000"/>
          <w:kern w:val="0"/>
          <w:szCs w:val="21"/>
        </w:rPr>
        <w:t>，中标人应在2天内派原厂工程师到达现场，在采购方技术人员在场的情况下开箱清点货物，组织安装、调试，安装项目为交钥匙工程。</w:t>
      </w:r>
    </w:p>
    <w:p w14:paraId="0A81D3D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3、验收：双方在符合国家相关技术标准的基础上，根据合同的技术标准进行技术验收，人员培训合格，设备临床正常运行一个月后，双方在《验收报告单》上签字确认，视为验收合格。</w:t>
      </w:r>
    </w:p>
    <w:p w14:paraId="719E5F6B">
      <w:pPr>
        <w:numPr>
          <w:ilvl w:val="0"/>
          <w:numId w:val="6"/>
        </w:numPr>
        <w:spacing w:line="360" w:lineRule="auto"/>
        <w:ind w:left="0" w:firstLine="420"/>
        <w:rPr>
          <w:rFonts w:hint="eastAsia" w:ascii="宋体" w:hAnsi="宋体" w:eastAsia="宋体" w:cs="宋体"/>
          <w:b/>
          <w:bCs/>
          <w:sz w:val="24"/>
        </w:rPr>
      </w:pPr>
      <w:r>
        <w:rPr>
          <w:rFonts w:hint="eastAsia" w:ascii="宋体" w:hAnsi="宋体" w:eastAsia="宋体" w:cs="宋体"/>
          <w:b/>
          <w:bCs/>
          <w:sz w:val="24"/>
        </w:rPr>
        <w:t>售后服务要求及其他：</w:t>
      </w:r>
    </w:p>
    <w:p w14:paraId="44095EBA">
      <w:pPr>
        <w:numPr>
          <w:ilvl w:val="0"/>
          <w:numId w:val="7"/>
        </w:num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2"/>
        </w:rPr>
        <w:t>投标供应商针对本项目安排相应的售后服务工程师，免费为采购人培训不少于6名专业技术人员，并向采购人提供产品使用的有关技</w:t>
      </w:r>
      <w:r>
        <w:rPr>
          <w:rFonts w:hint="eastAsia" w:ascii="宋体" w:hAnsi="宋体" w:eastAsia="宋体" w:cs="宋体"/>
          <w:szCs w:val="21"/>
        </w:rPr>
        <w:t>术资料，讲解所投产品工作原理、技术性能、操作使用方法、预防性保养工作、简单的故障处理（</w:t>
      </w:r>
      <w:r>
        <w:rPr>
          <w:rFonts w:hint="eastAsia" w:ascii="宋体" w:hAnsi="宋体" w:eastAsia="宋体" w:cs="宋体"/>
          <w:color w:val="000000"/>
          <w:kern w:val="0"/>
          <w:szCs w:val="21"/>
        </w:rPr>
        <w:t>如有专用工具，中标人应向采购人提供设备维护的专用工具</w:t>
      </w:r>
      <w:r>
        <w:rPr>
          <w:rFonts w:hint="eastAsia" w:ascii="宋体" w:hAnsi="宋体" w:eastAsia="宋体" w:cs="宋体"/>
          <w:szCs w:val="21"/>
        </w:rPr>
        <w:t>）等，满足采购人正常使用需要，确保设备正常运转。</w:t>
      </w:r>
    </w:p>
    <w:p w14:paraId="6402B4EC">
      <w:pPr>
        <w:numPr>
          <w:ilvl w:val="0"/>
          <w:numId w:val="7"/>
        </w:num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故障响应时间：接到采购人通知起2小时内响应，24小时内到达现场。</w:t>
      </w:r>
    </w:p>
    <w:p w14:paraId="1E657819">
      <w:pPr>
        <w:numPr>
          <w:ilvl w:val="0"/>
          <w:numId w:val="7"/>
        </w:num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项目设备及配套设备均须为正规厂家生产的合格产品，质量标准均须符合国家相关标准要求。进场后应附出厂产品检验合格报告。采购人有权对中标供应商所供设备及配套设备质量进行检验，如检验不合格，中标供应商无条件更换，并承担相应的损失。</w:t>
      </w:r>
    </w:p>
    <w:p w14:paraId="06DE6EA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color w:val="000000"/>
          <w:kern w:val="0"/>
          <w:szCs w:val="21"/>
        </w:rPr>
        <w:t>6、保修期内因故障</w:t>
      </w:r>
      <w:r>
        <w:rPr>
          <w:rFonts w:hint="eastAsia" w:ascii="宋体" w:hAnsi="宋体" w:eastAsia="宋体" w:cs="宋体"/>
          <w:szCs w:val="21"/>
        </w:rPr>
        <w:t>引起一周以上的停机，在故障处理完后保修期向后推移，必要时赔偿损失。</w:t>
      </w:r>
    </w:p>
    <w:p w14:paraId="7D54EEDF">
      <w:pPr>
        <w:numPr>
          <w:ilvl w:val="0"/>
          <w:numId w:val="6"/>
        </w:numPr>
        <w:spacing w:line="360" w:lineRule="auto"/>
        <w:ind w:left="0" w:firstLine="420"/>
        <w:rPr>
          <w:rFonts w:hint="eastAsia" w:ascii="宋体" w:hAnsi="宋体" w:eastAsia="宋体" w:cs="宋体"/>
          <w:b/>
          <w:bCs/>
          <w:sz w:val="24"/>
        </w:rPr>
      </w:pPr>
      <w:r>
        <w:rPr>
          <w:rFonts w:hint="eastAsia" w:ascii="宋体" w:hAnsi="宋体" w:eastAsia="宋体" w:cs="宋体"/>
          <w:b/>
          <w:bCs/>
          <w:sz w:val="24"/>
        </w:rPr>
        <w:t xml:space="preserve">合同价款支付方式和条件： </w:t>
      </w:r>
    </w:p>
    <w:p w14:paraId="5E3DC099">
      <w:pPr>
        <w:numPr>
          <w:ilvl w:val="0"/>
          <w:numId w:val="8"/>
        </w:num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color w:val="000000"/>
          <w:kern w:val="0"/>
          <w:szCs w:val="21"/>
        </w:rPr>
        <w:t>付款方式：签订合同后，支付合同总额的30%</w:t>
      </w:r>
      <w:r>
        <w:rPr>
          <w:rFonts w:hint="eastAsia" w:ascii="宋体" w:hAnsi="宋体" w:eastAsia="宋体" w:cs="宋体"/>
          <w:color w:val="000000"/>
          <w:kern w:val="0"/>
          <w:szCs w:val="21"/>
          <w:lang w:val="en-US" w:eastAsia="zh-CN"/>
        </w:rPr>
        <w:t>预付款</w:t>
      </w:r>
      <w:r>
        <w:rPr>
          <w:rFonts w:hint="eastAsia" w:ascii="宋体" w:hAnsi="宋体" w:eastAsia="宋体" w:cs="宋体"/>
          <w:color w:val="000000"/>
          <w:kern w:val="0"/>
          <w:szCs w:val="21"/>
        </w:rPr>
        <w:t>；设备到院支付合同总额的30%；设备安装、调试正常运转一个月后，验收合格，支付合同总额的30%；余下的10%在验收合格后120天内付清（所有款项不计利息）。</w:t>
      </w:r>
    </w:p>
    <w:p w14:paraId="329C52EA">
      <w:pPr>
        <w:numPr>
          <w:ilvl w:val="0"/>
          <w:numId w:val="8"/>
        </w:num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付款条件：发票和验收材料。</w:t>
      </w:r>
    </w:p>
    <w:p w14:paraId="1E2E15EE">
      <w:pPr>
        <w:numPr>
          <w:ilvl w:val="0"/>
          <w:numId w:val="6"/>
        </w:numPr>
        <w:spacing w:line="360" w:lineRule="auto"/>
        <w:ind w:left="0" w:firstLine="420"/>
        <w:rPr>
          <w:rFonts w:hint="eastAsia" w:ascii="宋体" w:hAnsi="宋体" w:eastAsia="宋体" w:cs="宋体"/>
          <w:b/>
          <w:bCs/>
          <w:sz w:val="24"/>
        </w:rPr>
      </w:pPr>
      <w:r>
        <w:rPr>
          <w:rFonts w:hint="eastAsia" w:ascii="宋体" w:hAnsi="宋体" w:eastAsia="宋体" w:cs="宋体"/>
          <w:b/>
          <w:bCs/>
          <w:sz w:val="24"/>
        </w:rPr>
        <w:t>其它需要说明的事项：</w:t>
      </w:r>
    </w:p>
    <w:p w14:paraId="2619AD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eastAsia="zh-Hans"/>
        </w:rPr>
        <w:t>其他未尽事宜由采购人和</w:t>
      </w:r>
      <w:r>
        <w:rPr>
          <w:rFonts w:hint="eastAsia" w:ascii="宋体" w:hAnsi="宋体" w:eastAsia="宋体" w:cs="宋体"/>
          <w:szCs w:val="21"/>
        </w:rPr>
        <w:t>中标供应商</w:t>
      </w:r>
      <w:r>
        <w:rPr>
          <w:rFonts w:hint="eastAsia" w:ascii="宋体" w:hAnsi="宋体" w:eastAsia="宋体" w:cs="宋体"/>
          <w:szCs w:val="21"/>
          <w:lang w:eastAsia="zh-Hans"/>
        </w:rPr>
        <w:t>双方在采购合同中详细约定</w:t>
      </w:r>
      <w:r>
        <w:rPr>
          <w:rFonts w:hint="eastAsia" w:ascii="宋体" w:hAnsi="宋体" w:eastAsia="宋体" w:cs="宋体"/>
          <w:szCs w:val="21"/>
        </w:rPr>
        <w:t>。</w:t>
      </w:r>
    </w:p>
    <w:p w14:paraId="43D4D68C">
      <w:pPr>
        <w:pStyle w:val="171"/>
        <w:spacing w:line="360" w:lineRule="auto"/>
        <w:jc w:val="both"/>
        <w:rPr>
          <w:rFonts w:hint="eastAsia" w:ascii="宋体" w:hAnsi="宋体" w:eastAsia="宋体" w:cs="宋体"/>
          <w:color w:val="auto"/>
        </w:rPr>
      </w:pPr>
      <w:r>
        <w:rPr>
          <w:rFonts w:hint="eastAsia" w:ascii="宋体" w:hAnsi="宋体" w:eastAsia="宋体" w:cs="宋体"/>
          <w:b/>
          <w:bCs/>
          <w:color w:val="auto"/>
          <w:highlight w:val="none"/>
          <w:lang w:val="en-US" w:eastAsia="zh-CN"/>
        </w:rPr>
        <w:t xml:space="preserve">注：对于上述项目要求，投标人应在投标文件中进行逐项回应，并作出承诺及说明 </w:t>
      </w:r>
      <w:r>
        <w:rPr>
          <w:rFonts w:hint="eastAsia" w:ascii="宋体" w:hAnsi="宋体" w:eastAsia="宋体" w:cs="宋体"/>
          <w:color w:val="auto"/>
          <w:sz w:val="18"/>
          <w:szCs w:val="18"/>
        </w:rPr>
        <w:t>★</w:t>
      </w:r>
      <w:r>
        <w:rPr>
          <w:rFonts w:hint="eastAsia" w:ascii="宋体" w:hAnsi="宋体" w:eastAsia="宋体" w:cs="宋体"/>
          <w:b/>
          <w:bCs/>
          <w:color w:val="auto"/>
          <w:highlight w:val="none"/>
          <w:lang w:val="en-US" w:eastAsia="zh-CN"/>
        </w:rPr>
        <w:t>。</w:t>
      </w:r>
    </w:p>
    <w:p w14:paraId="689E40E0">
      <w:pPr>
        <w:spacing w:line="360" w:lineRule="auto"/>
        <w:rPr>
          <w:rFonts w:hint="eastAsia" w:ascii="黑体" w:hAnsi="华文中宋" w:eastAsia="黑体"/>
          <w:b/>
          <w:color w:val="auto"/>
          <w:sz w:val="32"/>
          <w:szCs w:val="32"/>
        </w:rPr>
      </w:pPr>
      <w:r>
        <w:rPr>
          <w:rFonts w:hint="eastAsia" w:ascii="黑体" w:hAnsi="华文中宋" w:eastAsia="黑体"/>
          <w:b/>
          <w:color w:val="auto"/>
          <w:sz w:val="32"/>
          <w:szCs w:val="32"/>
        </w:rPr>
        <w:br w:type="page"/>
      </w:r>
    </w:p>
    <w:p w14:paraId="0F0B81A2">
      <w:pPr>
        <w:keepNext w:val="0"/>
        <w:keepLines w:val="0"/>
        <w:pageBreakBefore w:val="0"/>
        <w:widowControl w:val="0"/>
        <w:kinsoku/>
        <w:wordWrap/>
        <w:overflowPunct/>
        <w:topLinePunct w:val="0"/>
        <w:autoSpaceDE/>
        <w:autoSpaceDN/>
        <w:bidi w:val="0"/>
        <w:adjustRightInd w:val="0"/>
        <w:snapToGrid w:val="0"/>
        <w:spacing w:line="360" w:lineRule="auto"/>
        <w:ind w:firstLine="2891" w:firstLineChars="900"/>
        <w:textAlignment w:val="auto"/>
        <w:outlineLvl w:val="0"/>
        <w:rPr>
          <w:rFonts w:ascii="黑体" w:hAnsi="华文中宋" w:eastAsia="黑体"/>
          <w:b/>
          <w:color w:val="auto"/>
          <w:sz w:val="32"/>
          <w:szCs w:val="32"/>
        </w:rPr>
      </w:pPr>
      <w:bookmarkStart w:id="172" w:name="_Toc2716"/>
      <w:bookmarkStart w:id="173" w:name="_Toc5201"/>
      <w:r>
        <w:rPr>
          <w:rFonts w:hint="eastAsia" w:ascii="黑体" w:hAnsi="华文中宋" w:eastAsia="黑体" w:cs="Times New Roman"/>
          <w:b/>
          <w:bCs/>
          <w:color w:val="auto"/>
          <w:kern w:val="2"/>
          <w:sz w:val="32"/>
          <w:szCs w:val="32"/>
          <w:lang w:val="en-US" w:eastAsia="zh-CN" w:bidi="ar-SA"/>
        </w:rPr>
        <w:t>第六章 政府采购合同</w:t>
      </w:r>
      <w:bookmarkEnd w:id="164"/>
      <w:bookmarkEnd w:id="172"/>
      <w:bookmarkEnd w:id="173"/>
    </w:p>
    <w:p w14:paraId="29C807F7">
      <w:pPr>
        <w:pStyle w:val="4"/>
        <w:adjustRightInd w:val="0"/>
        <w:snapToGrid w:val="0"/>
        <w:jc w:val="center"/>
        <w:rPr>
          <w:rFonts w:ascii="黑体" w:hAnsi="华文中宋" w:eastAsia="黑体"/>
          <w:color w:val="auto"/>
          <w:sz w:val="28"/>
          <w:szCs w:val="28"/>
        </w:rPr>
      </w:pPr>
      <w:bookmarkStart w:id="174" w:name="_Toc11797"/>
      <w:bookmarkStart w:id="175" w:name="_Toc20651237"/>
      <w:bookmarkStart w:id="176" w:name="_Toc10395"/>
      <w:r>
        <w:rPr>
          <w:rFonts w:hint="eastAsia" w:ascii="黑体" w:hAnsi="华文中宋" w:eastAsia="黑体"/>
          <w:color w:val="auto"/>
          <w:sz w:val="28"/>
          <w:szCs w:val="28"/>
        </w:rPr>
        <w:t>第一节 政府采购合同协议书</w:t>
      </w:r>
      <w:bookmarkEnd w:id="174"/>
      <w:bookmarkEnd w:id="175"/>
      <w:bookmarkEnd w:id="176"/>
    </w:p>
    <w:p w14:paraId="1685175E">
      <w:pPr>
        <w:adjustRightInd w:val="0"/>
        <w:snapToGrid w:val="0"/>
        <w:spacing w:before="156" w:beforeLines="50" w:line="360" w:lineRule="auto"/>
        <w:ind w:firstLine="5460" w:firstLineChars="2600"/>
        <w:rPr>
          <w:rFonts w:asciiTheme="minorEastAsia" w:hAnsiTheme="minorEastAsia" w:eastAsiaTheme="minorEastAsia"/>
          <w:b/>
          <w:color w:val="auto"/>
          <w:szCs w:val="21"/>
        </w:rPr>
      </w:pPr>
      <w:r>
        <w:rPr>
          <w:rFonts w:hint="eastAsia" w:asciiTheme="minorEastAsia" w:hAnsiTheme="minorEastAsia" w:eastAsiaTheme="minorEastAsia"/>
          <w:color w:val="auto"/>
          <w:szCs w:val="21"/>
        </w:rPr>
        <w:t>采购合同编号：</w:t>
      </w:r>
      <w:r>
        <w:rPr>
          <w:rFonts w:asciiTheme="minorEastAsia" w:hAnsiTheme="minorEastAsia" w:eastAsiaTheme="minorEastAsia"/>
          <w:color w:val="auto"/>
          <w:szCs w:val="21"/>
          <w:u w:val="single"/>
        </w:rPr>
        <w:t xml:space="preserve">                 </w:t>
      </w:r>
    </w:p>
    <w:p w14:paraId="7F8EFDBC">
      <w:pPr>
        <w:adjustRightInd w:val="0"/>
        <w:snapToGrid w:val="0"/>
        <w:spacing w:before="156" w:beforeLines="50" w:line="360" w:lineRule="auto"/>
        <w:jc w:val="center"/>
        <w:rPr>
          <w:rFonts w:asciiTheme="minorEastAsia" w:hAnsiTheme="minorEastAsia" w:eastAsiaTheme="minorEastAsia"/>
          <w:b/>
          <w:color w:val="auto"/>
          <w:szCs w:val="21"/>
        </w:rPr>
      </w:pPr>
    </w:p>
    <w:p w14:paraId="0445F202">
      <w:pPr>
        <w:adjustRightInd w:val="0"/>
        <w:snapToGrid w:val="0"/>
        <w:spacing w:before="156" w:beforeLines="5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采购人（全称）：</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（甲方）</w:t>
      </w:r>
    </w:p>
    <w:p w14:paraId="55D6789A">
      <w:pPr>
        <w:adjustRightInd w:val="0"/>
        <w:snapToGrid w:val="0"/>
        <w:spacing w:before="156" w:beforeLines="5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供应商（全称）：</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（乙方）</w:t>
      </w:r>
    </w:p>
    <w:p w14:paraId="1B596B1D">
      <w:pPr>
        <w:pStyle w:val="20"/>
        <w:adjustRightInd w:val="0"/>
        <w:snapToGrid w:val="0"/>
        <w:spacing w:before="156" w:beforeLines="50" w:after="0" w:line="360" w:lineRule="auto"/>
        <w:rPr>
          <w:rFonts w:asciiTheme="minorEastAsia" w:hAnsiTheme="minorEastAsia" w:eastAsiaTheme="minorEastAsia"/>
          <w:color w:val="auto"/>
          <w:szCs w:val="21"/>
        </w:rPr>
      </w:pPr>
    </w:p>
    <w:p w14:paraId="395BFE66">
      <w:pPr>
        <w:pStyle w:val="20"/>
        <w:adjustRightInd w:val="0"/>
        <w:snapToGrid w:val="0"/>
        <w:spacing w:before="156" w:beforeLines="50" w:after="0" w:line="360" w:lineRule="auto"/>
        <w:ind w:left="0" w:leftChars="0"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为了保护甲、乙双方合法权益，根据《中华人民共和国</w:t>
      </w:r>
      <w:r>
        <w:rPr>
          <w:rFonts w:hint="eastAsia" w:asciiTheme="minorEastAsia" w:hAnsiTheme="minorEastAsia" w:eastAsiaTheme="minorEastAsia"/>
          <w:color w:val="auto"/>
          <w:szCs w:val="21"/>
          <w:lang w:eastAsia="zh-CN"/>
        </w:rPr>
        <w:t>民法典</w:t>
      </w:r>
      <w:r>
        <w:rPr>
          <w:rFonts w:hint="eastAsia" w:asciiTheme="minorEastAsia" w:hAnsiTheme="minorEastAsia" w:eastAsiaTheme="minorEastAsia"/>
          <w:color w:val="auto"/>
          <w:szCs w:val="21"/>
        </w:rPr>
        <w:t>》、《中华人民共和国政府采购法》及其他有关法律、法规、规章，双方签订本合同协议书。</w:t>
      </w:r>
    </w:p>
    <w:p w14:paraId="21C9140B">
      <w:pPr>
        <w:adjustRightInd w:val="0"/>
        <w:snapToGrid w:val="0"/>
        <w:spacing w:before="156" w:beforeLines="50" w:line="360" w:lineRule="auto"/>
        <w:ind w:firstLine="422" w:firstLineChars="200"/>
        <w:outlineLvl w:val="2"/>
        <w:rPr>
          <w:rFonts w:asciiTheme="minorEastAsia" w:hAnsiTheme="minorEastAsia" w:eastAsiaTheme="minorEastAsia"/>
          <w:b/>
          <w:color w:val="auto"/>
          <w:szCs w:val="21"/>
        </w:rPr>
      </w:pPr>
      <w:bookmarkStart w:id="177" w:name="_Toc6607"/>
      <w:bookmarkStart w:id="178" w:name="_Toc21417"/>
      <w:r>
        <w:rPr>
          <w:rFonts w:hint="eastAsia" w:asciiTheme="minorEastAsia" w:hAnsiTheme="minorEastAsia" w:eastAsiaTheme="minorEastAsia"/>
          <w:b/>
          <w:color w:val="auto"/>
          <w:szCs w:val="21"/>
        </w:rPr>
        <w:t>1.项目信息</w:t>
      </w:r>
      <w:bookmarkEnd w:id="177"/>
      <w:bookmarkEnd w:id="178"/>
    </w:p>
    <w:p w14:paraId="611AB197">
      <w:pPr>
        <w:pStyle w:val="20"/>
        <w:adjustRightInd w:val="0"/>
        <w:snapToGrid w:val="0"/>
        <w:spacing w:before="156" w:beforeLines="50" w:after="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（1）采购项目名称：</w:t>
      </w:r>
      <w:r>
        <w:rPr>
          <w:rFonts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u w:val="single"/>
          <w:lang w:val="en-US" w:eastAsia="zh-CN"/>
        </w:rPr>
        <w:t xml:space="preserve">      </w:t>
      </w:r>
      <w:r>
        <w:rPr>
          <w:rFonts w:asciiTheme="minorEastAsia" w:hAnsiTheme="minorEastAsia" w:eastAsiaTheme="minorEastAsia"/>
          <w:color w:val="auto"/>
          <w:szCs w:val="21"/>
          <w:u w:val="single"/>
        </w:rPr>
        <w:t xml:space="preserve">              </w:t>
      </w:r>
    </w:p>
    <w:p w14:paraId="55B1AEB3">
      <w:pPr>
        <w:pStyle w:val="20"/>
        <w:adjustRightInd w:val="0"/>
        <w:snapToGrid w:val="0"/>
        <w:spacing w:before="156" w:beforeLines="50" w:after="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（2）采购计划编号：</w:t>
      </w:r>
      <w:r>
        <w:rPr>
          <w:rFonts w:asciiTheme="minorEastAsia" w:hAnsiTheme="minorEastAsia" w:eastAsiaTheme="minorEastAsia"/>
          <w:color w:val="auto"/>
          <w:szCs w:val="21"/>
          <w:u w:val="single"/>
        </w:rPr>
        <w:t xml:space="preserve">                          </w:t>
      </w:r>
      <w:r>
        <w:rPr>
          <w:rFonts w:asciiTheme="minorEastAsia" w:hAnsiTheme="minorEastAsia" w:eastAsiaTheme="minorEastAsia"/>
          <w:color w:val="auto"/>
          <w:szCs w:val="21"/>
        </w:rPr>
        <w:t xml:space="preserve"> </w:t>
      </w:r>
    </w:p>
    <w:p w14:paraId="23F057C1">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（3）项目内容：</w:t>
      </w:r>
      <w:r>
        <w:rPr>
          <w:rFonts w:hint="eastAsia" w:asciiTheme="minorEastAsia" w:hAnsiTheme="minorEastAsia" w:eastAsiaTheme="minorEastAsia"/>
          <w:color w:val="auto"/>
          <w:szCs w:val="21"/>
          <w:u w:val="single"/>
        </w:rPr>
        <w:t xml:space="preserve">                             </w:t>
      </w:r>
    </w:p>
    <w:p w14:paraId="47B41AE8">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（4）项目负责人：</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p w14:paraId="0DA5EF39">
      <w:pPr>
        <w:adjustRightInd w:val="0"/>
        <w:snapToGrid w:val="0"/>
        <w:spacing w:before="156" w:beforeLines="50" w:line="360" w:lineRule="auto"/>
        <w:ind w:firstLine="413" w:firstLineChars="196"/>
        <w:outlineLvl w:val="2"/>
        <w:rPr>
          <w:rFonts w:asciiTheme="minorEastAsia" w:hAnsiTheme="minorEastAsia" w:eastAsiaTheme="minorEastAsia"/>
          <w:b/>
          <w:color w:val="auto"/>
          <w:szCs w:val="21"/>
        </w:rPr>
      </w:pPr>
      <w:bookmarkStart w:id="179" w:name="_Toc4392"/>
      <w:bookmarkStart w:id="180" w:name="_Toc17802"/>
      <w:r>
        <w:rPr>
          <w:rFonts w:hint="eastAsia" w:asciiTheme="minorEastAsia" w:hAnsiTheme="minorEastAsia" w:eastAsiaTheme="minorEastAsia"/>
          <w:b/>
          <w:color w:val="auto"/>
          <w:szCs w:val="21"/>
        </w:rPr>
        <w:t>2.合同金额</w:t>
      </w:r>
      <w:bookmarkEnd w:id="179"/>
      <w:bookmarkEnd w:id="180"/>
    </w:p>
    <w:p w14:paraId="1227B025">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（1）合同金额小写：</w:t>
      </w:r>
      <w:r>
        <w:rPr>
          <w:rFonts w:hint="eastAsia" w:asciiTheme="minorEastAsia" w:hAnsiTheme="minorEastAsia" w:eastAsiaTheme="minorEastAsia"/>
          <w:color w:val="auto"/>
          <w:szCs w:val="21"/>
          <w:u w:val="single"/>
        </w:rPr>
        <w:t xml:space="preserve">                      </w:t>
      </w:r>
    </w:p>
    <w:p w14:paraId="18FDBE7D">
      <w:pPr>
        <w:adjustRightInd w:val="0"/>
        <w:snapToGrid w:val="0"/>
        <w:spacing w:before="156" w:beforeLines="50" w:line="360" w:lineRule="auto"/>
        <w:ind w:firstLine="1260" w:firstLineChars="600"/>
        <w:rPr>
          <w:rFonts w:asciiTheme="minorEastAsia" w:hAnsiTheme="minorEastAsia" w:eastAsiaTheme="minorEastAsia"/>
          <w:b/>
          <w:color w:val="auto"/>
          <w:szCs w:val="21"/>
        </w:rPr>
      </w:pPr>
      <w:r>
        <w:rPr>
          <w:rFonts w:hint="eastAsia" w:asciiTheme="minorEastAsia" w:hAnsiTheme="minorEastAsia" w:eastAsiaTheme="minorEastAsia"/>
          <w:color w:val="auto"/>
          <w:szCs w:val="21"/>
        </w:rPr>
        <w:t>大写：</w:t>
      </w:r>
      <w:r>
        <w:rPr>
          <w:rFonts w:hint="eastAsia" w:asciiTheme="minorEastAsia" w:hAnsiTheme="minorEastAsia" w:eastAsiaTheme="minorEastAsia"/>
          <w:color w:val="auto"/>
          <w:szCs w:val="21"/>
          <w:u w:val="single"/>
        </w:rPr>
        <w:t xml:space="preserve">                      </w:t>
      </w:r>
    </w:p>
    <w:p w14:paraId="6779D433">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（2）具体标的见附件。</w:t>
      </w:r>
    </w:p>
    <w:p w14:paraId="7DC0B9C1">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（3）合同价格形式：</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p w14:paraId="56869C24">
      <w:pPr>
        <w:adjustRightInd w:val="0"/>
        <w:snapToGrid w:val="0"/>
        <w:spacing w:before="156" w:beforeLines="50" w:line="360" w:lineRule="auto"/>
        <w:ind w:firstLine="422" w:firstLineChars="200"/>
        <w:outlineLvl w:val="2"/>
        <w:rPr>
          <w:rFonts w:asciiTheme="minorEastAsia" w:hAnsiTheme="minorEastAsia" w:eastAsiaTheme="minorEastAsia"/>
          <w:color w:val="auto"/>
          <w:szCs w:val="21"/>
          <w:u w:val="single"/>
        </w:rPr>
      </w:pPr>
      <w:bookmarkStart w:id="181" w:name="_Toc17338"/>
      <w:bookmarkStart w:id="182" w:name="_Toc2733"/>
      <w:r>
        <w:rPr>
          <w:rFonts w:hint="eastAsia" w:asciiTheme="minorEastAsia" w:hAnsiTheme="minorEastAsia" w:eastAsiaTheme="minorEastAsia"/>
          <w:b/>
          <w:color w:val="auto"/>
          <w:szCs w:val="21"/>
        </w:rPr>
        <w:t>3.履行合同的时间、地点及方式</w:t>
      </w:r>
      <w:bookmarkEnd w:id="181"/>
      <w:bookmarkEnd w:id="182"/>
      <w:r>
        <w:rPr>
          <w:rFonts w:hint="eastAsia" w:asciiTheme="minorEastAsia" w:hAnsiTheme="minorEastAsia" w:eastAsiaTheme="minorEastAsia"/>
          <w:color w:val="auto"/>
          <w:szCs w:val="21"/>
          <w:u w:val="single"/>
        </w:rPr>
        <w:t xml:space="preserve"> </w:t>
      </w:r>
    </w:p>
    <w:p w14:paraId="710E7F36">
      <w:pPr>
        <w:adjustRightInd w:val="0"/>
        <w:snapToGrid w:val="0"/>
        <w:spacing w:before="156" w:beforeLines="50" w:line="360" w:lineRule="auto"/>
        <w:ind w:firstLine="630" w:firstLineChars="300"/>
        <w:rPr>
          <w:rFonts w:asciiTheme="minorEastAsia" w:hAnsiTheme="minorEastAsia" w:eastAsiaTheme="minorEastAsia"/>
          <w:color w:val="auto"/>
          <w:szCs w:val="21"/>
        </w:rPr>
      </w:pPr>
      <w:r>
        <w:rPr>
          <w:rFonts w:hint="eastAsia" w:asciiTheme="minorEastAsia" w:hAnsiTheme="minorEastAsia" w:eastAsiaTheme="minorEastAsia"/>
          <w:color w:val="auto"/>
          <w:szCs w:val="21"/>
        </w:rPr>
        <w:t>起始日期：</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年</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日，完成日期：</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年</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日。总日历天数：</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天。</w:t>
      </w:r>
    </w:p>
    <w:p w14:paraId="36B12E07">
      <w:pPr>
        <w:adjustRightInd w:val="0"/>
        <w:snapToGrid w:val="0"/>
        <w:spacing w:before="156" w:beforeLines="50" w:line="360" w:lineRule="auto"/>
        <w:ind w:firstLine="630" w:firstLineChars="300"/>
        <w:rPr>
          <w:rFonts w:asciiTheme="minorEastAsia" w:hAnsiTheme="minorEastAsia" w:eastAsiaTheme="minorEastAsia"/>
          <w:color w:val="auto"/>
          <w:szCs w:val="21"/>
          <w:u w:val="single"/>
        </w:rPr>
      </w:pPr>
      <w:r>
        <w:rPr>
          <w:rFonts w:hint="eastAsia" w:asciiTheme="minorEastAsia" w:hAnsiTheme="minorEastAsia" w:eastAsiaTheme="minorEastAsia"/>
          <w:color w:val="auto"/>
          <w:szCs w:val="21"/>
        </w:rPr>
        <w:t>地点</w:t>
      </w:r>
      <w:r>
        <w:rPr>
          <w:rFonts w:hint="eastAsia" w:asciiTheme="minorEastAsia" w:hAnsiTheme="minorEastAsia" w:eastAsiaTheme="minorEastAsia"/>
          <w:b/>
          <w:color w:val="auto"/>
          <w:szCs w:val="21"/>
        </w:rPr>
        <w:t>：</w:t>
      </w:r>
      <w:r>
        <w:rPr>
          <w:rFonts w:hint="eastAsia" w:asciiTheme="minorEastAsia" w:hAnsiTheme="minorEastAsia" w:eastAsiaTheme="minorEastAsia"/>
          <w:color w:val="auto"/>
          <w:szCs w:val="21"/>
          <w:u w:val="single"/>
        </w:rPr>
        <w:t xml:space="preserve">                             </w:t>
      </w:r>
    </w:p>
    <w:p w14:paraId="2356E454">
      <w:pPr>
        <w:adjustRightInd w:val="0"/>
        <w:snapToGrid w:val="0"/>
        <w:spacing w:before="156" w:beforeLines="50" w:line="360" w:lineRule="auto"/>
        <w:ind w:firstLine="630" w:firstLineChars="300"/>
        <w:rPr>
          <w:rFonts w:asciiTheme="minorEastAsia" w:hAnsiTheme="minorEastAsia" w:eastAsiaTheme="minorEastAsia"/>
          <w:color w:val="auto"/>
          <w:szCs w:val="21"/>
        </w:rPr>
      </w:pPr>
      <w:r>
        <w:rPr>
          <w:rFonts w:hint="eastAsia" w:asciiTheme="minorEastAsia" w:hAnsiTheme="minorEastAsia" w:eastAsiaTheme="minorEastAsia"/>
          <w:color w:val="auto"/>
          <w:szCs w:val="21"/>
        </w:rPr>
        <w:t>方式：</w:t>
      </w:r>
      <w:r>
        <w:rPr>
          <w:rFonts w:hint="eastAsia" w:asciiTheme="minorEastAsia" w:hAnsiTheme="minorEastAsia" w:eastAsiaTheme="minorEastAsia"/>
          <w:color w:val="auto"/>
          <w:szCs w:val="21"/>
          <w:u w:val="single"/>
        </w:rPr>
        <w:t xml:space="preserve">                             </w:t>
      </w:r>
    </w:p>
    <w:p w14:paraId="69737A7F">
      <w:pPr>
        <w:adjustRightInd w:val="0"/>
        <w:snapToGrid w:val="0"/>
        <w:spacing w:before="156" w:beforeLines="50" w:line="360" w:lineRule="auto"/>
        <w:ind w:firstLine="422" w:firstLineChars="200"/>
        <w:outlineLvl w:val="2"/>
        <w:rPr>
          <w:rFonts w:asciiTheme="minorEastAsia" w:hAnsiTheme="minorEastAsia" w:eastAsiaTheme="minorEastAsia"/>
          <w:b/>
          <w:color w:val="auto"/>
          <w:szCs w:val="21"/>
        </w:rPr>
      </w:pPr>
      <w:bookmarkStart w:id="183" w:name="_Toc23646"/>
      <w:bookmarkStart w:id="184" w:name="_Toc32286"/>
      <w:r>
        <w:rPr>
          <w:rFonts w:hint="eastAsia" w:asciiTheme="minorEastAsia" w:hAnsiTheme="minorEastAsia" w:eastAsiaTheme="minorEastAsia"/>
          <w:b/>
          <w:color w:val="auto"/>
          <w:szCs w:val="21"/>
        </w:rPr>
        <w:t>4.付款：</w:t>
      </w:r>
      <w:bookmarkEnd w:id="183"/>
      <w:bookmarkEnd w:id="184"/>
    </w:p>
    <w:p w14:paraId="34291F33">
      <w:pPr>
        <w:adjustRightInd w:val="0"/>
        <w:snapToGrid w:val="0"/>
        <w:spacing w:before="156" w:beforeLines="50" w:line="360" w:lineRule="auto"/>
        <w:ind w:firstLine="630" w:firstLineChars="300"/>
        <w:rPr>
          <w:rFonts w:asciiTheme="minorEastAsia" w:hAnsiTheme="minorEastAsia" w:eastAsiaTheme="minorEastAsia"/>
          <w:bCs/>
          <w:color w:val="auto"/>
          <w:szCs w:val="21"/>
        </w:rPr>
      </w:pPr>
      <w:r>
        <w:rPr>
          <w:rFonts w:hint="eastAsia" w:asciiTheme="minorEastAsia" w:hAnsiTheme="minorEastAsia" w:eastAsiaTheme="minorEastAsia"/>
          <w:color w:val="auto"/>
          <w:szCs w:val="21"/>
        </w:rPr>
        <w:t>1、</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p w14:paraId="59515049">
      <w:pPr>
        <w:adjustRightInd w:val="0"/>
        <w:snapToGrid w:val="0"/>
        <w:spacing w:before="156" w:beforeLines="50" w:line="360" w:lineRule="auto"/>
        <w:ind w:firstLine="630" w:firstLineChars="300"/>
        <w:rPr>
          <w:rFonts w:asciiTheme="minorEastAsia" w:hAnsiTheme="minorEastAsia" w:eastAsiaTheme="minorEastAsia"/>
          <w:color w:val="auto"/>
          <w:szCs w:val="21"/>
        </w:rPr>
      </w:pPr>
      <w:r>
        <w:rPr>
          <w:rFonts w:hint="eastAsia" w:asciiTheme="minorEastAsia" w:hAnsiTheme="minorEastAsia" w:eastAsiaTheme="minorEastAsia"/>
          <w:bCs/>
          <w:color w:val="auto"/>
          <w:szCs w:val="21"/>
        </w:rPr>
        <w:t>2、预付款根据采购文件的约定，在合同签订前提交不超过合同金额10%的履约担保。</w:t>
      </w:r>
    </w:p>
    <w:p w14:paraId="5821EC97">
      <w:pPr>
        <w:adjustRightInd w:val="0"/>
        <w:snapToGrid w:val="0"/>
        <w:spacing w:before="156" w:beforeLines="50" w:line="360" w:lineRule="auto"/>
        <w:ind w:firstLine="422" w:firstLineChars="200"/>
        <w:outlineLvl w:val="2"/>
        <w:rPr>
          <w:rFonts w:asciiTheme="minorEastAsia" w:hAnsiTheme="minorEastAsia" w:eastAsiaTheme="minorEastAsia"/>
          <w:b/>
          <w:color w:val="auto"/>
          <w:szCs w:val="21"/>
        </w:rPr>
      </w:pPr>
      <w:bookmarkStart w:id="185" w:name="_Toc27848"/>
      <w:bookmarkStart w:id="186" w:name="_Toc18363"/>
      <w:r>
        <w:rPr>
          <w:rFonts w:hint="eastAsia" w:asciiTheme="minorEastAsia" w:hAnsiTheme="minorEastAsia" w:eastAsiaTheme="minorEastAsia"/>
          <w:b/>
          <w:color w:val="auto"/>
          <w:szCs w:val="21"/>
        </w:rPr>
        <w:t>5.解决合同纠纷方式</w:t>
      </w:r>
      <w:bookmarkEnd w:id="185"/>
      <w:bookmarkEnd w:id="186"/>
    </w:p>
    <w:p w14:paraId="0219AEA9">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首先通过双方协商解决，协商解决不成，则通过以下途径之一解决纠纷：</w:t>
      </w:r>
    </w:p>
    <w:p w14:paraId="7CAB8EEB">
      <w:pPr>
        <w:adjustRightInd w:val="0"/>
        <w:snapToGrid w:val="0"/>
        <w:spacing w:before="156" w:beforeLines="50" w:line="360" w:lineRule="auto"/>
        <w:ind w:firstLine="840" w:firstLineChars="400"/>
        <w:rPr>
          <w:rFonts w:asciiTheme="minorEastAsia" w:hAnsiTheme="minorEastAsia" w:eastAsiaTheme="minorEastAsia"/>
          <w:color w:val="auto"/>
          <w:szCs w:val="21"/>
        </w:rPr>
      </w:pPr>
      <w:r>
        <w:rPr>
          <w:rFonts w:hint="eastAsia" w:asciiTheme="minorEastAsia" w:hAnsiTheme="minorEastAsia" w:eastAsiaTheme="minorEastAsia"/>
          <w:color w:val="auto"/>
          <w:szCs w:val="21"/>
        </w:rPr>
        <w:t>□ 提请仲裁       □ 向人民法院提起诉讼</w:t>
      </w:r>
    </w:p>
    <w:p w14:paraId="45DE1CC4">
      <w:pPr>
        <w:adjustRightInd w:val="0"/>
        <w:snapToGrid w:val="0"/>
        <w:spacing w:before="156" w:beforeLines="50" w:line="360" w:lineRule="auto"/>
        <w:ind w:firstLine="422" w:firstLineChars="200"/>
        <w:outlineLvl w:val="2"/>
        <w:rPr>
          <w:rFonts w:asciiTheme="minorEastAsia" w:hAnsiTheme="minorEastAsia" w:eastAsiaTheme="minorEastAsia"/>
          <w:b/>
          <w:color w:val="auto"/>
          <w:szCs w:val="21"/>
        </w:rPr>
      </w:pPr>
      <w:bookmarkStart w:id="187" w:name="_Toc12479"/>
      <w:bookmarkStart w:id="188" w:name="_Toc29510"/>
      <w:r>
        <w:rPr>
          <w:rFonts w:hint="eastAsia" w:asciiTheme="minorEastAsia" w:hAnsiTheme="minorEastAsia" w:eastAsiaTheme="minorEastAsia"/>
          <w:b/>
          <w:color w:val="auto"/>
          <w:szCs w:val="21"/>
        </w:rPr>
        <w:t>6.组成合同的文件</w:t>
      </w:r>
      <w:bookmarkEnd w:id="187"/>
      <w:bookmarkEnd w:id="188"/>
    </w:p>
    <w:p w14:paraId="5EF8EEF1">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本协议书与下列文件一起构成合同文件，如下述文件之间有任何抵触、矛盾或歧义，应按以下顺序解释：</w:t>
      </w:r>
    </w:p>
    <w:p w14:paraId="33C1C9FA">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（1）在采购或合同履行过程中乙方作出的承诺以及双方协商达成的变更或补充协议</w:t>
      </w:r>
    </w:p>
    <w:p w14:paraId="52A3AF80">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（2）本合同协议书</w:t>
      </w:r>
    </w:p>
    <w:p w14:paraId="2DA6FF3D">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（3）中标通知书</w:t>
      </w:r>
    </w:p>
    <w:p w14:paraId="6ED5C9B7">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（4）投标文件</w:t>
      </w:r>
    </w:p>
    <w:p w14:paraId="5EA920F6">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（5）政府采购合同专用条款</w:t>
      </w:r>
    </w:p>
    <w:p w14:paraId="248B2A10">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（6）政府采购合同通用条款</w:t>
      </w:r>
    </w:p>
    <w:p w14:paraId="001EE3B5">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（7）标准、规范及有关技术文件，图纸。</w:t>
      </w:r>
    </w:p>
    <w:p w14:paraId="77A82543">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（8）其他合同文件。</w:t>
      </w:r>
    </w:p>
    <w:p w14:paraId="094C9601">
      <w:pPr>
        <w:adjustRightInd w:val="0"/>
        <w:snapToGrid w:val="0"/>
        <w:spacing w:before="156" w:beforeLines="50" w:line="360" w:lineRule="auto"/>
        <w:ind w:firstLine="310" w:firstLineChars="147"/>
        <w:outlineLvl w:val="2"/>
        <w:rPr>
          <w:rFonts w:asciiTheme="minorEastAsia" w:hAnsiTheme="minorEastAsia" w:eastAsiaTheme="minorEastAsia"/>
          <w:b/>
          <w:color w:val="auto"/>
          <w:szCs w:val="21"/>
        </w:rPr>
      </w:pPr>
      <w:bookmarkStart w:id="189" w:name="_Toc15087"/>
      <w:bookmarkStart w:id="190" w:name="_Toc14503"/>
      <w:r>
        <w:rPr>
          <w:rFonts w:hint="eastAsia" w:asciiTheme="minorEastAsia" w:hAnsiTheme="minorEastAsia" w:eastAsiaTheme="minorEastAsia"/>
          <w:b/>
          <w:color w:val="auto"/>
          <w:szCs w:val="21"/>
        </w:rPr>
        <w:t>7.合同生效</w:t>
      </w:r>
      <w:bookmarkEnd w:id="189"/>
      <w:bookmarkEnd w:id="190"/>
    </w:p>
    <w:p w14:paraId="254F7C31">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本合同自</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生效。</w:t>
      </w:r>
    </w:p>
    <w:p w14:paraId="61091C93">
      <w:pPr>
        <w:adjustRightInd w:val="0"/>
        <w:snapToGrid w:val="0"/>
        <w:spacing w:before="156" w:beforeLines="50" w:line="360" w:lineRule="auto"/>
        <w:ind w:firstLine="310" w:firstLineChars="147"/>
        <w:outlineLvl w:val="2"/>
        <w:rPr>
          <w:rFonts w:asciiTheme="minorEastAsia" w:hAnsiTheme="minorEastAsia" w:eastAsiaTheme="minorEastAsia"/>
          <w:b/>
          <w:color w:val="auto"/>
          <w:szCs w:val="21"/>
        </w:rPr>
      </w:pPr>
      <w:bookmarkStart w:id="191" w:name="_Toc6854"/>
      <w:bookmarkStart w:id="192" w:name="_Toc19255"/>
      <w:r>
        <w:rPr>
          <w:rFonts w:hint="eastAsia" w:asciiTheme="minorEastAsia" w:hAnsiTheme="minorEastAsia" w:eastAsiaTheme="minorEastAsia"/>
          <w:b/>
          <w:color w:val="auto"/>
          <w:szCs w:val="21"/>
        </w:rPr>
        <w:t>8.合同份数</w:t>
      </w:r>
      <w:bookmarkEnd w:id="191"/>
      <w:bookmarkEnd w:id="192"/>
    </w:p>
    <w:p w14:paraId="2951EB89">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本合同一式</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份，采购人执</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份，供应商执</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份，均具有同等法律效力。</w:t>
      </w:r>
    </w:p>
    <w:p w14:paraId="707DBF75">
      <w:pPr>
        <w:adjustRightInd w:val="0"/>
        <w:snapToGrid w:val="0"/>
        <w:spacing w:before="156" w:beforeLines="50" w:line="360" w:lineRule="auto"/>
        <w:rPr>
          <w:rFonts w:asciiTheme="minorEastAsia" w:hAnsiTheme="minorEastAsia" w:eastAsiaTheme="minorEastAsia"/>
          <w:color w:val="auto"/>
          <w:szCs w:val="21"/>
        </w:rPr>
      </w:pPr>
    </w:p>
    <w:p w14:paraId="36B515ED">
      <w:pPr>
        <w:adjustRightInd w:val="0"/>
        <w:snapToGrid w:val="0"/>
        <w:spacing w:before="156" w:beforeLines="5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合同订立时间：</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年</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日</w:t>
      </w:r>
    </w:p>
    <w:p w14:paraId="750869CD">
      <w:pPr>
        <w:adjustRightInd w:val="0"/>
        <w:snapToGrid w:val="0"/>
        <w:spacing w:before="156" w:beforeLines="5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合同订立地点：</w:t>
      </w:r>
      <w:r>
        <w:rPr>
          <w:rFonts w:hint="eastAsia" w:asciiTheme="minorEastAsia" w:hAnsiTheme="minorEastAsia" w:eastAsiaTheme="minorEastAsia"/>
          <w:color w:val="auto"/>
          <w:szCs w:val="21"/>
          <w:u w:val="single"/>
        </w:rPr>
        <w:t xml:space="preserve">                           </w:t>
      </w:r>
    </w:p>
    <w:p w14:paraId="1B29B1C7">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w:t>
      </w:r>
    </w:p>
    <w:tbl>
      <w:tblPr>
        <w:tblStyle w:val="46"/>
        <w:tblpPr w:leftFromText="180" w:rightFromText="180" w:vertAnchor="text" w:horzAnchor="page" w:tblpX="1521" w:tblpY="382"/>
        <w:tblOverlap w:val="never"/>
        <w:tblW w:w="8952" w:type="dxa"/>
        <w:tblInd w:w="0" w:type="dxa"/>
        <w:tblLayout w:type="fixed"/>
        <w:tblCellMar>
          <w:top w:w="0" w:type="dxa"/>
          <w:left w:w="108" w:type="dxa"/>
          <w:bottom w:w="0" w:type="dxa"/>
          <w:right w:w="108" w:type="dxa"/>
        </w:tblCellMar>
      </w:tblPr>
      <w:tblGrid>
        <w:gridCol w:w="4874"/>
        <w:gridCol w:w="4078"/>
      </w:tblGrid>
      <w:tr w14:paraId="2A289B6E">
        <w:tblPrEx>
          <w:tblCellMar>
            <w:top w:w="0" w:type="dxa"/>
            <w:left w:w="108" w:type="dxa"/>
            <w:bottom w:w="0" w:type="dxa"/>
            <w:right w:w="108" w:type="dxa"/>
          </w:tblCellMar>
        </w:tblPrEx>
        <w:trPr>
          <w:cantSplit/>
          <w:trHeight w:val="3469" w:hRule="atLeast"/>
        </w:trPr>
        <w:tc>
          <w:tcPr>
            <w:tcW w:w="4874" w:type="dxa"/>
            <w:noWrap w:val="0"/>
            <w:vAlign w:val="top"/>
          </w:tcPr>
          <w:p w14:paraId="06EAC047">
            <w:pPr>
              <w:adjustRightInd w:val="0"/>
              <w:snapToGrid w:val="0"/>
              <w:spacing w:before="120" w:beforeLines="50" w:line="320" w:lineRule="exact"/>
              <w:rPr>
                <w:rFonts w:hint="eastAsia" w:ascii="宋体" w:hAnsi="宋体"/>
                <w:color w:val="auto"/>
                <w:szCs w:val="21"/>
              </w:rPr>
            </w:pPr>
            <w:r>
              <w:rPr>
                <w:rFonts w:hint="eastAsia" w:ascii="宋体" w:hAnsi="宋体"/>
                <w:color w:val="auto"/>
                <w:szCs w:val="21"/>
              </w:rPr>
              <w:t>甲方（盖章）：</w:t>
            </w:r>
          </w:p>
          <w:p w14:paraId="78456FEA">
            <w:pPr>
              <w:adjustRightInd w:val="0"/>
              <w:snapToGrid w:val="0"/>
              <w:spacing w:before="120" w:beforeLines="50" w:line="320" w:lineRule="exact"/>
              <w:rPr>
                <w:rFonts w:hint="eastAsia"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p>
          <w:p w14:paraId="57C29DCB">
            <w:pPr>
              <w:adjustRightInd w:val="0"/>
              <w:snapToGrid w:val="0"/>
              <w:spacing w:before="120" w:beforeLines="50" w:line="320" w:lineRule="exact"/>
              <w:rPr>
                <w:rFonts w:ascii="宋体" w:hAnsi="宋体"/>
                <w:color w:val="auto"/>
                <w:szCs w:val="21"/>
              </w:rPr>
            </w:pPr>
            <w:r>
              <w:rPr>
                <w:rFonts w:hint="eastAsia" w:ascii="宋体" w:hAnsi="宋体"/>
                <w:color w:val="auto"/>
                <w:szCs w:val="21"/>
              </w:rPr>
              <w:t>委托代理人：</w:t>
            </w:r>
            <w:r>
              <w:rPr>
                <w:rFonts w:hint="eastAsia" w:ascii="宋体" w:hAnsi="宋体"/>
                <w:color w:val="auto"/>
                <w:szCs w:val="21"/>
                <w:u w:val="single"/>
              </w:rPr>
              <w:t xml:space="preserve">           </w:t>
            </w:r>
          </w:p>
          <w:p w14:paraId="7FC4510B">
            <w:pPr>
              <w:adjustRightInd w:val="0"/>
              <w:snapToGrid w:val="0"/>
              <w:spacing w:before="120" w:beforeLines="50" w:line="320" w:lineRule="exact"/>
              <w:rPr>
                <w:rFonts w:ascii="宋体" w:hAnsi="宋体"/>
                <w:color w:val="auto"/>
                <w:szCs w:val="21"/>
                <w:u w:val="single"/>
              </w:rPr>
            </w:pPr>
            <w:r>
              <w:rPr>
                <w:rFonts w:hint="eastAsia" w:ascii="宋体" w:hAnsi="宋体"/>
                <w:color w:val="auto"/>
                <w:szCs w:val="21"/>
              </w:rPr>
              <w:t>联系电话：</w:t>
            </w:r>
            <w:r>
              <w:rPr>
                <w:rFonts w:hint="eastAsia" w:ascii="宋体" w:hAnsi="宋体"/>
                <w:color w:val="auto"/>
                <w:szCs w:val="21"/>
                <w:u w:val="single"/>
              </w:rPr>
              <w:t xml:space="preserve">             </w:t>
            </w:r>
          </w:p>
          <w:p w14:paraId="04E176D4">
            <w:pPr>
              <w:adjustRightInd w:val="0"/>
              <w:snapToGrid w:val="0"/>
              <w:spacing w:before="120" w:beforeLines="50" w:line="320" w:lineRule="exact"/>
              <w:rPr>
                <w:rFonts w:hint="eastAsia" w:ascii="宋体" w:hAnsi="宋体"/>
                <w:color w:val="auto"/>
                <w:szCs w:val="21"/>
                <w:u w:val="single"/>
              </w:rPr>
            </w:pPr>
            <w:r>
              <w:rPr>
                <w:rFonts w:hint="eastAsia" w:ascii="宋体" w:hAnsi="宋体"/>
                <w:color w:val="auto"/>
                <w:szCs w:val="21"/>
              </w:rPr>
              <w:t>单位地址：</w:t>
            </w:r>
            <w:r>
              <w:rPr>
                <w:rFonts w:hint="eastAsia" w:ascii="宋体" w:hAnsi="宋体"/>
                <w:color w:val="auto"/>
                <w:szCs w:val="21"/>
                <w:u w:val="single"/>
              </w:rPr>
              <w:t xml:space="preserve">             </w:t>
            </w:r>
          </w:p>
          <w:p w14:paraId="632E11D5">
            <w:pPr>
              <w:adjustRightInd w:val="0"/>
              <w:snapToGrid w:val="0"/>
              <w:spacing w:before="120" w:beforeLines="50" w:line="320" w:lineRule="exact"/>
              <w:ind w:firstLine="420" w:firstLineChars="200"/>
              <w:rPr>
                <w:rFonts w:hint="eastAsia" w:ascii="宋体" w:hAnsi="宋体"/>
                <w:color w:val="auto"/>
                <w:szCs w:val="21"/>
              </w:rPr>
            </w:pPr>
          </w:p>
        </w:tc>
        <w:tc>
          <w:tcPr>
            <w:tcW w:w="4078" w:type="dxa"/>
            <w:noWrap w:val="0"/>
            <w:vAlign w:val="top"/>
          </w:tcPr>
          <w:p w14:paraId="3055A28E">
            <w:pPr>
              <w:adjustRightInd w:val="0"/>
              <w:snapToGrid w:val="0"/>
              <w:spacing w:before="120" w:beforeLines="50" w:line="320" w:lineRule="exact"/>
              <w:rPr>
                <w:rFonts w:hint="eastAsia" w:ascii="宋体" w:hAnsi="宋体"/>
                <w:color w:val="auto"/>
                <w:szCs w:val="21"/>
              </w:rPr>
            </w:pPr>
            <w:r>
              <w:rPr>
                <w:rFonts w:hint="eastAsia" w:ascii="宋体" w:hAnsi="宋体"/>
                <w:color w:val="auto"/>
                <w:szCs w:val="21"/>
              </w:rPr>
              <w:t>乙方（盖章）：</w:t>
            </w:r>
          </w:p>
          <w:p w14:paraId="4DADB443">
            <w:pPr>
              <w:adjustRightInd w:val="0"/>
              <w:snapToGrid w:val="0"/>
              <w:spacing w:before="120" w:beforeLines="50" w:line="320" w:lineRule="exact"/>
              <w:rPr>
                <w:rFonts w:hint="eastAsia"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p>
          <w:p w14:paraId="255419AA">
            <w:pPr>
              <w:adjustRightInd w:val="0"/>
              <w:snapToGrid w:val="0"/>
              <w:spacing w:before="120" w:beforeLines="50" w:line="320" w:lineRule="exact"/>
              <w:rPr>
                <w:rFonts w:hint="eastAsia" w:ascii="宋体" w:hAnsi="宋体"/>
                <w:color w:val="auto"/>
                <w:szCs w:val="21"/>
              </w:rPr>
            </w:pPr>
            <w:r>
              <w:rPr>
                <w:rFonts w:hint="eastAsia" w:ascii="宋体" w:hAnsi="宋体"/>
                <w:color w:val="auto"/>
                <w:szCs w:val="21"/>
              </w:rPr>
              <w:t>委托代理人：</w:t>
            </w:r>
            <w:r>
              <w:rPr>
                <w:rFonts w:hint="eastAsia" w:ascii="宋体" w:hAnsi="宋体"/>
                <w:color w:val="auto"/>
                <w:szCs w:val="21"/>
                <w:u w:val="single"/>
              </w:rPr>
              <w:t xml:space="preserve">           </w:t>
            </w:r>
          </w:p>
          <w:p w14:paraId="3E31B491">
            <w:pPr>
              <w:adjustRightInd w:val="0"/>
              <w:snapToGrid w:val="0"/>
              <w:spacing w:before="120" w:beforeLines="50" w:line="320" w:lineRule="exact"/>
              <w:rPr>
                <w:rFonts w:ascii="宋体" w:hAnsi="宋体"/>
                <w:color w:val="auto"/>
                <w:szCs w:val="21"/>
                <w:u w:val="single"/>
              </w:rPr>
            </w:pPr>
            <w:r>
              <w:rPr>
                <w:rFonts w:hint="eastAsia" w:ascii="宋体" w:hAnsi="宋体"/>
                <w:color w:val="auto"/>
                <w:szCs w:val="21"/>
              </w:rPr>
              <w:t>联系电话：</w:t>
            </w:r>
            <w:r>
              <w:rPr>
                <w:rFonts w:hint="eastAsia" w:ascii="宋体" w:hAnsi="宋体"/>
                <w:color w:val="auto"/>
                <w:szCs w:val="21"/>
                <w:u w:val="single"/>
              </w:rPr>
              <w:t xml:space="preserve">             </w:t>
            </w:r>
          </w:p>
          <w:p w14:paraId="64B9FCF5">
            <w:pPr>
              <w:adjustRightInd w:val="0"/>
              <w:snapToGrid w:val="0"/>
              <w:spacing w:before="120" w:beforeLines="50" w:line="320" w:lineRule="exact"/>
              <w:rPr>
                <w:rFonts w:ascii="宋体" w:hAnsi="宋体"/>
                <w:color w:val="auto"/>
                <w:szCs w:val="21"/>
                <w:u w:val="single"/>
              </w:rPr>
            </w:pPr>
            <w:r>
              <w:rPr>
                <w:rFonts w:hint="eastAsia" w:ascii="宋体" w:hAnsi="宋体"/>
                <w:color w:val="auto"/>
                <w:szCs w:val="21"/>
              </w:rPr>
              <w:t>单位地址：</w:t>
            </w:r>
            <w:r>
              <w:rPr>
                <w:rFonts w:hint="eastAsia" w:ascii="宋体" w:hAnsi="宋体"/>
                <w:color w:val="auto"/>
                <w:szCs w:val="21"/>
                <w:u w:val="single"/>
              </w:rPr>
              <w:t xml:space="preserve">             </w:t>
            </w:r>
          </w:p>
          <w:p w14:paraId="6D11B322">
            <w:pPr>
              <w:adjustRightInd w:val="0"/>
              <w:snapToGrid w:val="0"/>
              <w:spacing w:before="120" w:beforeLines="50" w:line="320" w:lineRule="exact"/>
              <w:rPr>
                <w:rFonts w:ascii="宋体" w:hAnsi="宋体"/>
                <w:color w:val="auto"/>
                <w:szCs w:val="21"/>
                <w:u w:val="single"/>
              </w:rPr>
            </w:pPr>
            <w:r>
              <w:rPr>
                <w:rFonts w:hint="eastAsia" w:ascii="宋体" w:hAnsi="宋体"/>
                <w:color w:val="auto"/>
                <w:szCs w:val="21"/>
              </w:rPr>
              <w:t>开户银行：</w:t>
            </w:r>
            <w:r>
              <w:rPr>
                <w:rFonts w:hint="eastAsia" w:ascii="宋体" w:hAnsi="宋体"/>
                <w:color w:val="auto"/>
                <w:szCs w:val="21"/>
                <w:u w:val="single"/>
              </w:rPr>
              <w:t xml:space="preserve">             </w:t>
            </w:r>
          </w:p>
          <w:p w14:paraId="2700F3C4">
            <w:pPr>
              <w:adjustRightInd w:val="0"/>
              <w:snapToGrid w:val="0"/>
              <w:spacing w:before="120" w:beforeLines="50" w:line="320" w:lineRule="exact"/>
              <w:rPr>
                <w:rFonts w:hint="eastAsia" w:ascii="宋体" w:hAnsi="宋体"/>
                <w:color w:val="auto"/>
                <w:szCs w:val="21"/>
                <w:u w:val="single"/>
              </w:rPr>
            </w:pPr>
            <w:r>
              <w:rPr>
                <w:rFonts w:hint="eastAsia" w:ascii="宋体" w:hAnsi="宋体"/>
                <w:color w:val="auto"/>
                <w:szCs w:val="21"/>
              </w:rPr>
              <w:t>账    号：</w:t>
            </w:r>
            <w:r>
              <w:rPr>
                <w:rFonts w:hint="eastAsia" w:ascii="宋体" w:hAnsi="宋体"/>
                <w:color w:val="auto"/>
                <w:szCs w:val="21"/>
                <w:u w:val="single"/>
              </w:rPr>
              <w:t xml:space="preserve">              </w:t>
            </w:r>
          </w:p>
          <w:p w14:paraId="53D83CF3">
            <w:pPr>
              <w:pStyle w:val="2"/>
              <w:rPr>
                <w:rFonts w:hint="eastAsia" w:ascii="宋体" w:hAnsi="宋体"/>
                <w:color w:val="auto"/>
                <w:szCs w:val="21"/>
                <w:u w:val="single"/>
              </w:rPr>
            </w:pPr>
          </w:p>
          <w:p w14:paraId="074B41D9">
            <w:pPr>
              <w:pStyle w:val="2"/>
              <w:rPr>
                <w:rFonts w:hint="eastAsia" w:ascii="宋体" w:hAnsi="宋体"/>
                <w:color w:val="auto"/>
                <w:szCs w:val="21"/>
                <w:u w:val="single"/>
              </w:rPr>
            </w:pPr>
          </w:p>
        </w:tc>
      </w:tr>
      <w:tr w14:paraId="0880E19A">
        <w:tblPrEx>
          <w:tblCellMar>
            <w:top w:w="0" w:type="dxa"/>
            <w:left w:w="108" w:type="dxa"/>
            <w:bottom w:w="0" w:type="dxa"/>
            <w:right w:w="108" w:type="dxa"/>
          </w:tblCellMar>
        </w:tblPrEx>
        <w:trPr>
          <w:cantSplit/>
          <w:trHeight w:val="90" w:hRule="atLeast"/>
        </w:trPr>
        <w:tc>
          <w:tcPr>
            <w:tcW w:w="4874" w:type="dxa"/>
            <w:noWrap w:val="0"/>
            <w:vAlign w:val="top"/>
          </w:tcPr>
          <w:p w14:paraId="571BAD9D">
            <w:pPr>
              <w:adjustRightInd w:val="0"/>
              <w:snapToGrid w:val="0"/>
              <w:spacing w:before="120" w:beforeLines="50" w:line="320" w:lineRule="exact"/>
              <w:rPr>
                <w:rFonts w:ascii="宋体" w:hAnsi="宋体"/>
                <w:color w:val="auto"/>
                <w:szCs w:val="21"/>
              </w:rPr>
            </w:pPr>
            <w:r>
              <w:rPr>
                <w:rFonts w:hint="eastAsia" w:ascii="宋体" w:hAnsi="宋体"/>
                <w:color w:val="auto"/>
                <w:szCs w:val="21"/>
              </w:rPr>
              <w:t>采购代理机构（盖章）：</w:t>
            </w:r>
          </w:p>
          <w:p w14:paraId="77FA64B1">
            <w:pPr>
              <w:adjustRightInd w:val="0"/>
              <w:snapToGrid w:val="0"/>
              <w:spacing w:before="120" w:beforeLines="50" w:line="320" w:lineRule="exact"/>
              <w:rPr>
                <w:rFonts w:ascii="宋体" w:hAnsi="宋体"/>
                <w:color w:val="auto"/>
                <w:szCs w:val="21"/>
              </w:rPr>
            </w:pPr>
            <w:r>
              <w:rPr>
                <w:rFonts w:hint="eastAsia" w:ascii="宋体" w:hAnsi="宋体"/>
                <w:color w:val="auto"/>
                <w:szCs w:val="21"/>
              </w:rPr>
              <w:t>经办人（签字）：</w:t>
            </w:r>
          </w:p>
          <w:p w14:paraId="57D1BE8C">
            <w:pPr>
              <w:adjustRightInd w:val="0"/>
              <w:snapToGrid w:val="0"/>
              <w:spacing w:before="120" w:beforeLines="50" w:line="320" w:lineRule="exact"/>
              <w:rPr>
                <w:rFonts w:ascii="宋体" w:hAnsi="宋体"/>
                <w:color w:val="auto"/>
                <w:szCs w:val="21"/>
              </w:rPr>
            </w:pPr>
            <w:r>
              <w:rPr>
                <w:rFonts w:hint="eastAsia" w:ascii="宋体" w:hAnsi="宋体"/>
                <w:color w:val="auto"/>
                <w:szCs w:val="21"/>
              </w:rPr>
              <w:t>联系电话：</w:t>
            </w:r>
          </w:p>
          <w:p w14:paraId="3F7F1255">
            <w:pPr>
              <w:adjustRightInd w:val="0"/>
              <w:snapToGrid w:val="0"/>
              <w:spacing w:before="120" w:beforeLines="50" w:line="320" w:lineRule="exact"/>
              <w:rPr>
                <w:rFonts w:ascii="宋体" w:hAnsi="宋体"/>
                <w:color w:val="auto"/>
                <w:szCs w:val="21"/>
              </w:rPr>
            </w:pPr>
            <w:r>
              <w:rPr>
                <w:rFonts w:hint="eastAsia" w:ascii="宋体" w:hAnsi="宋体"/>
                <w:color w:val="auto"/>
                <w:szCs w:val="21"/>
              </w:rPr>
              <w:t>签订时间：</w:t>
            </w:r>
          </w:p>
        </w:tc>
        <w:tc>
          <w:tcPr>
            <w:tcW w:w="4078" w:type="dxa"/>
            <w:noWrap w:val="0"/>
            <w:vAlign w:val="top"/>
          </w:tcPr>
          <w:p w14:paraId="6000CC9E">
            <w:pPr>
              <w:adjustRightInd w:val="0"/>
              <w:snapToGrid w:val="0"/>
              <w:spacing w:before="120" w:beforeLines="50" w:line="320" w:lineRule="exact"/>
              <w:rPr>
                <w:rFonts w:ascii="宋体" w:hAnsi="宋体"/>
                <w:color w:val="auto"/>
                <w:szCs w:val="21"/>
              </w:rPr>
            </w:pPr>
            <w:r>
              <w:rPr>
                <w:rFonts w:hint="eastAsia" w:ascii="宋体" w:hAnsi="宋体"/>
                <w:color w:val="auto"/>
                <w:szCs w:val="21"/>
              </w:rPr>
              <w:t>政府采购管理部门（盖章）：</w:t>
            </w:r>
          </w:p>
          <w:p w14:paraId="62E073D2">
            <w:pPr>
              <w:adjustRightInd w:val="0"/>
              <w:snapToGrid w:val="0"/>
              <w:spacing w:before="120" w:beforeLines="50" w:line="320" w:lineRule="exact"/>
              <w:rPr>
                <w:rFonts w:ascii="宋体" w:hAnsi="宋体"/>
                <w:color w:val="auto"/>
                <w:szCs w:val="21"/>
              </w:rPr>
            </w:pPr>
            <w:r>
              <w:rPr>
                <w:rFonts w:hint="eastAsia" w:ascii="宋体" w:hAnsi="宋体"/>
                <w:color w:val="auto"/>
                <w:szCs w:val="21"/>
              </w:rPr>
              <w:t>备案经办人（签字）：</w:t>
            </w:r>
          </w:p>
          <w:p w14:paraId="2F45E155">
            <w:pPr>
              <w:adjustRightInd w:val="0"/>
              <w:snapToGrid w:val="0"/>
              <w:spacing w:before="120" w:beforeLines="50" w:line="320" w:lineRule="exact"/>
              <w:rPr>
                <w:rFonts w:ascii="宋体" w:hAnsi="宋体"/>
                <w:color w:val="auto"/>
                <w:szCs w:val="21"/>
              </w:rPr>
            </w:pPr>
            <w:r>
              <w:rPr>
                <w:rFonts w:hint="eastAsia" w:ascii="宋体" w:hAnsi="宋体"/>
                <w:color w:val="auto"/>
                <w:szCs w:val="21"/>
              </w:rPr>
              <w:t>联系电话：</w:t>
            </w:r>
          </w:p>
          <w:p w14:paraId="0CB1BCD4">
            <w:pPr>
              <w:adjustRightInd w:val="0"/>
              <w:snapToGrid w:val="0"/>
              <w:spacing w:before="120" w:beforeLines="50" w:line="320" w:lineRule="exact"/>
              <w:rPr>
                <w:rFonts w:ascii="宋体" w:hAnsi="宋体"/>
                <w:color w:val="auto"/>
                <w:szCs w:val="21"/>
              </w:rPr>
            </w:pPr>
            <w:r>
              <w:rPr>
                <w:rFonts w:hint="eastAsia" w:ascii="宋体" w:hAnsi="宋体"/>
                <w:color w:val="auto"/>
                <w:szCs w:val="21"/>
              </w:rPr>
              <w:t>备案时间：</w:t>
            </w:r>
          </w:p>
        </w:tc>
      </w:tr>
    </w:tbl>
    <w:p w14:paraId="08F4A89E">
      <w:pPr>
        <w:adjustRightInd w:val="0"/>
        <w:snapToGrid w:val="0"/>
        <w:spacing w:before="156" w:beforeLines="50" w:line="360" w:lineRule="auto"/>
        <w:jc w:val="center"/>
        <w:rPr>
          <w:rFonts w:asciiTheme="minorEastAsia" w:hAnsiTheme="minorEastAsia" w:eastAsiaTheme="minorEastAsia"/>
          <w:b/>
          <w:color w:val="auto"/>
          <w:szCs w:val="21"/>
        </w:rPr>
      </w:pPr>
    </w:p>
    <w:p w14:paraId="79ACFDE6">
      <w:pPr>
        <w:pStyle w:val="4"/>
        <w:adjustRightInd w:val="0"/>
        <w:snapToGrid w:val="0"/>
        <w:spacing w:before="156" w:beforeLines="50"/>
        <w:jc w:val="center"/>
        <w:rPr>
          <w:rFonts w:ascii="黑体" w:hAnsi="黑体" w:eastAsia="黑体"/>
          <w:color w:val="auto"/>
          <w:sz w:val="28"/>
          <w:szCs w:val="28"/>
        </w:rPr>
      </w:pPr>
      <w:r>
        <w:rPr>
          <w:rFonts w:asciiTheme="minorEastAsia" w:hAnsiTheme="minorEastAsia" w:eastAsiaTheme="minorEastAsia"/>
          <w:color w:val="auto"/>
          <w:sz w:val="21"/>
          <w:szCs w:val="21"/>
          <w:u w:val="single"/>
        </w:rPr>
        <w:br w:type="page"/>
      </w:r>
      <w:bookmarkStart w:id="193" w:name="_Toc27179"/>
      <w:bookmarkStart w:id="194" w:name="_Toc20651238"/>
      <w:bookmarkStart w:id="195" w:name="_Toc21944"/>
      <w:r>
        <w:rPr>
          <w:rFonts w:hint="eastAsia" w:ascii="黑体" w:hAnsi="黑体" w:eastAsia="黑体"/>
          <w:color w:val="auto"/>
          <w:sz w:val="28"/>
          <w:szCs w:val="28"/>
        </w:rPr>
        <w:t>第二节 政府采购合同通用条款</w:t>
      </w:r>
      <w:bookmarkEnd w:id="193"/>
      <w:bookmarkEnd w:id="194"/>
      <w:bookmarkEnd w:id="195"/>
    </w:p>
    <w:p w14:paraId="0D2BA4E2">
      <w:pPr>
        <w:tabs>
          <w:tab w:val="left" w:pos="8820"/>
          <w:tab w:val="left" w:pos="9345"/>
          <w:tab w:val="left" w:pos="9765"/>
        </w:tabs>
        <w:adjustRightInd w:val="0"/>
        <w:snapToGrid w:val="0"/>
        <w:spacing w:before="50" w:line="360" w:lineRule="auto"/>
        <w:jc w:val="left"/>
        <w:outlineLvl w:val="2"/>
        <w:rPr>
          <w:rFonts w:asciiTheme="minorEastAsia" w:hAnsiTheme="minorEastAsia" w:eastAsiaTheme="minorEastAsia"/>
          <w:b/>
          <w:bCs/>
          <w:color w:val="auto"/>
          <w:sz w:val="24"/>
        </w:rPr>
      </w:pPr>
      <w:bookmarkStart w:id="196" w:name="_Toc22703"/>
      <w:bookmarkStart w:id="197" w:name="_Toc32066"/>
      <w:r>
        <w:rPr>
          <w:rFonts w:hint="eastAsia" w:asciiTheme="minorEastAsia" w:hAnsiTheme="minorEastAsia" w:eastAsiaTheme="minorEastAsia"/>
          <w:b/>
          <w:color w:val="auto"/>
          <w:sz w:val="24"/>
        </w:rPr>
        <w:t>1.</w:t>
      </w:r>
      <w:r>
        <w:rPr>
          <w:rFonts w:hint="eastAsia" w:asciiTheme="minorEastAsia" w:hAnsiTheme="minorEastAsia" w:eastAsiaTheme="minorEastAsia"/>
          <w:b/>
          <w:bCs/>
          <w:color w:val="auto"/>
          <w:sz w:val="24"/>
        </w:rPr>
        <w:t>定义</w:t>
      </w:r>
      <w:bookmarkEnd w:id="196"/>
      <w:bookmarkEnd w:id="197"/>
    </w:p>
    <w:p w14:paraId="34AD3C1C">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1.1合同当事人</w:t>
      </w:r>
    </w:p>
    <w:p w14:paraId="23C256AC">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（1）采购人（以下称甲方）是指使用财政性资金，通过政府采购程序向供应商购买货物、服务的国家机关、事业单位、团体组织。本次采购的甲方名称、地址见</w:t>
      </w:r>
      <w:r>
        <w:rPr>
          <w:rFonts w:hint="eastAsia" w:asciiTheme="minorEastAsia" w:hAnsiTheme="minorEastAsia" w:eastAsiaTheme="minorEastAsia"/>
          <w:b/>
          <w:color w:val="auto"/>
          <w:szCs w:val="21"/>
        </w:rPr>
        <w:t>【政府采购合同专用条款】。</w:t>
      </w:r>
    </w:p>
    <w:p w14:paraId="57660186">
      <w:pPr>
        <w:autoSpaceDE w:val="0"/>
        <w:autoSpaceDN w:val="0"/>
        <w:adjustRightInd w:val="0"/>
        <w:snapToGrid w:val="0"/>
        <w:spacing w:before="50" w:line="360" w:lineRule="auto"/>
        <w:ind w:firstLine="420" w:firstLineChars="200"/>
        <w:jc w:val="left"/>
        <w:rPr>
          <w:rFonts w:asciiTheme="minorEastAsia" w:hAnsiTheme="minorEastAsia" w:eastAsiaTheme="minorEastAsia"/>
          <w:b/>
          <w:color w:val="auto"/>
          <w:szCs w:val="21"/>
        </w:rPr>
      </w:pPr>
      <w:r>
        <w:rPr>
          <w:rFonts w:hint="eastAsia" w:asciiTheme="minorEastAsia" w:hAnsiTheme="minorEastAsia" w:eastAsiaTheme="minorEastAsia"/>
          <w:color w:val="auto"/>
          <w:szCs w:val="21"/>
        </w:rPr>
        <w:t>（2）供应商（以下称乙方）是指参加政府采购活动而取得中标结果，并向采购人提供货物、服务的法人、其他组织或者自然人。</w:t>
      </w:r>
    </w:p>
    <w:p w14:paraId="38FFD265">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1.2本合同下列术语应解释为：</w:t>
      </w:r>
    </w:p>
    <w:p w14:paraId="215C29D6">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（1）“合同”系指甲乙双方签署的、政府采购合同协议书中载明的甲乙双方所达成的协议，包括所有的附件、附录和上述文件所提到的构成合同的所有文件。</w:t>
      </w:r>
    </w:p>
    <w:p w14:paraId="638A486D">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（2）“合同价”系指根据本合同规定乙方在正确地完全履行合同义务后甲方应支付给乙方的价款。</w:t>
      </w:r>
    </w:p>
    <w:p w14:paraId="7C27555B">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（3）“货物”系指乙方根据本合同规定须向甲方提供的各种形态和种类的物品，包括原材料、设备、产品（包括软件）及相关的其备品备件、工具、手册及其它技术资料和材料。</w:t>
      </w:r>
    </w:p>
    <w:p w14:paraId="59B3AE4A">
      <w:pPr>
        <w:tabs>
          <w:tab w:val="left" w:pos="570"/>
          <w:tab w:val="left" w:pos="8880"/>
          <w:tab w:val="left" w:pos="9555"/>
        </w:tabs>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56ACC350">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（5）“合同条款”系指本合同条款。</w:t>
      </w:r>
    </w:p>
    <w:p w14:paraId="094591A7">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（6）“项目现场”系指本合同项下货物安装、运行的现场，其名称见</w:t>
      </w:r>
      <w:r>
        <w:rPr>
          <w:rFonts w:hint="eastAsia" w:asciiTheme="minorEastAsia" w:hAnsiTheme="minorEastAsia" w:eastAsiaTheme="minorEastAsia"/>
          <w:b/>
          <w:color w:val="auto"/>
          <w:szCs w:val="21"/>
        </w:rPr>
        <w:t>【政府采购合同专用条款】</w:t>
      </w:r>
      <w:r>
        <w:rPr>
          <w:rFonts w:hint="eastAsia" w:asciiTheme="minorEastAsia" w:hAnsiTheme="minorEastAsia" w:eastAsiaTheme="minorEastAsia"/>
          <w:color w:val="auto"/>
          <w:szCs w:val="21"/>
        </w:rPr>
        <w:t>。</w:t>
      </w:r>
    </w:p>
    <w:p w14:paraId="4942C07C">
      <w:pPr>
        <w:autoSpaceDE w:val="0"/>
        <w:autoSpaceDN w:val="0"/>
        <w:adjustRightInd w:val="0"/>
        <w:snapToGrid w:val="0"/>
        <w:spacing w:before="50" w:line="360" w:lineRule="auto"/>
        <w:jc w:val="left"/>
        <w:outlineLvl w:val="2"/>
        <w:rPr>
          <w:rFonts w:asciiTheme="minorEastAsia" w:hAnsiTheme="minorEastAsia" w:eastAsiaTheme="minorEastAsia"/>
          <w:b/>
          <w:color w:val="auto"/>
          <w:sz w:val="24"/>
        </w:rPr>
      </w:pPr>
      <w:bookmarkStart w:id="198" w:name="_Toc20019"/>
      <w:bookmarkStart w:id="199" w:name="_Toc10970"/>
      <w:r>
        <w:rPr>
          <w:rFonts w:hint="eastAsia" w:asciiTheme="minorEastAsia" w:hAnsiTheme="minorEastAsia" w:eastAsiaTheme="minorEastAsia"/>
          <w:b/>
          <w:color w:val="auto"/>
          <w:sz w:val="24"/>
        </w:rPr>
        <w:t>2.合同的适用范围</w:t>
      </w:r>
      <w:bookmarkEnd w:id="198"/>
      <w:bookmarkEnd w:id="199"/>
    </w:p>
    <w:p w14:paraId="724C2430">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2.1 本合同条款适用于没有被本合同其他部分的条款所取代的范围。</w:t>
      </w:r>
    </w:p>
    <w:p w14:paraId="39795EB9">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2.2 合同内容根据招标文件、投标文件而确定。</w:t>
      </w:r>
    </w:p>
    <w:p w14:paraId="44376619">
      <w:pPr>
        <w:autoSpaceDE w:val="0"/>
        <w:autoSpaceDN w:val="0"/>
        <w:adjustRightInd w:val="0"/>
        <w:snapToGrid w:val="0"/>
        <w:spacing w:before="50" w:line="360" w:lineRule="auto"/>
        <w:jc w:val="left"/>
        <w:outlineLvl w:val="2"/>
        <w:rPr>
          <w:rFonts w:asciiTheme="minorEastAsia" w:hAnsiTheme="minorEastAsia" w:eastAsiaTheme="minorEastAsia"/>
          <w:b/>
          <w:bCs/>
          <w:color w:val="auto"/>
          <w:sz w:val="24"/>
        </w:rPr>
      </w:pPr>
      <w:bookmarkStart w:id="200" w:name="_Toc32730"/>
      <w:bookmarkStart w:id="201" w:name="_Toc28309"/>
      <w:r>
        <w:rPr>
          <w:rFonts w:hint="eastAsia" w:asciiTheme="minorEastAsia" w:hAnsiTheme="minorEastAsia" w:eastAsiaTheme="minorEastAsia"/>
          <w:b/>
          <w:bCs/>
          <w:color w:val="auto"/>
          <w:sz w:val="24"/>
        </w:rPr>
        <w:t>3.</w:t>
      </w:r>
      <w:r>
        <w:rPr>
          <w:rFonts w:hint="eastAsia" w:asciiTheme="minorEastAsia" w:hAnsiTheme="minorEastAsia" w:eastAsiaTheme="minorEastAsia"/>
          <w:b/>
          <w:color w:val="auto"/>
          <w:sz w:val="24"/>
        </w:rPr>
        <w:t>合同标的及金额</w:t>
      </w:r>
      <w:bookmarkEnd w:id="200"/>
      <w:bookmarkEnd w:id="201"/>
    </w:p>
    <w:p w14:paraId="01478EA7">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3.1 合同标的及金额应与中标结果一致。</w:t>
      </w:r>
    </w:p>
    <w:p w14:paraId="7C1D46B7">
      <w:pPr>
        <w:autoSpaceDE w:val="0"/>
        <w:autoSpaceDN w:val="0"/>
        <w:adjustRightInd w:val="0"/>
        <w:snapToGrid w:val="0"/>
        <w:spacing w:before="50" w:line="360" w:lineRule="auto"/>
        <w:jc w:val="left"/>
        <w:outlineLvl w:val="2"/>
        <w:rPr>
          <w:rFonts w:asciiTheme="minorEastAsia" w:hAnsiTheme="minorEastAsia" w:eastAsiaTheme="minorEastAsia"/>
          <w:b/>
          <w:bCs/>
          <w:color w:val="auto"/>
          <w:sz w:val="24"/>
        </w:rPr>
      </w:pPr>
      <w:bookmarkStart w:id="202" w:name="_Toc19903"/>
      <w:bookmarkStart w:id="203" w:name="_Toc18500"/>
      <w:r>
        <w:rPr>
          <w:rFonts w:hint="eastAsia" w:asciiTheme="minorEastAsia" w:hAnsiTheme="minorEastAsia" w:eastAsiaTheme="minorEastAsia"/>
          <w:b/>
          <w:bCs/>
          <w:color w:val="auto"/>
          <w:sz w:val="24"/>
        </w:rPr>
        <w:t>4.</w:t>
      </w:r>
      <w:r>
        <w:rPr>
          <w:rFonts w:hint="eastAsia" w:asciiTheme="minorEastAsia" w:hAnsiTheme="minorEastAsia" w:eastAsiaTheme="minorEastAsia"/>
          <w:b/>
          <w:color w:val="auto"/>
          <w:sz w:val="24"/>
        </w:rPr>
        <w:t>合同价款</w:t>
      </w:r>
      <w:bookmarkEnd w:id="202"/>
      <w:bookmarkEnd w:id="203"/>
    </w:p>
    <w:p w14:paraId="02311117">
      <w:pPr>
        <w:adjustRightInd w:val="0"/>
        <w:snapToGrid w:val="0"/>
        <w:spacing w:before="50" w:line="360" w:lineRule="auto"/>
        <w:ind w:firstLine="420" w:firstLineChars="200"/>
        <w:jc w:val="left"/>
        <w:rPr>
          <w:rFonts w:asciiTheme="minorEastAsia" w:hAnsiTheme="minorEastAsia" w:eastAsiaTheme="minorEastAsia"/>
          <w:b/>
          <w:bCs/>
          <w:i/>
          <w:iCs/>
          <w:color w:val="auto"/>
          <w:szCs w:val="21"/>
        </w:rPr>
      </w:pPr>
      <w:r>
        <w:rPr>
          <w:rFonts w:hint="eastAsia" w:asciiTheme="minorEastAsia" w:hAnsiTheme="minorEastAsia" w:eastAsiaTheme="minorEastAsia"/>
          <w:color w:val="auto"/>
          <w:szCs w:val="21"/>
        </w:rPr>
        <w:t>4.1具体合同价款见本合同第3.1条。乙方为履行本合同而发生的所有费用均应包含在合同价款中，甲方不再另行支付其它任何费用。</w:t>
      </w:r>
    </w:p>
    <w:p w14:paraId="181B59BD">
      <w:pPr>
        <w:adjustRightInd w:val="0"/>
        <w:snapToGrid w:val="0"/>
        <w:spacing w:before="50" w:line="360" w:lineRule="auto"/>
        <w:jc w:val="left"/>
        <w:outlineLvl w:val="2"/>
        <w:rPr>
          <w:rFonts w:asciiTheme="minorEastAsia" w:hAnsiTheme="minorEastAsia" w:eastAsiaTheme="minorEastAsia"/>
          <w:b/>
          <w:color w:val="auto"/>
          <w:sz w:val="24"/>
        </w:rPr>
      </w:pPr>
      <w:bookmarkStart w:id="204" w:name="_Toc23286"/>
      <w:bookmarkStart w:id="205" w:name="_Toc16770"/>
      <w:r>
        <w:rPr>
          <w:rFonts w:hint="eastAsia" w:asciiTheme="minorEastAsia" w:hAnsiTheme="minorEastAsia" w:eastAsiaTheme="minorEastAsia"/>
          <w:b/>
          <w:color w:val="auto"/>
          <w:sz w:val="24"/>
        </w:rPr>
        <w:t>5.履行合同的时间、地点和方式</w:t>
      </w:r>
      <w:bookmarkEnd w:id="204"/>
      <w:bookmarkEnd w:id="205"/>
    </w:p>
    <w:p w14:paraId="586636A6">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5.1 乙方应当在甲方确定的时间、指定的地点履行合同，具体的交货时间、地点和方式见</w:t>
      </w:r>
      <w:r>
        <w:rPr>
          <w:rFonts w:hint="eastAsia" w:asciiTheme="minorEastAsia" w:hAnsiTheme="minorEastAsia" w:eastAsiaTheme="minorEastAsia"/>
          <w:b/>
          <w:color w:val="auto"/>
          <w:szCs w:val="21"/>
        </w:rPr>
        <w:t>【政府采购合同专用条款】</w:t>
      </w:r>
      <w:r>
        <w:rPr>
          <w:rFonts w:hint="eastAsia" w:asciiTheme="minorEastAsia" w:hAnsiTheme="minorEastAsia" w:eastAsiaTheme="minorEastAsia"/>
          <w:color w:val="auto"/>
          <w:szCs w:val="21"/>
        </w:rPr>
        <w:t>。</w:t>
      </w:r>
    </w:p>
    <w:p w14:paraId="7D605829">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5.2 乙方提供服务的应当在甲方指定的地点完成服务项目。</w:t>
      </w:r>
    </w:p>
    <w:p w14:paraId="54012E84">
      <w:pPr>
        <w:adjustRightInd w:val="0"/>
        <w:snapToGrid w:val="0"/>
        <w:spacing w:before="50" w:line="360" w:lineRule="auto"/>
        <w:jc w:val="left"/>
        <w:outlineLvl w:val="2"/>
        <w:rPr>
          <w:rFonts w:asciiTheme="minorEastAsia" w:hAnsiTheme="minorEastAsia" w:eastAsiaTheme="minorEastAsia"/>
          <w:b/>
          <w:bCs/>
          <w:color w:val="auto"/>
          <w:sz w:val="24"/>
        </w:rPr>
      </w:pPr>
      <w:bookmarkStart w:id="206" w:name="_Toc31711"/>
      <w:bookmarkStart w:id="207" w:name="_Toc22655"/>
      <w:r>
        <w:rPr>
          <w:rFonts w:hint="eastAsia" w:asciiTheme="minorEastAsia" w:hAnsiTheme="minorEastAsia" w:eastAsiaTheme="minorEastAsia"/>
          <w:b/>
          <w:bCs/>
          <w:color w:val="auto"/>
          <w:sz w:val="24"/>
        </w:rPr>
        <w:t>6.</w:t>
      </w:r>
      <w:r>
        <w:rPr>
          <w:rFonts w:hint="eastAsia" w:asciiTheme="minorEastAsia" w:hAnsiTheme="minorEastAsia" w:eastAsiaTheme="minorEastAsia"/>
          <w:b/>
          <w:color w:val="auto"/>
          <w:sz w:val="24"/>
        </w:rPr>
        <w:t>货物的验收</w:t>
      </w:r>
      <w:bookmarkEnd w:id="206"/>
      <w:bookmarkEnd w:id="207"/>
    </w:p>
    <w:p w14:paraId="6A3F31DA">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6.1 甲方在收到乙方交付的货物后应当及时组织验收。</w:t>
      </w:r>
    </w:p>
    <w:p w14:paraId="40C9C66A">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6.2 货物的表面瑕疵，甲方应在验收时当面提出；对质量问题有异议的应在安装调试后十个工作日内提出。</w:t>
      </w:r>
    </w:p>
    <w:p w14:paraId="19708FAC">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6.3 在验收过程中发现数量不足或有质量、技术等问题，乙方应负责按照甲方的要求采取补足、更换或退货等处理措施，并承担由此发生的一切费用和损失。</w:t>
      </w:r>
    </w:p>
    <w:p w14:paraId="3BF3ED23">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6.4 甲方在乙方按合同规定交货或安装、调试后，无正当理由而拖延接收、验收或拒绝接收、验收的，应承担因此给乙方造成的直接损失。</w:t>
      </w:r>
    </w:p>
    <w:p w14:paraId="70352704">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6.5 甲方对货物进行检查验收合格后，应当收取发票并在《交货验收单》上签署验收意见及加盖单位印章。</w:t>
      </w:r>
    </w:p>
    <w:p w14:paraId="5F75FFF1">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6.6 大型或者复杂的货物采购项目，甲方可以邀请国家认可的质量检测机构参加验收工作，并由其出具验收报告单。</w:t>
      </w:r>
    </w:p>
    <w:p w14:paraId="6CA5F1A9">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6.7 乙方提供的进口产品，乙方应出示中华人民共和国进出口商品检验部门出具的检验证书（招标文件第五章采购需求另有约定的除外）。</w:t>
      </w:r>
    </w:p>
    <w:p w14:paraId="6C1DAA6F">
      <w:pPr>
        <w:adjustRightInd w:val="0"/>
        <w:snapToGrid w:val="0"/>
        <w:spacing w:before="50" w:line="360" w:lineRule="auto"/>
        <w:jc w:val="left"/>
        <w:outlineLvl w:val="2"/>
        <w:rPr>
          <w:rFonts w:asciiTheme="minorEastAsia" w:hAnsiTheme="minorEastAsia" w:eastAsiaTheme="minorEastAsia"/>
          <w:b/>
          <w:bCs/>
          <w:color w:val="auto"/>
          <w:sz w:val="24"/>
        </w:rPr>
      </w:pPr>
      <w:bookmarkStart w:id="208" w:name="_Toc28554"/>
      <w:bookmarkStart w:id="209" w:name="_Toc4785"/>
      <w:r>
        <w:rPr>
          <w:rFonts w:hint="eastAsia" w:asciiTheme="minorEastAsia" w:hAnsiTheme="minorEastAsia" w:eastAsiaTheme="minorEastAsia"/>
          <w:b/>
          <w:bCs/>
          <w:color w:val="auto"/>
          <w:sz w:val="24"/>
        </w:rPr>
        <w:t>7.货物包装要求</w:t>
      </w:r>
      <w:bookmarkEnd w:id="208"/>
      <w:bookmarkEnd w:id="209"/>
    </w:p>
    <w:p w14:paraId="65345983">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4959572">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7.2 每一个包装箱内应附一份详细装箱单、质量证书和保修保养证书。</w:t>
      </w:r>
    </w:p>
    <w:p w14:paraId="30553926">
      <w:pPr>
        <w:adjustRightInd w:val="0"/>
        <w:snapToGrid w:val="0"/>
        <w:spacing w:before="50" w:line="360" w:lineRule="auto"/>
        <w:jc w:val="left"/>
        <w:outlineLvl w:val="2"/>
        <w:rPr>
          <w:rFonts w:asciiTheme="minorEastAsia" w:hAnsiTheme="minorEastAsia" w:eastAsiaTheme="minorEastAsia"/>
          <w:b/>
          <w:color w:val="auto"/>
          <w:sz w:val="24"/>
        </w:rPr>
      </w:pPr>
      <w:bookmarkStart w:id="210" w:name="_Toc16694"/>
      <w:bookmarkStart w:id="211" w:name="_Toc4263"/>
      <w:r>
        <w:rPr>
          <w:rFonts w:hint="eastAsia" w:asciiTheme="minorEastAsia" w:hAnsiTheme="minorEastAsia" w:eastAsiaTheme="minorEastAsia"/>
          <w:b/>
          <w:color w:val="auto"/>
          <w:sz w:val="24"/>
        </w:rPr>
        <w:t>8.运输和保险</w:t>
      </w:r>
      <w:bookmarkEnd w:id="210"/>
      <w:bookmarkEnd w:id="211"/>
    </w:p>
    <w:p w14:paraId="63785F38">
      <w:pPr>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8.1乙方负责办理将货物运抵本合同第5.1条规定的交货地点的一切运输事项，相关费用应包括在合同总价中。</w:t>
      </w:r>
    </w:p>
    <w:p w14:paraId="3FCE4270">
      <w:pPr>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8.2乙方应向保险公司投保以甲方为受益人的发运合同货物发票金额的110％运输一切险。</w:t>
      </w:r>
    </w:p>
    <w:p w14:paraId="5BB87BF7">
      <w:pPr>
        <w:adjustRightInd w:val="0"/>
        <w:snapToGrid w:val="0"/>
        <w:spacing w:before="50" w:line="360" w:lineRule="auto"/>
        <w:jc w:val="left"/>
        <w:outlineLvl w:val="2"/>
        <w:rPr>
          <w:rFonts w:asciiTheme="minorEastAsia" w:hAnsiTheme="minorEastAsia" w:eastAsiaTheme="minorEastAsia"/>
          <w:b/>
          <w:color w:val="auto"/>
          <w:sz w:val="24"/>
        </w:rPr>
      </w:pPr>
      <w:bookmarkStart w:id="212" w:name="_Toc598"/>
      <w:bookmarkStart w:id="213" w:name="_Toc18262"/>
      <w:r>
        <w:rPr>
          <w:rFonts w:hint="eastAsia" w:asciiTheme="minorEastAsia" w:hAnsiTheme="minorEastAsia" w:eastAsiaTheme="minorEastAsia"/>
          <w:b/>
          <w:color w:val="auto"/>
          <w:sz w:val="24"/>
        </w:rPr>
        <w:t>9.质量标准和保证</w:t>
      </w:r>
      <w:bookmarkEnd w:id="212"/>
      <w:bookmarkEnd w:id="213"/>
    </w:p>
    <w:p w14:paraId="40A617AC">
      <w:pPr>
        <w:pStyle w:val="25"/>
        <w:adjustRightInd w:val="0"/>
        <w:snapToGrid w:val="0"/>
        <w:spacing w:before="50" w:line="360" w:lineRule="auto"/>
        <w:ind w:firstLine="420" w:firstLineChars="200"/>
        <w:jc w:val="left"/>
        <w:rPr>
          <w:rFonts w:asciiTheme="minorEastAsia" w:hAnsiTheme="minorEastAsia" w:eastAsiaTheme="minorEastAsia"/>
          <w:b/>
          <w:color w:val="auto"/>
        </w:rPr>
      </w:pPr>
      <w:r>
        <w:rPr>
          <w:rFonts w:hint="eastAsia" w:asciiTheme="minorEastAsia" w:hAnsiTheme="minorEastAsia" w:eastAsiaTheme="minorEastAsia"/>
          <w:color w:val="auto"/>
        </w:rPr>
        <w:t>9.1 质量标准</w:t>
      </w:r>
    </w:p>
    <w:p w14:paraId="1730841C">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（1）本合同下交付的货物应符合招标文件第四章“技术规格、参数与要求”所述的标准。如果没有提及适用标准，则应符合中华人民共和国有关机构发布的最新版本的标准。</w:t>
      </w:r>
    </w:p>
    <w:p w14:paraId="3DF49414">
      <w:pPr>
        <w:pStyle w:val="25"/>
        <w:adjustRightInd w:val="0"/>
        <w:snapToGrid w:val="0"/>
        <w:spacing w:before="50"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rPr>
        <w:t>（2）采用中华人民共和国法定计量单位。</w:t>
      </w:r>
    </w:p>
    <w:p w14:paraId="4964EF47">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（3）乙方所出售的货物还应符合国家有关安全、环保、卫生之规定。</w:t>
      </w:r>
    </w:p>
    <w:p w14:paraId="1185C72B">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9.2 保证</w:t>
      </w:r>
    </w:p>
    <w:p w14:paraId="7F5D53D0">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Theme="minorEastAsia" w:hAnsiTheme="minorEastAsia" w:eastAsiaTheme="minorEastAsia"/>
          <w:b/>
          <w:color w:val="auto"/>
          <w:szCs w:val="21"/>
        </w:rPr>
        <w:t>【政府采购合同专用条款】</w:t>
      </w:r>
      <w:r>
        <w:rPr>
          <w:rFonts w:hint="eastAsia" w:asciiTheme="minorEastAsia" w:hAnsiTheme="minorEastAsia" w:eastAsiaTheme="minorEastAsia"/>
          <w:color w:val="auto"/>
          <w:szCs w:val="21"/>
        </w:rPr>
        <w:t>规定或乙方承诺（两者以较长的为准）的质量保证期内，本保证保持有效。</w:t>
      </w:r>
    </w:p>
    <w:p w14:paraId="5194074F">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（2）在质量保证期内所发现的缺陷，甲方应尽快以书面形式通知乙方。</w:t>
      </w:r>
    </w:p>
    <w:p w14:paraId="47384478">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（3）乙方收到通知后应在</w:t>
      </w:r>
      <w:r>
        <w:rPr>
          <w:rFonts w:hint="eastAsia" w:asciiTheme="minorEastAsia" w:hAnsiTheme="minorEastAsia" w:eastAsiaTheme="minorEastAsia"/>
          <w:b/>
          <w:color w:val="auto"/>
          <w:szCs w:val="21"/>
        </w:rPr>
        <w:t>【政府采购合同专用条款】</w:t>
      </w:r>
      <w:r>
        <w:rPr>
          <w:rFonts w:hint="eastAsia" w:asciiTheme="minorEastAsia" w:hAnsiTheme="minorEastAsia" w:eastAsiaTheme="minorEastAsia"/>
          <w:color w:val="auto"/>
          <w:szCs w:val="21"/>
        </w:rPr>
        <w:t>规定的响应时间内以合理的速度免费维修或更换有缺陷的货物或部件。</w:t>
      </w:r>
    </w:p>
    <w:p w14:paraId="66F66D5A">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3017E839">
      <w:pPr>
        <w:adjustRightInd w:val="0"/>
        <w:snapToGrid w:val="0"/>
        <w:spacing w:before="50" w:line="360" w:lineRule="auto"/>
        <w:ind w:firstLine="420" w:firstLineChars="200"/>
        <w:jc w:val="left"/>
        <w:rPr>
          <w:rFonts w:asciiTheme="minorEastAsia" w:hAnsiTheme="minorEastAsia" w:eastAsiaTheme="minorEastAsia"/>
          <w:b/>
          <w:color w:val="auto"/>
          <w:szCs w:val="21"/>
        </w:rPr>
      </w:pPr>
      <w:r>
        <w:rPr>
          <w:rFonts w:hint="eastAsia" w:asciiTheme="minorEastAsia" w:hAnsiTheme="minorEastAsia" w:eastAsiaTheme="minorEastAsia"/>
          <w:color w:val="auto"/>
          <w:szCs w:val="21"/>
        </w:rPr>
        <w:t>（5）乙方在约定的时间内未能弥补缺陷，甲方可采取必要的补救措施，但其风险和费用将由乙方承担，甲方根据合同规定对乙方行使的其他权利不受影响。</w:t>
      </w:r>
    </w:p>
    <w:p w14:paraId="659D82FC">
      <w:pPr>
        <w:adjustRightInd w:val="0"/>
        <w:snapToGrid w:val="0"/>
        <w:spacing w:before="50" w:line="360" w:lineRule="auto"/>
        <w:jc w:val="left"/>
        <w:outlineLvl w:val="2"/>
        <w:rPr>
          <w:rFonts w:asciiTheme="minorEastAsia" w:hAnsiTheme="minorEastAsia" w:eastAsiaTheme="minorEastAsia"/>
          <w:b/>
          <w:bCs/>
          <w:color w:val="auto"/>
          <w:sz w:val="24"/>
        </w:rPr>
      </w:pPr>
      <w:bookmarkStart w:id="214" w:name="_Toc22278"/>
      <w:bookmarkStart w:id="215" w:name="_Toc32763"/>
      <w:r>
        <w:rPr>
          <w:rFonts w:hint="eastAsia" w:asciiTheme="minorEastAsia" w:hAnsiTheme="minorEastAsia" w:eastAsiaTheme="minorEastAsia"/>
          <w:b/>
          <w:bCs/>
          <w:color w:val="auto"/>
          <w:sz w:val="24"/>
        </w:rPr>
        <w:t>10.权利瑕疵担保</w:t>
      </w:r>
      <w:bookmarkEnd w:id="214"/>
      <w:bookmarkEnd w:id="215"/>
    </w:p>
    <w:p w14:paraId="21B880F5">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10.1 乙方保证对其出售的货物享有合法的权利。</w:t>
      </w:r>
    </w:p>
    <w:p w14:paraId="5D779D11">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10.2 乙方保证在其出售的货物上不存在任何未曾向甲方透露的担保物权，如抵押权、质押权、留置权等。</w:t>
      </w:r>
    </w:p>
    <w:p w14:paraId="651219D9">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10.3 如甲方使用该货物构成上述侵权的，则由乙方承担全部责任。</w:t>
      </w:r>
    </w:p>
    <w:p w14:paraId="6190903A">
      <w:pPr>
        <w:autoSpaceDE w:val="0"/>
        <w:autoSpaceDN w:val="0"/>
        <w:adjustRightInd w:val="0"/>
        <w:snapToGrid w:val="0"/>
        <w:spacing w:before="50" w:line="360" w:lineRule="auto"/>
        <w:jc w:val="left"/>
        <w:outlineLvl w:val="2"/>
        <w:rPr>
          <w:rFonts w:asciiTheme="minorEastAsia" w:hAnsiTheme="minorEastAsia" w:eastAsiaTheme="minorEastAsia"/>
          <w:b/>
          <w:bCs/>
          <w:color w:val="auto"/>
          <w:sz w:val="24"/>
        </w:rPr>
      </w:pPr>
      <w:bookmarkStart w:id="216" w:name="_Toc32690"/>
      <w:bookmarkStart w:id="217" w:name="_Toc22122"/>
      <w:r>
        <w:rPr>
          <w:rFonts w:hint="eastAsia" w:asciiTheme="minorEastAsia" w:hAnsiTheme="minorEastAsia" w:eastAsiaTheme="minorEastAsia"/>
          <w:b/>
          <w:bCs/>
          <w:color w:val="auto"/>
          <w:sz w:val="24"/>
        </w:rPr>
        <w:t>11.知识产权保护</w:t>
      </w:r>
      <w:bookmarkEnd w:id="216"/>
      <w:bookmarkEnd w:id="217"/>
    </w:p>
    <w:p w14:paraId="5C4175E1">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11.1 乙方对其所销售的货物应当享有知识产权或经权利人合法授权，保证没有侵犯任何第三人的知识产权和商业秘密等权利。</w:t>
      </w:r>
    </w:p>
    <w:p w14:paraId="6C709C29">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11.2 甲方使用乙方提供的货物对第三人构成侵权的，应当由乙方承担全部法律责任，给甲方造成损害的，乙方应当承担赔偿责任。</w:t>
      </w:r>
    </w:p>
    <w:p w14:paraId="50A58845">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11.3 甲方委托乙方开发的产品，甲方享有知识产权，未经甲方许可不得转让任何第三人。</w:t>
      </w:r>
    </w:p>
    <w:p w14:paraId="0A43BF07">
      <w:pPr>
        <w:autoSpaceDE w:val="0"/>
        <w:autoSpaceDN w:val="0"/>
        <w:adjustRightInd w:val="0"/>
        <w:snapToGrid w:val="0"/>
        <w:spacing w:before="50" w:line="360" w:lineRule="auto"/>
        <w:jc w:val="left"/>
        <w:outlineLvl w:val="2"/>
        <w:rPr>
          <w:rFonts w:asciiTheme="minorEastAsia" w:hAnsiTheme="minorEastAsia" w:eastAsiaTheme="minorEastAsia"/>
          <w:b/>
          <w:bCs/>
          <w:color w:val="auto"/>
          <w:sz w:val="24"/>
        </w:rPr>
      </w:pPr>
      <w:bookmarkStart w:id="218" w:name="_Toc12246"/>
      <w:bookmarkStart w:id="219" w:name="_Toc9095"/>
      <w:r>
        <w:rPr>
          <w:rFonts w:hint="eastAsia" w:asciiTheme="minorEastAsia" w:hAnsiTheme="minorEastAsia" w:eastAsiaTheme="minorEastAsia"/>
          <w:b/>
          <w:bCs/>
          <w:color w:val="auto"/>
          <w:sz w:val="24"/>
        </w:rPr>
        <w:t>12.保密义务</w:t>
      </w:r>
      <w:bookmarkEnd w:id="218"/>
      <w:bookmarkEnd w:id="219"/>
    </w:p>
    <w:p w14:paraId="22DD8804">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12.1 甲、乙双方在采购和履行合同过程中所获悉的对方属于保密的内容，双方均有保密义务。</w:t>
      </w:r>
    </w:p>
    <w:p w14:paraId="6BBE77AA">
      <w:pPr>
        <w:autoSpaceDE w:val="0"/>
        <w:autoSpaceDN w:val="0"/>
        <w:adjustRightInd w:val="0"/>
        <w:snapToGrid w:val="0"/>
        <w:spacing w:before="50" w:line="360" w:lineRule="auto"/>
        <w:jc w:val="left"/>
        <w:outlineLvl w:val="2"/>
        <w:rPr>
          <w:rFonts w:asciiTheme="minorEastAsia" w:hAnsiTheme="minorEastAsia" w:eastAsiaTheme="minorEastAsia"/>
          <w:b/>
          <w:bCs/>
          <w:color w:val="auto"/>
          <w:sz w:val="24"/>
        </w:rPr>
      </w:pPr>
      <w:bookmarkStart w:id="220" w:name="_Toc12105"/>
      <w:bookmarkStart w:id="221" w:name="_Toc10411"/>
      <w:r>
        <w:rPr>
          <w:rFonts w:hint="eastAsia" w:asciiTheme="minorEastAsia" w:hAnsiTheme="minorEastAsia" w:eastAsiaTheme="minorEastAsia"/>
          <w:b/>
          <w:bCs/>
          <w:color w:val="auto"/>
          <w:sz w:val="24"/>
        </w:rPr>
        <w:t>13.合同价款支付</w:t>
      </w:r>
      <w:bookmarkEnd w:id="220"/>
      <w:bookmarkEnd w:id="221"/>
    </w:p>
    <w:p w14:paraId="31DA0F99">
      <w:pPr>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13.1验收合格后，乙方出具正规发票给甲方，凭甲方开具的《政府采购合同验收报告单》办理合同价</w:t>
      </w:r>
      <w:r>
        <w:rPr>
          <w:rFonts w:hint="eastAsia" w:asciiTheme="minorEastAsia" w:hAnsiTheme="minorEastAsia" w:eastAsiaTheme="minorEastAsia"/>
          <w:bCs/>
          <w:color w:val="auto"/>
          <w:szCs w:val="21"/>
        </w:rPr>
        <w:t>款</w:t>
      </w:r>
      <w:r>
        <w:rPr>
          <w:rFonts w:hint="eastAsia" w:asciiTheme="minorEastAsia" w:hAnsiTheme="minorEastAsia" w:eastAsiaTheme="minorEastAsia"/>
          <w:color w:val="auto"/>
          <w:szCs w:val="21"/>
        </w:rPr>
        <w:t>结算手续。</w:t>
      </w:r>
    </w:p>
    <w:p w14:paraId="6F7DF753">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13.2 合同价款构成中应当由财政支付的部分，甲方应当在货物验收合格后的十五个工作日内向国库管理部门申请支付，经国库管理部门审核后直接支付给乙方。</w:t>
      </w:r>
    </w:p>
    <w:p w14:paraId="09659C88">
      <w:pPr>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13.3 合同价款构成中应当由甲方自行支付的部分，甲方应当在货物验收合格后十五个工作内支付。</w:t>
      </w:r>
    </w:p>
    <w:p w14:paraId="2743060E">
      <w:pPr>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13.4支付合同价</w:t>
      </w:r>
      <w:r>
        <w:rPr>
          <w:rFonts w:hint="eastAsia" w:asciiTheme="minorEastAsia" w:hAnsiTheme="minorEastAsia" w:eastAsiaTheme="minorEastAsia"/>
          <w:bCs/>
          <w:color w:val="auto"/>
          <w:szCs w:val="21"/>
        </w:rPr>
        <w:t>款</w:t>
      </w:r>
      <w:r>
        <w:rPr>
          <w:rFonts w:hint="eastAsia" w:asciiTheme="minorEastAsia" w:hAnsiTheme="minorEastAsia" w:eastAsiaTheme="minorEastAsia"/>
          <w:color w:val="auto"/>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32973C52">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13.5 合同价款支付方式</w:t>
      </w:r>
      <w:r>
        <w:rPr>
          <w:rFonts w:hint="eastAsia" w:asciiTheme="minorEastAsia" w:hAnsiTheme="minorEastAsia" w:eastAsiaTheme="minorEastAsia"/>
          <w:bCs/>
          <w:color w:val="auto"/>
          <w:szCs w:val="21"/>
        </w:rPr>
        <w:t>和条件在</w:t>
      </w:r>
      <w:r>
        <w:rPr>
          <w:rFonts w:hint="eastAsia" w:asciiTheme="minorEastAsia" w:hAnsiTheme="minorEastAsia" w:eastAsiaTheme="minorEastAsia"/>
          <w:b/>
          <w:color w:val="auto"/>
          <w:szCs w:val="21"/>
        </w:rPr>
        <w:t>【政府采购合同专用条款】</w:t>
      </w:r>
      <w:r>
        <w:rPr>
          <w:rFonts w:hint="eastAsia" w:asciiTheme="minorEastAsia" w:hAnsiTheme="minorEastAsia" w:eastAsiaTheme="minorEastAsia"/>
          <w:color w:val="auto"/>
          <w:szCs w:val="21"/>
        </w:rPr>
        <w:t>中另有规定。</w:t>
      </w:r>
    </w:p>
    <w:p w14:paraId="2A105B25">
      <w:pPr>
        <w:autoSpaceDE w:val="0"/>
        <w:autoSpaceDN w:val="0"/>
        <w:adjustRightInd w:val="0"/>
        <w:snapToGrid w:val="0"/>
        <w:spacing w:before="50" w:line="360" w:lineRule="auto"/>
        <w:jc w:val="left"/>
        <w:outlineLvl w:val="2"/>
        <w:rPr>
          <w:rFonts w:asciiTheme="minorEastAsia" w:hAnsiTheme="minorEastAsia" w:eastAsiaTheme="minorEastAsia"/>
          <w:b/>
          <w:color w:val="auto"/>
          <w:sz w:val="24"/>
        </w:rPr>
      </w:pPr>
      <w:bookmarkStart w:id="222" w:name="_Toc17841"/>
      <w:bookmarkStart w:id="223" w:name="_Toc28125"/>
      <w:r>
        <w:rPr>
          <w:rFonts w:hint="eastAsia" w:asciiTheme="minorEastAsia" w:hAnsiTheme="minorEastAsia" w:eastAsiaTheme="minorEastAsia"/>
          <w:b/>
          <w:bCs/>
          <w:color w:val="auto"/>
          <w:sz w:val="24"/>
        </w:rPr>
        <w:t>14.</w:t>
      </w:r>
      <w:r>
        <w:rPr>
          <w:rFonts w:hint="eastAsia"/>
          <w:b/>
          <w:color w:val="auto"/>
          <w:sz w:val="24"/>
        </w:rPr>
        <w:t>乙方应提供的</w:t>
      </w:r>
      <w:r>
        <w:rPr>
          <w:rFonts w:hint="eastAsia" w:asciiTheme="minorEastAsia" w:hAnsiTheme="minorEastAsia" w:eastAsiaTheme="minorEastAsia"/>
          <w:b/>
          <w:color w:val="auto"/>
          <w:sz w:val="24"/>
        </w:rPr>
        <w:t>服务</w:t>
      </w:r>
      <w:bookmarkEnd w:id="222"/>
      <w:bookmarkEnd w:id="223"/>
    </w:p>
    <w:p w14:paraId="25751D9F">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14.1 乙方应向甲方提交所提供货物的技术文件，包括相应的中文技术文件，如：产品目录、图纸、操作手册、使用说明、维护手册或服务指南。这些文件应包装好随同货物一起发运。</w:t>
      </w:r>
    </w:p>
    <w:p w14:paraId="69EC285F">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14.2 乙方还应提供下列服务：</w:t>
      </w:r>
    </w:p>
    <w:p w14:paraId="68FD4A43">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（1）货物的现场移动、安装、调试、启动监督及技术支持；</w:t>
      </w:r>
    </w:p>
    <w:p w14:paraId="6B22798D">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（2）提供货物组装和维修所需的专用工具和辅助材料；</w:t>
      </w:r>
    </w:p>
    <w:p w14:paraId="66E6810E">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（3）在合同各方商定的一定期限内对所有的货物实施运行监督、维修，但前提条件是该服务并不能免除乙方在质量保证期内所承担的义务；</w:t>
      </w:r>
    </w:p>
    <w:p w14:paraId="7B1239AB">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（4）在制造商或项目现场就货物的安装、启动、运营、维护对甲方操作人员进行培训；</w:t>
      </w:r>
    </w:p>
    <w:p w14:paraId="4762205B">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w:t>
      </w:r>
      <w:r>
        <w:rPr>
          <w:rFonts w:hint="eastAsia" w:asciiTheme="minorEastAsia" w:hAnsiTheme="minorEastAsia" w:eastAsiaTheme="minorEastAsia"/>
          <w:b/>
          <w:color w:val="auto"/>
          <w:szCs w:val="21"/>
        </w:rPr>
        <w:t>【政府采购合同专用条款】</w:t>
      </w:r>
      <w:r>
        <w:rPr>
          <w:rFonts w:hint="eastAsia" w:asciiTheme="minorEastAsia" w:hAnsiTheme="minorEastAsia" w:eastAsiaTheme="minorEastAsia"/>
          <w:color w:val="auto"/>
          <w:szCs w:val="21"/>
        </w:rPr>
        <w:t>规定由乙方提供的其他服务。</w:t>
      </w:r>
    </w:p>
    <w:p w14:paraId="519EFF0A">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14.3 乙方提供的服务的费用应包含在合同价款中，甲方不再另行支付。</w:t>
      </w:r>
    </w:p>
    <w:p w14:paraId="60C03A38">
      <w:pPr>
        <w:adjustRightInd w:val="0"/>
        <w:snapToGrid w:val="0"/>
        <w:spacing w:before="50" w:line="360" w:lineRule="auto"/>
        <w:jc w:val="left"/>
        <w:outlineLvl w:val="2"/>
        <w:rPr>
          <w:rFonts w:asciiTheme="minorEastAsia" w:hAnsiTheme="minorEastAsia" w:eastAsiaTheme="minorEastAsia"/>
          <w:b/>
          <w:bCs/>
          <w:color w:val="auto"/>
          <w:sz w:val="24"/>
        </w:rPr>
      </w:pPr>
      <w:bookmarkStart w:id="224" w:name="_Toc14113"/>
      <w:bookmarkStart w:id="225" w:name="_Toc151"/>
      <w:r>
        <w:rPr>
          <w:rFonts w:hint="eastAsia" w:asciiTheme="minorEastAsia" w:hAnsiTheme="minorEastAsia" w:eastAsiaTheme="minorEastAsia"/>
          <w:b/>
          <w:bCs/>
          <w:color w:val="auto"/>
          <w:sz w:val="24"/>
        </w:rPr>
        <w:t>15.违约责任</w:t>
      </w:r>
      <w:bookmarkEnd w:id="224"/>
      <w:bookmarkEnd w:id="225"/>
    </w:p>
    <w:p w14:paraId="7237CB49">
      <w:pPr>
        <w:adjustRightInd w:val="0"/>
        <w:snapToGrid w:val="0"/>
        <w:spacing w:before="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15.1质量瑕疵的补救措施和索赔</w:t>
      </w:r>
    </w:p>
    <w:p w14:paraId="70A870D2">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05C502E">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①乙方同意退货并将货款退还给甲方，由此发生的一切费用和损失由乙方承担。</w:t>
      </w:r>
    </w:p>
    <w:p w14:paraId="4DB77874">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②根据货物的质量状况以及甲方所遭受的损失，经过甲乙双方商定降低货物的价格。</w:t>
      </w:r>
    </w:p>
    <w:p w14:paraId="79A9B73E">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027BF0FC">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E464F14">
      <w:pPr>
        <w:autoSpaceDE w:val="0"/>
        <w:autoSpaceDN w:val="0"/>
        <w:adjustRightInd w:val="0"/>
        <w:snapToGrid w:val="0"/>
        <w:spacing w:before="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15.2 迟延交货的违约责任</w:t>
      </w:r>
    </w:p>
    <w:p w14:paraId="3CB3EB31">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DE8DC23">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（2）除本合同</w:t>
      </w:r>
      <w:r>
        <w:rPr>
          <w:rFonts w:hint="eastAsia" w:asciiTheme="minorEastAsia" w:hAnsiTheme="minorEastAsia" w:eastAsiaTheme="minorEastAsia"/>
          <w:bCs/>
          <w:color w:val="auto"/>
          <w:szCs w:val="21"/>
        </w:rPr>
        <w:t>第20条</w:t>
      </w:r>
      <w:r>
        <w:rPr>
          <w:rFonts w:hint="eastAsia" w:asciiTheme="minorEastAsia" w:hAnsiTheme="minorEastAsia" w:eastAsiaTheme="minorEastAsia"/>
          <w:color w:val="auto"/>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0B452FEB">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1165FA43">
      <w:pPr>
        <w:autoSpaceDE w:val="0"/>
        <w:autoSpaceDN w:val="0"/>
        <w:adjustRightInd w:val="0"/>
        <w:snapToGrid w:val="0"/>
        <w:spacing w:before="50" w:line="360" w:lineRule="auto"/>
        <w:jc w:val="left"/>
        <w:outlineLvl w:val="2"/>
        <w:rPr>
          <w:rFonts w:asciiTheme="minorEastAsia" w:hAnsiTheme="minorEastAsia" w:eastAsiaTheme="minorEastAsia"/>
          <w:b/>
          <w:color w:val="auto"/>
          <w:sz w:val="24"/>
        </w:rPr>
      </w:pPr>
      <w:bookmarkStart w:id="226" w:name="_Toc24516"/>
      <w:bookmarkStart w:id="227" w:name="_Toc174"/>
      <w:r>
        <w:rPr>
          <w:rFonts w:hint="eastAsia" w:asciiTheme="minorEastAsia" w:hAnsiTheme="minorEastAsia" w:eastAsiaTheme="minorEastAsia"/>
          <w:b/>
          <w:color w:val="auto"/>
          <w:sz w:val="24"/>
        </w:rPr>
        <w:t>16.合同的变更</w:t>
      </w:r>
      <w:bookmarkEnd w:id="226"/>
      <w:bookmarkEnd w:id="227"/>
    </w:p>
    <w:p w14:paraId="6461D3B9">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16.1 在合同履行过程中，甲、乙双方可就合同履行的时间、地点和方式等协商进行变更。协商一致后，双方应签订书面的补充协议。</w:t>
      </w:r>
    </w:p>
    <w:p w14:paraId="2B32162E">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16.2 在不改变合同其他条款的前提下，甲方有权在合同价款百分之十的范围内追加与合同标的相同的货物或服务，并就此与乙方签订补充合同，乙方不得拒绝。</w:t>
      </w:r>
    </w:p>
    <w:p w14:paraId="44C8E981">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16.3 除双方签署书面协议，并成为合同不可分割的一部分外，本合同条件不得有任何变更。</w:t>
      </w:r>
    </w:p>
    <w:p w14:paraId="47797AA2">
      <w:pPr>
        <w:autoSpaceDE w:val="0"/>
        <w:autoSpaceDN w:val="0"/>
        <w:adjustRightInd w:val="0"/>
        <w:snapToGrid w:val="0"/>
        <w:spacing w:before="50" w:line="360" w:lineRule="auto"/>
        <w:jc w:val="left"/>
        <w:outlineLvl w:val="2"/>
        <w:rPr>
          <w:rFonts w:asciiTheme="minorEastAsia" w:hAnsiTheme="minorEastAsia" w:eastAsiaTheme="minorEastAsia"/>
          <w:b/>
          <w:color w:val="auto"/>
          <w:sz w:val="24"/>
        </w:rPr>
      </w:pPr>
      <w:bookmarkStart w:id="228" w:name="_Toc24116"/>
      <w:bookmarkStart w:id="229" w:name="_Toc31239"/>
      <w:r>
        <w:rPr>
          <w:rFonts w:hint="eastAsia" w:asciiTheme="minorEastAsia" w:hAnsiTheme="minorEastAsia" w:eastAsiaTheme="minorEastAsia"/>
          <w:b/>
          <w:color w:val="auto"/>
          <w:sz w:val="24"/>
        </w:rPr>
        <w:t>17.合同中止与终止</w:t>
      </w:r>
      <w:bookmarkEnd w:id="228"/>
      <w:bookmarkEnd w:id="229"/>
    </w:p>
    <w:p w14:paraId="50076164">
      <w:pPr>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17.1合同的中止</w:t>
      </w:r>
    </w:p>
    <w:p w14:paraId="4871D974">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（1）合同在履行过程中，因采购计划调整，甲方可以要求中止履行，待计划确定后继续履行；</w:t>
      </w:r>
    </w:p>
    <w:p w14:paraId="46C6A945">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（2）合同履行过程中因供应商就采购过程或结果提起投诉的，甲方认为有必要或财政部门责令中止的，应当中止合同的履行。</w:t>
      </w:r>
    </w:p>
    <w:p w14:paraId="533A206E">
      <w:pPr>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17.2合同的终止</w:t>
      </w:r>
    </w:p>
    <w:p w14:paraId="6B7C3B35">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（1）合同因有效期限届满而终止；</w:t>
      </w:r>
    </w:p>
    <w:p w14:paraId="4AF40DC4">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（2）乙方未能依照本合同约定条件履行合同，已构成根本性违约的，甲方有权终止本合同，并追究乙方的违约责任。</w:t>
      </w:r>
    </w:p>
    <w:p w14:paraId="56B26782">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（3）如果乙方丧失履约能力或被宣告破产，甲方可在任何时候以书面形式通知乙方终止合同而不给乙方补偿。</w:t>
      </w:r>
    </w:p>
    <w:p w14:paraId="43C95563">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（4）如果乙方在履行合同过程中有不正当竞争行为，甲方有权解除合同，并按《中华人民共和国反不正当竞争法》规定由有关部门追究其法律责任。</w:t>
      </w:r>
    </w:p>
    <w:p w14:paraId="702E40C2">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（5）如果合同的履行将损害国家利益或社会公共利益，甲方有权终止合同的履行，给乙方造成损失的予以相应补偿。</w:t>
      </w:r>
    </w:p>
    <w:p w14:paraId="6A61E412">
      <w:pPr>
        <w:autoSpaceDE w:val="0"/>
        <w:autoSpaceDN w:val="0"/>
        <w:adjustRightInd w:val="0"/>
        <w:snapToGrid w:val="0"/>
        <w:spacing w:before="50" w:line="360" w:lineRule="auto"/>
        <w:jc w:val="left"/>
        <w:outlineLvl w:val="2"/>
        <w:rPr>
          <w:rFonts w:asciiTheme="minorEastAsia" w:hAnsiTheme="minorEastAsia" w:eastAsiaTheme="minorEastAsia"/>
          <w:b/>
          <w:bCs/>
          <w:color w:val="auto"/>
          <w:sz w:val="24"/>
        </w:rPr>
      </w:pPr>
      <w:bookmarkStart w:id="230" w:name="_Toc31184"/>
      <w:bookmarkStart w:id="231" w:name="_Toc27718"/>
      <w:r>
        <w:rPr>
          <w:rFonts w:hint="eastAsia" w:asciiTheme="minorEastAsia" w:hAnsiTheme="minorEastAsia" w:eastAsiaTheme="minorEastAsia"/>
          <w:b/>
          <w:bCs/>
          <w:color w:val="auto"/>
          <w:sz w:val="24"/>
        </w:rPr>
        <w:t>18.合同转让和分包</w:t>
      </w:r>
      <w:bookmarkEnd w:id="230"/>
      <w:bookmarkEnd w:id="231"/>
    </w:p>
    <w:p w14:paraId="18B792E4">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18.1 乙方不得以任何形式将合同转包。</w:t>
      </w:r>
    </w:p>
    <w:p w14:paraId="64FEF84B">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18.2 乙方未在投标文件中说明，不得将</w:t>
      </w:r>
      <w:r>
        <w:rPr>
          <w:rFonts w:hint="eastAsia" w:asciiTheme="minorEastAsia" w:hAnsiTheme="minorEastAsia" w:eastAsiaTheme="minorEastAsia"/>
          <w:bCs/>
          <w:color w:val="auto"/>
          <w:szCs w:val="21"/>
        </w:rPr>
        <w:t>合同</w:t>
      </w:r>
      <w:r>
        <w:rPr>
          <w:rFonts w:hint="eastAsia" w:asciiTheme="minorEastAsia" w:hAnsiTheme="minorEastAsia" w:eastAsiaTheme="minorEastAsia"/>
          <w:color w:val="auto"/>
          <w:szCs w:val="21"/>
        </w:rPr>
        <w:t>的非主体、非关键性工作分包给他人。</w:t>
      </w:r>
    </w:p>
    <w:p w14:paraId="65CD383F">
      <w:pPr>
        <w:autoSpaceDE w:val="0"/>
        <w:autoSpaceDN w:val="0"/>
        <w:adjustRightInd w:val="0"/>
        <w:snapToGrid w:val="0"/>
        <w:spacing w:before="50" w:line="360" w:lineRule="auto"/>
        <w:jc w:val="left"/>
        <w:outlineLvl w:val="2"/>
        <w:rPr>
          <w:rFonts w:asciiTheme="minorEastAsia" w:hAnsiTheme="minorEastAsia" w:eastAsiaTheme="minorEastAsia"/>
          <w:b/>
          <w:bCs/>
          <w:color w:val="auto"/>
          <w:sz w:val="24"/>
        </w:rPr>
      </w:pPr>
      <w:bookmarkStart w:id="232" w:name="_Toc3738"/>
      <w:bookmarkStart w:id="233" w:name="_Toc27878"/>
      <w:r>
        <w:rPr>
          <w:rFonts w:hint="eastAsia" w:asciiTheme="minorEastAsia" w:hAnsiTheme="minorEastAsia" w:eastAsiaTheme="minorEastAsia"/>
          <w:b/>
          <w:bCs/>
          <w:color w:val="auto"/>
          <w:sz w:val="24"/>
        </w:rPr>
        <w:t>19.不可抗力</w:t>
      </w:r>
      <w:bookmarkEnd w:id="232"/>
      <w:bookmarkEnd w:id="233"/>
    </w:p>
    <w:p w14:paraId="267C4AE5">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19.1 不可抗力是指合同双方不可预见、不可避免、不可克服的自然灾害和社会事件。</w:t>
      </w:r>
    </w:p>
    <w:p w14:paraId="32530528">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19.2 任何一方对由于不可抗力造成的部分或全部不能履行合同不承担违约责任。但迟延履行后发生不可抗力的，不能免除责任。</w:t>
      </w:r>
    </w:p>
    <w:p w14:paraId="06E9806D">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19.3 遇有不可抗力的一方，应在三日内将事件的情况以书面形式通知另一方，并在事件发生后十日内，向另一方提交合同不能履行或部分不能履行或需要延期履行理由的报告。</w:t>
      </w:r>
    </w:p>
    <w:p w14:paraId="27767D96">
      <w:pPr>
        <w:autoSpaceDE w:val="0"/>
        <w:autoSpaceDN w:val="0"/>
        <w:adjustRightInd w:val="0"/>
        <w:snapToGrid w:val="0"/>
        <w:spacing w:before="50" w:line="360" w:lineRule="auto"/>
        <w:jc w:val="left"/>
        <w:outlineLvl w:val="2"/>
        <w:rPr>
          <w:rFonts w:asciiTheme="minorEastAsia" w:hAnsiTheme="minorEastAsia" w:eastAsiaTheme="minorEastAsia"/>
          <w:b/>
          <w:bCs/>
          <w:color w:val="auto"/>
          <w:sz w:val="24"/>
        </w:rPr>
      </w:pPr>
      <w:bookmarkStart w:id="234" w:name="_Toc23168"/>
      <w:bookmarkStart w:id="235" w:name="_Toc18421"/>
      <w:r>
        <w:rPr>
          <w:rFonts w:hint="eastAsia" w:asciiTheme="minorEastAsia" w:hAnsiTheme="minorEastAsia" w:eastAsiaTheme="minorEastAsia"/>
          <w:b/>
          <w:bCs/>
          <w:color w:val="auto"/>
          <w:sz w:val="24"/>
        </w:rPr>
        <w:t>20.解决争议的方法</w:t>
      </w:r>
      <w:bookmarkEnd w:id="234"/>
      <w:bookmarkEnd w:id="235"/>
    </w:p>
    <w:p w14:paraId="0DAFD731">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20.1 合同各方应通过友好协商，解决在执行合同过程中所发生的或与合同有关的一切争端。如从协商开始后十日内仍不能解决，可以向财政部门提请调解。</w:t>
      </w:r>
    </w:p>
    <w:p w14:paraId="212E401A">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20.2 调解不成可以按</w:t>
      </w:r>
      <w:r>
        <w:rPr>
          <w:rFonts w:hint="eastAsia" w:asciiTheme="minorEastAsia" w:hAnsiTheme="minorEastAsia" w:eastAsiaTheme="minorEastAsia"/>
          <w:b/>
          <w:color w:val="auto"/>
          <w:szCs w:val="21"/>
        </w:rPr>
        <w:t>【政府采购合同专用条款】</w:t>
      </w:r>
      <w:r>
        <w:rPr>
          <w:rFonts w:hint="eastAsia" w:asciiTheme="minorEastAsia" w:hAnsiTheme="minorEastAsia" w:eastAsiaTheme="minorEastAsia"/>
          <w:color w:val="auto"/>
          <w:szCs w:val="21"/>
        </w:rPr>
        <w:t>中约定中规定下列方式之一提起仲裁或诉讼：</w:t>
      </w:r>
    </w:p>
    <w:p w14:paraId="041D9E69">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（1）向甲方所在地仲裁机构提起仲裁；</w:t>
      </w:r>
    </w:p>
    <w:p w14:paraId="0240ABE3">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（2）向甲方所在地人民法院提起诉讼。</w:t>
      </w:r>
    </w:p>
    <w:p w14:paraId="1AA2E9F5">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20.3 如仲裁或诉讼事项不影响合同其它部分的履行，则在仲裁或诉讼期间，除正在进行仲裁或诉讼的部分外，合同的其它部分应继续执行。</w:t>
      </w:r>
    </w:p>
    <w:p w14:paraId="030F06C9">
      <w:pPr>
        <w:autoSpaceDE w:val="0"/>
        <w:autoSpaceDN w:val="0"/>
        <w:adjustRightInd w:val="0"/>
        <w:snapToGrid w:val="0"/>
        <w:spacing w:before="50" w:line="360" w:lineRule="auto"/>
        <w:jc w:val="left"/>
        <w:outlineLvl w:val="2"/>
        <w:rPr>
          <w:rFonts w:asciiTheme="minorEastAsia" w:hAnsiTheme="minorEastAsia" w:eastAsiaTheme="minorEastAsia"/>
          <w:b/>
          <w:color w:val="auto"/>
          <w:sz w:val="24"/>
        </w:rPr>
      </w:pPr>
      <w:bookmarkStart w:id="236" w:name="_Toc26899"/>
      <w:bookmarkStart w:id="237" w:name="_Toc8849"/>
      <w:r>
        <w:rPr>
          <w:rFonts w:hint="eastAsia" w:asciiTheme="minorEastAsia" w:hAnsiTheme="minorEastAsia" w:eastAsiaTheme="minorEastAsia"/>
          <w:b/>
          <w:color w:val="auto"/>
          <w:sz w:val="24"/>
        </w:rPr>
        <w:t>21.法律适用</w:t>
      </w:r>
      <w:bookmarkEnd w:id="236"/>
      <w:bookmarkEnd w:id="237"/>
    </w:p>
    <w:p w14:paraId="577B0A94">
      <w:pPr>
        <w:autoSpaceDE w:val="0"/>
        <w:autoSpaceDN w:val="0"/>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21.1 本合同适用中华人民共和国现行法律、行政法规和规章，如合同条款与法律、行政法规和规章不一致的，按照法律、行政法规和规章修改本合同。</w:t>
      </w:r>
    </w:p>
    <w:p w14:paraId="38CC9CF7">
      <w:pPr>
        <w:autoSpaceDE w:val="0"/>
        <w:autoSpaceDN w:val="0"/>
        <w:adjustRightInd w:val="0"/>
        <w:snapToGrid w:val="0"/>
        <w:spacing w:before="50" w:line="360" w:lineRule="auto"/>
        <w:jc w:val="left"/>
        <w:outlineLvl w:val="2"/>
        <w:rPr>
          <w:rFonts w:asciiTheme="minorEastAsia" w:hAnsiTheme="minorEastAsia" w:eastAsiaTheme="minorEastAsia"/>
          <w:b/>
          <w:color w:val="auto"/>
          <w:sz w:val="24"/>
        </w:rPr>
      </w:pPr>
      <w:bookmarkStart w:id="238" w:name="_Toc21405"/>
      <w:bookmarkStart w:id="239" w:name="_Toc10095"/>
      <w:r>
        <w:rPr>
          <w:rFonts w:hint="eastAsia" w:asciiTheme="minorEastAsia" w:hAnsiTheme="minorEastAsia" w:eastAsiaTheme="minorEastAsia"/>
          <w:b/>
          <w:bCs/>
          <w:color w:val="auto"/>
          <w:sz w:val="24"/>
        </w:rPr>
        <w:t>22.</w:t>
      </w:r>
      <w:r>
        <w:rPr>
          <w:rFonts w:hint="eastAsia" w:asciiTheme="minorEastAsia" w:hAnsiTheme="minorEastAsia" w:eastAsiaTheme="minorEastAsia"/>
          <w:b/>
          <w:color w:val="auto"/>
          <w:sz w:val="24"/>
        </w:rPr>
        <w:t>通知</w:t>
      </w:r>
      <w:bookmarkEnd w:id="238"/>
      <w:bookmarkEnd w:id="239"/>
    </w:p>
    <w:p w14:paraId="665014F0">
      <w:pPr>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22.1本合同一方给另一方的通知均应采用书面形式，传真或快递送到本合同中规定的对方的地址和办理签收手续，</w:t>
      </w:r>
    </w:p>
    <w:p w14:paraId="33BD326B">
      <w:pPr>
        <w:adjustRightInd w:val="0"/>
        <w:snapToGrid w:val="0"/>
        <w:spacing w:before="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22.2通知以送到之日或通知书中规定的生效之日起生效，两者中以较迟之日为准。</w:t>
      </w:r>
    </w:p>
    <w:p w14:paraId="34E6DEFC">
      <w:pPr>
        <w:adjustRightInd w:val="0"/>
        <w:snapToGrid w:val="0"/>
        <w:spacing w:before="50" w:line="360" w:lineRule="auto"/>
        <w:jc w:val="left"/>
        <w:outlineLvl w:val="2"/>
        <w:rPr>
          <w:rFonts w:asciiTheme="minorEastAsia" w:hAnsiTheme="minorEastAsia" w:eastAsiaTheme="minorEastAsia"/>
          <w:b/>
          <w:bCs/>
          <w:color w:val="auto"/>
          <w:sz w:val="24"/>
        </w:rPr>
      </w:pPr>
      <w:bookmarkStart w:id="240" w:name="_Toc18945"/>
      <w:bookmarkStart w:id="241" w:name="_Toc4759"/>
      <w:r>
        <w:rPr>
          <w:rFonts w:hint="eastAsia" w:asciiTheme="minorEastAsia" w:hAnsiTheme="minorEastAsia" w:eastAsiaTheme="minorEastAsia"/>
          <w:b/>
          <w:bCs/>
          <w:color w:val="auto"/>
          <w:sz w:val="24"/>
        </w:rPr>
        <w:t>23. 合同未尽事项</w:t>
      </w:r>
      <w:bookmarkEnd w:id="240"/>
      <w:bookmarkEnd w:id="241"/>
    </w:p>
    <w:p w14:paraId="73FCF170">
      <w:pPr>
        <w:adjustRightInd w:val="0"/>
        <w:snapToGrid w:val="0"/>
        <w:spacing w:before="50" w:line="360" w:lineRule="auto"/>
        <w:ind w:firstLine="420" w:firstLineChars="200"/>
        <w:jc w:val="left"/>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23.1合同未尽事项见</w:t>
      </w:r>
      <w:r>
        <w:rPr>
          <w:rFonts w:hint="eastAsia" w:asciiTheme="minorEastAsia" w:hAnsiTheme="minorEastAsia" w:eastAsiaTheme="minorEastAsia"/>
          <w:b/>
          <w:color w:val="auto"/>
          <w:szCs w:val="21"/>
        </w:rPr>
        <w:t>【政府采购合同专用条款】。</w:t>
      </w:r>
    </w:p>
    <w:p w14:paraId="11922275">
      <w:pPr>
        <w:adjustRightInd w:val="0"/>
        <w:snapToGrid w:val="0"/>
        <w:spacing w:before="50" w:line="360" w:lineRule="auto"/>
        <w:jc w:val="left"/>
        <w:outlineLvl w:val="2"/>
        <w:rPr>
          <w:rFonts w:asciiTheme="minorEastAsia" w:hAnsiTheme="minorEastAsia" w:eastAsiaTheme="minorEastAsia"/>
          <w:b/>
          <w:bCs/>
          <w:color w:val="auto"/>
          <w:sz w:val="24"/>
        </w:rPr>
      </w:pPr>
      <w:bookmarkStart w:id="242" w:name="_Toc28936"/>
      <w:bookmarkStart w:id="243" w:name="_Toc9657"/>
      <w:r>
        <w:rPr>
          <w:rFonts w:hint="eastAsia" w:asciiTheme="minorEastAsia" w:hAnsiTheme="minorEastAsia" w:eastAsiaTheme="minorEastAsia"/>
          <w:b/>
          <w:bCs/>
          <w:color w:val="auto"/>
          <w:sz w:val="24"/>
        </w:rPr>
        <w:t>24.合同生效</w:t>
      </w:r>
      <w:bookmarkEnd w:id="242"/>
      <w:bookmarkEnd w:id="243"/>
    </w:p>
    <w:p w14:paraId="047569E4">
      <w:pPr>
        <w:autoSpaceDE w:val="0"/>
        <w:autoSpaceDN w:val="0"/>
        <w:adjustRightInd w:val="0"/>
        <w:snapToGrid w:val="0"/>
        <w:spacing w:before="50" w:line="360" w:lineRule="auto"/>
        <w:ind w:firstLine="420" w:firstLineChars="200"/>
        <w:jc w:val="left"/>
        <w:rPr>
          <w:rFonts w:ascii="黑体" w:hAnsi="黑体" w:eastAsia="黑体"/>
          <w:b/>
          <w:bCs/>
          <w:color w:val="auto"/>
          <w:sz w:val="32"/>
        </w:rPr>
      </w:pPr>
      <w:r>
        <w:rPr>
          <w:rFonts w:hint="eastAsia" w:asciiTheme="minorEastAsia" w:hAnsiTheme="minorEastAsia" w:eastAsiaTheme="minorEastAsia"/>
          <w:color w:val="auto"/>
          <w:szCs w:val="21"/>
        </w:rPr>
        <w:t>24.1 本合同在合同双方签字盖章后生效。</w:t>
      </w:r>
      <w:r>
        <w:rPr>
          <w:rFonts w:ascii="黑体" w:hAnsi="黑体" w:eastAsia="黑体"/>
          <w:b/>
          <w:bCs/>
          <w:color w:val="auto"/>
          <w:sz w:val="32"/>
        </w:rPr>
        <w:br w:type="page"/>
      </w:r>
    </w:p>
    <w:p w14:paraId="5C4F8AD4">
      <w:pPr>
        <w:pStyle w:val="4"/>
        <w:adjustRightInd w:val="0"/>
        <w:snapToGrid w:val="0"/>
        <w:jc w:val="center"/>
        <w:rPr>
          <w:rFonts w:ascii="黑体" w:hAnsi="华文中宋" w:eastAsia="黑体"/>
          <w:color w:val="auto"/>
          <w:sz w:val="28"/>
          <w:szCs w:val="28"/>
        </w:rPr>
      </w:pPr>
      <w:bookmarkStart w:id="244" w:name="_Toc12313"/>
      <w:bookmarkStart w:id="245" w:name="_Toc3684"/>
      <w:bookmarkStart w:id="246" w:name="_Toc20651239"/>
      <w:r>
        <w:rPr>
          <w:rFonts w:hint="eastAsia" w:ascii="黑体" w:hAnsi="华文中宋" w:eastAsia="黑体"/>
          <w:color w:val="auto"/>
          <w:sz w:val="28"/>
          <w:szCs w:val="28"/>
        </w:rPr>
        <w:t>第三节 政府采购合同专用条款</w:t>
      </w:r>
      <w:bookmarkEnd w:id="244"/>
      <w:bookmarkEnd w:id="245"/>
      <w:bookmarkEnd w:id="246"/>
    </w:p>
    <w:p w14:paraId="0EA698DC">
      <w:pPr>
        <w:adjustRightInd w:val="0"/>
        <w:snapToGrid w:val="0"/>
        <w:spacing w:line="360" w:lineRule="auto"/>
        <w:jc w:val="center"/>
        <w:rPr>
          <w:rFonts w:ascii="宋体" w:hAnsi="宋体"/>
          <w:color w:val="auto"/>
          <w:sz w:val="24"/>
        </w:rPr>
      </w:pPr>
    </w:p>
    <w:tbl>
      <w:tblPr>
        <w:tblStyle w:val="4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10EA9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1FF779A">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C9E204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vAlign w:val="center"/>
          </w:tcPr>
          <w:p w14:paraId="52A39E0B">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464" w:type="dxa"/>
            <w:vAlign w:val="center"/>
          </w:tcPr>
          <w:p w14:paraId="514043FB">
            <w:pPr>
              <w:adjustRightInd w:val="0"/>
              <w:snapToGrid w:val="0"/>
              <w:jc w:val="left"/>
              <w:rPr>
                <w:rFonts w:hint="eastAsia" w:ascii="宋体" w:hAnsi="宋体" w:eastAsia="宋体" w:cs="宋体"/>
                <w:color w:val="auto"/>
                <w:highlight w:val="none"/>
              </w:rPr>
            </w:pPr>
            <w:r>
              <w:rPr>
                <w:rFonts w:hint="eastAsia" w:ascii="宋体" w:hAnsi="宋体" w:eastAsia="宋体"/>
                <w:color w:val="auto"/>
                <w:szCs w:val="21"/>
                <w:highlight w:val="none"/>
                <w:lang w:eastAsia="zh-CN"/>
              </w:rPr>
              <w:t>名称：</w:t>
            </w:r>
            <w:r>
              <w:rPr>
                <w:rFonts w:hint="eastAsia" w:ascii="宋体" w:hAnsi="宋体" w:eastAsia="宋体" w:cs="宋体"/>
                <w:color w:val="auto"/>
                <w:highlight w:val="none"/>
              </w:rPr>
              <w:t>平江县第一人民医院</w:t>
            </w:r>
          </w:p>
          <w:p w14:paraId="0E0A2589">
            <w:pPr>
              <w:adjustRightInd w:val="0"/>
              <w:snapToGrid w:val="0"/>
              <w:jc w:val="left"/>
              <w:rPr>
                <w:rFonts w:ascii="宋体" w:hAnsi="宋体"/>
                <w:color w:val="auto"/>
                <w:szCs w:val="21"/>
                <w:highlight w:val="none"/>
              </w:rPr>
            </w:pPr>
            <w:r>
              <w:rPr>
                <w:rFonts w:hint="eastAsia" w:ascii="宋体" w:hAnsi="宋体" w:eastAsia="宋体" w:cs="宋体"/>
                <w:color w:val="auto"/>
                <w:highlight w:val="none"/>
                <w:lang w:eastAsia="zh-CN"/>
              </w:rPr>
              <w:t>地址：</w:t>
            </w:r>
            <w:r>
              <w:rPr>
                <w:rFonts w:hint="eastAsia" w:ascii="宋体" w:hAnsi="宋体" w:eastAsia="宋体" w:cs="宋体"/>
                <w:color w:val="auto"/>
                <w:highlight w:val="none"/>
              </w:rPr>
              <w:t>湖南省岳阳市平江县城关镇北街431号</w:t>
            </w:r>
          </w:p>
        </w:tc>
      </w:tr>
      <w:tr w14:paraId="192876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F2DC81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FA7E0B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vAlign w:val="center"/>
          </w:tcPr>
          <w:p w14:paraId="43080292">
            <w:pPr>
              <w:adjustRightInd w:val="0"/>
              <w:snapToGrid w:val="0"/>
              <w:spacing w:line="360" w:lineRule="auto"/>
              <w:ind w:firstLine="210" w:firstLineChars="100"/>
              <w:jc w:val="left"/>
              <w:rPr>
                <w:rFonts w:ascii="宋体" w:hAnsi="宋体"/>
                <w:color w:val="auto"/>
                <w:szCs w:val="21"/>
                <w:highlight w:val="none"/>
              </w:rPr>
            </w:pPr>
            <w:r>
              <w:rPr>
                <w:rFonts w:hint="eastAsia" w:ascii="宋体" w:hAnsi="宋体"/>
                <w:color w:val="auto"/>
                <w:szCs w:val="21"/>
                <w:highlight w:val="none"/>
              </w:rPr>
              <w:t>项目现场</w:t>
            </w:r>
          </w:p>
        </w:tc>
        <w:tc>
          <w:tcPr>
            <w:tcW w:w="5464" w:type="dxa"/>
            <w:vAlign w:val="center"/>
          </w:tcPr>
          <w:p w14:paraId="3CF97441">
            <w:pPr>
              <w:adjustRightInd w:val="0"/>
              <w:snapToGrid w:val="0"/>
              <w:jc w:val="left"/>
              <w:rPr>
                <w:rFonts w:ascii="宋体" w:hAnsi="宋体"/>
                <w:color w:val="auto"/>
                <w:szCs w:val="21"/>
                <w:highlight w:val="none"/>
              </w:rPr>
            </w:pPr>
            <w:r>
              <w:rPr>
                <w:rFonts w:hint="eastAsia" w:ascii="宋体" w:hAnsi="宋体" w:eastAsia="宋体" w:cs="宋体"/>
                <w:color w:val="auto"/>
                <w:szCs w:val="21"/>
                <w:highlight w:val="none"/>
                <w:lang w:val="en-US" w:eastAsia="zh-CN"/>
              </w:rPr>
              <w:t>平江县第一人民医院</w:t>
            </w:r>
            <w:r>
              <w:rPr>
                <w:rFonts w:hint="eastAsia" w:ascii="宋体" w:hAnsi="宋体" w:cs="宋体"/>
                <w:color w:val="auto"/>
                <w:szCs w:val="21"/>
                <w:highlight w:val="none"/>
                <w:lang w:val="en-US" w:eastAsia="zh-CN"/>
              </w:rPr>
              <w:t>（新院）</w:t>
            </w:r>
          </w:p>
        </w:tc>
      </w:tr>
      <w:tr w14:paraId="13CDE5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83FAB1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37DC37F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vAlign w:val="center"/>
          </w:tcPr>
          <w:p w14:paraId="30D7AFE8">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464" w:type="dxa"/>
            <w:vAlign w:val="center"/>
          </w:tcPr>
          <w:p w14:paraId="335996D0">
            <w:pPr>
              <w:adjustRightInd w:val="0"/>
              <w:snapToGrid w:val="0"/>
              <w:jc w:val="left"/>
              <w:rPr>
                <w:rFonts w:hint="default" w:ascii="宋体" w:hAnsi="宋体" w:eastAsia="宋体" w:cs="宋体"/>
                <w:color w:val="auto"/>
                <w:highlight w:val="none"/>
                <w:lang w:eastAsia="zh-CN"/>
              </w:rPr>
            </w:pPr>
            <w:r>
              <w:rPr>
                <w:rFonts w:hint="eastAsia" w:ascii="宋体" w:hAnsi="宋体"/>
                <w:color w:val="auto"/>
                <w:szCs w:val="21"/>
                <w:highlight w:val="none"/>
              </w:rPr>
              <w:t>履行</w:t>
            </w:r>
            <w:r>
              <w:rPr>
                <w:rFonts w:hint="eastAsia" w:ascii="宋体" w:hAnsi="宋体"/>
                <w:color w:val="auto"/>
                <w:szCs w:val="21"/>
                <w:highlight w:val="none"/>
                <w:lang w:val="en-US" w:eastAsia="zh-CN"/>
              </w:rPr>
              <w:t>时间：</w:t>
            </w:r>
            <w:r>
              <w:rPr>
                <w:rFonts w:hint="default" w:ascii="宋体"/>
                <w:color w:val="auto"/>
                <w:szCs w:val="21"/>
                <w:highlight w:val="none"/>
                <w:lang w:eastAsia="zh-CN"/>
              </w:rPr>
              <w:t>采购人书面发出《进场通知》后60日历天内完成设备到货、安装</w:t>
            </w:r>
            <w:r>
              <w:rPr>
                <w:rFonts w:hint="eastAsia" w:ascii="宋体"/>
                <w:color w:val="auto"/>
                <w:szCs w:val="21"/>
                <w:highlight w:val="none"/>
                <w:lang w:eastAsia="zh-CN"/>
              </w:rPr>
              <w:t>。</w:t>
            </w:r>
          </w:p>
          <w:p w14:paraId="5B7D80EC">
            <w:pPr>
              <w:adjustRightInd w:val="0"/>
              <w:snapToGrid w:val="0"/>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履行地点：平江县第一人民医院</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新院</w:t>
            </w:r>
            <w:r>
              <w:rPr>
                <w:rFonts w:hint="eastAsia" w:ascii="宋体" w:hAnsi="宋体" w:cs="宋体"/>
                <w:color w:val="auto"/>
                <w:highlight w:val="none"/>
                <w:lang w:eastAsia="zh-CN"/>
              </w:rPr>
              <w:t>）</w:t>
            </w:r>
          </w:p>
          <w:p w14:paraId="389C0E54">
            <w:pPr>
              <w:adjustRightInd w:val="0"/>
              <w:snapToGrid w:val="0"/>
              <w:jc w:val="left"/>
              <w:rPr>
                <w:color w:val="auto"/>
                <w:highlight w:val="none"/>
              </w:rPr>
            </w:pPr>
            <w:r>
              <w:rPr>
                <w:rFonts w:hint="eastAsia" w:ascii="宋体" w:hAnsi="宋体" w:cs="宋体"/>
                <w:color w:val="auto"/>
                <w:highlight w:val="none"/>
                <w:lang w:val="en-US" w:eastAsia="zh-CN"/>
              </w:rPr>
              <w:t>履行</w:t>
            </w:r>
            <w:r>
              <w:rPr>
                <w:rFonts w:hint="eastAsia" w:ascii="宋体" w:hAnsi="宋体" w:eastAsia="宋体" w:cs="宋体"/>
                <w:color w:val="auto"/>
                <w:highlight w:val="none"/>
                <w:lang w:eastAsia="zh-CN"/>
              </w:rPr>
              <w:t>方式：全部履行</w:t>
            </w:r>
          </w:p>
        </w:tc>
      </w:tr>
      <w:tr w14:paraId="766EAC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7E88AF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142D6AC">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vAlign w:val="center"/>
          </w:tcPr>
          <w:p w14:paraId="39EC42BE">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464" w:type="dxa"/>
            <w:vAlign w:val="center"/>
          </w:tcPr>
          <w:p w14:paraId="0FE177AA">
            <w:pPr>
              <w:adjustRightInd w:val="0"/>
              <w:snapToGrid w:val="0"/>
              <w:jc w:val="left"/>
              <w:rPr>
                <w:rFonts w:ascii="宋体" w:hAnsi="宋体"/>
                <w:color w:val="auto"/>
                <w:szCs w:val="21"/>
                <w:highlight w:val="none"/>
              </w:rPr>
            </w:pPr>
            <w:r>
              <w:rPr>
                <w:rFonts w:hint="eastAsia" w:ascii="宋体" w:hAnsi="宋体" w:cs="宋体"/>
                <w:color w:val="auto"/>
                <w:highlight w:val="none"/>
                <w:lang w:val="en-US" w:eastAsia="zh-CN"/>
              </w:rPr>
              <w:t>一年原厂全保，质保期内整机免费维修维保（从验收合格签字之日起计算）</w:t>
            </w:r>
          </w:p>
        </w:tc>
      </w:tr>
      <w:tr w14:paraId="6F1B88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75C8A9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6DE1FC5F">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vAlign w:val="center"/>
          </w:tcPr>
          <w:p w14:paraId="543637E5">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464" w:type="dxa"/>
            <w:vAlign w:val="center"/>
          </w:tcPr>
          <w:p w14:paraId="5CADD288">
            <w:pPr>
              <w:pStyle w:val="170"/>
              <w:spacing w:line="400" w:lineRule="exact"/>
              <w:rPr>
                <w:rFonts w:ascii="宋体" w:hAnsi="宋体"/>
                <w:color w:val="auto"/>
                <w:szCs w:val="21"/>
                <w:highlight w:val="none"/>
              </w:rPr>
            </w:pPr>
            <w:r>
              <w:rPr>
                <w:rFonts w:hint="eastAsia" w:ascii="宋体" w:hAnsi="宋体" w:eastAsia="宋体" w:cs="宋体"/>
                <w:strike w:val="0"/>
                <w:dstrike w:val="0"/>
                <w:color w:val="auto"/>
                <w:szCs w:val="21"/>
                <w:highlight w:val="none"/>
                <w:lang w:val="en-US" w:eastAsia="zh-CN"/>
              </w:rPr>
              <w:t>接到采购人通知起2小时内响应，24小时内到达现场</w:t>
            </w:r>
          </w:p>
        </w:tc>
      </w:tr>
      <w:tr w14:paraId="4B2A2D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E67137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6072F2AA">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vAlign w:val="center"/>
          </w:tcPr>
          <w:p w14:paraId="303CDA23">
            <w:pPr>
              <w:adjustRightInd w:val="0"/>
              <w:snapToGrid w:val="0"/>
              <w:spacing w:line="24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vAlign w:val="center"/>
          </w:tcPr>
          <w:p w14:paraId="61C0167C">
            <w:pPr>
              <w:numPr>
                <w:numId w:val="0"/>
              </w:numPr>
              <w:adjustRightInd w:val="0"/>
              <w:snapToGrid w:val="0"/>
              <w:spacing w:before="156" w:beforeLines="50" w:line="360" w:lineRule="auto"/>
              <w:rPr>
                <w:rFonts w:hint="eastAsia" w:ascii="宋体" w:hAnsi="宋体" w:eastAsia="宋体" w:cs="宋体"/>
                <w:color w:val="000000"/>
                <w:kern w:val="0"/>
                <w:szCs w:val="21"/>
              </w:rPr>
            </w:pP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付款方式：签订合同后，支付合同总额的30%</w:t>
            </w:r>
            <w:r>
              <w:rPr>
                <w:rFonts w:hint="eastAsia" w:ascii="宋体" w:hAnsi="宋体" w:eastAsia="宋体" w:cs="宋体"/>
                <w:color w:val="000000"/>
                <w:kern w:val="0"/>
                <w:szCs w:val="21"/>
                <w:lang w:val="en-US" w:eastAsia="zh-CN"/>
              </w:rPr>
              <w:t>预付款</w:t>
            </w:r>
            <w:r>
              <w:rPr>
                <w:rFonts w:hint="eastAsia" w:ascii="宋体" w:hAnsi="宋体" w:eastAsia="宋体" w:cs="宋体"/>
                <w:color w:val="000000"/>
                <w:kern w:val="0"/>
                <w:szCs w:val="21"/>
              </w:rPr>
              <w:t>；设备到院支付合同总额的30%；设备安装、调试正常运转一个月后，验收合格，支付合同总额的30%；余下的10%在验收合格后120天内付清（所有款项不计利息）。</w:t>
            </w:r>
          </w:p>
          <w:p w14:paraId="76D2618D">
            <w:pPr>
              <w:numPr>
                <w:numId w:val="0"/>
              </w:numPr>
              <w:adjustRightInd w:val="0"/>
              <w:snapToGrid w:val="0"/>
              <w:spacing w:before="156" w:beforeLines="50" w:line="360" w:lineRule="auto"/>
              <w:rPr>
                <w:rFonts w:ascii="宋体" w:hAnsi="宋体"/>
                <w:color w:val="auto"/>
                <w:szCs w:val="21"/>
                <w:highlight w:val="none"/>
              </w:rPr>
            </w:pPr>
            <w:r>
              <w:rPr>
                <w:rFonts w:hint="eastAsia" w:ascii="宋体" w:hAnsi="宋体" w:cs="宋体"/>
                <w:color w:val="000000"/>
                <w:kern w:val="0"/>
                <w:szCs w:val="21"/>
                <w:lang w:val="en-US" w:eastAsia="zh-CN"/>
              </w:rPr>
              <w:t>2、</w:t>
            </w:r>
            <w:r>
              <w:rPr>
                <w:rFonts w:hint="eastAsia" w:ascii="宋体" w:hAnsi="宋体" w:eastAsia="宋体" w:cs="宋体"/>
                <w:szCs w:val="21"/>
              </w:rPr>
              <w:t>付款条件：发票和验收材料。</w:t>
            </w:r>
          </w:p>
        </w:tc>
      </w:tr>
      <w:tr w14:paraId="1A419E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8B00FB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8416A9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第14.2（6）项</w:t>
            </w:r>
          </w:p>
        </w:tc>
        <w:tc>
          <w:tcPr>
            <w:tcW w:w="1843" w:type="dxa"/>
            <w:vAlign w:val="center"/>
          </w:tcPr>
          <w:p w14:paraId="02803573">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伴随服务</w:t>
            </w:r>
          </w:p>
        </w:tc>
        <w:tc>
          <w:tcPr>
            <w:tcW w:w="5464" w:type="dxa"/>
            <w:vAlign w:val="center"/>
          </w:tcPr>
          <w:p w14:paraId="5B3172A3">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第五章采购需求。</w:t>
            </w:r>
          </w:p>
        </w:tc>
      </w:tr>
      <w:tr w14:paraId="2F84AE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FC3279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64ED8F6">
            <w:pPr>
              <w:adjustRightInd w:val="0"/>
              <w:snapToGrid w:val="0"/>
              <w:spacing w:line="360" w:lineRule="auto"/>
              <w:jc w:val="center"/>
              <w:rPr>
                <w:rFonts w:ascii="宋体" w:hAnsi="宋体"/>
                <w:bCs/>
                <w:color w:val="auto"/>
                <w:szCs w:val="21"/>
                <w:highlight w:val="none"/>
              </w:rPr>
            </w:pPr>
            <w:r>
              <w:rPr>
                <w:rFonts w:hint="eastAsia" w:ascii="宋体" w:hAnsi="宋体"/>
                <w:color w:val="auto"/>
                <w:szCs w:val="21"/>
                <w:highlight w:val="none"/>
              </w:rPr>
              <w:t>第20.2款</w:t>
            </w:r>
          </w:p>
        </w:tc>
        <w:tc>
          <w:tcPr>
            <w:tcW w:w="1843" w:type="dxa"/>
            <w:vAlign w:val="center"/>
          </w:tcPr>
          <w:p w14:paraId="3ECE69B5">
            <w:pPr>
              <w:adjustRightInd w:val="0"/>
              <w:snapToGrid w:val="0"/>
              <w:spacing w:line="360" w:lineRule="auto"/>
              <w:jc w:val="left"/>
              <w:rPr>
                <w:rFonts w:ascii="宋体" w:hAnsi="宋体"/>
                <w:bCs/>
                <w:color w:val="auto"/>
                <w:szCs w:val="21"/>
                <w:highlight w:val="none"/>
              </w:rPr>
            </w:pPr>
            <w:r>
              <w:rPr>
                <w:rFonts w:hint="eastAsia" w:ascii="宋体" w:hAnsi="宋体"/>
                <w:color w:val="auto"/>
                <w:szCs w:val="21"/>
                <w:highlight w:val="none"/>
              </w:rPr>
              <w:t>解决争议的方式</w:t>
            </w:r>
          </w:p>
        </w:tc>
        <w:tc>
          <w:tcPr>
            <w:tcW w:w="5464" w:type="dxa"/>
            <w:vAlign w:val="center"/>
          </w:tcPr>
          <w:p w14:paraId="0906D1D4">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诉讼</w:t>
            </w:r>
          </w:p>
          <w:p w14:paraId="3E95FFB5">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仲裁</w:t>
            </w:r>
          </w:p>
        </w:tc>
      </w:tr>
      <w:tr w14:paraId="27B20F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B64877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539A65C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vAlign w:val="center"/>
          </w:tcPr>
          <w:p w14:paraId="6E61CD73">
            <w:pP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464" w:type="dxa"/>
            <w:vAlign w:val="center"/>
          </w:tcPr>
          <w:p w14:paraId="62F828EC">
            <w:pP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协议补充合同，与原合同具有同等效力。</w:t>
            </w:r>
          </w:p>
        </w:tc>
      </w:tr>
    </w:tbl>
    <w:p w14:paraId="72E41F67">
      <w:pPr>
        <w:pStyle w:val="25"/>
        <w:adjustRightInd w:val="0"/>
        <w:snapToGrid w:val="0"/>
        <w:spacing w:line="360" w:lineRule="auto"/>
        <w:jc w:val="center"/>
        <w:outlineLvl w:val="0"/>
        <w:rPr>
          <w:rFonts w:ascii="黑体" w:hAnsi="华文中宋" w:eastAsia="黑体"/>
          <w:b/>
          <w:color w:val="auto"/>
          <w:sz w:val="32"/>
          <w:szCs w:val="32"/>
        </w:rPr>
      </w:pPr>
      <w:r>
        <w:rPr>
          <w:rFonts w:hAnsi="宋体"/>
          <w:b/>
          <w:bCs/>
          <w:color w:val="auto"/>
          <w:sz w:val="52"/>
          <w:szCs w:val="30"/>
        </w:rPr>
        <w:br w:type="page"/>
      </w:r>
      <w:bookmarkStart w:id="247" w:name="_Toc26285"/>
      <w:bookmarkStart w:id="248" w:name="_Toc20651240"/>
      <w:bookmarkStart w:id="249" w:name="_Toc758"/>
      <w:r>
        <w:rPr>
          <w:rFonts w:hint="eastAsia" w:ascii="黑体" w:hAnsi="华文中宋" w:eastAsia="黑体"/>
          <w:b/>
          <w:color w:val="auto"/>
          <w:sz w:val="32"/>
          <w:szCs w:val="32"/>
        </w:rPr>
        <w:t>第七章 投标文件的组成</w:t>
      </w:r>
      <w:bookmarkEnd w:id="247"/>
      <w:bookmarkEnd w:id="248"/>
      <w:bookmarkEnd w:id="249"/>
    </w:p>
    <w:p w14:paraId="36218ED0">
      <w:pPr>
        <w:adjustRightInd w:val="0"/>
        <w:snapToGrid w:val="0"/>
        <w:spacing w:line="360" w:lineRule="auto"/>
        <w:ind w:left="-88" w:leftChars="-42"/>
        <w:jc w:val="center"/>
        <w:rPr>
          <w:b/>
          <w:bCs/>
          <w:color w:val="auto"/>
          <w:sz w:val="32"/>
        </w:rPr>
      </w:pPr>
    </w:p>
    <w:p w14:paraId="091B83B1">
      <w:pPr>
        <w:adjustRightInd w:val="0"/>
        <w:snapToGrid w:val="0"/>
        <w:spacing w:before="156" w:beforeLines="50" w:line="360" w:lineRule="auto"/>
        <w:jc w:val="left"/>
        <w:outlineLvl w:val="1"/>
        <w:rPr>
          <w:rFonts w:hint="eastAsia" w:ascii="宋体" w:hAnsi="宋体" w:eastAsia="宋体"/>
          <w:b/>
          <w:color w:val="auto"/>
          <w:szCs w:val="21"/>
        </w:rPr>
      </w:pPr>
      <w:bookmarkStart w:id="250" w:name="_Toc26387"/>
      <w:bookmarkStart w:id="251" w:name="_Toc6974"/>
      <w:r>
        <w:rPr>
          <w:rFonts w:hint="eastAsia" w:ascii="宋体" w:hAnsi="宋体"/>
          <w:b/>
          <w:color w:val="auto"/>
          <w:szCs w:val="21"/>
        </w:rPr>
        <w:t>第</w:t>
      </w:r>
      <w:bookmarkEnd w:id="250"/>
      <w:r>
        <w:rPr>
          <w:rFonts w:hint="eastAsia" w:ascii="宋体" w:hAnsi="宋体" w:eastAsia="宋体"/>
          <w:b/>
          <w:color w:val="auto"/>
          <w:szCs w:val="21"/>
        </w:rPr>
        <w:t>一部分 资格证明文件</w:t>
      </w:r>
      <w:bookmarkEnd w:id="251"/>
    </w:p>
    <w:p w14:paraId="2E226211">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一、投标人具备投标资格的证明文件</w:t>
      </w:r>
    </w:p>
    <w:p w14:paraId="5FBA462B">
      <w:pPr>
        <w:adjustRightInd w:val="0"/>
        <w:snapToGrid w:val="0"/>
        <w:spacing w:before="156" w:beforeLines="50" w:line="360" w:lineRule="auto"/>
        <w:jc w:val="left"/>
        <w:outlineLvl w:val="1"/>
        <w:rPr>
          <w:rFonts w:hint="eastAsia" w:ascii="宋体" w:hAnsi="宋体" w:eastAsia="宋体"/>
          <w:b/>
          <w:color w:val="auto"/>
          <w:szCs w:val="21"/>
        </w:rPr>
      </w:pPr>
      <w:bookmarkStart w:id="252" w:name="_Toc7327"/>
      <w:r>
        <w:rPr>
          <w:rFonts w:hint="eastAsia" w:ascii="宋体" w:hAnsi="宋体" w:eastAsia="宋体"/>
          <w:b/>
          <w:color w:val="auto"/>
          <w:szCs w:val="21"/>
        </w:rPr>
        <w:t>第二部分 商务文件</w:t>
      </w:r>
      <w:bookmarkEnd w:id="252"/>
    </w:p>
    <w:p w14:paraId="6AA670A7">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二、投标函</w:t>
      </w:r>
    </w:p>
    <w:p w14:paraId="3446A062">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三、开标一览表</w:t>
      </w:r>
    </w:p>
    <w:p w14:paraId="55D0D9A4">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四、分项报价</w:t>
      </w:r>
    </w:p>
    <w:p w14:paraId="7E176BA2">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五、商务条款偏离表</w:t>
      </w:r>
    </w:p>
    <w:p w14:paraId="57FA07DB">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六、享受政府采购政策优惠的证明资料</w:t>
      </w:r>
    </w:p>
    <w:p w14:paraId="22C64AE0">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七、招标文件规定的其他与本项目相关的证明文件</w:t>
      </w:r>
    </w:p>
    <w:p w14:paraId="2119E4AC">
      <w:pPr>
        <w:adjustRightInd w:val="0"/>
        <w:snapToGrid w:val="0"/>
        <w:spacing w:before="156" w:beforeLines="50" w:line="360" w:lineRule="auto"/>
        <w:jc w:val="left"/>
        <w:outlineLvl w:val="1"/>
        <w:rPr>
          <w:rFonts w:hint="eastAsia" w:ascii="宋体" w:hAnsi="宋体" w:eastAsia="宋体"/>
          <w:b/>
          <w:color w:val="auto"/>
          <w:szCs w:val="21"/>
        </w:rPr>
      </w:pPr>
      <w:bookmarkStart w:id="253" w:name="_Toc30019"/>
      <w:r>
        <w:rPr>
          <w:rFonts w:hint="eastAsia" w:ascii="宋体" w:hAnsi="宋体" w:eastAsia="宋体"/>
          <w:b/>
          <w:color w:val="auto"/>
          <w:szCs w:val="21"/>
        </w:rPr>
        <w:t>第三部分 技术文件</w:t>
      </w:r>
      <w:bookmarkEnd w:id="253"/>
    </w:p>
    <w:p w14:paraId="55588A46">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八、货物说明一览表</w:t>
      </w:r>
    </w:p>
    <w:p w14:paraId="14E7476C">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九、技术规格、参数响应、偏离表</w:t>
      </w:r>
    </w:p>
    <w:p w14:paraId="40887DAF">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十、投标货物符合招标文件规定的证明文件</w:t>
      </w:r>
    </w:p>
    <w:p w14:paraId="61FBF51D">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十一、投标人认为需提供的其他资料</w:t>
      </w:r>
    </w:p>
    <w:p w14:paraId="116AD569">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注：投标人可编制资格审查索引表、符合性审查索引表、评审索引表，以便采购人及采购代理机构资格审查和评标委员会评审。</w:t>
      </w:r>
    </w:p>
    <w:p w14:paraId="46D54DEC">
      <w:pPr>
        <w:pStyle w:val="2"/>
      </w:pPr>
    </w:p>
    <w:p w14:paraId="2B954BC8">
      <w:pPr>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p>
    <w:p w14:paraId="16938B12">
      <w:pPr>
        <w:adjustRightInd w:val="0"/>
        <w:snapToGrid w:val="0"/>
        <w:spacing w:line="360" w:lineRule="auto"/>
        <w:jc w:val="center"/>
        <w:rPr>
          <w:rFonts w:ascii="仿宋_GB2312" w:hAnsi="宋体" w:eastAsia="仿宋_GB2312"/>
          <w:color w:val="auto"/>
          <w:szCs w:val="21"/>
        </w:rPr>
      </w:pPr>
    </w:p>
    <w:p w14:paraId="466B30FF">
      <w:pPr>
        <w:adjustRightInd w:val="0"/>
        <w:snapToGrid w:val="0"/>
        <w:spacing w:line="360" w:lineRule="auto"/>
        <w:jc w:val="center"/>
        <w:rPr>
          <w:rFonts w:ascii="黑体" w:eastAsia="黑体"/>
          <w:color w:val="auto"/>
          <w:sz w:val="32"/>
          <w:szCs w:val="32"/>
        </w:rPr>
      </w:pPr>
      <w:r>
        <w:rPr>
          <w:rFonts w:ascii="仿宋_GB2312" w:hAnsi="宋体" w:eastAsia="仿宋_GB2312"/>
          <w:color w:val="auto"/>
          <w:szCs w:val="21"/>
        </w:rPr>
        <w:br w:type="page"/>
      </w:r>
    </w:p>
    <w:p w14:paraId="513E3738">
      <w:pPr>
        <w:rPr>
          <w:rFonts w:hint="eastAsia" w:asciiTheme="minorEastAsia" w:hAnsiTheme="minorEastAsia" w:eastAsiaTheme="minorEastAsia"/>
          <w:b/>
          <w:bCs/>
          <w:color w:val="auto"/>
          <w:sz w:val="72"/>
          <w:szCs w:val="72"/>
        </w:rPr>
      </w:pPr>
    </w:p>
    <w:p w14:paraId="0F929B52">
      <w:pPr>
        <w:pStyle w:val="25"/>
        <w:adjustRightInd w:val="0"/>
        <w:snapToGrid w:val="0"/>
        <w:spacing w:line="360" w:lineRule="auto"/>
        <w:jc w:val="center"/>
        <w:rPr>
          <w:rFonts w:asciiTheme="minorEastAsia" w:hAnsiTheme="minorEastAsia" w:eastAsiaTheme="minorEastAsia"/>
          <w:b/>
          <w:bCs/>
          <w:color w:val="auto"/>
          <w:sz w:val="72"/>
          <w:szCs w:val="72"/>
        </w:rPr>
      </w:pPr>
      <w:r>
        <w:rPr>
          <w:rFonts w:hint="eastAsia" w:asciiTheme="minorEastAsia" w:hAnsiTheme="minorEastAsia" w:eastAsiaTheme="minorEastAsia"/>
          <w:b/>
          <w:bCs/>
          <w:color w:val="auto"/>
          <w:sz w:val="72"/>
          <w:szCs w:val="72"/>
        </w:rPr>
        <w:t>政府采购</w:t>
      </w:r>
    </w:p>
    <w:p w14:paraId="434B0030">
      <w:pPr>
        <w:adjustRightInd w:val="0"/>
        <w:snapToGrid w:val="0"/>
        <w:spacing w:line="360" w:lineRule="auto"/>
        <w:jc w:val="center"/>
        <w:rPr>
          <w:rFonts w:asciiTheme="minorEastAsia" w:hAnsiTheme="minorEastAsia" w:eastAsiaTheme="minorEastAsia"/>
          <w:b/>
          <w:bCs/>
          <w:color w:val="auto"/>
          <w:sz w:val="84"/>
          <w:szCs w:val="84"/>
        </w:rPr>
      </w:pPr>
      <w:r>
        <w:rPr>
          <w:rFonts w:hint="eastAsia" w:asciiTheme="minorEastAsia" w:hAnsiTheme="minorEastAsia" w:eastAsiaTheme="minorEastAsia"/>
          <w:b/>
          <w:bCs/>
          <w:color w:val="auto"/>
          <w:sz w:val="84"/>
          <w:szCs w:val="84"/>
        </w:rPr>
        <w:t>投 标 文 件</w:t>
      </w:r>
    </w:p>
    <w:p w14:paraId="68A35D1A">
      <w:pPr>
        <w:pStyle w:val="4"/>
        <w:adjustRightInd w:val="0"/>
        <w:snapToGrid w:val="0"/>
        <w:jc w:val="center"/>
        <w:rPr>
          <w:rFonts w:ascii="黑体" w:hAnsi="黑体" w:eastAsia="黑体"/>
          <w:color w:val="auto"/>
          <w:sz w:val="44"/>
          <w:szCs w:val="44"/>
        </w:rPr>
      </w:pPr>
      <w:bookmarkStart w:id="254" w:name="_Toc1288"/>
      <w:bookmarkStart w:id="255" w:name="_Toc25265"/>
      <w:bookmarkStart w:id="256" w:name="_Toc20651241"/>
      <w:r>
        <w:rPr>
          <w:rFonts w:hint="eastAsia" w:ascii="黑体" w:hAnsi="黑体" w:eastAsia="黑体"/>
          <w:color w:val="auto"/>
          <w:sz w:val="44"/>
          <w:szCs w:val="44"/>
        </w:rPr>
        <w:t>第一部分 资格证明文件</w:t>
      </w:r>
      <w:bookmarkEnd w:id="254"/>
      <w:bookmarkEnd w:id="255"/>
      <w:bookmarkEnd w:id="256"/>
    </w:p>
    <w:p w14:paraId="51BA5E4C">
      <w:pPr>
        <w:adjustRightInd w:val="0"/>
        <w:snapToGrid w:val="0"/>
        <w:spacing w:line="360" w:lineRule="auto"/>
        <w:rPr>
          <w:rFonts w:ascii="黑体" w:hAnsi="黑体" w:eastAsia="黑体"/>
          <w:b/>
          <w:color w:val="auto"/>
          <w:sz w:val="32"/>
          <w:szCs w:val="32"/>
        </w:rPr>
      </w:pPr>
    </w:p>
    <w:p w14:paraId="78031233">
      <w:pPr>
        <w:adjustRightInd w:val="0"/>
        <w:snapToGrid w:val="0"/>
        <w:spacing w:line="360" w:lineRule="auto"/>
        <w:rPr>
          <w:rFonts w:asciiTheme="minorEastAsia" w:hAnsiTheme="minorEastAsia" w:eastAsiaTheme="minorEastAsia"/>
          <w:b/>
          <w:color w:val="auto"/>
          <w:sz w:val="30"/>
          <w:szCs w:val="30"/>
        </w:rPr>
      </w:pPr>
      <w:r>
        <w:rPr>
          <w:rFonts w:hint="eastAsia" w:asciiTheme="minorEastAsia" w:hAnsiTheme="minorEastAsia" w:eastAsiaTheme="minorEastAsia"/>
          <w:b/>
          <w:color w:val="auto"/>
          <w:sz w:val="32"/>
          <w:szCs w:val="32"/>
        </w:rPr>
        <w:t xml:space="preserve">                     </w:t>
      </w:r>
    </w:p>
    <w:p w14:paraId="777626FD">
      <w:pPr>
        <w:pStyle w:val="25"/>
        <w:adjustRightInd w:val="0"/>
        <w:snapToGrid w:val="0"/>
        <w:spacing w:line="360" w:lineRule="auto"/>
        <w:ind w:firstLine="1988" w:firstLineChars="660"/>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采购项目名称:</w:t>
      </w:r>
      <w:r>
        <w:rPr>
          <w:rFonts w:hint="eastAsia" w:asciiTheme="minorEastAsia" w:hAnsiTheme="minorEastAsia" w:eastAsiaTheme="minorEastAsia"/>
          <w:b/>
          <w:bCs/>
          <w:color w:val="auto"/>
          <w:sz w:val="30"/>
          <w:szCs w:val="30"/>
          <w:u w:val="single"/>
        </w:rPr>
        <w:t xml:space="preserve">                       </w:t>
      </w:r>
    </w:p>
    <w:p w14:paraId="5F9D2243">
      <w:pPr>
        <w:pStyle w:val="25"/>
        <w:adjustRightInd w:val="0"/>
        <w:snapToGrid w:val="0"/>
        <w:spacing w:line="360" w:lineRule="auto"/>
        <w:ind w:firstLine="1988" w:firstLineChars="660"/>
        <w:rPr>
          <w:rFonts w:asciiTheme="minorEastAsia" w:hAnsiTheme="minorEastAsia" w:eastAsiaTheme="minorEastAsia"/>
          <w:b/>
          <w:bCs/>
          <w:color w:val="auto"/>
          <w:sz w:val="30"/>
          <w:szCs w:val="30"/>
        </w:rPr>
      </w:pPr>
      <w:r>
        <w:rPr>
          <w:rFonts w:hint="eastAsia" w:asciiTheme="minorEastAsia" w:hAnsiTheme="minorEastAsia" w:eastAsiaTheme="minorEastAsia"/>
          <w:b/>
          <w:bCs/>
          <w:color w:val="auto"/>
          <w:sz w:val="30"/>
          <w:szCs w:val="30"/>
        </w:rPr>
        <w:t>采   购   人：</w:t>
      </w:r>
      <w:r>
        <w:rPr>
          <w:rFonts w:hint="eastAsia" w:asciiTheme="minorEastAsia" w:hAnsiTheme="minorEastAsia" w:eastAsiaTheme="minorEastAsia"/>
          <w:b/>
          <w:bCs/>
          <w:color w:val="auto"/>
          <w:sz w:val="30"/>
          <w:szCs w:val="30"/>
          <w:u w:val="single"/>
        </w:rPr>
        <w:t xml:space="preserve">                      </w:t>
      </w:r>
    </w:p>
    <w:p w14:paraId="3CD8A460">
      <w:pPr>
        <w:pStyle w:val="25"/>
        <w:adjustRightInd w:val="0"/>
        <w:snapToGrid w:val="0"/>
        <w:spacing w:line="360" w:lineRule="auto"/>
        <w:ind w:firstLine="1988" w:firstLineChars="660"/>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政府采购编号:</w:t>
      </w:r>
      <w:r>
        <w:rPr>
          <w:rFonts w:hint="eastAsia" w:asciiTheme="minorEastAsia" w:hAnsiTheme="minorEastAsia" w:eastAsiaTheme="minorEastAsia"/>
          <w:b/>
          <w:bCs/>
          <w:color w:val="auto"/>
          <w:sz w:val="30"/>
          <w:szCs w:val="30"/>
          <w:u w:val="single"/>
        </w:rPr>
        <w:t xml:space="preserve">                       </w:t>
      </w:r>
    </w:p>
    <w:p w14:paraId="343B671B">
      <w:pPr>
        <w:pStyle w:val="25"/>
        <w:adjustRightInd w:val="0"/>
        <w:snapToGrid w:val="0"/>
        <w:spacing w:line="360" w:lineRule="auto"/>
        <w:ind w:firstLine="1988" w:firstLineChars="660"/>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采购代理编号:</w:t>
      </w:r>
      <w:r>
        <w:rPr>
          <w:rFonts w:hint="eastAsia" w:asciiTheme="minorEastAsia" w:hAnsiTheme="minorEastAsia" w:eastAsiaTheme="minorEastAsia"/>
          <w:b/>
          <w:bCs/>
          <w:color w:val="auto"/>
          <w:sz w:val="30"/>
          <w:szCs w:val="30"/>
          <w:u w:val="single"/>
        </w:rPr>
        <w:t xml:space="preserve">                       </w:t>
      </w:r>
    </w:p>
    <w:p w14:paraId="364198CB">
      <w:pPr>
        <w:pStyle w:val="25"/>
        <w:adjustRightInd w:val="0"/>
        <w:snapToGrid w:val="0"/>
        <w:spacing w:line="360" w:lineRule="auto"/>
        <w:ind w:firstLine="1988" w:firstLineChars="660"/>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采购代理机构：</w:t>
      </w:r>
      <w:r>
        <w:rPr>
          <w:rFonts w:hint="eastAsia" w:asciiTheme="minorEastAsia" w:hAnsiTheme="minorEastAsia" w:eastAsiaTheme="minorEastAsia"/>
          <w:b/>
          <w:bCs/>
          <w:color w:val="auto"/>
          <w:sz w:val="30"/>
          <w:szCs w:val="30"/>
          <w:u w:val="single"/>
        </w:rPr>
        <w:t xml:space="preserve">                      </w:t>
      </w:r>
    </w:p>
    <w:p w14:paraId="0788FE7A">
      <w:pPr>
        <w:adjustRightInd w:val="0"/>
        <w:snapToGrid w:val="0"/>
        <w:spacing w:line="360" w:lineRule="auto"/>
        <w:rPr>
          <w:rFonts w:ascii="黑体" w:hAnsi="黑体" w:eastAsia="黑体"/>
          <w:color w:val="auto"/>
          <w:sz w:val="30"/>
          <w:szCs w:val="30"/>
        </w:rPr>
      </w:pPr>
    </w:p>
    <w:p w14:paraId="5B04F631">
      <w:pPr>
        <w:adjustRightInd w:val="0"/>
        <w:snapToGrid w:val="0"/>
        <w:rPr>
          <w:rFonts w:ascii="黑体" w:hAnsi="宋体" w:eastAsia="黑体"/>
          <w:color w:val="auto"/>
          <w:sz w:val="30"/>
          <w:szCs w:val="30"/>
        </w:rPr>
      </w:pPr>
    </w:p>
    <w:p w14:paraId="3BB7EC3F">
      <w:pPr>
        <w:adjustRightInd w:val="0"/>
        <w:snapToGrid w:val="0"/>
        <w:spacing w:line="360" w:lineRule="auto"/>
        <w:rPr>
          <w:rFonts w:ascii="黑体" w:hAnsi="宋体" w:eastAsia="黑体"/>
          <w:color w:val="auto"/>
          <w:sz w:val="30"/>
          <w:szCs w:val="30"/>
        </w:rPr>
      </w:pPr>
    </w:p>
    <w:p w14:paraId="33C600E7">
      <w:pPr>
        <w:adjustRightInd w:val="0"/>
        <w:snapToGrid w:val="0"/>
        <w:spacing w:line="360" w:lineRule="auto"/>
        <w:rPr>
          <w:rFonts w:ascii="黑体" w:hAnsi="宋体" w:eastAsia="黑体"/>
          <w:color w:val="auto"/>
          <w:sz w:val="30"/>
          <w:szCs w:val="30"/>
        </w:rPr>
      </w:pPr>
    </w:p>
    <w:p w14:paraId="5132E292">
      <w:pPr>
        <w:adjustRightInd w:val="0"/>
        <w:snapToGrid w:val="0"/>
        <w:spacing w:line="360" w:lineRule="auto"/>
        <w:rPr>
          <w:rFonts w:ascii="黑体" w:hAnsi="宋体" w:eastAsia="黑体"/>
          <w:color w:val="auto"/>
          <w:sz w:val="30"/>
          <w:szCs w:val="30"/>
        </w:rPr>
      </w:pPr>
    </w:p>
    <w:p w14:paraId="426B0469">
      <w:pPr>
        <w:adjustRightInd w:val="0"/>
        <w:snapToGrid w:val="0"/>
        <w:spacing w:line="360" w:lineRule="auto"/>
        <w:ind w:firstLine="1984" w:firstLineChars="620"/>
        <w:rPr>
          <w:rFonts w:ascii="黑体" w:hAnsi="宋体" w:eastAsia="黑体"/>
          <w:color w:val="auto"/>
          <w:sz w:val="32"/>
          <w:szCs w:val="32"/>
          <w:u w:val="single"/>
        </w:rPr>
      </w:pPr>
      <w:r>
        <w:rPr>
          <w:rFonts w:hint="eastAsia" w:ascii="黑体" w:hAnsi="宋体" w:eastAsia="黑体"/>
          <w:color w:val="auto"/>
          <w:sz w:val="32"/>
          <w:szCs w:val="32"/>
        </w:rPr>
        <w:t>投标人</w:t>
      </w:r>
      <w:r>
        <w:rPr>
          <w:rFonts w:hint="eastAsia" w:ascii="黑体" w:hAnsi="宋体" w:eastAsia="黑体"/>
          <w:color w:val="auto"/>
          <w:sz w:val="32"/>
          <w:szCs w:val="32"/>
          <w:u w:val="single"/>
        </w:rPr>
        <w:t xml:space="preserve">                         </w:t>
      </w:r>
    </w:p>
    <w:p w14:paraId="393C424E">
      <w:pPr>
        <w:adjustRightInd w:val="0"/>
        <w:snapToGrid w:val="0"/>
        <w:spacing w:line="360" w:lineRule="auto"/>
        <w:jc w:val="center"/>
        <w:rPr>
          <w:rFonts w:ascii="黑体" w:eastAsia="黑体"/>
          <w:color w:val="auto"/>
          <w:sz w:val="28"/>
          <w:szCs w:val="28"/>
        </w:rPr>
      </w:pPr>
      <w:r>
        <w:rPr>
          <w:rFonts w:hint="eastAsia" w:ascii="黑体" w:hAnsi="宋体" w:eastAsia="黑体"/>
          <w:color w:val="auto"/>
          <w:sz w:val="32"/>
          <w:szCs w:val="32"/>
        </w:rPr>
        <w:t>年  月  日</w:t>
      </w:r>
      <w:r>
        <w:rPr>
          <w:rFonts w:ascii="黑体" w:eastAsia="黑体"/>
          <w:color w:val="auto"/>
          <w:sz w:val="28"/>
          <w:szCs w:val="28"/>
        </w:rPr>
        <w:br w:type="page"/>
      </w:r>
    </w:p>
    <w:p w14:paraId="2EF673F9">
      <w:pPr>
        <w:pStyle w:val="6"/>
        <w:adjustRightInd w:val="0"/>
        <w:snapToGrid w:val="0"/>
        <w:spacing w:before="156" w:beforeLines="50" w:after="0" w:line="360" w:lineRule="auto"/>
        <w:jc w:val="left"/>
        <w:outlineLvl w:val="2"/>
        <w:rPr>
          <w:rFonts w:ascii="黑体" w:hAnsi="黑体"/>
          <w:b w:val="0"/>
          <w:color w:val="auto"/>
          <w:sz w:val="21"/>
          <w:szCs w:val="21"/>
        </w:rPr>
      </w:pPr>
      <w:bookmarkStart w:id="257" w:name="_Toc20651242"/>
      <w:bookmarkStart w:id="258" w:name="_Toc4637"/>
      <w:bookmarkStart w:id="259" w:name="_Toc19276"/>
      <w:r>
        <w:rPr>
          <w:rFonts w:hint="eastAsia" w:ascii="黑体" w:hAnsi="黑体"/>
          <w:b w:val="0"/>
          <w:color w:val="auto"/>
          <w:sz w:val="21"/>
          <w:szCs w:val="21"/>
        </w:rPr>
        <w:t>索引表1 资格审查索引表</w:t>
      </w:r>
      <w:bookmarkEnd w:id="257"/>
      <w:bookmarkEnd w:id="258"/>
      <w:bookmarkEnd w:id="259"/>
    </w:p>
    <w:p w14:paraId="7F06E196">
      <w:pPr>
        <w:adjustRightInd w:val="0"/>
        <w:snapToGrid w:val="0"/>
        <w:spacing w:before="156" w:beforeLines="50" w:line="360" w:lineRule="auto"/>
        <w:jc w:val="center"/>
        <w:rPr>
          <w:rFonts w:ascii="黑体" w:hAnsi="黑体" w:eastAsia="黑体"/>
          <w:color w:val="auto"/>
          <w:sz w:val="28"/>
          <w:szCs w:val="28"/>
        </w:rPr>
      </w:pPr>
      <w:r>
        <w:rPr>
          <w:rFonts w:hint="eastAsia" w:ascii="黑体" w:hAnsi="黑体" w:eastAsia="黑体"/>
          <w:color w:val="auto"/>
          <w:sz w:val="28"/>
          <w:szCs w:val="28"/>
        </w:rPr>
        <w:t>资格审查索引表</w:t>
      </w:r>
    </w:p>
    <w:tbl>
      <w:tblPr>
        <w:tblStyle w:val="4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67670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vAlign w:val="center"/>
          </w:tcPr>
          <w:p w14:paraId="171D8015">
            <w:pPr>
              <w:adjustRightInd w:val="0"/>
              <w:snapToGrid w:val="0"/>
              <w:spacing w:before="156" w:beforeLines="50" w:line="360" w:lineRule="auto"/>
              <w:jc w:val="center"/>
              <w:rPr>
                <w:rFonts w:asciiTheme="minorEastAsia" w:hAnsiTheme="minorEastAsia" w:eastAsiaTheme="minorEastAsia"/>
                <w:b/>
                <w:color w:val="auto"/>
                <w:kern w:val="0"/>
                <w:szCs w:val="21"/>
              </w:rPr>
            </w:pPr>
            <w:r>
              <w:rPr>
                <w:rFonts w:hint="eastAsia" w:asciiTheme="minorEastAsia" w:hAnsiTheme="minorEastAsia" w:eastAsiaTheme="minorEastAsia"/>
                <w:b/>
                <w:color w:val="auto"/>
                <w:kern w:val="0"/>
                <w:szCs w:val="21"/>
              </w:rPr>
              <w:t>序号</w:t>
            </w:r>
          </w:p>
        </w:tc>
        <w:tc>
          <w:tcPr>
            <w:tcW w:w="1871" w:type="dxa"/>
            <w:tcBorders>
              <w:right w:val="single" w:color="auto" w:sz="4" w:space="0"/>
            </w:tcBorders>
            <w:vAlign w:val="center"/>
          </w:tcPr>
          <w:p w14:paraId="337E2743">
            <w:pPr>
              <w:adjustRightInd w:val="0"/>
              <w:snapToGrid w:val="0"/>
              <w:spacing w:before="156" w:beforeLines="50" w:line="360" w:lineRule="auto"/>
              <w:jc w:val="center"/>
              <w:rPr>
                <w:rFonts w:asciiTheme="minorEastAsia" w:hAnsiTheme="minorEastAsia" w:eastAsiaTheme="minorEastAsia"/>
                <w:b/>
                <w:color w:val="auto"/>
                <w:kern w:val="0"/>
                <w:sz w:val="20"/>
                <w:szCs w:val="21"/>
              </w:rPr>
            </w:pPr>
            <w:r>
              <w:rPr>
                <w:rFonts w:hint="eastAsia" w:asciiTheme="minorEastAsia" w:hAnsiTheme="minorEastAsia" w:eastAsiaTheme="minorEastAsia"/>
                <w:b/>
                <w:color w:val="auto"/>
                <w:kern w:val="0"/>
                <w:sz w:val="20"/>
                <w:szCs w:val="21"/>
              </w:rPr>
              <w:t>招标文件条款号</w:t>
            </w:r>
          </w:p>
        </w:tc>
        <w:tc>
          <w:tcPr>
            <w:tcW w:w="2551" w:type="dxa"/>
            <w:tcBorders>
              <w:left w:val="single" w:color="auto" w:sz="4" w:space="0"/>
            </w:tcBorders>
            <w:vAlign w:val="center"/>
          </w:tcPr>
          <w:p w14:paraId="32A84B66">
            <w:pPr>
              <w:adjustRightInd w:val="0"/>
              <w:snapToGrid w:val="0"/>
              <w:spacing w:before="156" w:beforeLines="50" w:line="360" w:lineRule="auto"/>
              <w:jc w:val="center"/>
              <w:rPr>
                <w:rFonts w:asciiTheme="minorEastAsia" w:hAnsiTheme="minorEastAsia" w:eastAsiaTheme="minorEastAsia"/>
                <w:b/>
                <w:color w:val="auto"/>
                <w:kern w:val="0"/>
                <w:sz w:val="20"/>
                <w:szCs w:val="21"/>
              </w:rPr>
            </w:pPr>
            <w:r>
              <w:rPr>
                <w:rFonts w:hint="eastAsia" w:asciiTheme="minorEastAsia" w:hAnsiTheme="minorEastAsia" w:eastAsiaTheme="minorEastAsia"/>
                <w:b/>
                <w:color w:val="auto"/>
                <w:kern w:val="0"/>
                <w:szCs w:val="21"/>
              </w:rPr>
              <w:t>资格审查标准</w:t>
            </w:r>
          </w:p>
        </w:tc>
        <w:tc>
          <w:tcPr>
            <w:tcW w:w="2127" w:type="dxa"/>
            <w:vAlign w:val="center"/>
          </w:tcPr>
          <w:p w14:paraId="733D4519">
            <w:pPr>
              <w:adjustRightInd w:val="0"/>
              <w:snapToGrid w:val="0"/>
              <w:spacing w:before="156" w:beforeLines="50" w:line="360" w:lineRule="auto"/>
              <w:jc w:val="center"/>
              <w:rPr>
                <w:rFonts w:asciiTheme="minorEastAsia" w:hAnsiTheme="minorEastAsia" w:eastAsiaTheme="minorEastAsia"/>
                <w:b/>
                <w:color w:val="auto"/>
                <w:kern w:val="0"/>
                <w:szCs w:val="21"/>
              </w:rPr>
            </w:pPr>
            <w:r>
              <w:rPr>
                <w:rFonts w:hint="eastAsia" w:asciiTheme="minorEastAsia" w:hAnsiTheme="minorEastAsia" w:eastAsiaTheme="minorEastAsia"/>
                <w:b/>
                <w:color w:val="auto"/>
                <w:kern w:val="0"/>
                <w:szCs w:val="21"/>
              </w:rPr>
              <w:t>证明材料</w:t>
            </w:r>
          </w:p>
        </w:tc>
        <w:tc>
          <w:tcPr>
            <w:tcW w:w="1722" w:type="dxa"/>
            <w:vAlign w:val="center"/>
          </w:tcPr>
          <w:p w14:paraId="5B943434">
            <w:pPr>
              <w:adjustRightInd w:val="0"/>
              <w:snapToGrid w:val="0"/>
              <w:spacing w:before="156" w:beforeLines="50" w:line="360" w:lineRule="auto"/>
              <w:jc w:val="center"/>
              <w:rPr>
                <w:rFonts w:asciiTheme="minorEastAsia" w:hAnsiTheme="minorEastAsia" w:eastAsiaTheme="minorEastAsia"/>
                <w:b/>
                <w:color w:val="auto"/>
                <w:kern w:val="0"/>
                <w:sz w:val="20"/>
                <w:szCs w:val="21"/>
              </w:rPr>
            </w:pPr>
            <w:r>
              <w:rPr>
                <w:rFonts w:hint="eastAsia" w:asciiTheme="minorEastAsia" w:hAnsiTheme="minorEastAsia" w:eastAsiaTheme="minorEastAsia"/>
                <w:b/>
                <w:color w:val="auto"/>
                <w:kern w:val="0"/>
                <w:szCs w:val="21"/>
              </w:rPr>
              <w:t>投标文件对应内容的册及页码</w:t>
            </w:r>
          </w:p>
        </w:tc>
      </w:tr>
      <w:tr w14:paraId="357E5B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5BAE9100">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871" w:type="dxa"/>
            <w:tcBorders>
              <w:right w:val="single" w:color="auto" w:sz="4" w:space="0"/>
            </w:tcBorders>
          </w:tcPr>
          <w:p w14:paraId="06ABF1EB">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140D77CB">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362E01DF">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590C586B">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329967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7E71206D">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2239AE5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5AA9AC1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5EFA9DD2">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685D4110">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322355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2C3935C0">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1DFB9DCB">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48C4A02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4918EC10">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15CAED6C">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46A812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364DA6E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737D800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1FBA054B">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347E1687">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6D719373">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2499B5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7475E533">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4E8BEB1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086D4743">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748CC5F8">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2E35F38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45242C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60E6279F">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36FA33F2">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6FA2866E">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13D4BB23">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4F904E8E">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221EE8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21D123EA">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66488542">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14F20900">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31EB438E">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2EAAA1C4">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5BF13C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0F4CB34F">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2ABDB501">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164E7B75">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64BE7B8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6ADCBBDC">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6CD8D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7488361C">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34C23575">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377C90AE">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7CB81A7E">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13E901FB">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64FFE3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2A043DDF">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204C31F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43FBBC33">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76EBDBC5">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36C2DC4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3B4C0E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tcPr>
          <w:p w14:paraId="7CBE9023">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718F3CFA">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551" w:type="dxa"/>
            <w:tcBorders>
              <w:left w:val="single" w:color="auto" w:sz="4" w:space="0"/>
            </w:tcBorders>
          </w:tcPr>
          <w:p w14:paraId="264A73D8">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127" w:type="dxa"/>
          </w:tcPr>
          <w:p w14:paraId="04E19E04">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49A7B50F">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bl>
    <w:p w14:paraId="0807DDB1">
      <w:pPr>
        <w:pStyle w:val="5"/>
        <w:adjustRightInd w:val="0"/>
        <w:snapToGrid w:val="0"/>
        <w:spacing w:before="0" w:after="0" w:line="360" w:lineRule="auto"/>
        <w:jc w:val="center"/>
        <w:outlineLvl w:val="9"/>
        <w:rPr>
          <w:rFonts w:ascii="黑体" w:hAnsi="宋体" w:eastAsia="黑体"/>
          <w:color w:val="auto"/>
          <w:sz w:val="28"/>
          <w:szCs w:val="28"/>
        </w:rPr>
      </w:pPr>
      <w:r>
        <w:rPr>
          <w:rFonts w:ascii="黑体" w:hAnsi="宋体" w:eastAsia="黑体"/>
          <w:color w:val="auto"/>
          <w:sz w:val="28"/>
          <w:szCs w:val="28"/>
        </w:rPr>
        <w:br w:type="page"/>
      </w:r>
    </w:p>
    <w:p w14:paraId="056C91B5">
      <w:pPr>
        <w:pStyle w:val="5"/>
        <w:numPr>
          <w:ilvl w:val="0"/>
          <w:numId w:val="0"/>
        </w:numPr>
        <w:adjustRightInd w:val="0"/>
        <w:snapToGrid w:val="0"/>
        <w:spacing w:before="0" w:after="0" w:line="360" w:lineRule="auto"/>
        <w:ind w:left="0" w:leftChars="0" w:firstLine="420" w:firstLineChars="0"/>
        <w:jc w:val="center"/>
        <w:rPr>
          <w:rFonts w:hint="eastAsia" w:ascii="黑体" w:hAnsi="黑体" w:eastAsia="黑体"/>
          <w:color w:val="auto"/>
          <w:sz w:val="28"/>
          <w:szCs w:val="28"/>
        </w:rPr>
      </w:pPr>
      <w:bookmarkStart w:id="260" w:name="_Toc20651243"/>
      <w:bookmarkStart w:id="261" w:name="_Toc26400"/>
      <w:bookmarkStart w:id="262" w:name="_Toc31227"/>
      <w:r>
        <w:rPr>
          <w:rFonts w:hint="eastAsia" w:ascii="黑体" w:hAnsi="黑体" w:eastAsia="黑体" w:cs="Times New Roman"/>
          <w:b/>
          <w:bCs/>
          <w:color w:val="auto"/>
          <w:kern w:val="2"/>
          <w:sz w:val="28"/>
          <w:szCs w:val="28"/>
          <w:lang w:val="en-US" w:eastAsia="zh-CN" w:bidi="ar-SA"/>
        </w:rPr>
        <w:t>一、</w:t>
      </w:r>
      <w:r>
        <w:rPr>
          <w:rFonts w:hint="eastAsia" w:ascii="黑体" w:hAnsi="黑体" w:eastAsia="黑体"/>
          <w:color w:val="auto"/>
          <w:sz w:val="28"/>
          <w:szCs w:val="28"/>
        </w:rPr>
        <w:t>投标人具备投标资格的证明文件</w:t>
      </w:r>
      <w:bookmarkEnd w:id="260"/>
      <w:bookmarkEnd w:id="261"/>
      <w:bookmarkEnd w:id="262"/>
    </w:p>
    <w:p w14:paraId="589A4E66">
      <w:pPr>
        <w:pStyle w:val="5"/>
        <w:adjustRightInd w:val="0"/>
        <w:snapToGrid w:val="0"/>
        <w:spacing w:before="0" w:after="0" w:line="360" w:lineRule="auto"/>
        <w:jc w:val="left"/>
        <w:rPr>
          <w:rFonts w:hint="eastAsia" w:ascii="黑体" w:hAnsi="黑体" w:eastAsia="黑体"/>
          <w:color w:val="auto"/>
          <w:sz w:val="28"/>
          <w:szCs w:val="28"/>
          <w:lang w:val="en-US" w:eastAsia="zh-CN"/>
        </w:rPr>
      </w:pPr>
      <w:bookmarkStart w:id="263" w:name="_Toc730"/>
      <w:bookmarkStart w:id="264" w:name="_Toc20651246"/>
      <w:bookmarkStart w:id="265" w:name="_Toc5447"/>
      <w:r>
        <w:rPr>
          <w:rFonts w:hint="eastAsia" w:ascii="黑体" w:hAnsi="黑体" w:eastAsia="黑体"/>
          <w:color w:val="auto"/>
          <w:sz w:val="28"/>
          <w:szCs w:val="28"/>
          <w:lang w:eastAsia="zh-CN"/>
        </w:rPr>
        <w:t>附件</w:t>
      </w:r>
      <w:r>
        <w:rPr>
          <w:rFonts w:hint="eastAsia" w:ascii="黑体" w:hAnsi="黑体" w:eastAsia="黑体"/>
          <w:color w:val="auto"/>
          <w:sz w:val="28"/>
          <w:szCs w:val="28"/>
          <w:lang w:val="en-US" w:eastAsia="zh-CN"/>
        </w:rPr>
        <w:t>1</w:t>
      </w:r>
      <w:bookmarkEnd w:id="263"/>
    </w:p>
    <w:p w14:paraId="5373B178">
      <w:pPr>
        <w:pStyle w:val="5"/>
        <w:adjustRightInd w:val="0"/>
        <w:snapToGrid w:val="0"/>
        <w:spacing w:before="0" w:after="0" w:line="360" w:lineRule="auto"/>
        <w:jc w:val="center"/>
        <w:rPr>
          <w:rFonts w:ascii="黑体" w:hAnsi="黑体" w:eastAsia="黑体"/>
          <w:color w:val="auto"/>
          <w:sz w:val="28"/>
          <w:szCs w:val="28"/>
        </w:rPr>
      </w:pPr>
      <w:bookmarkStart w:id="266" w:name="_Toc32294"/>
      <w:r>
        <w:rPr>
          <w:rFonts w:hint="eastAsia" w:ascii="黑体" w:hAnsi="黑体" w:eastAsia="黑体"/>
          <w:color w:val="auto"/>
          <w:sz w:val="28"/>
          <w:szCs w:val="28"/>
        </w:rPr>
        <w:t>法定代表人（单位负责人）身份证明</w:t>
      </w:r>
      <w:bookmarkEnd w:id="264"/>
      <w:bookmarkEnd w:id="265"/>
      <w:bookmarkEnd w:id="266"/>
    </w:p>
    <w:p w14:paraId="1453C6CD">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4"/>
          <w:szCs w:val="21"/>
        </w:rPr>
      </w:pPr>
    </w:p>
    <w:p w14:paraId="76C3144E">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position w:val="-4"/>
          <w:szCs w:val="21"/>
        </w:rPr>
        <w:t>投标</w:t>
      </w:r>
      <w:r>
        <w:rPr>
          <w:rFonts w:hint="eastAsia" w:cs="微软雅黑" w:asciiTheme="minorEastAsia" w:hAnsiTheme="minorEastAsia" w:eastAsiaTheme="minorEastAsia"/>
          <w:color w:val="auto"/>
          <w:spacing w:val="-2"/>
          <w:kern w:val="0"/>
          <w:position w:val="-4"/>
          <w:szCs w:val="21"/>
        </w:rPr>
        <w:t>人</w:t>
      </w:r>
      <w:r>
        <w:rPr>
          <w:rFonts w:hint="eastAsia" w:cs="微软雅黑" w:asciiTheme="minorEastAsia" w:hAnsiTheme="minorEastAsia" w:eastAsiaTheme="minorEastAsia"/>
          <w:color w:val="auto"/>
          <w:kern w:val="0"/>
          <w:position w:val="-4"/>
          <w:szCs w:val="21"/>
        </w:rPr>
        <w:t>名</w:t>
      </w:r>
      <w:r>
        <w:rPr>
          <w:rFonts w:hint="eastAsia" w:cs="微软雅黑" w:asciiTheme="minorEastAsia" w:hAnsiTheme="minorEastAsia" w:eastAsiaTheme="minorEastAsia"/>
          <w:color w:val="auto"/>
          <w:spacing w:val="-2"/>
          <w:kern w:val="0"/>
          <w:position w:val="-4"/>
          <w:szCs w:val="21"/>
        </w:rPr>
        <w:t>称</w:t>
      </w:r>
      <w:r>
        <w:rPr>
          <w:rFonts w:hint="eastAsia" w:cs="微软雅黑" w:asciiTheme="minorEastAsia" w:hAnsiTheme="minorEastAsia" w:eastAsiaTheme="minorEastAsia"/>
          <w:color w:val="auto"/>
          <w:kern w:val="0"/>
          <w:position w:val="-4"/>
          <w:szCs w:val="21"/>
        </w:rPr>
        <w:t>：</w:t>
      </w:r>
      <w:r>
        <w:rPr>
          <w:rFonts w:hint="eastAsia" w:ascii="宋体" w:hAnsi="宋体"/>
          <w:color w:val="auto"/>
          <w:szCs w:val="21"/>
          <w:u w:val="single"/>
        </w:rPr>
        <w:t xml:space="preserve">                 </w:t>
      </w:r>
    </w:p>
    <w:p w14:paraId="09F99556">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2"/>
          <w:szCs w:val="21"/>
        </w:rPr>
      </w:pPr>
      <w:r>
        <w:rPr>
          <w:rFonts w:hint="eastAsia" w:cs="微软雅黑" w:asciiTheme="minorEastAsia" w:hAnsiTheme="minorEastAsia" w:eastAsiaTheme="minorEastAsia"/>
          <w:color w:val="auto"/>
          <w:kern w:val="0"/>
          <w:position w:val="-2"/>
          <w:szCs w:val="21"/>
        </w:rPr>
        <w:t>统一社会信用代码：</w:t>
      </w:r>
      <w:r>
        <w:rPr>
          <w:rFonts w:hint="eastAsia" w:ascii="宋体" w:hAnsi="宋体"/>
          <w:color w:val="auto"/>
          <w:szCs w:val="21"/>
          <w:u w:val="single"/>
        </w:rPr>
        <w:t xml:space="preserve">                 </w:t>
      </w:r>
    </w:p>
    <w:p w14:paraId="552F2211">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2"/>
          <w:szCs w:val="21"/>
        </w:rPr>
      </w:pPr>
      <w:r>
        <w:rPr>
          <w:rFonts w:hint="eastAsia" w:cs="微软雅黑" w:asciiTheme="minorEastAsia" w:hAnsiTheme="minorEastAsia" w:eastAsiaTheme="minorEastAsia"/>
          <w:color w:val="auto"/>
          <w:kern w:val="0"/>
          <w:position w:val="-2"/>
          <w:szCs w:val="21"/>
        </w:rPr>
        <w:t>注册地址：</w:t>
      </w:r>
      <w:r>
        <w:rPr>
          <w:rFonts w:hint="eastAsia" w:ascii="宋体" w:hAnsi="宋体"/>
          <w:color w:val="auto"/>
          <w:szCs w:val="21"/>
          <w:u w:val="single"/>
        </w:rPr>
        <w:t xml:space="preserve">                 </w:t>
      </w:r>
    </w:p>
    <w:p w14:paraId="7EECB0AD">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position w:val="-2"/>
          <w:szCs w:val="21"/>
        </w:rPr>
        <w:t>姓名</w:t>
      </w:r>
      <w:r>
        <w:rPr>
          <w:rFonts w:hint="eastAsia" w:cs="微软雅黑" w:asciiTheme="minorEastAsia" w:hAnsiTheme="minorEastAsia" w:eastAsiaTheme="minorEastAsia"/>
          <w:color w:val="auto"/>
          <w:spacing w:val="-2"/>
          <w:kern w:val="0"/>
          <w:position w:val="-2"/>
          <w:szCs w:val="21"/>
        </w:rPr>
        <w:t>：</w:t>
      </w:r>
      <w:r>
        <w:rPr>
          <w:rFonts w:hint="eastAsia" w:ascii="宋体" w:hAnsi="宋体"/>
          <w:color w:val="auto"/>
          <w:szCs w:val="21"/>
          <w:u w:val="single"/>
        </w:rPr>
        <w:t xml:space="preserve">         </w:t>
      </w:r>
      <w:r>
        <w:rPr>
          <w:rFonts w:hint="eastAsia" w:cs="微软雅黑" w:asciiTheme="minorEastAsia" w:hAnsiTheme="minorEastAsia" w:eastAsiaTheme="minorEastAsia"/>
          <w:color w:val="auto"/>
          <w:kern w:val="0"/>
          <w:position w:val="-2"/>
          <w:szCs w:val="21"/>
        </w:rPr>
        <w:t>性别</w:t>
      </w:r>
      <w:r>
        <w:rPr>
          <w:rFonts w:hint="eastAsia" w:cs="微软雅黑" w:asciiTheme="minorEastAsia" w:hAnsiTheme="minorEastAsia" w:eastAsiaTheme="minorEastAsia"/>
          <w:color w:val="auto"/>
          <w:spacing w:val="-2"/>
          <w:kern w:val="0"/>
          <w:position w:val="-2"/>
          <w:szCs w:val="21"/>
        </w:rPr>
        <w:t>：</w:t>
      </w:r>
      <w:r>
        <w:rPr>
          <w:rFonts w:hint="eastAsia" w:ascii="宋体" w:hAnsi="宋体"/>
          <w:color w:val="auto"/>
          <w:szCs w:val="21"/>
          <w:u w:val="single"/>
        </w:rPr>
        <w:t xml:space="preserve">         </w:t>
      </w:r>
      <w:r>
        <w:rPr>
          <w:rFonts w:hint="eastAsia" w:cs="微软雅黑" w:asciiTheme="minorEastAsia" w:hAnsiTheme="minorEastAsia" w:eastAsiaTheme="minorEastAsia"/>
          <w:color w:val="auto"/>
          <w:kern w:val="0"/>
          <w:position w:val="-2"/>
          <w:szCs w:val="21"/>
        </w:rPr>
        <w:t>年</w:t>
      </w:r>
      <w:r>
        <w:rPr>
          <w:rFonts w:hint="eastAsia" w:cs="微软雅黑" w:asciiTheme="minorEastAsia" w:hAnsiTheme="minorEastAsia" w:eastAsiaTheme="minorEastAsia"/>
          <w:color w:val="auto"/>
          <w:spacing w:val="-2"/>
          <w:kern w:val="0"/>
          <w:position w:val="-2"/>
          <w:szCs w:val="21"/>
        </w:rPr>
        <w:t>龄</w:t>
      </w:r>
      <w:r>
        <w:rPr>
          <w:rFonts w:hint="eastAsia" w:cs="微软雅黑" w:asciiTheme="minorEastAsia" w:hAnsiTheme="minorEastAsia" w:eastAsiaTheme="minorEastAsia"/>
          <w:color w:val="auto"/>
          <w:kern w:val="0"/>
          <w:position w:val="-2"/>
          <w:szCs w:val="21"/>
        </w:rPr>
        <w:t>：</w:t>
      </w:r>
      <w:r>
        <w:rPr>
          <w:rFonts w:hint="eastAsia" w:ascii="宋体" w:hAnsi="宋体"/>
          <w:color w:val="auto"/>
          <w:szCs w:val="21"/>
          <w:u w:val="single"/>
        </w:rPr>
        <w:t xml:space="preserve">         </w:t>
      </w:r>
      <w:r>
        <w:rPr>
          <w:rFonts w:hint="eastAsia" w:cs="微软雅黑" w:asciiTheme="minorEastAsia" w:hAnsiTheme="minorEastAsia" w:eastAsiaTheme="minorEastAsia"/>
          <w:color w:val="auto"/>
          <w:kern w:val="0"/>
          <w:position w:val="-2"/>
          <w:szCs w:val="21"/>
        </w:rPr>
        <w:t>职</w:t>
      </w:r>
      <w:r>
        <w:rPr>
          <w:rFonts w:hint="eastAsia" w:cs="微软雅黑" w:asciiTheme="minorEastAsia" w:hAnsiTheme="minorEastAsia" w:eastAsiaTheme="minorEastAsia"/>
          <w:color w:val="auto"/>
          <w:spacing w:val="-2"/>
          <w:kern w:val="0"/>
          <w:position w:val="-2"/>
          <w:szCs w:val="21"/>
        </w:rPr>
        <w:t>务</w:t>
      </w:r>
      <w:r>
        <w:rPr>
          <w:rFonts w:hint="eastAsia" w:cs="微软雅黑" w:asciiTheme="minorEastAsia" w:hAnsiTheme="minorEastAsia" w:eastAsiaTheme="minorEastAsia"/>
          <w:color w:val="auto"/>
          <w:kern w:val="0"/>
          <w:position w:val="-2"/>
          <w:szCs w:val="21"/>
        </w:rPr>
        <w:t>：</w:t>
      </w:r>
      <w:r>
        <w:rPr>
          <w:rFonts w:hint="eastAsia" w:ascii="宋体" w:hAnsi="宋体"/>
          <w:color w:val="auto"/>
          <w:szCs w:val="21"/>
          <w:u w:val="single"/>
        </w:rPr>
        <w:t xml:space="preserve">         </w:t>
      </w:r>
      <w:r>
        <w:rPr>
          <w:rFonts w:hint="eastAsia" w:cs="微软雅黑" w:asciiTheme="minorEastAsia" w:hAnsiTheme="minorEastAsia" w:eastAsiaTheme="minorEastAsia"/>
          <w:color w:val="auto"/>
          <w:kern w:val="0"/>
          <w:position w:val="-2"/>
          <w:szCs w:val="21"/>
        </w:rPr>
        <w:t>系</w:t>
      </w:r>
      <w:r>
        <w:rPr>
          <w:rFonts w:hint="eastAsia" w:ascii="宋体" w:hAnsi="宋体"/>
          <w:color w:val="auto"/>
          <w:szCs w:val="21"/>
          <w:u w:val="single"/>
        </w:rPr>
        <w:t xml:space="preserve">         </w:t>
      </w:r>
      <w:r>
        <w:rPr>
          <w:rFonts w:hint="eastAsia" w:cs="微软雅黑" w:asciiTheme="minorEastAsia" w:hAnsiTheme="minorEastAsia" w:eastAsiaTheme="minorEastAsia"/>
          <w:color w:val="auto"/>
          <w:spacing w:val="-2"/>
          <w:kern w:val="0"/>
          <w:position w:val="-2"/>
          <w:szCs w:val="21"/>
        </w:rPr>
        <w:t>（</w:t>
      </w:r>
      <w:r>
        <w:rPr>
          <w:rFonts w:hint="eastAsia" w:cs="微软雅黑" w:asciiTheme="minorEastAsia" w:hAnsiTheme="minorEastAsia" w:eastAsiaTheme="minorEastAsia"/>
          <w:color w:val="auto"/>
          <w:kern w:val="0"/>
          <w:position w:val="-2"/>
          <w:szCs w:val="21"/>
        </w:rPr>
        <w:t>投</w:t>
      </w:r>
      <w:r>
        <w:rPr>
          <w:rFonts w:hint="eastAsia" w:cs="微软雅黑" w:asciiTheme="minorEastAsia" w:hAnsiTheme="minorEastAsia" w:eastAsiaTheme="minorEastAsia"/>
          <w:color w:val="auto"/>
          <w:spacing w:val="-2"/>
          <w:kern w:val="0"/>
          <w:position w:val="-2"/>
          <w:szCs w:val="21"/>
        </w:rPr>
        <w:t>标</w:t>
      </w:r>
      <w:r>
        <w:rPr>
          <w:rFonts w:hint="eastAsia" w:cs="微软雅黑" w:asciiTheme="minorEastAsia" w:hAnsiTheme="minorEastAsia" w:eastAsiaTheme="minorEastAsia"/>
          <w:color w:val="auto"/>
          <w:kern w:val="0"/>
          <w:position w:val="-2"/>
          <w:szCs w:val="21"/>
        </w:rPr>
        <w:t>人</w:t>
      </w:r>
      <w:r>
        <w:rPr>
          <w:rFonts w:hint="eastAsia" w:cs="微软雅黑" w:asciiTheme="minorEastAsia" w:hAnsiTheme="minorEastAsia" w:eastAsiaTheme="minorEastAsia"/>
          <w:color w:val="auto"/>
          <w:spacing w:val="-2"/>
          <w:kern w:val="0"/>
          <w:position w:val="-2"/>
          <w:szCs w:val="21"/>
        </w:rPr>
        <w:t>名</w:t>
      </w:r>
      <w:r>
        <w:rPr>
          <w:rFonts w:hint="eastAsia" w:cs="微软雅黑" w:asciiTheme="minorEastAsia" w:hAnsiTheme="minorEastAsia" w:eastAsiaTheme="minorEastAsia"/>
          <w:color w:val="auto"/>
          <w:kern w:val="0"/>
          <w:position w:val="-2"/>
          <w:szCs w:val="21"/>
        </w:rPr>
        <w:t>称</w:t>
      </w:r>
      <w:r>
        <w:rPr>
          <w:rFonts w:hint="eastAsia" w:cs="微软雅黑" w:asciiTheme="minorEastAsia" w:hAnsiTheme="minorEastAsia" w:eastAsiaTheme="minorEastAsia"/>
          <w:color w:val="auto"/>
          <w:spacing w:val="-2"/>
          <w:kern w:val="0"/>
          <w:position w:val="-2"/>
          <w:szCs w:val="21"/>
        </w:rPr>
        <w:t>）</w:t>
      </w:r>
      <w:r>
        <w:rPr>
          <w:rFonts w:hint="eastAsia" w:cs="微软雅黑" w:asciiTheme="minorEastAsia" w:hAnsiTheme="minorEastAsia" w:eastAsiaTheme="minorEastAsia"/>
          <w:color w:val="auto"/>
          <w:kern w:val="0"/>
          <w:position w:val="-2"/>
          <w:szCs w:val="21"/>
        </w:rPr>
        <w:t>的</w:t>
      </w:r>
      <w:r>
        <w:rPr>
          <w:rFonts w:hint="eastAsia" w:cs="微软雅黑" w:asciiTheme="minorEastAsia" w:hAnsiTheme="minorEastAsia" w:eastAsiaTheme="minorEastAsia"/>
          <w:color w:val="auto"/>
          <w:spacing w:val="-2"/>
          <w:kern w:val="0"/>
          <w:position w:val="-2"/>
          <w:szCs w:val="21"/>
        </w:rPr>
        <w:t>法定</w:t>
      </w:r>
      <w:r>
        <w:rPr>
          <w:rFonts w:hint="eastAsia" w:cs="微软雅黑" w:asciiTheme="minorEastAsia" w:hAnsiTheme="minorEastAsia" w:eastAsiaTheme="minorEastAsia"/>
          <w:color w:val="auto"/>
          <w:kern w:val="0"/>
          <w:position w:val="-2"/>
          <w:szCs w:val="21"/>
        </w:rPr>
        <w:t>代表</w:t>
      </w:r>
      <w:r>
        <w:rPr>
          <w:rFonts w:hint="eastAsia" w:cs="微软雅黑" w:asciiTheme="minorEastAsia" w:hAnsiTheme="minorEastAsia" w:eastAsiaTheme="minorEastAsia"/>
          <w:color w:val="auto"/>
          <w:spacing w:val="-2"/>
          <w:kern w:val="0"/>
          <w:position w:val="-2"/>
          <w:szCs w:val="21"/>
        </w:rPr>
        <w:t>人</w:t>
      </w:r>
      <w:r>
        <w:rPr>
          <w:rFonts w:hint="eastAsia" w:cs="微软雅黑" w:asciiTheme="minorEastAsia" w:hAnsiTheme="minorEastAsia" w:eastAsiaTheme="minorEastAsia"/>
          <w:color w:val="auto"/>
          <w:kern w:val="0"/>
          <w:position w:val="-2"/>
          <w:szCs w:val="21"/>
        </w:rPr>
        <w:t>（</w:t>
      </w:r>
      <w:r>
        <w:rPr>
          <w:rFonts w:hint="eastAsia" w:cs="微软雅黑" w:asciiTheme="minorEastAsia" w:hAnsiTheme="minorEastAsia" w:eastAsiaTheme="minorEastAsia"/>
          <w:color w:val="auto"/>
          <w:spacing w:val="-2"/>
          <w:kern w:val="0"/>
          <w:position w:val="-2"/>
          <w:szCs w:val="21"/>
        </w:rPr>
        <w:t>单</w:t>
      </w:r>
      <w:r>
        <w:rPr>
          <w:rFonts w:hint="eastAsia" w:cs="微软雅黑" w:asciiTheme="minorEastAsia" w:hAnsiTheme="minorEastAsia" w:eastAsiaTheme="minorEastAsia"/>
          <w:color w:val="auto"/>
          <w:kern w:val="0"/>
          <w:position w:val="-2"/>
          <w:szCs w:val="21"/>
        </w:rPr>
        <w:t>位</w:t>
      </w:r>
      <w:r>
        <w:rPr>
          <w:rFonts w:hint="eastAsia" w:cs="微软雅黑" w:asciiTheme="minorEastAsia" w:hAnsiTheme="minorEastAsia" w:eastAsiaTheme="minorEastAsia"/>
          <w:color w:val="auto"/>
          <w:spacing w:val="-2"/>
          <w:kern w:val="0"/>
          <w:position w:val="-2"/>
          <w:szCs w:val="21"/>
        </w:rPr>
        <w:t>负</w:t>
      </w:r>
      <w:r>
        <w:rPr>
          <w:rFonts w:hint="eastAsia" w:cs="微软雅黑" w:asciiTheme="minorEastAsia" w:hAnsiTheme="minorEastAsia" w:eastAsiaTheme="minorEastAsia"/>
          <w:color w:val="auto"/>
          <w:kern w:val="0"/>
          <w:position w:val="-2"/>
          <w:szCs w:val="21"/>
        </w:rPr>
        <w:t>责</w:t>
      </w:r>
      <w:r>
        <w:rPr>
          <w:rFonts w:hint="eastAsia" w:cs="微软雅黑" w:asciiTheme="minorEastAsia" w:hAnsiTheme="minorEastAsia" w:eastAsiaTheme="minorEastAsia"/>
          <w:color w:val="auto"/>
          <w:spacing w:val="-2"/>
          <w:kern w:val="0"/>
          <w:position w:val="-2"/>
          <w:szCs w:val="21"/>
        </w:rPr>
        <w:t>人</w:t>
      </w:r>
      <w:r>
        <w:rPr>
          <w:rFonts w:hint="eastAsia" w:cs="微软雅黑" w:asciiTheme="minorEastAsia" w:hAnsiTheme="minorEastAsia" w:eastAsiaTheme="minorEastAsia"/>
          <w:color w:val="auto"/>
          <w:spacing w:val="-106"/>
          <w:kern w:val="0"/>
          <w:position w:val="-2"/>
          <w:szCs w:val="21"/>
        </w:rPr>
        <w:t>）</w:t>
      </w:r>
      <w:r>
        <w:rPr>
          <w:rFonts w:hint="eastAsia" w:cs="微软雅黑" w:asciiTheme="minorEastAsia" w:hAnsiTheme="minorEastAsia" w:eastAsiaTheme="minorEastAsia"/>
          <w:color w:val="auto"/>
          <w:kern w:val="0"/>
          <w:position w:val="-2"/>
          <w:szCs w:val="21"/>
        </w:rPr>
        <w:t>。</w:t>
      </w:r>
    </w:p>
    <w:p w14:paraId="7FB9BFD4">
      <w:pPr>
        <w:autoSpaceDE w:val="0"/>
        <w:autoSpaceDN w:val="0"/>
        <w:adjustRightInd w:val="0"/>
        <w:snapToGrid w:val="0"/>
        <w:spacing w:line="360" w:lineRule="auto"/>
        <w:ind w:left="520" w:right="-20"/>
        <w:jc w:val="left"/>
        <w:rPr>
          <w:rFonts w:cs="微软雅黑"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szCs w:val="21"/>
        </w:rPr>
        <w:t>特此</w:t>
      </w:r>
      <w:r>
        <w:rPr>
          <w:rFonts w:hint="eastAsia" w:cs="微软雅黑" w:asciiTheme="minorEastAsia" w:hAnsiTheme="minorEastAsia" w:eastAsiaTheme="minorEastAsia"/>
          <w:color w:val="auto"/>
          <w:spacing w:val="-2"/>
          <w:kern w:val="0"/>
          <w:szCs w:val="21"/>
        </w:rPr>
        <w:t>证</w:t>
      </w:r>
      <w:r>
        <w:rPr>
          <w:rFonts w:hint="eastAsia" w:cs="微软雅黑" w:asciiTheme="minorEastAsia" w:hAnsiTheme="minorEastAsia" w:eastAsiaTheme="minorEastAsia"/>
          <w:color w:val="auto"/>
          <w:kern w:val="0"/>
          <w:szCs w:val="21"/>
        </w:rPr>
        <w:t>明。</w:t>
      </w:r>
    </w:p>
    <w:p w14:paraId="29D42F81">
      <w:pPr>
        <w:autoSpaceDE w:val="0"/>
        <w:autoSpaceDN w:val="0"/>
        <w:adjustRightInd w:val="0"/>
        <w:snapToGrid w:val="0"/>
        <w:spacing w:line="360" w:lineRule="auto"/>
        <w:ind w:left="100" w:right="4231"/>
        <w:jc w:val="left"/>
        <w:rPr>
          <w:rFonts w:cs="微软雅黑"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szCs w:val="21"/>
        </w:rPr>
        <w:t>附：</w:t>
      </w: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cs="微软雅黑" w:asciiTheme="minorEastAsia" w:hAnsiTheme="minorEastAsia" w:eastAsiaTheme="minorEastAsia"/>
          <w:color w:val="auto"/>
          <w:kern w:val="0"/>
          <w:szCs w:val="21"/>
        </w:rPr>
        <w:t>身</w:t>
      </w:r>
      <w:r>
        <w:rPr>
          <w:rFonts w:hint="eastAsia" w:cs="微软雅黑" w:asciiTheme="minorEastAsia" w:hAnsiTheme="minorEastAsia" w:eastAsiaTheme="minorEastAsia"/>
          <w:color w:val="auto"/>
          <w:spacing w:val="-2"/>
          <w:kern w:val="0"/>
          <w:szCs w:val="21"/>
        </w:rPr>
        <w:t>份</w:t>
      </w:r>
      <w:r>
        <w:rPr>
          <w:rFonts w:hint="eastAsia" w:cs="微软雅黑" w:asciiTheme="minorEastAsia" w:hAnsiTheme="minorEastAsia" w:eastAsiaTheme="minorEastAsia"/>
          <w:color w:val="auto"/>
          <w:kern w:val="0"/>
          <w:szCs w:val="21"/>
        </w:rPr>
        <w:t>证</w:t>
      </w:r>
      <w:r>
        <w:rPr>
          <w:rFonts w:hint="eastAsia" w:cs="微软雅黑" w:asciiTheme="minorEastAsia" w:hAnsiTheme="minorEastAsia" w:eastAsiaTheme="minorEastAsia"/>
          <w:color w:val="auto"/>
          <w:spacing w:val="-2"/>
          <w:kern w:val="0"/>
          <w:szCs w:val="21"/>
        </w:rPr>
        <w:t>复</w:t>
      </w:r>
      <w:r>
        <w:rPr>
          <w:rFonts w:hint="eastAsia" w:cs="微软雅黑" w:asciiTheme="minorEastAsia" w:hAnsiTheme="minorEastAsia" w:eastAsiaTheme="minorEastAsia"/>
          <w:color w:val="auto"/>
          <w:kern w:val="0"/>
          <w:szCs w:val="21"/>
        </w:rPr>
        <w:t>印</w:t>
      </w:r>
      <w:r>
        <w:rPr>
          <w:rFonts w:hint="eastAsia" w:cs="微软雅黑" w:asciiTheme="minorEastAsia" w:hAnsiTheme="minorEastAsia" w:eastAsiaTheme="minorEastAsia"/>
          <w:color w:val="auto"/>
          <w:spacing w:val="-2"/>
          <w:kern w:val="0"/>
          <w:szCs w:val="21"/>
        </w:rPr>
        <w:t>件</w:t>
      </w:r>
      <w:r>
        <w:rPr>
          <w:rFonts w:hint="eastAsia" w:cs="微软雅黑" w:asciiTheme="minorEastAsia" w:hAnsiTheme="minorEastAsia" w:eastAsiaTheme="minorEastAsia"/>
          <w:color w:val="auto"/>
          <w:kern w:val="0"/>
          <w:szCs w:val="21"/>
        </w:rPr>
        <w:t>。</w:t>
      </w:r>
    </w:p>
    <w:tbl>
      <w:tblPr>
        <w:tblStyle w:val="4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0998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170E8CFA">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cs="微软雅黑" w:asciiTheme="minorEastAsia" w:hAnsiTheme="minorEastAsia" w:eastAsiaTheme="minorEastAsia"/>
                <w:color w:val="auto"/>
                <w:spacing w:val="-2"/>
                <w:kern w:val="0"/>
                <w:szCs w:val="21"/>
              </w:rPr>
              <w:t>复</w:t>
            </w:r>
            <w:r>
              <w:rPr>
                <w:rFonts w:hint="eastAsia" w:cs="微软雅黑" w:asciiTheme="minorEastAsia" w:hAnsiTheme="minorEastAsia" w:eastAsiaTheme="minorEastAsia"/>
                <w:color w:val="auto"/>
                <w:kern w:val="0"/>
                <w:szCs w:val="21"/>
              </w:rPr>
              <w:t>印</w:t>
            </w:r>
            <w:r>
              <w:rPr>
                <w:rFonts w:hint="eastAsia" w:cs="微软雅黑" w:asciiTheme="minorEastAsia" w:hAnsiTheme="minorEastAsia" w:eastAsiaTheme="minorEastAsia"/>
                <w:color w:val="auto"/>
                <w:spacing w:val="-2"/>
                <w:kern w:val="0"/>
                <w:szCs w:val="21"/>
              </w:rPr>
              <w:t>件</w:t>
            </w:r>
          </w:p>
        </w:tc>
        <w:tc>
          <w:tcPr>
            <w:tcW w:w="3899" w:type="dxa"/>
            <w:vAlign w:val="center"/>
          </w:tcPr>
          <w:p w14:paraId="54B3A657">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cs="微软雅黑" w:asciiTheme="minorEastAsia" w:hAnsiTheme="minorEastAsia" w:eastAsiaTheme="minorEastAsia"/>
                <w:color w:val="auto"/>
                <w:spacing w:val="-2"/>
                <w:kern w:val="0"/>
                <w:szCs w:val="21"/>
              </w:rPr>
              <w:t>复</w:t>
            </w:r>
            <w:r>
              <w:rPr>
                <w:rFonts w:hint="eastAsia" w:cs="微软雅黑" w:asciiTheme="minorEastAsia" w:hAnsiTheme="minorEastAsia" w:eastAsiaTheme="minorEastAsia"/>
                <w:color w:val="auto"/>
                <w:kern w:val="0"/>
                <w:szCs w:val="21"/>
              </w:rPr>
              <w:t>印</w:t>
            </w:r>
            <w:r>
              <w:rPr>
                <w:rFonts w:hint="eastAsia" w:cs="微软雅黑" w:asciiTheme="minorEastAsia" w:hAnsiTheme="minorEastAsia" w:eastAsiaTheme="minorEastAsia"/>
                <w:color w:val="auto"/>
                <w:spacing w:val="-2"/>
                <w:kern w:val="0"/>
                <w:szCs w:val="21"/>
              </w:rPr>
              <w:t>件</w:t>
            </w:r>
          </w:p>
        </w:tc>
      </w:tr>
    </w:tbl>
    <w:p w14:paraId="603CB87E">
      <w:pPr>
        <w:adjustRightInd w:val="0"/>
        <w:snapToGrid w:val="0"/>
        <w:spacing w:line="360" w:lineRule="auto"/>
        <w:rPr>
          <w:rFonts w:ascii="宋体" w:hAnsi="宋体"/>
          <w:color w:val="auto"/>
          <w:szCs w:val="21"/>
        </w:rPr>
      </w:pPr>
    </w:p>
    <w:p w14:paraId="574BD55A">
      <w:pPr>
        <w:adjustRightInd w:val="0"/>
        <w:snapToGrid w:val="0"/>
        <w:spacing w:line="360" w:lineRule="auto"/>
        <w:rPr>
          <w:rFonts w:ascii="宋体" w:hAnsi="宋体"/>
          <w:color w:val="auto"/>
          <w:szCs w:val="21"/>
        </w:rPr>
      </w:pPr>
      <w:r>
        <w:rPr>
          <w:rFonts w:hint="eastAsia" w:ascii="宋体" w:hAnsi="宋体"/>
          <w:color w:val="auto"/>
          <w:szCs w:val="21"/>
        </w:rPr>
        <w:t>注：投标人代表为法定代表人（单位负责人）的提供。自然人投标的无需提供。</w:t>
      </w:r>
    </w:p>
    <w:p w14:paraId="173BCAC7">
      <w:pPr>
        <w:adjustRightInd w:val="0"/>
        <w:snapToGrid w:val="0"/>
        <w:spacing w:line="360" w:lineRule="auto"/>
        <w:rPr>
          <w:rFonts w:ascii="宋体" w:hAnsi="宋体"/>
          <w:color w:val="auto"/>
          <w:szCs w:val="21"/>
        </w:rPr>
      </w:pPr>
    </w:p>
    <w:p w14:paraId="4C7583A8">
      <w:pPr>
        <w:adjustRightInd w:val="0"/>
        <w:snapToGrid w:val="0"/>
        <w:spacing w:line="360" w:lineRule="auto"/>
        <w:rPr>
          <w:rFonts w:ascii="宋体" w:hAnsi="宋体"/>
          <w:color w:val="auto"/>
          <w:szCs w:val="21"/>
        </w:rPr>
      </w:pPr>
      <w:r>
        <w:rPr>
          <w:rFonts w:hint="eastAsia" w:ascii="宋体" w:hAnsi="宋体"/>
          <w:color w:val="auto"/>
          <w:szCs w:val="21"/>
        </w:rPr>
        <w:t>投标人名称（盖单位章）：</w:t>
      </w:r>
      <w:r>
        <w:rPr>
          <w:rFonts w:hint="eastAsia" w:ascii="宋体" w:hAnsi="宋体"/>
          <w:color w:val="auto"/>
          <w:szCs w:val="21"/>
          <w:u w:val="single"/>
        </w:rPr>
        <w:t xml:space="preserve">         </w:t>
      </w:r>
    </w:p>
    <w:p w14:paraId="56E683A9">
      <w:pPr>
        <w:adjustRightInd w:val="0"/>
        <w:snapToGrid w:val="0"/>
        <w:spacing w:line="360" w:lineRule="auto"/>
        <w:ind w:right="420"/>
        <w:rPr>
          <w:rFonts w:ascii="宋体" w:hAnsi="宋体"/>
          <w:color w:val="auto"/>
          <w:szCs w:val="21"/>
        </w:rPr>
      </w:pPr>
      <w:r>
        <w:rPr>
          <w:rFonts w:hint="eastAsia" w:cs="宋体" w:asciiTheme="minorEastAsia" w:hAnsiTheme="minorEastAsia" w:eastAsiaTheme="minorEastAsia"/>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782BC45">
      <w:pPr>
        <w:adjustRightInd w:val="0"/>
        <w:snapToGrid w:val="0"/>
        <w:spacing w:line="360" w:lineRule="auto"/>
        <w:rPr>
          <w:color w:val="auto"/>
        </w:rPr>
      </w:pPr>
    </w:p>
    <w:p w14:paraId="7B2D230D">
      <w:pPr>
        <w:widowControl/>
        <w:jc w:val="left"/>
        <w:rPr>
          <w:color w:val="auto"/>
        </w:rPr>
      </w:pPr>
      <w:r>
        <w:rPr>
          <w:color w:val="auto"/>
        </w:rPr>
        <w:br w:type="page"/>
      </w:r>
    </w:p>
    <w:p w14:paraId="41B14AA1">
      <w:pPr>
        <w:pStyle w:val="5"/>
        <w:adjustRightInd w:val="0"/>
        <w:snapToGrid w:val="0"/>
        <w:spacing w:before="0" w:after="0" w:line="360" w:lineRule="auto"/>
        <w:jc w:val="left"/>
        <w:rPr>
          <w:rFonts w:hint="default" w:ascii="黑体" w:hAnsi="黑体" w:eastAsia="黑体"/>
          <w:color w:val="auto"/>
          <w:sz w:val="28"/>
          <w:szCs w:val="28"/>
          <w:lang w:val="en-US" w:eastAsia="zh-CN"/>
        </w:rPr>
      </w:pPr>
      <w:bookmarkStart w:id="267" w:name="_Toc3194"/>
      <w:bookmarkStart w:id="268" w:name="_Toc20651247"/>
      <w:bookmarkStart w:id="269" w:name="_Toc23918"/>
      <w:bookmarkStart w:id="270" w:name="_Toc3169"/>
      <w:r>
        <w:rPr>
          <w:rFonts w:hint="eastAsia" w:ascii="黑体" w:hAnsi="黑体" w:eastAsia="黑体"/>
          <w:color w:val="auto"/>
          <w:sz w:val="28"/>
          <w:szCs w:val="28"/>
          <w:lang w:eastAsia="zh-CN"/>
        </w:rPr>
        <w:t>附件</w:t>
      </w:r>
      <w:r>
        <w:rPr>
          <w:rFonts w:hint="eastAsia" w:ascii="黑体" w:hAnsi="黑体" w:eastAsia="黑体"/>
          <w:color w:val="auto"/>
          <w:sz w:val="28"/>
          <w:szCs w:val="28"/>
          <w:lang w:val="en-US" w:eastAsia="zh-CN"/>
        </w:rPr>
        <w:t>1-1</w:t>
      </w:r>
      <w:bookmarkEnd w:id="267"/>
    </w:p>
    <w:p w14:paraId="0457DB50">
      <w:pPr>
        <w:pStyle w:val="5"/>
        <w:adjustRightInd w:val="0"/>
        <w:snapToGrid w:val="0"/>
        <w:spacing w:before="0" w:after="0" w:line="360" w:lineRule="auto"/>
        <w:jc w:val="center"/>
        <w:rPr>
          <w:rFonts w:ascii="黑体" w:hAnsi="宋体" w:eastAsia="黑体"/>
          <w:color w:val="auto"/>
          <w:sz w:val="28"/>
          <w:szCs w:val="28"/>
        </w:rPr>
      </w:pPr>
      <w:bookmarkStart w:id="271" w:name="_Toc23300"/>
      <w:r>
        <w:rPr>
          <w:rFonts w:hint="eastAsia" w:ascii="黑体" w:hAnsi="宋体" w:eastAsia="黑体"/>
          <w:color w:val="auto"/>
          <w:sz w:val="28"/>
          <w:szCs w:val="28"/>
        </w:rPr>
        <w:t>授权委托书</w:t>
      </w:r>
      <w:bookmarkEnd w:id="268"/>
      <w:bookmarkEnd w:id="269"/>
      <w:bookmarkEnd w:id="270"/>
      <w:bookmarkEnd w:id="271"/>
    </w:p>
    <w:p w14:paraId="15449A73">
      <w:pPr>
        <w:autoSpaceDE w:val="0"/>
        <w:autoSpaceDN w:val="0"/>
        <w:adjustRightInd w:val="0"/>
        <w:snapToGrid w:val="0"/>
        <w:spacing w:line="360" w:lineRule="auto"/>
        <w:ind w:firstLine="446" w:firstLineChars="200"/>
        <w:jc w:val="left"/>
        <w:rPr>
          <w:rFonts w:ascii="宋体" w:hAnsi="宋体"/>
          <w:b/>
          <w:color w:val="auto"/>
          <w:spacing w:val="6"/>
          <w:szCs w:val="21"/>
        </w:rPr>
      </w:pPr>
    </w:p>
    <w:p w14:paraId="631D5E6C">
      <w:pPr>
        <w:autoSpaceDE w:val="0"/>
        <w:autoSpaceDN w:val="0"/>
        <w:adjustRightInd w:val="0"/>
        <w:snapToGrid w:val="0"/>
        <w:spacing w:line="360" w:lineRule="auto"/>
        <w:ind w:firstLine="420" w:firstLineChars="200"/>
        <w:jc w:val="left"/>
        <w:rPr>
          <w:rFonts w:ascii="宋体" w:hAnsi="宋体" w:cs="宋体"/>
          <w:color w:val="auto"/>
          <w:kern w:val="0"/>
          <w:szCs w:val="21"/>
        </w:rPr>
      </w:pPr>
    </w:p>
    <w:p w14:paraId="7FB2A6EC">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olor w:val="auto"/>
          <w:szCs w:val="21"/>
        </w:rPr>
        <w:t>投标人</w:t>
      </w:r>
      <w:r>
        <w:rPr>
          <w:rFonts w:hint="eastAsia" w:ascii="宋体" w:hAnsi="宋体" w:cs="宋体"/>
          <w:color w:val="auto"/>
          <w:kern w:val="0"/>
          <w:szCs w:val="21"/>
        </w:rPr>
        <w:t>名称）的法定代表人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宋体" w:hAnsi="宋体" w:cs="宋体"/>
          <w:color w:val="auto"/>
          <w:kern w:val="0"/>
          <w:szCs w:val="21"/>
        </w:rPr>
        <w:t>，现授权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（姓名、职务）为我方代理人。代理人根据授权，以我方名义签署、澄清、说明、补正、递交、撤回、修改</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ascii="宋体" w:hAnsi="宋体" w:cs="宋体"/>
          <w:color w:val="auto"/>
          <w:kern w:val="0"/>
          <w:szCs w:val="21"/>
        </w:rPr>
        <w:t>）</w:t>
      </w:r>
      <w:r>
        <w:rPr>
          <w:rFonts w:hint="eastAsia" w:ascii="宋体" w:hAnsi="宋体" w:cs="宋体"/>
          <w:color w:val="auto"/>
          <w:kern w:val="0"/>
          <w:szCs w:val="21"/>
        </w:rPr>
        <w:t>（</w:t>
      </w:r>
      <w:r>
        <w:rPr>
          <w:rFonts w:hint="eastAsia" w:asciiTheme="minorEastAsia" w:hAnsiTheme="minorEastAsia" w:eastAsiaTheme="minorEastAsia"/>
          <w:color w:val="auto"/>
        </w:rPr>
        <w:t>政府</w:t>
      </w:r>
      <w:r>
        <w:rPr>
          <w:rFonts w:hint="eastAsia" w:asciiTheme="minorEastAsia" w:hAnsiTheme="minorEastAsia" w:eastAsiaTheme="minorEastAsia"/>
          <w:iCs/>
          <w:color w:val="auto"/>
        </w:rPr>
        <w:t>采购编号：</w:t>
      </w:r>
      <w:r>
        <w:rPr>
          <w:rFonts w:hint="eastAsia" w:asciiTheme="minorEastAsia" w:hAnsiTheme="minorEastAsia" w:eastAsiaTheme="minorEastAsia"/>
          <w:iCs/>
          <w:color w:val="auto"/>
          <w:u w:val="single"/>
        </w:rPr>
        <w:t xml:space="preserve">      </w:t>
      </w:r>
      <w:r>
        <w:rPr>
          <w:rFonts w:hint="eastAsia" w:asciiTheme="minorEastAsia" w:hAnsiTheme="minorEastAsia" w:eastAsiaTheme="minorEastAsia"/>
          <w:iCs/>
          <w:color w:val="auto"/>
        </w:rPr>
        <w:t xml:space="preserve"> ，</w:t>
      </w:r>
      <w:r>
        <w:rPr>
          <w:rFonts w:hint="eastAsia" w:ascii="宋体" w:hAnsi="宋体" w:cs="宋体"/>
          <w:color w:val="auto"/>
          <w:kern w:val="0"/>
          <w:szCs w:val="21"/>
        </w:rPr>
        <w:t>采购代理编号：</w:t>
      </w:r>
      <w:r>
        <w:rPr>
          <w:rFonts w:hint="eastAsia" w:ascii="宋体" w:hAnsi="宋体" w:cs="宋体"/>
          <w:color w:val="auto"/>
          <w:kern w:val="0"/>
          <w:szCs w:val="21"/>
          <w:u w:val="single"/>
        </w:rPr>
        <w:t xml:space="preserve">       </w:t>
      </w:r>
      <w:r>
        <w:rPr>
          <w:rFonts w:hint="eastAsia" w:ascii="宋体" w:hAnsi="宋体" w:cs="宋体"/>
          <w:color w:val="auto"/>
          <w:kern w:val="0"/>
          <w:szCs w:val="21"/>
        </w:rPr>
        <w:t>）投标文件、签订合同和处理有关事宜，其法律后果由我方承担。</w:t>
      </w:r>
    </w:p>
    <w:p w14:paraId="26222452">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7E069080">
      <w:pPr>
        <w:adjustRightInd w:val="0"/>
        <w:snapToGrid w:val="0"/>
        <w:spacing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25FE196C">
      <w:pPr>
        <w:adjustRightInd w:val="0"/>
        <w:snapToGrid w:val="0"/>
        <w:spacing w:line="360" w:lineRule="auto"/>
        <w:ind w:firstLine="435"/>
        <w:rPr>
          <w:rFonts w:cs="微软雅黑" w:asciiTheme="minorEastAsia" w:hAnsiTheme="minorEastAsia" w:eastAsiaTheme="minorEastAsia"/>
          <w:color w:val="auto"/>
          <w:kern w:val="0"/>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4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29FE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02F7283E">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cs="微软雅黑" w:asciiTheme="minorEastAsia" w:hAnsiTheme="minorEastAsia" w:eastAsiaTheme="minorEastAsia"/>
                <w:color w:val="auto"/>
                <w:spacing w:val="-2"/>
                <w:kern w:val="0"/>
                <w:szCs w:val="21"/>
              </w:rPr>
              <w:t>复</w:t>
            </w:r>
            <w:r>
              <w:rPr>
                <w:rFonts w:hint="eastAsia" w:cs="微软雅黑" w:asciiTheme="minorEastAsia" w:hAnsiTheme="minorEastAsia" w:eastAsiaTheme="minorEastAsia"/>
                <w:color w:val="auto"/>
                <w:kern w:val="0"/>
                <w:szCs w:val="21"/>
              </w:rPr>
              <w:t>印</w:t>
            </w:r>
            <w:r>
              <w:rPr>
                <w:rFonts w:hint="eastAsia" w:cs="微软雅黑" w:asciiTheme="minorEastAsia" w:hAnsiTheme="minorEastAsia" w:eastAsiaTheme="minorEastAsia"/>
                <w:color w:val="auto"/>
                <w:spacing w:val="-2"/>
                <w:kern w:val="0"/>
                <w:szCs w:val="21"/>
              </w:rPr>
              <w:t>件</w:t>
            </w:r>
          </w:p>
        </w:tc>
        <w:tc>
          <w:tcPr>
            <w:tcW w:w="3899" w:type="dxa"/>
            <w:vAlign w:val="center"/>
          </w:tcPr>
          <w:p w14:paraId="5E9B7E74">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cs="微软雅黑" w:asciiTheme="minorEastAsia" w:hAnsiTheme="minorEastAsia" w:eastAsiaTheme="minorEastAsia"/>
                <w:color w:val="auto"/>
                <w:spacing w:val="-2"/>
                <w:kern w:val="0"/>
                <w:szCs w:val="21"/>
              </w:rPr>
              <w:t>复</w:t>
            </w:r>
            <w:r>
              <w:rPr>
                <w:rFonts w:hint="eastAsia" w:cs="微软雅黑" w:asciiTheme="minorEastAsia" w:hAnsiTheme="minorEastAsia" w:eastAsiaTheme="minorEastAsia"/>
                <w:color w:val="auto"/>
                <w:kern w:val="0"/>
                <w:szCs w:val="21"/>
              </w:rPr>
              <w:t>印</w:t>
            </w:r>
            <w:r>
              <w:rPr>
                <w:rFonts w:hint="eastAsia" w:cs="微软雅黑" w:asciiTheme="minorEastAsia" w:hAnsiTheme="minorEastAsia" w:eastAsiaTheme="minorEastAsia"/>
                <w:color w:val="auto"/>
                <w:spacing w:val="-2"/>
                <w:kern w:val="0"/>
                <w:szCs w:val="21"/>
              </w:rPr>
              <w:t>件</w:t>
            </w:r>
          </w:p>
        </w:tc>
      </w:tr>
    </w:tbl>
    <w:p w14:paraId="43CC70A4">
      <w:pPr>
        <w:adjustRightInd w:val="0"/>
        <w:snapToGrid w:val="0"/>
        <w:spacing w:line="360" w:lineRule="auto"/>
        <w:ind w:firstLine="420" w:firstLineChars="200"/>
        <w:rPr>
          <w:rFonts w:ascii="宋体" w:hAnsi="宋体"/>
          <w:color w:val="auto"/>
          <w:szCs w:val="21"/>
        </w:rPr>
      </w:pPr>
    </w:p>
    <w:p w14:paraId="6BCBBF8A">
      <w:pPr>
        <w:adjustRightInd w:val="0"/>
        <w:snapToGrid w:val="0"/>
        <w:spacing w:line="360" w:lineRule="auto"/>
        <w:ind w:firstLine="420" w:firstLineChars="200"/>
        <w:rPr>
          <w:rFonts w:ascii="宋体" w:hAnsi="宋体"/>
          <w:color w:val="auto"/>
          <w:szCs w:val="21"/>
        </w:rPr>
      </w:pPr>
    </w:p>
    <w:p w14:paraId="7AF5D201">
      <w:pPr>
        <w:adjustRightInd w:val="0"/>
        <w:snapToGrid w:val="0"/>
        <w:spacing w:line="360" w:lineRule="auto"/>
        <w:rPr>
          <w:rFonts w:ascii="宋体" w:hAnsi="宋体"/>
          <w:color w:val="auto"/>
          <w:szCs w:val="21"/>
        </w:rPr>
      </w:pPr>
      <w:r>
        <w:rPr>
          <w:rFonts w:hint="eastAsia" w:ascii="宋体" w:hAnsi="宋体"/>
          <w:color w:val="auto"/>
          <w:szCs w:val="21"/>
        </w:rPr>
        <w:t>注：投标人代表不是投标人的法定代表人（单位负责人）的提供。自然人投标的无需提供。</w:t>
      </w:r>
    </w:p>
    <w:p w14:paraId="16A3202D">
      <w:pPr>
        <w:adjustRightInd w:val="0"/>
        <w:snapToGrid w:val="0"/>
        <w:spacing w:line="360" w:lineRule="auto"/>
        <w:ind w:firstLine="420" w:firstLineChars="200"/>
        <w:rPr>
          <w:rFonts w:ascii="宋体" w:hAnsi="宋体"/>
          <w:color w:val="auto"/>
          <w:szCs w:val="21"/>
        </w:rPr>
      </w:pPr>
    </w:p>
    <w:p w14:paraId="21E4F487">
      <w:pPr>
        <w:adjustRightInd w:val="0"/>
        <w:snapToGrid w:val="0"/>
        <w:spacing w:line="360" w:lineRule="auto"/>
        <w:ind w:firstLine="420" w:firstLineChars="200"/>
        <w:rPr>
          <w:rFonts w:ascii="宋体" w:hAnsi="宋体"/>
          <w:color w:val="auto"/>
          <w:szCs w:val="21"/>
        </w:rPr>
      </w:pPr>
    </w:p>
    <w:p w14:paraId="061D09F7">
      <w:pPr>
        <w:adjustRightInd w:val="0"/>
        <w:snapToGrid w:val="0"/>
        <w:spacing w:line="360" w:lineRule="auto"/>
        <w:rPr>
          <w:rFonts w:ascii="宋体" w:hAnsi="宋体"/>
          <w:color w:val="auto"/>
          <w:szCs w:val="21"/>
        </w:rPr>
      </w:pPr>
      <w:r>
        <w:rPr>
          <w:rFonts w:hint="eastAsia" w:ascii="宋体" w:hAnsi="宋体"/>
          <w:color w:val="auto"/>
          <w:szCs w:val="21"/>
        </w:rPr>
        <w:t>投标人名称（盖单位章）：</w:t>
      </w:r>
    </w:p>
    <w:p w14:paraId="672572F9">
      <w:pPr>
        <w:adjustRightInd w:val="0"/>
        <w:snapToGrid w:val="0"/>
        <w:spacing w:line="360" w:lineRule="auto"/>
        <w:ind w:right="420"/>
        <w:rPr>
          <w:rFonts w:ascii="宋体" w:hAnsi="宋体"/>
          <w:color w:val="auto"/>
          <w:szCs w:val="21"/>
        </w:rPr>
      </w:pP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宋体" w:hAnsi="宋体"/>
          <w:color w:val="auto"/>
          <w:szCs w:val="21"/>
        </w:rPr>
        <w:t>（签字或印章）：</w:t>
      </w:r>
      <w:r>
        <w:rPr>
          <w:rFonts w:hint="eastAsia" w:ascii="宋体" w:hAnsi="宋体"/>
          <w:color w:val="auto"/>
          <w:szCs w:val="21"/>
          <w:u w:val="single"/>
        </w:rPr>
        <w:t xml:space="preserve">                     </w:t>
      </w:r>
    </w:p>
    <w:p w14:paraId="0AF63A31">
      <w:pPr>
        <w:adjustRightInd w:val="0"/>
        <w:snapToGrid w:val="0"/>
        <w:spacing w:line="360" w:lineRule="auto"/>
        <w:ind w:right="420"/>
        <w:rPr>
          <w:rFonts w:ascii="宋体" w:hAnsi="宋体"/>
          <w:color w:val="auto"/>
          <w:szCs w:val="21"/>
        </w:rPr>
      </w:pPr>
      <w:r>
        <w:rPr>
          <w:rFonts w:hint="eastAsia" w:ascii="宋体" w:hAnsi="宋体"/>
          <w:color w:val="auto"/>
          <w:szCs w:val="21"/>
        </w:rPr>
        <w:t>委托代理人（签字或印章）：</w:t>
      </w:r>
      <w:r>
        <w:rPr>
          <w:rFonts w:hint="eastAsia" w:ascii="宋体" w:hAnsi="宋体"/>
          <w:color w:val="auto"/>
          <w:szCs w:val="21"/>
          <w:u w:val="single"/>
        </w:rPr>
        <w:t xml:space="preserve">                     </w:t>
      </w:r>
    </w:p>
    <w:p w14:paraId="0DF28197">
      <w:pPr>
        <w:adjustRightInd w:val="0"/>
        <w:snapToGrid w:val="0"/>
        <w:spacing w:line="360" w:lineRule="auto"/>
        <w:ind w:right="420"/>
        <w:rPr>
          <w:rFonts w:ascii="宋体" w:hAnsi="宋体"/>
          <w:color w:val="auto"/>
          <w:szCs w:val="21"/>
        </w:rPr>
      </w:pPr>
      <w:r>
        <w:rPr>
          <w:rFonts w:hint="eastAsia" w:cs="宋体" w:asciiTheme="minorEastAsia" w:hAnsiTheme="minorEastAsia" w:eastAsiaTheme="minorEastAsia"/>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C2CB5E6">
      <w:pPr>
        <w:adjustRightInd w:val="0"/>
        <w:snapToGrid w:val="0"/>
        <w:spacing w:line="360" w:lineRule="auto"/>
        <w:jc w:val="left"/>
        <w:rPr>
          <w:rFonts w:ascii="黑体" w:hAnsi="黑体" w:eastAsia="黑体"/>
          <w:bCs/>
          <w:color w:val="auto"/>
          <w:sz w:val="28"/>
          <w:szCs w:val="28"/>
        </w:rPr>
      </w:pPr>
      <w:r>
        <w:rPr>
          <w:rFonts w:ascii="黑体" w:hAnsi="黑体" w:eastAsia="黑体"/>
          <w:bCs/>
          <w:color w:val="auto"/>
          <w:sz w:val="28"/>
          <w:szCs w:val="28"/>
        </w:rPr>
        <w:br w:type="page"/>
      </w:r>
    </w:p>
    <w:p w14:paraId="173204C3">
      <w:pPr>
        <w:pStyle w:val="5"/>
        <w:adjustRightInd w:val="0"/>
        <w:snapToGrid w:val="0"/>
        <w:spacing w:before="0" w:after="0" w:line="360" w:lineRule="auto"/>
        <w:jc w:val="left"/>
        <w:rPr>
          <w:rFonts w:hint="eastAsia" w:ascii="黑体" w:hAnsi="宋体" w:eastAsia="黑体"/>
          <w:color w:val="auto"/>
          <w:sz w:val="28"/>
          <w:szCs w:val="28"/>
          <w:lang w:val="en-US" w:eastAsia="zh-CN"/>
        </w:rPr>
      </w:pPr>
      <w:bookmarkStart w:id="272" w:name="_Toc21574"/>
      <w:bookmarkStart w:id="273" w:name="_Toc16016"/>
      <w:bookmarkStart w:id="274" w:name="_Toc20651248"/>
      <w:r>
        <w:rPr>
          <w:rFonts w:hint="eastAsia" w:ascii="黑体" w:hAnsi="宋体" w:eastAsia="黑体"/>
          <w:color w:val="auto"/>
          <w:sz w:val="28"/>
          <w:szCs w:val="28"/>
          <w:lang w:eastAsia="zh-CN"/>
        </w:rPr>
        <w:t>附件</w:t>
      </w:r>
      <w:r>
        <w:rPr>
          <w:rFonts w:hint="eastAsia" w:ascii="黑体" w:hAnsi="宋体" w:eastAsia="黑体"/>
          <w:color w:val="auto"/>
          <w:sz w:val="28"/>
          <w:szCs w:val="28"/>
          <w:lang w:val="en-US" w:eastAsia="zh-CN"/>
        </w:rPr>
        <w:t>2</w:t>
      </w:r>
      <w:bookmarkEnd w:id="272"/>
    </w:p>
    <w:p w14:paraId="4FA8D962">
      <w:pPr>
        <w:pStyle w:val="5"/>
        <w:adjustRightInd w:val="0"/>
        <w:snapToGrid w:val="0"/>
        <w:spacing w:before="0" w:after="0" w:line="360" w:lineRule="auto"/>
        <w:jc w:val="center"/>
        <w:rPr>
          <w:rFonts w:hint="eastAsia" w:ascii="黑体" w:hAnsi="宋体" w:eastAsia="黑体"/>
          <w:color w:val="auto"/>
          <w:sz w:val="28"/>
          <w:szCs w:val="28"/>
          <w:lang w:eastAsia="zh-CN"/>
        </w:rPr>
      </w:pPr>
      <w:bookmarkStart w:id="275" w:name="_Toc1425"/>
      <w:r>
        <w:rPr>
          <w:rFonts w:hint="eastAsia" w:ascii="黑体" w:hAnsi="宋体" w:eastAsia="黑体"/>
          <w:color w:val="auto"/>
          <w:sz w:val="28"/>
          <w:szCs w:val="28"/>
          <w:lang w:eastAsia="zh-CN"/>
        </w:rPr>
        <w:t>投标人基本情况表</w:t>
      </w:r>
      <w:bookmarkEnd w:id="275"/>
    </w:p>
    <w:tbl>
      <w:tblPr>
        <w:tblStyle w:val="4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9"/>
        <w:gridCol w:w="913"/>
        <w:gridCol w:w="1159"/>
        <w:gridCol w:w="861"/>
        <w:gridCol w:w="599"/>
        <w:gridCol w:w="297"/>
        <w:gridCol w:w="1099"/>
        <w:gridCol w:w="1347"/>
        <w:gridCol w:w="1937"/>
      </w:tblGrid>
      <w:tr w14:paraId="362650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642" w:type="dxa"/>
            <w:gridSpan w:val="2"/>
            <w:tcBorders>
              <w:top w:val="double" w:color="auto" w:sz="4" w:space="0"/>
              <w:left w:val="double" w:color="auto" w:sz="4" w:space="0"/>
              <w:bottom w:val="single" w:color="auto" w:sz="4" w:space="0"/>
              <w:right w:val="single" w:color="auto" w:sz="4" w:space="0"/>
            </w:tcBorders>
            <w:noWrap w:val="0"/>
            <w:vAlign w:val="center"/>
          </w:tcPr>
          <w:p w14:paraId="68C9417D">
            <w:pPr>
              <w:jc w:val="center"/>
              <w:rPr>
                <w:rFonts w:hint="eastAsia" w:ascii="宋体" w:hAnsi="宋体" w:cs="宋体"/>
                <w:color w:val="000000"/>
                <w:szCs w:val="21"/>
              </w:rPr>
            </w:pPr>
            <w:r>
              <w:rPr>
                <w:rFonts w:hint="eastAsia" w:ascii="宋体" w:hAnsi="宋体" w:eastAsia="宋体" w:cs="宋体"/>
                <w:color w:val="000000"/>
                <w:szCs w:val="21"/>
                <w:lang w:eastAsia="zh-CN"/>
              </w:rPr>
              <w:br w:type="page"/>
            </w:r>
            <w:r>
              <w:rPr>
                <w:rFonts w:hint="eastAsia" w:ascii="宋体" w:hAnsi="宋体" w:eastAsia="宋体" w:cs="宋体"/>
                <w:color w:val="000000"/>
                <w:szCs w:val="21"/>
                <w:lang w:eastAsia="zh-CN"/>
              </w:rPr>
              <w:t>投标人</w:t>
            </w:r>
            <w:r>
              <w:rPr>
                <w:rFonts w:hint="eastAsia" w:ascii="宋体" w:hAnsi="宋体" w:eastAsia="宋体" w:cs="宋体"/>
                <w:color w:val="000000"/>
                <w:szCs w:val="21"/>
              </w:rPr>
              <w:t>名称</w:t>
            </w:r>
          </w:p>
        </w:tc>
        <w:tc>
          <w:tcPr>
            <w:tcW w:w="4015" w:type="dxa"/>
            <w:gridSpan w:val="5"/>
            <w:tcBorders>
              <w:top w:val="double" w:color="auto" w:sz="4" w:space="0"/>
              <w:left w:val="single" w:color="auto" w:sz="4" w:space="0"/>
              <w:bottom w:val="single" w:color="auto" w:sz="4" w:space="0"/>
              <w:right w:val="single" w:color="auto" w:sz="4" w:space="0"/>
            </w:tcBorders>
            <w:noWrap w:val="0"/>
            <w:vAlign w:val="center"/>
          </w:tcPr>
          <w:p w14:paraId="63DAC026">
            <w:pPr>
              <w:topLinePunct/>
              <w:spacing w:line="360" w:lineRule="auto"/>
              <w:jc w:val="center"/>
              <w:rPr>
                <w:rFonts w:hint="eastAsia" w:ascii="宋体" w:hAnsi="宋体" w:cs="宋体"/>
                <w:color w:val="000000"/>
                <w:szCs w:val="21"/>
              </w:rPr>
            </w:pPr>
          </w:p>
        </w:tc>
        <w:tc>
          <w:tcPr>
            <w:tcW w:w="1347" w:type="dxa"/>
            <w:tcBorders>
              <w:top w:val="double" w:color="auto" w:sz="4" w:space="0"/>
              <w:left w:val="single" w:color="auto" w:sz="4" w:space="0"/>
              <w:bottom w:val="single" w:color="auto" w:sz="4" w:space="0"/>
              <w:right w:val="single" w:color="auto" w:sz="4" w:space="0"/>
            </w:tcBorders>
            <w:noWrap w:val="0"/>
            <w:vAlign w:val="center"/>
          </w:tcPr>
          <w:p w14:paraId="331C08AA">
            <w:pPr>
              <w:tabs>
                <w:tab w:val="left" w:pos="521"/>
              </w:tabs>
              <w:topLinePunct/>
              <w:spacing w:line="360" w:lineRule="auto"/>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联系电话</w:t>
            </w:r>
          </w:p>
        </w:tc>
        <w:tc>
          <w:tcPr>
            <w:tcW w:w="1937" w:type="dxa"/>
            <w:tcBorders>
              <w:top w:val="double" w:color="auto" w:sz="4" w:space="0"/>
              <w:left w:val="single" w:color="auto" w:sz="4" w:space="0"/>
              <w:bottom w:val="single" w:color="auto" w:sz="4" w:space="0"/>
              <w:right w:val="double" w:color="auto" w:sz="4" w:space="0"/>
            </w:tcBorders>
            <w:noWrap w:val="0"/>
            <w:vAlign w:val="center"/>
          </w:tcPr>
          <w:p w14:paraId="6846329E">
            <w:pPr>
              <w:topLinePunct/>
              <w:spacing w:line="360" w:lineRule="auto"/>
              <w:jc w:val="center"/>
              <w:rPr>
                <w:rFonts w:hint="eastAsia" w:ascii="宋体" w:hAnsi="宋体" w:cs="宋体"/>
                <w:color w:val="000000"/>
                <w:szCs w:val="21"/>
              </w:rPr>
            </w:pPr>
          </w:p>
        </w:tc>
      </w:tr>
      <w:tr w14:paraId="4F9CA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1642" w:type="dxa"/>
            <w:gridSpan w:val="2"/>
            <w:tcBorders>
              <w:top w:val="single" w:color="auto" w:sz="4" w:space="0"/>
              <w:left w:val="double" w:color="auto" w:sz="4" w:space="0"/>
              <w:bottom w:val="single" w:color="auto" w:sz="4" w:space="0"/>
              <w:right w:val="single" w:color="auto" w:sz="4" w:space="0"/>
            </w:tcBorders>
            <w:noWrap w:val="0"/>
            <w:vAlign w:val="center"/>
          </w:tcPr>
          <w:p w14:paraId="78265B66">
            <w:pPr>
              <w:topLinePunct/>
              <w:spacing w:line="360" w:lineRule="auto"/>
              <w:jc w:val="center"/>
              <w:rPr>
                <w:rFonts w:hint="eastAsia" w:ascii="宋体" w:hAnsi="宋体" w:cs="宋体"/>
                <w:color w:val="000000"/>
                <w:szCs w:val="21"/>
              </w:rPr>
            </w:pPr>
            <w:r>
              <w:rPr>
                <w:rFonts w:hint="eastAsia" w:ascii="宋体" w:hAnsi="宋体" w:cs="宋体"/>
                <w:color w:val="000000"/>
                <w:szCs w:val="21"/>
              </w:rPr>
              <w:t>法定代表人</w:t>
            </w:r>
          </w:p>
        </w:tc>
        <w:tc>
          <w:tcPr>
            <w:tcW w:w="4015" w:type="dxa"/>
            <w:gridSpan w:val="5"/>
            <w:tcBorders>
              <w:top w:val="single" w:color="auto" w:sz="4" w:space="0"/>
              <w:left w:val="single" w:color="auto" w:sz="4" w:space="0"/>
              <w:bottom w:val="single" w:color="auto" w:sz="4" w:space="0"/>
              <w:right w:val="single" w:color="auto" w:sz="4" w:space="0"/>
            </w:tcBorders>
            <w:noWrap w:val="0"/>
            <w:vAlign w:val="center"/>
          </w:tcPr>
          <w:p w14:paraId="03589FBC">
            <w:pPr>
              <w:topLinePunct/>
              <w:spacing w:line="360" w:lineRule="auto"/>
              <w:jc w:val="center"/>
              <w:rPr>
                <w:rFonts w:hint="eastAsia" w:ascii="宋体" w:hAnsi="宋体" w:cs="宋体"/>
                <w:color w:val="000000"/>
                <w:szCs w:val="21"/>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6E0D4268">
            <w:pPr>
              <w:topLinePunct/>
              <w:spacing w:line="360" w:lineRule="auto"/>
              <w:jc w:val="center"/>
              <w:rPr>
                <w:rFonts w:hint="eastAsia" w:ascii="宋体" w:hAnsi="宋体" w:cs="宋体"/>
                <w:color w:val="000000"/>
                <w:szCs w:val="21"/>
              </w:rPr>
            </w:pPr>
            <w:r>
              <w:rPr>
                <w:rFonts w:hint="eastAsia" w:ascii="宋体" w:hAnsi="宋体" w:cs="宋体"/>
                <w:color w:val="000000"/>
                <w:szCs w:val="21"/>
              </w:rPr>
              <w:t>邮政编码</w:t>
            </w:r>
          </w:p>
        </w:tc>
        <w:tc>
          <w:tcPr>
            <w:tcW w:w="1937" w:type="dxa"/>
            <w:tcBorders>
              <w:top w:val="single" w:color="auto" w:sz="4" w:space="0"/>
              <w:left w:val="single" w:color="auto" w:sz="4" w:space="0"/>
              <w:bottom w:val="single" w:color="auto" w:sz="4" w:space="0"/>
              <w:right w:val="double" w:color="auto" w:sz="4" w:space="0"/>
            </w:tcBorders>
            <w:noWrap w:val="0"/>
            <w:vAlign w:val="center"/>
          </w:tcPr>
          <w:p w14:paraId="39327CB6">
            <w:pPr>
              <w:topLinePunct/>
              <w:spacing w:line="360" w:lineRule="auto"/>
              <w:jc w:val="center"/>
              <w:rPr>
                <w:rFonts w:hint="eastAsia" w:ascii="宋体" w:hAnsi="宋体" w:cs="宋体"/>
                <w:color w:val="000000"/>
                <w:szCs w:val="21"/>
              </w:rPr>
            </w:pPr>
          </w:p>
        </w:tc>
      </w:tr>
      <w:tr w14:paraId="7E2177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642" w:type="dxa"/>
            <w:gridSpan w:val="2"/>
            <w:tcBorders>
              <w:top w:val="single" w:color="auto" w:sz="4" w:space="0"/>
              <w:left w:val="double" w:color="auto" w:sz="4" w:space="0"/>
              <w:bottom w:val="single" w:color="auto" w:sz="4" w:space="0"/>
              <w:right w:val="single" w:color="auto" w:sz="4" w:space="0"/>
            </w:tcBorders>
            <w:noWrap w:val="0"/>
            <w:vAlign w:val="center"/>
          </w:tcPr>
          <w:p w14:paraId="13ECA4C0">
            <w:pPr>
              <w:topLinePunct/>
              <w:spacing w:line="360" w:lineRule="auto"/>
              <w:jc w:val="center"/>
              <w:rPr>
                <w:rFonts w:hint="eastAsia" w:ascii="宋体" w:hAnsi="宋体" w:cs="宋体"/>
                <w:color w:val="000000"/>
                <w:szCs w:val="21"/>
              </w:rPr>
            </w:pPr>
            <w:r>
              <w:rPr>
                <w:rFonts w:hint="eastAsia" w:ascii="宋体" w:hAnsi="宋体" w:cs="宋体"/>
                <w:color w:val="000000"/>
                <w:szCs w:val="21"/>
              </w:rPr>
              <w:t>委托代理人</w:t>
            </w:r>
          </w:p>
        </w:tc>
        <w:tc>
          <w:tcPr>
            <w:tcW w:w="4015" w:type="dxa"/>
            <w:gridSpan w:val="5"/>
            <w:tcBorders>
              <w:top w:val="single" w:color="auto" w:sz="4" w:space="0"/>
              <w:left w:val="single" w:color="auto" w:sz="4" w:space="0"/>
              <w:bottom w:val="single" w:color="auto" w:sz="4" w:space="0"/>
              <w:right w:val="single" w:color="auto" w:sz="4" w:space="0"/>
            </w:tcBorders>
            <w:noWrap w:val="0"/>
            <w:vAlign w:val="center"/>
          </w:tcPr>
          <w:p w14:paraId="59310692">
            <w:pPr>
              <w:topLinePunct/>
              <w:spacing w:line="360" w:lineRule="auto"/>
              <w:jc w:val="center"/>
              <w:rPr>
                <w:rFonts w:hint="eastAsia" w:ascii="宋体" w:hAnsi="宋体" w:cs="宋体"/>
                <w:color w:val="000000"/>
                <w:szCs w:val="21"/>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37B63FD4">
            <w:pPr>
              <w:topLinePunct/>
              <w:spacing w:line="360" w:lineRule="auto"/>
              <w:jc w:val="center"/>
              <w:rPr>
                <w:rFonts w:hint="eastAsia" w:ascii="宋体" w:hAnsi="宋体" w:cs="宋体"/>
                <w:color w:val="000000"/>
                <w:szCs w:val="21"/>
              </w:rPr>
            </w:pPr>
            <w:r>
              <w:rPr>
                <w:rFonts w:hint="eastAsia" w:ascii="宋体" w:hAnsi="宋体" w:cs="宋体"/>
                <w:color w:val="000000"/>
                <w:szCs w:val="21"/>
              </w:rPr>
              <w:t>电子邮箱</w:t>
            </w:r>
          </w:p>
        </w:tc>
        <w:tc>
          <w:tcPr>
            <w:tcW w:w="1937" w:type="dxa"/>
            <w:tcBorders>
              <w:top w:val="single" w:color="auto" w:sz="4" w:space="0"/>
              <w:left w:val="single" w:color="auto" w:sz="4" w:space="0"/>
              <w:bottom w:val="single" w:color="auto" w:sz="4" w:space="0"/>
              <w:right w:val="double" w:color="auto" w:sz="4" w:space="0"/>
            </w:tcBorders>
            <w:noWrap w:val="0"/>
            <w:vAlign w:val="center"/>
          </w:tcPr>
          <w:p w14:paraId="2F12B761">
            <w:pPr>
              <w:topLinePunct/>
              <w:spacing w:line="360" w:lineRule="auto"/>
              <w:jc w:val="center"/>
              <w:rPr>
                <w:rFonts w:hint="eastAsia" w:ascii="宋体" w:hAnsi="宋体" w:cs="宋体"/>
                <w:color w:val="000000"/>
                <w:szCs w:val="21"/>
              </w:rPr>
            </w:pPr>
          </w:p>
        </w:tc>
      </w:tr>
      <w:tr w14:paraId="0595E3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642" w:type="dxa"/>
            <w:gridSpan w:val="2"/>
            <w:tcBorders>
              <w:top w:val="single" w:color="auto" w:sz="4" w:space="0"/>
              <w:left w:val="double" w:color="auto" w:sz="4" w:space="0"/>
              <w:bottom w:val="single" w:color="auto" w:sz="4" w:space="0"/>
              <w:right w:val="single" w:color="auto" w:sz="4" w:space="0"/>
            </w:tcBorders>
            <w:noWrap w:val="0"/>
            <w:vAlign w:val="center"/>
          </w:tcPr>
          <w:p w14:paraId="3B2E0F81">
            <w:pPr>
              <w:topLinePunct/>
              <w:spacing w:line="360" w:lineRule="auto"/>
              <w:jc w:val="center"/>
              <w:rPr>
                <w:rFonts w:hint="eastAsia" w:ascii="宋体" w:hAnsi="宋体" w:cs="宋体"/>
                <w:color w:val="000000"/>
                <w:szCs w:val="21"/>
              </w:rPr>
            </w:pPr>
            <w:r>
              <w:rPr>
                <w:rFonts w:hint="eastAsia" w:ascii="宋体" w:hAnsi="宋体" w:cs="宋体"/>
                <w:color w:val="000000"/>
                <w:szCs w:val="21"/>
              </w:rPr>
              <w:t>上年营业收入</w:t>
            </w:r>
          </w:p>
        </w:tc>
        <w:tc>
          <w:tcPr>
            <w:tcW w:w="4015" w:type="dxa"/>
            <w:gridSpan w:val="5"/>
            <w:tcBorders>
              <w:top w:val="single" w:color="auto" w:sz="4" w:space="0"/>
              <w:left w:val="single" w:color="auto" w:sz="4" w:space="0"/>
              <w:bottom w:val="single" w:color="auto" w:sz="4" w:space="0"/>
              <w:right w:val="single" w:color="auto" w:sz="4" w:space="0"/>
            </w:tcBorders>
            <w:noWrap w:val="0"/>
            <w:vAlign w:val="center"/>
          </w:tcPr>
          <w:p w14:paraId="238B2DC0">
            <w:pPr>
              <w:topLinePunct/>
              <w:spacing w:line="360" w:lineRule="auto"/>
              <w:jc w:val="center"/>
              <w:rPr>
                <w:rFonts w:hint="eastAsia" w:ascii="宋体" w:hAnsi="宋体" w:cs="宋体"/>
                <w:color w:val="000000"/>
                <w:szCs w:val="21"/>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7C2004EC">
            <w:pPr>
              <w:topLinePunct/>
              <w:spacing w:line="360" w:lineRule="auto"/>
              <w:jc w:val="center"/>
              <w:rPr>
                <w:rFonts w:hint="eastAsia" w:ascii="宋体" w:hAnsi="宋体" w:cs="宋体"/>
                <w:color w:val="000000"/>
                <w:szCs w:val="21"/>
              </w:rPr>
            </w:pPr>
            <w:r>
              <w:rPr>
                <w:rFonts w:hint="eastAsia" w:ascii="宋体" w:hAnsi="宋体" w:cs="宋体"/>
                <w:color w:val="000000"/>
                <w:szCs w:val="21"/>
              </w:rPr>
              <w:t>员工总人数</w:t>
            </w:r>
          </w:p>
        </w:tc>
        <w:tc>
          <w:tcPr>
            <w:tcW w:w="1937" w:type="dxa"/>
            <w:tcBorders>
              <w:top w:val="single" w:color="auto" w:sz="4" w:space="0"/>
              <w:left w:val="single" w:color="auto" w:sz="4" w:space="0"/>
              <w:bottom w:val="single" w:color="auto" w:sz="4" w:space="0"/>
              <w:right w:val="double" w:color="auto" w:sz="4" w:space="0"/>
            </w:tcBorders>
            <w:noWrap w:val="0"/>
            <w:vAlign w:val="center"/>
          </w:tcPr>
          <w:p w14:paraId="6852142E">
            <w:pPr>
              <w:topLinePunct/>
              <w:spacing w:line="360" w:lineRule="auto"/>
              <w:jc w:val="center"/>
              <w:rPr>
                <w:rFonts w:hint="eastAsia" w:ascii="宋体" w:hAnsi="宋体" w:cs="宋体"/>
                <w:color w:val="000000"/>
                <w:szCs w:val="21"/>
              </w:rPr>
            </w:pPr>
          </w:p>
        </w:tc>
      </w:tr>
      <w:tr w14:paraId="756E35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729" w:type="dxa"/>
            <w:vMerge w:val="restart"/>
            <w:tcBorders>
              <w:top w:val="single" w:color="auto" w:sz="4" w:space="0"/>
              <w:left w:val="double" w:color="auto" w:sz="4" w:space="0"/>
              <w:bottom w:val="single" w:color="auto" w:sz="4" w:space="0"/>
              <w:right w:val="single" w:color="auto" w:sz="4" w:space="0"/>
            </w:tcBorders>
            <w:noWrap w:val="0"/>
            <w:vAlign w:val="center"/>
          </w:tcPr>
          <w:p w14:paraId="3358CCCB">
            <w:pPr>
              <w:topLinePunct/>
              <w:spacing w:line="360" w:lineRule="auto"/>
              <w:jc w:val="center"/>
              <w:rPr>
                <w:rFonts w:hint="eastAsia" w:ascii="宋体" w:hAnsi="宋体" w:cs="宋体"/>
                <w:color w:val="000000"/>
                <w:szCs w:val="21"/>
              </w:rPr>
            </w:pPr>
            <w:r>
              <w:rPr>
                <w:rFonts w:hint="eastAsia" w:ascii="宋体" w:hAnsi="宋体" w:cs="宋体"/>
                <w:color w:val="000000"/>
                <w:szCs w:val="21"/>
              </w:rPr>
              <w:t>营业执照</w:t>
            </w: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14:paraId="3FF48EC2">
            <w:pPr>
              <w:topLinePunct/>
              <w:spacing w:line="360" w:lineRule="auto"/>
              <w:jc w:val="center"/>
              <w:rPr>
                <w:rFonts w:hint="eastAsia" w:ascii="宋体" w:hAnsi="宋体" w:cs="宋体"/>
                <w:color w:val="000000"/>
                <w:szCs w:val="21"/>
              </w:rPr>
            </w:pPr>
            <w:r>
              <w:rPr>
                <w:rFonts w:hint="eastAsia" w:ascii="宋体" w:hAnsi="宋体" w:cs="宋体"/>
                <w:color w:val="000000"/>
                <w:szCs w:val="21"/>
              </w:rPr>
              <w:t>注册号码</w:t>
            </w:r>
          </w:p>
        </w:tc>
        <w:tc>
          <w:tcPr>
            <w:tcW w:w="1460" w:type="dxa"/>
            <w:gridSpan w:val="2"/>
            <w:tcBorders>
              <w:top w:val="single" w:color="auto" w:sz="4" w:space="0"/>
              <w:left w:val="single" w:color="auto" w:sz="4" w:space="0"/>
              <w:bottom w:val="single" w:color="auto" w:sz="4" w:space="0"/>
              <w:right w:val="single" w:color="auto" w:sz="4" w:space="0"/>
            </w:tcBorders>
            <w:noWrap w:val="0"/>
            <w:vAlign w:val="center"/>
          </w:tcPr>
          <w:p w14:paraId="70FFFB69">
            <w:pPr>
              <w:topLinePunct/>
              <w:spacing w:line="360" w:lineRule="auto"/>
              <w:jc w:val="center"/>
              <w:rPr>
                <w:rFonts w:hint="eastAsia" w:ascii="宋体" w:hAnsi="宋体" w:cs="宋体"/>
                <w:color w:val="000000"/>
                <w:szCs w:val="21"/>
              </w:rPr>
            </w:pPr>
          </w:p>
        </w:tc>
        <w:tc>
          <w:tcPr>
            <w:tcW w:w="1396" w:type="dxa"/>
            <w:gridSpan w:val="2"/>
            <w:tcBorders>
              <w:top w:val="single" w:color="auto" w:sz="4" w:space="0"/>
              <w:left w:val="single" w:color="auto" w:sz="4" w:space="0"/>
              <w:bottom w:val="single" w:color="auto" w:sz="4" w:space="0"/>
              <w:right w:val="single" w:color="auto" w:sz="4" w:space="0"/>
            </w:tcBorders>
            <w:noWrap w:val="0"/>
            <w:vAlign w:val="center"/>
          </w:tcPr>
          <w:p w14:paraId="4FF0F056">
            <w:pPr>
              <w:topLinePunct/>
              <w:spacing w:line="360" w:lineRule="auto"/>
              <w:ind w:firstLine="105" w:firstLineChars="50"/>
              <w:jc w:val="center"/>
              <w:rPr>
                <w:rFonts w:hint="eastAsia" w:ascii="宋体" w:hAnsi="宋体" w:cs="宋体"/>
                <w:color w:val="000000"/>
                <w:szCs w:val="21"/>
              </w:rPr>
            </w:pPr>
            <w:r>
              <w:rPr>
                <w:rFonts w:hint="eastAsia" w:ascii="宋体" w:hAnsi="宋体" w:cs="宋体"/>
                <w:color w:val="000000"/>
                <w:szCs w:val="21"/>
              </w:rPr>
              <w:t>注册地址</w:t>
            </w:r>
          </w:p>
        </w:tc>
        <w:tc>
          <w:tcPr>
            <w:tcW w:w="3284" w:type="dxa"/>
            <w:gridSpan w:val="2"/>
            <w:tcBorders>
              <w:top w:val="single" w:color="auto" w:sz="4" w:space="0"/>
              <w:left w:val="single" w:color="auto" w:sz="4" w:space="0"/>
              <w:bottom w:val="single" w:color="auto" w:sz="4" w:space="0"/>
              <w:right w:val="double" w:color="auto" w:sz="4" w:space="0"/>
            </w:tcBorders>
            <w:noWrap w:val="0"/>
            <w:vAlign w:val="center"/>
          </w:tcPr>
          <w:p w14:paraId="614C2A22">
            <w:pPr>
              <w:topLinePunct/>
              <w:spacing w:line="360" w:lineRule="auto"/>
              <w:ind w:firstLine="105" w:firstLineChars="50"/>
              <w:jc w:val="center"/>
              <w:rPr>
                <w:rFonts w:hint="eastAsia" w:ascii="宋体" w:hAnsi="宋体" w:cs="宋体"/>
                <w:color w:val="000000"/>
                <w:szCs w:val="21"/>
              </w:rPr>
            </w:pPr>
          </w:p>
        </w:tc>
      </w:tr>
      <w:tr w14:paraId="4E126D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729" w:type="dxa"/>
            <w:vMerge w:val="continue"/>
            <w:tcBorders>
              <w:top w:val="single" w:color="auto" w:sz="4" w:space="0"/>
              <w:left w:val="double" w:color="auto" w:sz="4" w:space="0"/>
              <w:bottom w:val="single" w:color="auto" w:sz="4" w:space="0"/>
              <w:right w:val="single" w:color="auto" w:sz="4" w:space="0"/>
            </w:tcBorders>
            <w:noWrap w:val="0"/>
            <w:vAlign w:val="center"/>
          </w:tcPr>
          <w:p w14:paraId="5929FB17">
            <w:pPr>
              <w:topLinePunct/>
              <w:spacing w:line="360" w:lineRule="auto"/>
              <w:jc w:val="center"/>
              <w:rPr>
                <w:rFonts w:hint="eastAsia" w:ascii="宋体" w:hAnsi="宋体" w:cs="宋体"/>
                <w:color w:val="000000"/>
                <w:szCs w:val="21"/>
              </w:rPr>
            </w:pP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14:paraId="03A8D160">
            <w:pPr>
              <w:topLinePunct/>
              <w:spacing w:line="360" w:lineRule="auto"/>
              <w:jc w:val="center"/>
              <w:rPr>
                <w:rFonts w:hint="eastAsia" w:ascii="宋体" w:hAnsi="宋体" w:cs="宋体"/>
                <w:color w:val="000000"/>
                <w:szCs w:val="21"/>
              </w:rPr>
            </w:pPr>
            <w:r>
              <w:rPr>
                <w:rFonts w:hint="eastAsia" w:ascii="宋体" w:hAnsi="宋体" w:cs="宋体"/>
                <w:color w:val="000000"/>
                <w:szCs w:val="21"/>
              </w:rPr>
              <w:t>发证机关</w:t>
            </w:r>
          </w:p>
        </w:tc>
        <w:tc>
          <w:tcPr>
            <w:tcW w:w="1460" w:type="dxa"/>
            <w:gridSpan w:val="2"/>
            <w:tcBorders>
              <w:top w:val="single" w:color="auto" w:sz="4" w:space="0"/>
              <w:left w:val="single" w:color="auto" w:sz="4" w:space="0"/>
              <w:bottom w:val="single" w:color="auto" w:sz="4" w:space="0"/>
              <w:right w:val="single" w:color="auto" w:sz="4" w:space="0"/>
            </w:tcBorders>
            <w:noWrap w:val="0"/>
            <w:vAlign w:val="center"/>
          </w:tcPr>
          <w:p w14:paraId="7FF7F369">
            <w:pPr>
              <w:topLinePunct/>
              <w:spacing w:line="360" w:lineRule="auto"/>
              <w:jc w:val="center"/>
              <w:rPr>
                <w:rFonts w:hint="eastAsia" w:ascii="宋体" w:hAnsi="宋体" w:cs="宋体"/>
                <w:color w:val="000000"/>
                <w:szCs w:val="21"/>
              </w:rPr>
            </w:pPr>
          </w:p>
        </w:tc>
        <w:tc>
          <w:tcPr>
            <w:tcW w:w="1396" w:type="dxa"/>
            <w:gridSpan w:val="2"/>
            <w:tcBorders>
              <w:top w:val="single" w:color="auto" w:sz="4" w:space="0"/>
              <w:left w:val="single" w:color="auto" w:sz="4" w:space="0"/>
              <w:bottom w:val="single" w:color="auto" w:sz="4" w:space="0"/>
              <w:right w:val="single" w:color="auto" w:sz="4" w:space="0"/>
            </w:tcBorders>
            <w:noWrap w:val="0"/>
            <w:vAlign w:val="center"/>
          </w:tcPr>
          <w:p w14:paraId="7CB5FEDB">
            <w:pPr>
              <w:topLinePunct/>
              <w:spacing w:line="360" w:lineRule="auto"/>
              <w:ind w:firstLine="105" w:firstLineChars="50"/>
              <w:jc w:val="center"/>
              <w:rPr>
                <w:rFonts w:hint="eastAsia" w:ascii="宋体" w:hAnsi="宋体" w:cs="宋体"/>
                <w:color w:val="000000"/>
                <w:szCs w:val="21"/>
              </w:rPr>
            </w:pPr>
            <w:r>
              <w:rPr>
                <w:rFonts w:hint="eastAsia" w:ascii="宋体" w:hAnsi="宋体" w:cs="宋体"/>
                <w:color w:val="000000"/>
                <w:szCs w:val="21"/>
              </w:rPr>
              <w:t>发证日期</w:t>
            </w:r>
          </w:p>
        </w:tc>
        <w:tc>
          <w:tcPr>
            <w:tcW w:w="3284" w:type="dxa"/>
            <w:gridSpan w:val="2"/>
            <w:tcBorders>
              <w:top w:val="single" w:color="auto" w:sz="4" w:space="0"/>
              <w:left w:val="single" w:color="auto" w:sz="4" w:space="0"/>
              <w:bottom w:val="single" w:color="auto" w:sz="4" w:space="0"/>
              <w:right w:val="double" w:color="auto" w:sz="4" w:space="0"/>
            </w:tcBorders>
            <w:noWrap w:val="0"/>
            <w:vAlign w:val="center"/>
          </w:tcPr>
          <w:p w14:paraId="1F3281CC">
            <w:pPr>
              <w:topLinePunct/>
              <w:spacing w:line="360" w:lineRule="auto"/>
              <w:ind w:firstLine="105" w:firstLineChars="50"/>
              <w:jc w:val="center"/>
              <w:rPr>
                <w:rFonts w:hint="eastAsia" w:ascii="宋体" w:hAnsi="宋体" w:cs="宋体"/>
                <w:color w:val="000000"/>
                <w:szCs w:val="21"/>
              </w:rPr>
            </w:pPr>
          </w:p>
        </w:tc>
      </w:tr>
      <w:tr w14:paraId="18F45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729" w:type="dxa"/>
            <w:vMerge w:val="continue"/>
            <w:tcBorders>
              <w:top w:val="single" w:color="auto" w:sz="4" w:space="0"/>
              <w:left w:val="double" w:color="auto" w:sz="4" w:space="0"/>
              <w:bottom w:val="single" w:color="auto" w:sz="4" w:space="0"/>
              <w:right w:val="single" w:color="auto" w:sz="4" w:space="0"/>
            </w:tcBorders>
            <w:noWrap w:val="0"/>
            <w:vAlign w:val="center"/>
          </w:tcPr>
          <w:p w14:paraId="299B1127">
            <w:pPr>
              <w:topLinePunct/>
              <w:spacing w:line="360" w:lineRule="auto"/>
              <w:jc w:val="center"/>
              <w:rPr>
                <w:rFonts w:hint="eastAsia" w:ascii="宋体" w:hAnsi="宋体" w:cs="宋体"/>
                <w:color w:val="000000"/>
                <w:szCs w:val="21"/>
              </w:rPr>
            </w:pP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14:paraId="091D5394">
            <w:pPr>
              <w:topLinePunct/>
              <w:spacing w:line="360" w:lineRule="auto"/>
              <w:jc w:val="center"/>
              <w:rPr>
                <w:rFonts w:hint="eastAsia" w:ascii="宋体" w:hAnsi="宋体" w:cs="宋体"/>
                <w:color w:val="000000"/>
                <w:szCs w:val="21"/>
              </w:rPr>
            </w:pPr>
            <w:r>
              <w:rPr>
                <w:rFonts w:hint="eastAsia" w:ascii="宋体" w:hAnsi="宋体" w:cs="宋体"/>
                <w:color w:val="000000"/>
                <w:szCs w:val="21"/>
              </w:rPr>
              <w:t>营业范围（主营）</w:t>
            </w:r>
          </w:p>
        </w:tc>
        <w:tc>
          <w:tcPr>
            <w:tcW w:w="6140" w:type="dxa"/>
            <w:gridSpan w:val="6"/>
            <w:tcBorders>
              <w:top w:val="single" w:color="auto" w:sz="4" w:space="0"/>
              <w:left w:val="single" w:color="auto" w:sz="4" w:space="0"/>
              <w:bottom w:val="single" w:color="auto" w:sz="4" w:space="0"/>
              <w:right w:val="double" w:color="auto" w:sz="4" w:space="0"/>
            </w:tcBorders>
            <w:noWrap w:val="0"/>
            <w:vAlign w:val="center"/>
          </w:tcPr>
          <w:p w14:paraId="508F8D16">
            <w:pPr>
              <w:topLinePunct/>
              <w:spacing w:line="360" w:lineRule="auto"/>
              <w:ind w:firstLine="105" w:firstLineChars="50"/>
              <w:jc w:val="center"/>
              <w:rPr>
                <w:rFonts w:hint="eastAsia" w:ascii="宋体" w:hAnsi="宋体" w:cs="宋体"/>
                <w:color w:val="000000"/>
                <w:szCs w:val="21"/>
              </w:rPr>
            </w:pPr>
          </w:p>
        </w:tc>
      </w:tr>
      <w:tr w14:paraId="238C01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9" w:hRule="atLeast"/>
          <w:jc w:val="center"/>
        </w:trPr>
        <w:tc>
          <w:tcPr>
            <w:tcW w:w="729" w:type="dxa"/>
            <w:vMerge w:val="continue"/>
            <w:tcBorders>
              <w:top w:val="single" w:color="auto" w:sz="4" w:space="0"/>
              <w:left w:val="double" w:color="auto" w:sz="4" w:space="0"/>
              <w:bottom w:val="single" w:color="auto" w:sz="4" w:space="0"/>
              <w:right w:val="single" w:color="auto" w:sz="4" w:space="0"/>
            </w:tcBorders>
            <w:noWrap w:val="0"/>
            <w:vAlign w:val="center"/>
          </w:tcPr>
          <w:p w14:paraId="6B2B954D">
            <w:pPr>
              <w:topLinePunct/>
              <w:spacing w:line="360" w:lineRule="auto"/>
              <w:jc w:val="center"/>
              <w:rPr>
                <w:rFonts w:hint="eastAsia" w:ascii="宋体" w:hAnsi="宋体" w:cs="宋体"/>
                <w:color w:val="000000"/>
                <w:szCs w:val="21"/>
              </w:rPr>
            </w:pP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14:paraId="46CAB737">
            <w:pPr>
              <w:topLinePunct/>
              <w:spacing w:line="360" w:lineRule="auto"/>
              <w:jc w:val="center"/>
              <w:rPr>
                <w:rFonts w:hint="eastAsia" w:ascii="宋体" w:hAnsi="宋体" w:cs="宋体"/>
                <w:color w:val="000000"/>
                <w:szCs w:val="21"/>
              </w:rPr>
            </w:pPr>
            <w:r>
              <w:rPr>
                <w:rFonts w:hint="eastAsia" w:ascii="宋体" w:hAnsi="宋体" w:cs="宋体"/>
                <w:color w:val="000000"/>
                <w:szCs w:val="21"/>
              </w:rPr>
              <w:t>营业范围（兼营）</w:t>
            </w:r>
          </w:p>
        </w:tc>
        <w:tc>
          <w:tcPr>
            <w:tcW w:w="6140" w:type="dxa"/>
            <w:gridSpan w:val="6"/>
            <w:tcBorders>
              <w:top w:val="single" w:color="auto" w:sz="4" w:space="0"/>
              <w:left w:val="single" w:color="auto" w:sz="4" w:space="0"/>
              <w:bottom w:val="single" w:color="auto" w:sz="4" w:space="0"/>
              <w:right w:val="double" w:color="auto" w:sz="4" w:space="0"/>
            </w:tcBorders>
            <w:noWrap w:val="0"/>
            <w:vAlign w:val="center"/>
          </w:tcPr>
          <w:p w14:paraId="2233C9C5">
            <w:pPr>
              <w:topLinePunct/>
              <w:spacing w:line="360" w:lineRule="auto"/>
              <w:ind w:firstLine="105" w:firstLineChars="50"/>
              <w:jc w:val="center"/>
              <w:rPr>
                <w:rFonts w:hint="eastAsia" w:ascii="宋体" w:hAnsi="宋体" w:cs="宋体"/>
                <w:color w:val="000000"/>
                <w:szCs w:val="21"/>
              </w:rPr>
            </w:pPr>
          </w:p>
        </w:tc>
      </w:tr>
      <w:tr w14:paraId="6DB89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jc w:val="center"/>
        </w:trPr>
        <w:tc>
          <w:tcPr>
            <w:tcW w:w="2801" w:type="dxa"/>
            <w:gridSpan w:val="3"/>
            <w:tcBorders>
              <w:top w:val="single" w:color="auto" w:sz="4" w:space="0"/>
              <w:left w:val="double" w:color="auto" w:sz="4" w:space="0"/>
              <w:bottom w:val="single" w:color="auto" w:sz="4" w:space="0"/>
              <w:right w:val="single" w:color="auto" w:sz="4" w:space="0"/>
            </w:tcBorders>
            <w:noWrap w:val="0"/>
            <w:vAlign w:val="center"/>
          </w:tcPr>
          <w:p w14:paraId="6E89C394">
            <w:pPr>
              <w:topLinePunct/>
              <w:spacing w:line="360" w:lineRule="auto"/>
              <w:jc w:val="center"/>
              <w:rPr>
                <w:rFonts w:hint="eastAsia" w:ascii="宋体" w:hAnsi="宋体" w:cs="宋体"/>
                <w:color w:val="000000"/>
                <w:szCs w:val="21"/>
              </w:rPr>
            </w:pPr>
            <w:r>
              <w:rPr>
                <w:rFonts w:hint="eastAsia" w:ascii="宋体" w:hAnsi="宋体" w:cs="宋体"/>
                <w:color w:val="000000"/>
                <w:szCs w:val="21"/>
              </w:rPr>
              <w:t>基本账户开户行及账号</w:t>
            </w:r>
          </w:p>
        </w:tc>
        <w:tc>
          <w:tcPr>
            <w:tcW w:w="6140" w:type="dxa"/>
            <w:gridSpan w:val="6"/>
            <w:tcBorders>
              <w:top w:val="single" w:color="auto" w:sz="4" w:space="0"/>
              <w:left w:val="single" w:color="auto" w:sz="4" w:space="0"/>
              <w:bottom w:val="single" w:color="auto" w:sz="4" w:space="0"/>
              <w:right w:val="double" w:color="auto" w:sz="4" w:space="0"/>
            </w:tcBorders>
            <w:noWrap w:val="0"/>
            <w:vAlign w:val="center"/>
          </w:tcPr>
          <w:p w14:paraId="3B279546">
            <w:pPr>
              <w:topLinePunct/>
              <w:spacing w:line="360" w:lineRule="auto"/>
              <w:jc w:val="center"/>
              <w:rPr>
                <w:rFonts w:hint="eastAsia" w:ascii="宋体" w:hAnsi="宋体" w:cs="宋体"/>
                <w:color w:val="000000"/>
                <w:szCs w:val="21"/>
              </w:rPr>
            </w:pPr>
          </w:p>
        </w:tc>
      </w:tr>
      <w:tr w14:paraId="0A36B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jc w:val="center"/>
        </w:trPr>
        <w:tc>
          <w:tcPr>
            <w:tcW w:w="2801" w:type="dxa"/>
            <w:gridSpan w:val="3"/>
            <w:tcBorders>
              <w:top w:val="single" w:color="auto" w:sz="4" w:space="0"/>
              <w:left w:val="double" w:color="auto" w:sz="4" w:space="0"/>
              <w:bottom w:val="single" w:color="auto" w:sz="4" w:space="0"/>
              <w:right w:val="single" w:color="auto" w:sz="4" w:space="0"/>
            </w:tcBorders>
            <w:noWrap w:val="0"/>
            <w:vAlign w:val="center"/>
          </w:tcPr>
          <w:p w14:paraId="7DD84829">
            <w:pPr>
              <w:topLinePunct/>
              <w:spacing w:line="360" w:lineRule="auto"/>
              <w:jc w:val="center"/>
              <w:rPr>
                <w:rFonts w:hint="eastAsia" w:ascii="宋体" w:hAnsi="宋体" w:cs="宋体"/>
                <w:color w:val="000000"/>
                <w:szCs w:val="21"/>
              </w:rPr>
            </w:pPr>
            <w:r>
              <w:rPr>
                <w:rFonts w:hint="eastAsia" w:ascii="宋体" w:hAnsi="宋体" w:cs="宋体"/>
                <w:color w:val="000000"/>
                <w:szCs w:val="21"/>
              </w:rPr>
              <w:t>税务登记机关</w:t>
            </w:r>
          </w:p>
        </w:tc>
        <w:tc>
          <w:tcPr>
            <w:tcW w:w="6140" w:type="dxa"/>
            <w:gridSpan w:val="6"/>
            <w:tcBorders>
              <w:top w:val="single" w:color="auto" w:sz="4" w:space="0"/>
              <w:left w:val="single" w:color="auto" w:sz="4" w:space="0"/>
              <w:bottom w:val="single" w:color="auto" w:sz="4" w:space="0"/>
              <w:right w:val="double" w:color="auto" w:sz="4" w:space="0"/>
            </w:tcBorders>
            <w:noWrap w:val="0"/>
            <w:vAlign w:val="center"/>
          </w:tcPr>
          <w:p w14:paraId="342FDD07">
            <w:pPr>
              <w:topLinePunct/>
              <w:spacing w:line="360" w:lineRule="auto"/>
              <w:jc w:val="center"/>
              <w:rPr>
                <w:rFonts w:hint="eastAsia" w:ascii="宋体" w:hAnsi="宋体" w:cs="宋体"/>
                <w:color w:val="000000"/>
                <w:szCs w:val="21"/>
              </w:rPr>
            </w:pPr>
          </w:p>
        </w:tc>
      </w:tr>
      <w:tr w14:paraId="6AC556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0" w:hRule="atLeast"/>
          <w:jc w:val="center"/>
        </w:trPr>
        <w:tc>
          <w:tcPr>
            <w:tcW w:w="3662" w:type="dxa"/>
            <w:gridSpan w:val="4"/>
            <w:tcBorders>
              <w:top w:val="single" w:color="auto" w:sz="4" w:space="0"/>
              <w:left w:val="double" w:color="auto" w:sz="4" w:space="0"/>
              <w:bottom w:val="single" w:color="auto" w:sz="4" w:space="0"/>
              <w:right w:val="single" w:color="auto" w:sz="4" w:space="0"/>
            </w:tcBorders>
            <w:noWrap w:val="0"/>
            <w:vAlign w:val="center"/>
          </w:tcPr>
          <w:p w14:paraId="2088A607">
            <w:pPr>
              <w:topLinePunct/>
              <w:spacing w:line="360" w:lineRule="auto"/>
              <w:jc w:val="center"/>
              <w:rPr>
                <w:rFonts w:hint="eastAsia" w:ascii="宋体" w:hAnsi="宋体" w:cs="宋体"/>
                <w:color w:val="000000"/>
                <w:szCs w:val="21"/>
              </w:rPr>
            </w:pPr>
            <w:r>
              <w:rPr>
                <w:rFonts w:hint="eastAsia" w:ascii="宋体" w:hAnsi="宋体" w:cs="宋体"/>
                <w:color w:val="000000"/>
                <w:szCs w:val="21"/>
              </w:rPr>
              <w:t>资质名称</w:t>
            </w:r>
          </w:p>
        </w:tc>
        <w:tc>
          <w:tcPr>
            <w:tcW w:w="896" w:type="dxa"/>
            <w:gridSpan w:val="2"/>
            <w:tcBorders>
              <w:top w:val="single" w:color="auto" w:sz="4" w:space="0"/>
              <w:left w:val="single" w:color="auto" w:sz="4" w:space="0"/>
              <w:bottom w:val="single" w:color="auto" w:sz="4" w:space="0"/>
              <w:right w:val="single" w:color="auto" w:sz="4" w:space="0"/>
            </w:tcBorders>
            <w:noWrap w:val="0"/>
            <w:vAlign w:val="center"/>
          </w:tcPr>
          <w:p w14:paraId="19AF14D7">
            <w:pPr>
              <w:topLinePunct/>
              <w:spacing w:line="360" w:lineRule="auto"/>
              <w:jc w:val="center"/>
              <w:rPr>
                <w:rFonts w:hint="eastAsia" w:ascii="宋体" w:hAnsi="宋体" w:cs="宋体"/>
                <w:color w:val="000000"/>
                <w:szCs w:val="21"/>
              </w:rPr>
            </w:pPr>
            <w:r>
              <w:rPr>
                <w:rFonts w:hint="eastAsia" w:ascii="宋体" w:hAnsi="宋体" w:cs="宋体"/>
                <w:color w:val="000000"/>
                <w:szCs w:val="21"/>
              </w:rPr>
              <w:t>等级</w:t>
            </w:r>
          </w:p>
        </w:tc>
        <w:tc>
          <w:tcPr>
            <w:tcW w:w="1099" w:type="dxa"/>
            <w:tcBorders>
              <w:top w:val="single" w:color="auto" w:sz="4" w:space="0"/>
              <w:left w:val="single" w:color="auto" w:sz="4" w:space="0"/>
              <w:bottom w:val="single" w:color="auto" w:sz="4" w:space="0"/>
              <w:right w:val="single" w:color="auto" w:sz="4" w:space="0"/>
            </w:tcBorders>
            <w:noWrap w:val="0"/>
            <w:vAlign w:val="center"/>
          </w:tcPr>
          <w:p w14:paraId="4556201A">
            <w:pPr>
              <w:topLinePunct/>
              <w:spacing w:line="360" w:lineRule="auto"/>
              <w:jc w:val="center"/>
              <w:rPr>
                <w:rFonts w:hint="eastAsia" w:ascii="宋体" w:hAnsi="宋体" w:cs="宋体"/>
                <w:color w:val="000000"/>
                <w:szCs w:val="21"/>
              </w:rPr>
            </w:pPr>
            <w:r>
              <w:rPr>
                <w:rFonts w:hint="eastAsia" w:ascii="宋体" w:hAnsi="宋体" w:cs="宋体"/>
                <w:color w:val="000000"/>
                <w:szCs w:val="21"/>
              </w:rPr>
              <w:t>发证机关</w:t>
            </w:r>
          </w:p>
        </w:tc>
        <w:tc>
          <w:tcPr>
            <w:tcW w:w="3284" w:type="dxa"/>
            <w:gridSpan w:val="2"/>
            <w:tcBorders>
              <w:top w:val="single" w:color="auto" w:sz="4" w:space="0"/>
              <w:left w:val="single" w:color="auto" w:sz="4" w:space="0"/>
              <w:bottom w:val="single" w:color="auto" w:sz="4" w:space="0"/>
              <w:right w:val="double" w:color="auto" w:sz="4" w:space="0"/>
            </w:tcBorders>
            <w:noWrap w:val="0"/>
            <w:vAlign w:val="center"/>
          </w:tcPr>
          <w:p w14:paraId="33B3C8D7">
            <w:pPr>
              <w:topLinePunct/>
              <w:spacing w:line="360" w:lineRule="auto"/>
              <w:jc w:val="center"/>
              <w:rPr>
                <w:rFonts w:hint="eastAsia" w:ascii="宋体" w:hAnsi="宋体" w:cs="宋体"/>
                <w:color w:val="000000"/>
                <w:szCs w:val="21"/>
              </w:rPr>
            </w:pPr>
            <w:r>
              <w:rPr>
                <w:rFonts w:hint="eastAsia" w:ascii="宋体" w:hAnsi="宋体" w:cs="宋体"/>
                <w:color w:val="000000"/>
                <w:szCs w:val="21"/>
              </w:rPr>
              <w:t>有效期</w:t>
            </w:r>
          </w:p>
        </w:tc>
      </w:tr>
      <w:tr w14:paraId="4391B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jc w:val="center"/>
        </w:trPr>
        <w:tc>
          <w:tcPr>
            <w:tcW w:w="3662" w:type="dxa"/>
            <w:gridSpan w:val="4"/>
            <w:tcBorders>
              <w:top w:val="single" w:color="auto" w:sz="4" w:space="0"/>
              <w:left w:val="double" w:color="auto" w:sz="4" w:space="0"/>
              <w:bottom w:val="single" w:color="auto" w:sz="4" w:space="0"/>
              <w:right w:val="single" w:color="auto" w:sz="4" w:space="0"/>
            </w:tcBorders>
            <w:noWrap w:val="0"/>
            <w:vAlign w:val="center"/>
          </w:tcPr>
          <w:p w14:paraId="12CBFF5A">
            <w:pPr>
              <w:topLinePunct/>
              <w:spacing w:line="360" w:lineRule="auto"/>
              <w:jc w:val="center"/>
              <w:rPr>
                <w:rFonts w:hint="eastAsia" w:ascii="宋体" w:hAnsi="宋体" w:cs="宋体"/>
                <w:color w:val="000000"/>
                <w:szCs w:val="21"/>
              </w:rPr>
            </w:pPr>
          </w:p>
        </w:tc>
        <w:tc>
          <w:tcPr>
            <w:tcW w:w="896" w:type="dxa"/>
            <w:gridSpan w:val="2"/>
            <w:tcBorders>
              <w:top w:val="single" w:color="auto" w:sz="4" w:space="0"/>
              <w:left w:val="single" w:color="auto" w:sz="4" w:space="0"/>
              <w:bottom w:val="single" w:color="auto" w:sz="4" w:space="0"/>
              <w:right w:val="single" w:color="auto" w:sz="4" w:space="0"/>
            </w:tcBorders>
            <w:noWrap w:val="0"/>
            <w:vAlign w:val="center"/>
          </w:tcPr>
          <w:p w14:paraId="741A8520">
            <w:pPr>
              <w:topLinePunct/>
              <w:spacing w:line="360" w:lineRule="auto"/>
              <w:jc w:val="center"/>
              <w:rPr>
                <w:rFonts w:hint="eastAsia" w:ascii="宋体" w:hAnsi="宋体" w:cs="宋体"/>
                <w:color w:val="000000"/>
                <w:szCs w:val="21"/>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6347924B">
            <w:pPr>
              <w:topLinePunct/>
              <w:spacing w:line="360" w:lineRule="auto"/>
              <w:jc w:val="center"/>
              <w:rPr>
                <w:rFonts w:hint="eastAsia" w:ascii="宋体" w:hAnsi="宋体" w:cs="宋体"/>
                <w:color w:val="000000"/>
                <w:szCs w:val="21"/>
              </w:rPr>
            </w:pPr>
          </w:p>
        </w:tc>
        <w:tc>
          <w:tcPr>
            <w:tcW w:w="3284" w:type="dxa"/>
            <w:gridSpan w:val="2"/>
            <w:tcBorders>
              <w:top w:val="single" w:color="auto" w:sz="4" w:space="0"/>
              <w:left w:val="single" w:color="auto" w:sz="4" w:space="0"/>
              <w:bottom w:val="single" w:color="auto" w:sz="4" w:space="0"/>
              <w:right w:val="double" w:color="auto" w:sz="4" w:space="0"/>
            </w:tcBorders>
            <w:noWrap w:val="0"/>
            <w:vAlign w:val="center"/>
          </w:tcPr>
          <w:p w14:paraId="587090E6">
            <w:pPr>
              <w:topLinePunct/>
              <w:spacing w:line="360" w:lineRule="auto"/>
              <w:jc w:val="center"/>
              <w:rPr>
                <w:rFonts w:hint="eastAsia" w:ascii="宋体" w:hAnsi="宋体" w:cs="宋体"/>
                <w:color w:val="000000"/>
                <w:szCs w:val="21"/>
              </w:rPr>
            </w:pPr>
          </w:p>
        </w:tc>
      </w:tr>
      <w:tr w14:paraId="612D38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jc w:val="center"/>
        </w:trPr>
        <w:tc>
          <w:tcPr>
            <w:tcW w:w="3662" w:type="dxa"/>
            <w:gridSpan w:val="4"/>
            <w:tcBorders>
              <w:top w:val="single" w:color="auto" w:sz="4" w:space="0"/>
              <w:left w:val="double" w:color="auto" w:sz="4" w:space="0"/>
              <w:bottom w:val="single" w:color="auto" w:sz="4" w:space="0"/>
              <w:right w:val="single" w:color="auto" w:sz="4" w:space="0"/>
            </w:tcBorders>
            <w:noWrap w:val="0"/>
            <w:vAlign w:val="center"/>
          </w:tcPr>
          <w:p w14:paraId="68DEC9C1">
            <w:pPr>
              <w:topLinePunct/>
              <w:spacing w:line="360" w:lineRule="auto"/>
              <w:jc w:val="center"/>
              <w:rPr>
                <w:rFonts w:hint="eastAsia" w:ascii="宋体" w:hAnsi="宋体" w:cs="宋体"/>
                <w:color w:val="000000"/>
                <w:szCs w:val="21"/>
              </w:rPr>
            </w:pPr>
          </w:p>
        </w:tc>
        <w:tc>
          <w:tcPr>
            <w:tcW w:w="896" w:type="dxa"/>
            <w:gridSpan w:val="2"/>
            <w:tcBorders>
              <w:top w:val="single" w:color="auto" w:sz="4" w:space="0"/>
              <w:left w:val="single" w:color="auto" w:sz="4" w:space="0"/>
              <w:bottom w:val="single" w:color="auto" w:sz="4" w:space="0"/>
              <w:right w:val="single" w:color="auto" w:sz="4" w:space="0"/>
            </w:tcBorders>
            <w:noWrap w:val="0"/>
            <w:vAlign w:val="center"/>
          </w:tcPr>
          <w:p w14:paraId="509C6AC5">
            <w:pPr>
              <w:topLinePunct/>
              <w:spacing w:line="360" w:lineRule="auto"/>
              <w:jc w:val="center"/>
              <w:rPr>
                <w:rFonts w:hint="eastAsia" w:ascii="宋体" w:hAnsi="宋体" w:cs="宋体"/>
                <w:color w:val="000000"/>
                <w:szCs w:val="21"/>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4D03D8A5">
            <w:pPr>
              <w:topLinePunct/>
              <w:spacing w:line="360" w:lineRule="auto"/>
              <w:jc w:val="center"/>
              <w:rPr>
                <w:rFonts w:hint="eastAsia" w:ascii="宋体" w:hAnsi="宋体" w:cs="宋体"/>
                <w:color w:val="000000"/>
                <w:szCs w:val="21"/>
              </w:rPr>
            </w:pPr>
          </w:p>
        </w:tc>
        <w:tc>
          <w:tcPr>
            <w:tcW w:w="3284" w:type="dxa"/>
            <w:gridSpan w:val="2"/>
            <w:tcBorders>
              <w:top w:val="single" w:color="auto" w:sz="4" w:space="0"/>
              <w:left w:val="single" w:color="auto" w:sz="4" w:space="0"/>
              <w:bottom w:val="single" w:color="auto" w:sz="4" w:space="0"/>
              <w:right w:val="double" w:color="auto" w:sz="4" w:space="0"/>
            </w:tcBorders>
            <w:noWrap w:val="0"/>
            <w:vAlign w:val="center"/>
          </w:tcPr>
          <w:p w14:paraId="19B0DFB6">
            <w:pPr>
              <w:topLinePunct/>
              <w:spacing w:line="360" w:lineRule="auto"/>
              <w:jc w:val="center"/>
              <w:rPr>
                <w:rFonts w:hint="eastAsia" w:ascii="宋体" w:hAnsi="宋体" w:cs="宋体"/>
                <w:color w:val="000000"/>
                <w:szCs w:val="21"/>
              </w:rPr>
            </w:pPr>
          </w:p>
        </w:tc>
      </w:tr>
      <w:tr w14:paraId="7A1D91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jc w:val="center"/>
        </w:trPr>
        <w:tc>
          <w:tcPr>
            <w:tcW w:w="3662" w:type="dxa"/>
            <w:gridSpan w:val="4"/>
            <w:tcBorders>
              <w:top w:val="single" w:color="auto" w:sz="4" w:space="0"/>
              <w:left w:val="double" w:color="auto" w:sz="4" w:space="0"/>
              <w:bottom w:val="single" w:color="auto" w:sz="4" w:space="0"/>
              <w:right w:val="single" w:color="auto" w:sz="4" w:space="0"/>
            </w:tcBorders>
            <w:noWrap w:val="0"/>
            <w:vAlign w:val="center"/>
          </w:tcPr>
          <w:p w14:paraId="12B32E39">
            <w:pPr>
              <w:topLinePunct/>
              <w:spacing w:line="360" w:lineRule="auto"/>
              <w:jc w:val="center"/>
              <w:rPr>
                <w:rFonts w:hint="eastAsia" w:ascii="宋体" w:hAnsi="宋体" w:cs="宋体"/>
                <w:color w:val="000000"/>
                <w:szCs w:val="21"/>
              </w:rPr>
            </w:pPr>
          </w:p>
        </w:tc>
        <w:tc>
          <w:tcPr>
            <w:tcW w:w="896" w:type="dxa"/>
            <w:gridSpan w:val="2"/>
            <w:tcBorders>
              <w:top w:val="single" w:color="auto" w:sz="4" w:space="0"/>
              <w:left w:val="single" w:color="auto" w:sz="4" w:space="0"/>
              <w:bottom w:val="single" w:color="auto" w:sz="4" w:space="0"/>
              <w:right w:val="single" w:color="auto" w:sz="4" w:space="0"/>
            </w:tcBorders>
            <w:noWrap w:val="0"/>
            <w:vAlign w:val="center"/>
          </w:tcPr>
          <w:p w14:paraId="28BAD85A">
            <w:pPr>
              <w:topLinePunct/>
              <w:spacing w:line="360" w:lineRule="auto"/>
              <w:jc w:val="center"/>
              <w:rPr>
                <w:rFonts w:hint="eastAsia" w:ascii="宋体" w:hAnsi="宋体" w:cs="宋体"/>
                <w:color w:val="000000"/>
                <w:szCs w:val="21"/>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0E81AB62">
            <w:pPr>
              <w:topLinePunct/>
              <w:spacing w:line="360" w:lineRule="auto"/>
              <w:jc w:val="center"/>
              <w:rPr>
                <w:rFonts w:hint="eastAsia" w:ascii="宋体" w:hAnsi="宋体" w:cs="宋体"/>
                <w:color w:val="000000"/>
                <w:szCs w:val="21"/>
              </w:rPr>
            </w:pPr>
          </w:p>
        </w:tc>
        <w:tc>
          <w:tcPr>
            <w:tcW w:w="3284" w:type="dxa"/>
            <w:gridSpan w:val="2"/>
            <w:tcBorders>
              <w:top w:val="single" w:color="auto" w:sz="4" w:space="0"/>
              <w:left w:val="single" w:color="auto" w:sz="4" w:space="0"/>
              <w:bottom w:val="single" w:color="auto" w:sz="4" w:space="0"/>
              <w:right w:val="double" w:color="auto" w:sz="4" w:space="0"/>
            </w:tcBorders>
            <w:noWrap w:val="0"/>
            <w:vAlign w:val="center"/>
          </w:tcPr>
          <w:p w14:paraId="35CBCB9E">
            <w:pPr>
              <w:topLinePunct/>
              <w:spacing w:line="360" w:lineRule="auto"/>
              <w:jc w:val="center"/>
              <w:rPr>
                <w:rFonts w:hint="eastAsia" w:ascii="宋体" w:hAnsi="宋体" w:cs="宋体"/>
                <w:color w:val="000000"/>
                <w:szCs w:val="21"/>
              </w:rPr>
            </w:pPr>
          </w:p>
        </w:tc>
      </w:tr>
      <w:tr w14:paraId="29ED6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jc w:val="center"/>
        </w:trPr>
        <w:tc>
          <w:tcPr>
            <w:tcW w:w="3662" w:type="dxa"/>
            <w:gridSpan w:val="4"/>
            <w:tcBorders>
              <w:top w:val="single" w:color="auto" w:sz="4" w:space="0"/>
              <w:left w:val="double" w:color="auto" w:sz="4" w:space="0"/>
              <w:bottom w:val="double" w:color="auto" w:sz="4" w:space="0"/>
              <w:right w:val="single" w:color="auto" w:sz="4" w:space="0"/>
            </w:tcBorders>
            <w:noWrap w:val="0"/>
            <w:vAlign w:val="center"/>
          </w:tcPr>
          <w:p w14:paraId="59516AE9">
            <w:pPr>
              <w:topLinePunct/>
              <w:spacing w:line="360" w:lineRule="auto"/>
              <w:jc w:val="center"/>
              <w:rPr>
                <w:rFonts w:hint="eastAsia" w:ascii="宋体" w:hAnsi="宋体" w:cs="宋体"/>
                <w:color w:val="000000"/>
                <w:szCs w:val="21"/>
              </w:rPr>
            </w:pPr>
          </w:p>
        </w:tc>
        <w:tc>
          <w:tcPr>
            <w:tcW w:w="896" w:type="dxa"/>
            <w:gridSpan w:val="2"/>
            <w:tcBorders>
              <w:top w:val="single" w:color="auto" w:sz="4" w:space="0"/>
              <w:left w:val="single" w:color="auto" w:sz="4" w:space="0"/>
              <w:bottom w:val="double" w:color="auto" w:sz="4" w:space="0"/>
              <w:right w:val="single" w:color="auto" w:sz="4" w:space="0"/>
            </w:tcBorders>
            <w:noWrap w:val="0"/>
            <w:vAlign w:val="center"/>
          </w:tcPr>
          <w:p w14:paraId="3FF4185B">
            <w:pPr>
              <w:topLinePunct/>
              <w:spacing w:line="360" w:lineRule="auto"/>
              <w:jc w:val="center"/>
              <w:rPr>
                <w:rFonts w:hint="eastAsia" w:ascii="宋体" w:hAnsi="宋体" w:cs="宋体"/>
                <w:color w:val="000000"/>
                <w:szCs w:val="21"/>
              </w:rPr>
            </w:pPr>
          </w:p>
        </w:tc>
        <w:tc>
          <w:tcPr>
            <w:tcW w:w="1099" w:type="dxa"/>
            <w:tcBorders>
              <w:top w:val="single" w:color="auto" w:sz="4" w:space="0"/>
              <w:left w:val="single" w:color="auto" w:sz="4" w:space="0"/>
              <w:bottom w:val="double" w:color="auto" w:sz="4" w:space="0"/>
              <w:right w:val="single" w:color="auto" w:sz="4" w:space="0"/>
            </w:tcBorders>
            <w:noWrap w:val="0"/>
            <w:vAlign w:val="center"/>
          </w:tcPr>
          <w:p w14:paraId="5EA12A4F">
            <w:pPr>
              <w:topLinePunct/>
              <w:spacing w:line="360" w:lineRule="auto"/>
              <w:jc w:val="center"/>
              <w:rPr>
                <w:rFonts w:hint="eastAsia" w:ascii="宋体" w:hAnsi="宋体" w:cs="宋体"/>
                <w:color w:val="000000"/>
                <w:szCs w:val="21"/>
              </w:rPr>
            </w:pPr>
          </w:p>
        </w:tc>
        <w:tc>
          <w:tcPr>
            <w:tcW w:w="3284" w:type="dxa"/>
            <w:gridSpan w:val="2"/>
            <w:tcBorders>
              <w:top w:val="single" w:color="auto" w:sz="4" w:space="0"/>
              <w:left w:val="single" w:color="auto" w:sz="4" w:space="0"/>
              <w:bottom w:val="double" w:color="auto" w:sz="4" w:space="0"/>
              <w:right w:val="double" w:color="auto" w:sz="4" w:space="0"/>
            </w:tcBorders>
            <w:noWrap w:val="0"/>
            <w:vAlign w:val="center"/>
          </w:tcPr>
          <w:p w14:paraId="46746756">
            <w:pPr>
              <w:topLinePunct/>
              <w:spacing w:line="360" w:lineRule="auto"/>
              <w:jc w:val="center"/>
              <w:rPr>
                <w:rFonts w:hint="eastAsia" w:ascii="宋体" w:hAnsi="宋体" w:cs="宋体"/>
                <w:color w:val="000000"/>
                <w:szCs w:val="21"/>
              </w:rPr>
            </w:pPr>
          </w:p>
        </w:tc>
      </w:tr>
    </w:tbl>
    <w:p w14:paraId="171DAFB0">
      <w:pPr>
        <w:rPr>
          <w:rFonts w:hint="eastAsia" w:ascii="黑体" w:hAnsi="宋体" w:eastAsia="黑体"/>
          <w:color w:val="auto"/>
          <w:sz w:val="28"/>
          <w:szCs w:val="28"/>
          <w:lang w:eastAsia="zh-CN"/>
        </w:rPr>
      </w:pPr>
      <w:r>
        <w:rPr>
          <w:rFonts w:hint="eastAsia" w:ascii="黑体" w:hAnsi="宋体" w:eastAsia="黑体"/>
          <w:color w:val="auto"/>
          <w:sz w:val="28"/>
          <w:szCs w:val="28"/>
          <w:lang w:eastAsia="zh-CN"/>
        </w:rPr>
        <w:br w:type="page"/>
      </w:r>
    </w:p>
    <w:p w14:paraId="0CFD014E">
      <w:pPr>
        <w:pStyle w:val="5"/>
        <w:adjustRightInd w:val="0"/>
        <w:snapToGrid w:val="0"/>
        <w:spacing w:before="0" w:after="0" w:line="360" w:lineRule="auto"/>
        <w:jc w:val="left"/>
        <w:rPr>
          <w:rFonts w:hint="eastAsia" w:ascii="黑体" w:hAnsi="宋体" w:eastAsia="黑体"/>
          <w:color w:val="auto"/>
          <w:sz w:val="28"/>
          <w:szCs w:val="28"/>
          <w:lang w:val="en-US" w:eastAsia="zh-CN"/>
        </w:rPr>
      </w:pPr>
      <w:bookmarkStart w:id="276" w:name="_Toc30571"/>
      <w:r>
        <w:rPr>
          <w:rFonts w:hint="eastAsia" w:ascii="黑体" w:hAnsi="宋体" w:eastAsia="黑体"/>
          <w:color w:val="auto"/>
          <w:sz w:val="28"/>
          <w:szCs w:val="28"/>
          <w:lang w:eastAsia="zh-CN"/>
        </w:rPr>
        <w:t>附件</w:t>
      </w:r>
      <w:r>
        <w:rPr>
          <w:rFonts w:hint="eastAsia" w:ascii="黑体" w:hAnsi="宋体" w:eastAsia="黑体"/>
          <w:color w:val="auto"/>
          <w:sz w:val="28"/>
          <w:szCs w:val="28"/>
          <w:lang w:val="en-US" w:eastAsia="zh-CN"/>
        </w:rPr>
        <w:t>3</w:t>
      </w:r>
      <w:bookmarkEnd w:id="276"/>
    </w:p>
    <w:p w14:paraId="7E5E7803">
      <w:pPr>
        <w:pStyle w:val="5"/>
        <w:adjustRightInd w:val="0"/>
        <w:snapToGrid w:val="0"/>
        <w:spacing w:before="0" w:after="0" w:line="360" w:lineRule="auto"/>
        <w:jc w:val="center"/>
        <w:rPr>
          <w:rFonts w:ascii="黑体" w:hAnsi="宋体" w:eastAsia="黑体"/>
          <w:color w:val="auto"/>
          <w:sz w:val="28"/>
          <w:szCs w:val="28"/>
        </w:rPr>
      </w:pPr>
      <w:bookmarkStart w:id="277" w:name="_Toc14818"/>
      <w:r>
        <w:rPr>
          <w:rFonts w:hint="eastAsia" w:ascii="黑体" w:hAnsi="宋体" w:eastAsia="黑体"/>
          <w:color w:val="auto"/>
          <w:sz w:val="28"/>
          <w:szCs w:val="28"/>
        </w:rPr>
        <w:t>投标人提供的资格证明文件</w:t>
      </w:r>
      <w:bookmarkEnd w:id="273"/>
      <w:bookmarkEnd w:id="274"/>
      <w:bookmarkEnd w:id="277"/>
      <w:bookmarkStart w:id="278" w:name="_Toc294186060"/>
      <w:bookmarkStart w:id="279" w:name="_Toc294206743"/>
    </w:p>
    <w:p w14:paraId="360E628E">
      <w:pPr>
        <w:pStyle w:val="25"/>
        <w:adjustRightInd w:val="0"/>
        <w:snapToGrid w:val="0"/>
        <w:spacing w:line="360" w:lineRule="auto"/>
        <w:jc w:val="center"/>
        <w:rPr>
          <w:rFonts w:hAnsi="宋体" w:cs="Times New Roman"/>
          <w:b/>
          <w:bCs/>
          <w:color w:val="auto"/>
          <w:sz w:val="24"/>
          <w:szCs w:val="24"/>
        </w:rPr>
      </w:pPr>
    </w:p>
    <w:p w14:paraId="6DA53E1B">
      <w:pPr>
        <w:pStyle w:val="25"/>
        <w:adjustRightInd w:val="0"/>
        <w:snapToGrid w:val="0"/>
        <w:spacing w:line="360" w:lineRule="auto"/>
        <w:jc w:val="center"/>
        <w:rPr>
          <w:rFonts w:ascii="黑体" w:hAnsi="黑体" w:eastAsia="黑体" w:cs="Times New Roman"/>
          <w:b/>
          <w:bCs/>
          <w:color w:val="auto"/>
          <w:sz w:val="28"/>
          <w:szCs w:val="28"/>
        </w:rPr>
      </w:pPr>
      <w:r>
        <w:rPr>
          <w:rFonts w:hint="eastAsia" w:ascii="黑体" w:hAnsi="黑体" w:eastAsia="黑体" w:cs="Times New Roman"/>
          <w:b/>
          <w:bCs/>
          <w:color w:val="auto"/>
          <w:sz w:val="28"/>
          <w:szCs w:val="28"/>
        </w:rPr>
        <w:t>须  知</w:t>
      </w:r>
    </w:p>
    <w:p w14:paraId="3001FD1F">
      <w:pPr>
        <w:tabs>
          <w:tab w:val="left" w:pos="4725"/>
        </w:tabs>
        <w:adjustRightInd w:val="0"/>
        <w:snapToGrid w:val="0"/>
        <w:spacing w:before="156" w:beforeLines="50" w:line="360" w:lineRule="auto"/>
        <w:ind w:firstLine="422" w:firstLineChars="200"/>
        <w:rPr>
          <w:rFonts w:ascii="宋体" w:hAnsi="宋体"/>
          <w:b/>
          <w:bCs/>
          <w:color w:val="auto"/>
          <w:szCs w:val="21"/>
        </w:rPr>
      </w:pPr>
      <w:r>
        <w:rPr>
          <w:rFonts w:hint="eastAsia" w:ascii="宋体" w:hAnsi="宋体"/>
          <w:b/>
          <w:color w:val="auto"/>
          <w:szCs w:val="21"/>
        </w:rPr>
        <w:t>1、投标人</w:t>
      </w:r>
      <w:r>
        <w:rPr>
          <w:rFonts w:hint="eastAsia" w:ascii="宋体" w:hAnsi="宋体"/>
          <w:b/>
          <w:bCs/>
          <w:color w:val="auto"/>
          <w:szCs w:val="21"/>
        </w:rPr>
        <w:t>应按第二章第15.1款要求提供下列的证明材料</w:t>
      </w:r>
    </w:p>
    <w:p w14:paraId="63628367">
      <w:pPr>
        <w:tabs>
          <w:tab w:val="left" w:pos="4725"/>
        </w:tabs>
        <w:adjustRightInd w:val="0"/>
        <w:snapToGrid w:val="0"/>
        <w:spacing w:before="156" w:beforeLines="50" w:line="360" w:lineRule="auto"/>
        <w:ind w:firstLine="735" w:firstLineChars="350"/>
        <w:outlineLvl w:val="2"/>
        <w:rPr>
          <w:rFonts w:asciiTheme="minorEastAsia" w:hAnsiTheme="minorEastAsia" w:eastAsiaTheme="minorEastAsia"/>
          <w:color w:val="auto"/>
          <w:szCs w:val="21"/>
        </w:rPr>
      </w:pPr>
      <w:bookmarkStart w:id="280" w:name="_Toc29770"/>
      <w:bookmarkStart w:id="281" w:name="_Toc28376"/>
      <w:r>
        <w:rPr>
          <w:rFonts w:hint="eastAsia" w:asciiTheme="minorEastAsia" w:hAnsiTheme="minorEastAsia" w:eastAsiaTheme="minorEastAsia"/>
          <w:color w:val="auto"/>
          <w:szCs w:val="21"/>
        </w:rPr>
        <w:t>附件</w:t>
      </w:r>
      <w:r>
        <w:rPr>
          <w:rFonts w:hint="eastAsia" w:asciiTheme="minorEastAsia" w:hAnsiTheme="minorEastAsia" w:eastAsiaTheme="minorEastAsia"/>
          <w:color w:val="auto"/>
          <w:szCs w:val="21"/>
          <w:lang w:val="en-US" w:eastAsia="zh-CN"/>
        </w:rPr>
        <w:t>3</w:t>
      </w:r>
      <w:r>
        <w:rPr>
          <w:rFonts w:hint="eastAsia" w:asciiTheme="minorEastAsia" w:hAnsiTheme="minorEastAsia" w:eastAsiaTheme="minorEastAsia"/>
          <w:color w:val="auto"/>
          <w:szCs w:val="21"/>
        </w:rPr>
        <w:t>-1 法人或者其他组织的营业执照等主体资格证明文件，自然人的身份证明</w:t>
      </w:r>
      <w:bookmarkEnd w:id="280"/>
      <w:bookmarkEnd w:id="281"/>
    </w:p>
    <w:p w14:paraId="5E9010AD">
      <w:pPr>
        <w:tabs>
          <w:tab w:val="left" w:pos="4725"/>
        </w:tabs>
        <w:adjustRightInd w:val="0"/>
        <w:snapToGrid w:val="0"/>
        <w:spacing w:before="156" w:beforeLines="50" w:line="360" w:lineRule="auto"/>
        <w:ind w:firstLine="735" w:firstLineChars="350"/>
        <w:rPr>
          <w:rFonts w:asciiTheme="minorEastAsia" w:hAnsiTheme="minorEastAsia" w:eastAsiaTheme="minorEastAsia"/>
          <w:color w:val="auto"/>
          <w:szCs w:val="21"/>
        </w:rPr>
      </w:pPr>
      <w:r>
        <w:rPr>
          <w:rFonts w:hint="eastAsia" w:asciiTheme="minorEastAsia" w:hAnsiTheme="minorEastAsia" w:eastAsiaTheme="minorEastAsia"/>
          <w:color w:val="auto"/>
          <w:szCs w:val="21"/>
        </w:rPr>
        <w:t>附件</w:t>
      </w:r>
      <w:r>
        <w:rPr>
          <w:rFonts w:hint="eastAsia" w:asciiTheme="minorEastAsia" w:hAnsiTheme="minorEastAsia" w:eastAsiaTheme="minorEastAsia"/>
          <w:color w:val="auto"/>
          <w:szCs w:val="21"/>
          <w:lang w:val="en-US" w:eastAsia="zh-CN"/>
        </w:rPr>
        <w:t>3</w:t>
      </w:r>
      <w:r>
        <w:rPr>
          <w:rFonts w:hint="eastAsia" w:asciiTheme="minorEastAsia" w:hAnsiTheme="minorEastAsia" w:eastAsiaTheme="minorEastAsia"/>
          <w:color w:val="auto"/>
          <w:szCs w:val="21"/>
        </w:rPr>
        <w:t>-2 投标人资格声明(格式)</w:t>
      </w:r>
    </w:p>
    <w:p w14:paraId="78BF074C">
      <w:pPr>
        <w:tabs>
          <w:tab w:val="left" w:pos="4725"/>
        </w:tabs>
        <w:adjustRightInd w:val="0"/>
        <w:snapToGrid w:val="0"/>
        <w:spacing w:before="156" w:beforeLines="50" w:line="360" w:lineRule="auto"/>
        <w:ind w:firstLine="735" w:firstLineChars="35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附件3-3 湖南省政府采购供应商资格承诺函</w:t>
      </w:r>
    </w:p>
    <w:p w14:paraId="7F5C1F6F">
      <w:pPr>
        <w:tabs>
          <w:tab w:val="left" w:pos="4725"/>
        </w:tabs>
        <w:adjustRightInd w:val="0"/>
        <w:snapToGrid w:val="0"/>
        <w:spacing w:before="156" w:beforeLines="50" w:line="360" w:lineRule="auto"/>
        <w:ind w:firstLine="735" w:firstLineChars="350"/>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rPr>
        <w:t>附件</w:t>
      </w:r>
      <w:r>
        <w:rPr>
          <w:rFonts w:hint="eastAsia" w:asciiTheme="minorEastAsia" w:hAnsiTheme="minorEastAsia" w:eastAsiaTheme="minorEastAsia"/>
          <w:color w:val="auto"/>
          <w:szCs w:val="21"/>
          <w:lang w:val="en-US" w:eastAsia="zh-CN"/>
        </w:rPr>
        <w:t>3</w:t>
      </w:r>
      <w:r>
        <w:rPr>
          <w:rFonts w:hint="eastAsia" w:asciiTheme="minorEastAsia" w:hAnsiTheme="minorEastAsia" w:eastAsiaTheme="minorEastAsia"/>
          <w:color w:val="auto"/>
          <w:szCs w:val="21"/>
        </w:rPr>
        <w:t>-</w:t>
      </w:r>
      <w:r>
        <w:rPr>
          <w:rFonts w:hint="eastAsia" w:asciiTheme="minorEastAsia" w:hAnsiTheme="minorEastAsia" w:eastAsiaTheme="minorEastAsia"/>
          <w:color w:val="auto"/>
          <w:szCs w:val="21"/>
          <w:lang w:val="en-US" w:eastAsia="zh-CN"/>
        </w:rPr>
        <w:t xml:space="preserve">4 </w:t>
      </w:r>
      <w:r>
        <w:rPr>
          <w:rFonts w:hint="eastAsia" w:ascii="黑体" w:hAnsi="华文中宋" w:cs="宋体"/>
          <w:b w:val="0"/>
          <w:bCs w:val="0"/>
          <w:color w:val="auto"/>
          <w:spacing w:val="6"/>
          <w:kern w:val="0"/>
          <w:sz w:val="21"/>
          <w:szCs w:val="21"/>
          <w:lang w:eastAsia="zh-CN"/>
        </w:rPr>
        <w:t>联合体协议书（格式）</w:t>
      </w:r>
    </w:p>
    <w:p w14:paraId="54CC7BBF">
      <w:pPr>
        <w:tabs>
          <w:tab w:val="left" w:pos="4725"/>
        </w:tabs>
        <w:adjustRightInd w:val="0"/>
        <w:snapToGrid w:val="0"/>
        <w:spacing w:before="156" w:beforeLines="50" w:line="360" w:lineRule="auto"/>
        <w:ind w:firstLine="735" w:firstLineChars="350"/>
        <w:rPr>
          <w:rFonts w:hint="eastAsia" w:cs="Times New Roman" w:asciiTheme="minorEastAsia" w:hAnsiTheme="minorEastAsia" w:eastAsiaTheme="minorEastAsia"/>
          <w:color w:val="auto"/>
          <w:szCs w:val="21"/>
          <w:lang w:eastAsia="zh-CN"/>
        </w:rPr>
      </w:pPr>
      <w:r>
        <w:rPr>
          <w:rFonts w:hint="eastAsia" w:asciiTheme="minorEastAsia" w:hAnsiTheme="minorEastAsia" w:eastAsiaTheme="minorEastAsia"/>
          <w:color w:val="auto"/>
          <w:szCs w:val="21"/>
        </w:rPr>
        <w:t>附件</w:t>
      </w:r>
      <w:r>
        <w:rPr>
          <w:rFonts w:hint="eastAsia" w:asciiTheme="minorEastAsia" w:hAnsiTheme="minorEastAsia" w:eastAsiaTheme="minorEastAsia"/>
          <w:color w:val="auto"/>
          <w:szCs w:val="21"/>
          <w:lang w:val="en-US" w:eastAsia="zh-CN"/>
        </w:rPr>
        <w:t>3</w:t>
      </w:r>
      <w:r>
        <w:rPr>
          <w:rFonts w:hint="eastAsia" w:asciiTheme="minorEastAsia" w:hAnsiTheme="minorEastAsia" w:eastAsiaTheme="minorEastAsia"/>
          <w:color w:val="auto"/>
          <w:szCs w:val="21"/>
        </w:rPr>
        <w:t>-</w:t>
      </w:r>
      <w:r>
        <w:rPr>
          <w:rFonts w:hint="eastAsia" w:asciiTheme="minorEastAsia" w:hAnsiTheme="minorEastAsia" w:eastAsiaTheme="minorEastAsia"/>
          <w:color w:val="auto"/>
          <w:szCs w:val="21"/>
          <w:lang w:val="en-US" w:eastAsia="zh-CN"/>
        </w:rPr>
        <w:t xml:space="preserve">5 </w:t>
      </w:r>
      <w:r>
        <w:rPr>
          <w:rFonts w:hint="eastAsia" w:cs="Times New Roman" w:asciiTheme="minorEastAsia" w:hAnsiTheme="minorEastAsia" w:eastAsiaTheme="minorEastAsia"/>
          <w:color w:val="auto"/>
          <w:szCs w:val="21"/>
        </w:rPr>
        <w:t>符合特定资格条件证明</w:t>
      </w:r>
      <w:r>
        <w:rPr>
          <w:rFonts w:hint="eastAsia" w:cs="Times New Roman" w:asciiTheme="minorEastAsia" w:hAnsiTheme="minorEastAsia" w:eastAsiaTheme="minorEastAsia"/>
          <w:color w:val="auto"/>
          <w:szCs w:val="21"/>
          <w:lang w:eastAsia="zh-CN"/>
        </w:rPr>
        <w:t>材料</w:t>
      </w:r>
    </w:p>
    <w:p w14:paraId="26E328FD">
      <w:pPr>
        <w:tabs>
          <w:tab w:val="left" w:pos="4725"/>
        </w:tabs>
        <w:adjustRightInd w:val="0"/>
        <w:snapToGrid w:val="0"/>
        <w:spacing w:before="156" w:beforeLines="50" w:line="360" w:lineRule="auto"/>
        <w:ind w:firstLine="422" w:firstLineChars="200"/>
        <w:rPr>
          <w:rFonts w:hint="eastAsia" w:ascii="宋体" w:hAnsi="宋体" w:eastAsia="宋体" w:cs="Times New Roman"/>
          <w:b/>
          <w:color w:val="auto"/>
          <w:szCs w:val="21"/>
        </w:rPr>
      </w:pPr>
      <w:r>
        <w:rPr>
          <w:rFonts w:hint="eastAsia" w:ascii="宋体" w:hAnsi="宋体" w:eastAsia="宋体" w:cs="Times New Roman"/>
          <w:b/>
          <w:color w:val="auto"/>
          <w:szCs w:val="21"/>
          <w:lang w:val="en-US" w:eastAsia="zh-CN"/>
        </w:rPr>
        <w:t>2、</w:t>
      </w:r>
      <w:r>
        <w:rPr>
          <w:rFonts w:hint="eastAsia" w:ascii="宋体" w:hAnsi="宋体" w:eastAsia="宋体" w:cs="Times New Roman"/>
          <w:b/>
          <w:color w:val="auto"/>
          <w:szCs w:val="21"/>
        </w:rPr>
        <w:t>投标人以联合体形式投标的，除应提交联合协议书外，参加联合体的各方均应提交上款资格证明材料。</w:t>
      </w:r>
    </w:p>
    <w:p w14:paraId="1838FAD2">
      <w:pPr>
        <w:tabs>
          <w:tab w:val="left" w:pos="4725"/>
        </w:tabs>
        <w:adjustRightInd w:val="0"/>
        <w:snapToGrid w:val="0"/>
        <w:spacing w:before="156" w:beforeLines="50" w:line="360" w:lineRule="auto"/>
        <w:ind w:firstLine="422" w:firstLineChars="200"/>
        <w:rPr>
          <w:rFonts w:hint="eastAsia" w:ascii="宋体" w:hAnsi="宋体" w:eastAsia="宋体" w:cs="Times New Roman"/>
          <w:b/>
          <w:color w:val="auto"/>
          <w:szCs w:val="21"/>
          <w:lang w:val="en-US" w:eastAsia="zh-CN"/>
        </w:rPr>
      </w:pPr>
      <w:r>
        <w:rPr>
          <w:rFonts w:hint="eastAsia" w:ascii="宋体" w:hAnsi="宋体" w:eastAsia="宋体" w:cs="Times New Roman"/>
          <w:b/>
          <w:color w:val="auto"/>
          <w:szCs w:val="21"/>
          <w:lang w:val="en-US" w:eastAsia="zh-CN"/>
        </w:rPr>
        <w:t>3、投标人的资格证明文件均应为有效文件并加盖投标人单位章，并按招标文件规定签署。</w:t>
      </w:r>
    </w:p>
    <w:p w14:paraId="3B9D9AF5">
      <w:pPr>
        <w:pStyle w:val="63"/>
        <w:rPr>
          <w:rFonts w:hint="eastAsia"/>
          <w:color w:val="auto"/>
        </w:rPr>
      </w:pPr>
    </w:p>
    <w:p w14:paraId="476C8508">
      <w:pPr>
        <w:pStyle w:val="63"/>
        <w:numPr>
          <w:ilvl w:val="0"/>
          <w:numId w:val="0"/>
        </w:numPr>
        <w:ind w:leftChars="0"/>
        <w:rPr>
          <w:color w:val="auto"/>
        </w:rPr>
      </w:pPr>
    </w:p>
    <w:p w14:paraId="6E836652">
      <w:pPr>
        <w:tabs>
          <w:tab w:val="left" w:pos="4725"/>
        </w:tabs>
        <w:adjustRightInd w:val="0"/>
        <w:snapToGrid w:val="0"/>
        <w:spacing w:line="360" w:lineRule="auto"/>
        <w:rPr>
          <w:rFonts w:cs="宋体" w:asciiTheme="minorEastAsia" w:hAnsiTheme="minorEastAsia" w:eastAsiaTheme="minorEastAsia"/>
          <w:color w:val="auto"/>
          <w:szCs w:val="21"/>
        </w:rPr>
      </w:pPr>
    </w:p>
    <w:p w14:paraId="20D2F9D4">
      <w:pPr>
        <w:widowControl/>
        <w:adjustRightInd w:val="0"/>
        <w:snapToGrid w:val="0"/>
        <w:spacing w:line="360" w:lineRule="auto"/>
        <w:jc w:val="left"/>
        <w:rPr>
          <w:rFonts w:ascii="黑体" w:hAnsi="仿宋" w:eastAsia="黑体" w:cs="宋体"/>
          <w:color w:val="auto"/>
          <w:szCs w:val="21"/>
        </w:rPr>
      </w:pPr>
      <w:r>
        <w:rPr>
          <w:rFonts w:ascii="黑体" w:hAnsi="仿宋" w:eastAsia="黑体" w:cs="宋体"/>
          <w:color w:val="auto"/>
          <w:szCs w:val="21"/>
        </w:rPr>
        <w:br w:type="page"/>
      </w:r>
    </w:p>
    <w:p w14:paraId="6B09AE18">
      <w:pPr>
        <w:pStyle w:val="6"/>
        <w:rPr>
          <w:rFonts w:ascii="黑体" w:hAnsi="仿宋" w:cs="宋体"/>
          <w:b w:val="0"/>
          <w:color w:val="auto"/>
          <w:sz w:val="21"/>
          <w:szCs w:val="21"/>
        </w:rPr>
      </w:pPr>
      <w:bookmarkStart w:id="282" w:name="_Toc6678"/>
      <w:bookmarkStart w:id="283" w:name="_Toc20651249"/>
      <w:r>
        <w:rPr>
          <w:rFonts w:hint="eastAsia" w:ascii="黑体" w:hAnsi="仿宋" w:cs="宋体"/>
          <w:b w:val="0"/>
          <w:color w:val="auto"/>
          <w:sz w:val="21"/>
          <w:szCs w:val="21"/>
        </w:rPr>
        <w:t>附件</w:t>
      </w:r>
      <w:r>
        <w:rPr>
          <w:rFonts w:hint="eastAsia" w:ascii="黑体" w:hAnsi="仿宋" w:cs="宋体"/>
          <w:b w:val="0"/>
          <w:color w:val="auto"/>
          <w:sz w:val="21"/>
          <w:szCs w:val="21"/>
          <w:lang w:val="en-US" w:eastAsia="zh-CN"/>
        </w:rPr>
        <w:t>3</w:t>
      </w:r>
      <w:r>
        <w:rPr>
          <w:rFonts w:hint="eastAsia" w:ascii="黑体" w:hAnsi="仿宋" w:cs="宋体"/>
          <w:b w:val="0"/>
          <w:color w:val="auto"/>
          <w:sz w:val="21"/>
          <w:szCs w:val="21"/>
        </w:rPr>
        <w:t>-1 法人或者其他组织的营业执照等主体资格证明文件，自然人的身份证明</w:t>
      </w:r>
      <w:bookmarkEnd w:id="282"/>
      <w:bookmarkEnd w:id="283"/>
    </w:p>
    <w:p w14:paraId="2F4D2764">
      <w:pPr>
        <w:widowControl/>
        <w:adjustRightInd w:val="0"/>
        <w:snapToGrid w:val="0"/>
        <w:spacing w:line="360" w:lineRule="auto"/>
        <w:jc w:val="center"/>
        <w:rPr>
          <w:rFonts w:ascii="黑体" w:hAnsi="仿宋" w:eastAsia="黑体" w:cs="宋体"/>
          <w:b/>
          <w:color w:val="auto"/>
          <w:sz w:val="28"/>
          <w:szCs w:val="28"/>
        </w:rPr>
      </w:pPr>
      <w:r>
        <w:rPr>
          <w:rFonts w:hint="eastAsia" w:ascii="黑体" w:hAnsi="仿宋" w:eastAsia="黑体" w:cs="宋体"/>
          <w:b/>
          <w:color w:val="auto"/>
          <w:sz w:val="28"/>
          <w:szCs w:val="28"/>
        </w:rPr>
        <w:t>法人或者其他组织的营业执照等主体资格证明文件，自然人的身份证明</w:t>
      </w:r>
    </w:p>
    <w:p w14:paraId="6EAF36D2">
      <w:pPr>
        <w:widowControl/>
        <w:adjustRightInd w:val="0"/>
        <w:snapToGrid w:val="0"/>
        <w:spacing w:before="156" w:beforeLines="50" w:line="360" w:lineRule="auto"/>
        <w:ind w:firstLine="420" w:firstLineChars="200"/>
        <w:jc w:val="left"/>
        <w:rPr>
          <w:rFonts w:cs="宋体" w:asciiTheme="minorEastAsia" w:hAnsiTheme="minorEastAsia" w:eastAsiaTheme="minorEastAsia"/>
          <w:color w:val="auto"/>
          <w:szCs w:val="21"/>
        </w:rPr>
      </w:pPr>
    </w:p>
    <w:p w14:paraId="7A1B5D1A">
      <w:pPr>
        <w:adjustRightInd w:val="0"/>
        <w:snapToGrid w:val="0"/>
        <w:spacing w:before="156" w:beforeLines="50"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注：按第二章第</w:t>
      </w: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4</w:t>
      </w: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（2）项要求提供。</w:t>
      </w:r>
    </w:p>
    <w:p w14:paraId="75B36532">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（1）</w:t>
      </w:r>
      <w:r>
        <w:rPr>
          <w:rFonts w:hint="eastAsia" w:asciiTheme="minorEastAsia" w:hAnsiTheme="minorEastAsia"/>
          <w:color w:val="auto"/>
        </w:rPr>
        <w:t>投标人为法人的，应提交营业执照或法人登记证书的复印件；</w:t>
      </w:r>
    </w:p>
    <w:p w14:paraId="579F92B5">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（2）</w:t>
      </w:r>
      <w:r>
        <w:rPr>
          <w:rFonts w:hint="eastAsia" w:asciiTheme="minorEastAsia" w:hAnsiTheme="minorEastAsia"/>
          <w:color w:val="auto"/>
        </w:rPr>
        <w:t>投标人为非法人组织的，应提交依法登记证书复印件；</w:t>
      </w:r>
    </w:p>
    <w:p w14:paraId="1CD1EC47">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（3）</w:t>
      </w:r>
      <w:r>
        <w:rPr>
          <w:rFonts w:hint="eastAsia" w:asciiTheme="minorEastAsia" w:hAnsiTheme="minorEastAsia"/>
          <w:color w:val="auto"/>
        </w:rPr>
        <w:t>投标人为个体工商户的，应提交个体工商户营业执照复印件；</w:t>
      </w:r>
    </w:p>
    <w:p w14:paraId="7927D7DD">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（4）</w:t>
      </w:r>
      <w:r>
        <w:rPr>
          <w:rFonts w:hint="eastAsia" w:asciiTheme="minorEastAsia" w:hAnsiTheme="minorEastAsia"/>
          <w:color w:val="auto"/>
        </w:rPr>
        <w:t>投标人为自然人的，应提交自然人的身份证明复印件。</w:t>
      </w:r>
    </w:p>
    <w:p w14:paraId="08A799D6">
      <w:pPr>
        <w:adjustRightInd w:val="0"/>
        <w:snapToGrid w:val="0"/>
        <w:spacing w:before="156" w:beforeLines="50" w:line="360" w:lineRule="auto"/>
        <w:ind w:firstLine="420" w:firstLineChars="200"/>
        <w:rPr>
          <w:rFonts w:asciiTheme="minorEastAsia" w:hAnsiTheme="minorEastAsia"/>
          <w:color w:val="auto"/>
        </w:rPr>
      </w:pPr>
    </w:p>
    <w:p w14:paraId="70F1B59E">
      <w:pPr>
        <w:widowControl/>
        <w:jc w:val="left"/>
        <w:rPr>
          <w:rFonts w:ascii="黑体" w:hAnsi="仿宋" w:eastAsia="黑体" w:cs="宋体"/>
          <w:bCs/>
          <w:color w:val="auto"/>
          <w:szCs w:val="21"/>
        </w:rPr>
      </w:pPr>
      <w:r>
        <w:rPr>
          <w:rFonts w:ascii="黑体" w:hAnsi="仿宋" w:cs="宋体"/>
          <w:b/>
          <w:color w:val="auto"/>
          <w:szCs w:val="21"/>
        </w:rPr>
        <w:br w:type="page"/>
      </w:r>
    </w:p>
    <w:p w14:paraId="0406AAA6">
      <w:pPr>
        <w:pStyle w:val="6"/>
        <w:adjustRightInd w:val="0"/>
        <w:snapToGrid w:val="0"/>
        <w:spacing w:before="156" w:beforeLines="50" w:after="0" w:line="360" w:lineRule="auto"/>
        <w:rPr>
          <w:rFonts w:ascii="黑体" w:hAnsi="仿宋" w:cs="宋体"/>
          <w:b w:val="0"/>
          <w:color w:val="auto"/>
          <w:sz w:val="21"/>
          <w:szCs w:val="21"/>
        </w:rPr>
      </w:pPr>
      <w:bookmarkStart w:id="284" w:name="_Toc20651250"/>
      <w:bookmarkStart w:id="285" w:name="_Toc18356"/>
      <w:r>
        <w:rPr>
          <w:rFonts w:hint="eastAsia" w:ascii="黑体" w:hAnsi="仿宋" w:cs="宋体"/>
          <w:b w:val="0"/>
          <w:color w:val="auto"/>
          <w:sz w:val="21"/>
          <w:szCs w:val="21"/>
        </w:rPr>
        <w:t>附件</w:t>
      </w:r>
      <w:r>
        <w:rPr>
          <w:rFonts w:hint="eastAsia" w:ascii="黑体" w:hAnsi="仿宋" w:cs="宋体"/>
          <w:b w:val="0"/>
          <w:color w:val="auto"/>
          <w:sz w:val="21"/>
          <w:szCs w:val="21"/>
          <w:lang w:val="en-US" w:eastAsia="zh-CN"/>
        </w:rPr>
        <w:t>3</w:t>
      </w:r>
      <w:r>
        <w:rPr>
          <w:rFonts w:hint="eastAsia" w:ascii="黑体" w:hAnsi="仿宋" w:cs="宋体"/>
          <w:b w:val="0"/>
          <w:color w:val="auto"/>
          <w:sz w:val="21"/>
          <w:szCs w:val="21"/>
        </w:rPr>
        <w:t>-2 投标人资格声明(格式)</w:t>
      </w:r>
      <w:bookmarkEnd w:id="284"/>
      <w:bookmarkEnd w:id="285"/>
    </w:p>
    <w:p w14:paraId="48C67BA5">
      <w:pPr>
        <w:widowControl/>
        <w:adjustRightInd w:val="0"/>
        <w:snapToGrid w:val="0"/>
        <w:spacing w:before="156" w:beforeLines="50" w:line="360" w:lineRule="auto"/>
        <w:jc w:val="center"/>
        <w:rPr>
          <w:rFonts w:cs="宋体" w:asciiTheme="minorEastAsia" w:hAnsiTheme="minorEastAsia" w:eastAsiaTheme="minorEastAsia"/>
          <w:color w:val="auto"/>
          <w:szCs w:val="21"/>
        </w:rPr>
      </w:pPr>
      <w:r>
        <w:rPr>
          <w:rFonts w:hint="eastAsia" w:ascii="黑体" w:hAnsi="仿宋" w:eastAsia="黑体" w:cs="宋体"/>
          <w:b/>
          <w:color w:val="auto"/>
          <w:sz w:val="28"/>
          <w:szCs w:val="28"/>
        </w:rPr>
        <w:t>投标人资格声明(格式)</w:t>
      </w:r>
    </w:p>
    <w:p w14:paraId="1AC76F14">
      <w:pPr>
        <w:widowControl/>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(采购人、采购代理机构)：</w:t>
      </w:r>
    </w:p>
    <w:p w14:paraId="09E10F4F">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按照《中华人民共和国政府采购法》第二十二条和招标文件的规定，我单位郑重声明如下：</w:t>
      </w:r>
    </w:p>
    <w:p w14:paraId="16D0A248">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一、我单位是按照中华人民共和国法律规定登记注册的，注册地点为</w:t>
      </w:r>
      <w:r>
        <w:rPr>
          <w:rFonts w:hint="eastAsia" w:ascii="宋体" w:hAnsi="宋体" w:cs="宋体"/>
          <w:color w:val="auto"/>
          <w:szCs w:val="21"/>
          <w:u w:val="single"/>
        </w:rPr>
        <w:t xml:space="preserve">         </w:t>
      </w:r>
      <w:r>
        <w:rPr>
          <w:rFonts w:hint="eastAsia" w:ascii="宋体" w:hAnsi="宋体" w:cs="宋体"/>
          <w:color w:val="auto"/>
          <w:szCs w:val="21"/>
        </w:rPr>
        <w:t>，全称为</w:t>
      </w:r>
      <w:r>
        <w:rPr>
          <w:rFonts w:hint="eastAsia" w:ascii="宋体" w:hAnsi="宋体" w:cs="宋体"/>
          <w:color w:val="auto"/>
          <w:szCs w:val="21"/>
          <w:u w:val="single"/>
        </w:rPr>
        <w:t xml:space="preserve">        </w:t>
      </w:r>
      <w:r>
        <w:rPr>
          <w:rFonts w:hint="eastAsia" w:ascii="宋体" w:hAnsi="宋体" w:cs="宋体"/>
          <w:color w:val="auto"/>
          <w:szCs w:val="21"/>
        </w:rPr>
        <w:t>，统一社会信用代码为</w:t>
      </w:r>
      <w:r>
        <w:rPr>
          <w:rFonts w:hint="eastAsia" w:ascii="宋体" w:hAnsi="宋体" w:cs="宋体"/>
          <w:color w:val="auto"/>
          <w:szCs w:val="21"/>
          <w:u w:val="single"/>
        </w:rPr>
        <w:t xml:space="preserve">            </w:t>
      </w:r>
      <w:r>
        <w:rPr>
          <w:rFonts w:hint="eastAsia" w:ascii="宋体" w:hAnsi="宋体" w:cs="宋体"/>
          <w:color w:val="auto"/>
          <w:szCs w:val="21"/>
        </w:rPr>
        <w:t>，法定代表人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宋体" w:hAnsi="宋体" w:cs="宋体"/>
          <w:color w:val="auto"/>
          <w:szCs w:val="21"/>
        </w:rPr>
        <w:t>为</w:t>
      </w:r>
      <w:r>
        <w:rPr>
          <w:rFonts w:hint="eastAsia" w:ascii="宋体" w:hAnsi="宋体" w:cs="宋体"/>
          <w:color w:val="auto"/>
          <w:szCs w:val="21"/>
          <w:u w:val="single"/>
        </w:rPr>
        <w:t xml:space="preserve">         </w:t>
      </w:r>
      <w:r>
        <w:rPr>
          <w:rFonts w:hint="eastAsia" w:ascii="宋体" w:hAnsi="宋体" w:cs="宋体"/>
          <w:color w:val="auto"/>
          <w:szCs w:val="21"/>
        </w:rPr>
        <w:t>，具有独立承担民事责任的能力。</w:t>
      </w:r>
    </w:p>
    <w:p w14:paraId="3590B77D">
      <w:pPr>
        <w:widowControl/>
        <w:adjustRightInd w:val="0"/>
        <w:snapToGrid w:val="0"/>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二、我单位未被</w:t>
      </w:r>
      <w:r>
        <w:rPr>
          <w:rFonts w:hint="eastAsia" w:ascii="华文中宋" w:hAnsi="华文中宋" w:eastAsia="华文中宋" w:cs="宋体"/>
          <w:color w:val="auto"/>
          <w:szCs w:val="21"/>
        </w:rPr>
        <w:t>“</w:t>
      </w:r>
      <w:r>
        <w:rPr>
          <w:rFonts w:hint="eastAsia" w:ascii="宋体" w:hAnsi="宋体" w:cs="宋体"/>
          <w:color w:val="auto"/>
          <w:szCs w:val="21"/>
        </w:rPr>
        <w:t>国家企业信用信息系统</w:t>
      </w:r>
      <w:r>
        <w:rPr>
          <w:rFonts w:hint="eastAsia" w:ascii="华文中宋" w:hAnsi="华文中宋" w:eastAsia="华文中宋" w:cs="宋体"/>
          <w:color w:val="auto"/>
          <w:szCs w:val="21"/>
        </w:rPr>
        <w:t>”</w:t>
      </w:r>
      <w:r>
        <w:rPr>
          <w:rFonts w:hint="eastAsia" w:ascii="宋体" w:hAnsi="宋体" w:cs="宋体"/>
          <w:color w:val="auto"/>
          <w:szCs w:val="21"/>
        </w:rPr>
        <w:t>列入经营异常名录或者严重违法企业名单。</w:t>
      </w:r>
    </w:p>
    <w:p w14:paraId="12F27C97">
      <w:pPr>
        <w:widowControl/>
        <w:adjustRightInd w:val="0"/>
        <w:snapToGrid w:val="0"/>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kern w:val="0"/>
          <w:szCs w:val="21"/>
        </w:rPr>
        <w:t>三、</w:t>
      </w:r>
      <w:r>
        <w:rPr>
          <w:rFonts w:hint="eastAsia" w:ascii="宋体" w:hAnsi="宋体" w:cs="宋体"/>
          <w:color w:val="auto"/>
          <w:szCs w:val="21"/>
        </w:rPr>
        <w:t>我单位具有良好的商业信誉和健全的财务会计制度。</w:t>
      </w:r>
    </w:p>
    <w:p w14:paraId="208DF61A">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四、我</w:t>
      </w:r>
      <w:r>
        <w:rPr>
          <w:rFonts w:hint="eastAsia" w:ascii="宋体" w:hAnsi="宋体" w:cs="宋体"/>
          <w:color w:val="auto"/>
          <w:szCs w:val="21"/>
        </w:rPr>
        <w:t>单位</w:t>
      </w:r>
      <w:r>
        <w:rPr>
          <w:rFonts w:hint="eastAsia" w:ascii="宋体" w:hAnsi="宋体" w:cs="宋体"/>
          <w:color w:val="auto"/>
          <w:kern w:val="0"/>
          <w:szCs w:val="21"/>
        </w:rPr>
        <w:t>依法进行纳税和社会保险申报并实际履行了义务。</w:t>
      </w:r>
    </w:p>
    <w:p w14:paraId="23BAD7D4">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五、我单位具有履行本项目采购合同所必需的设备和专业技术能力，并具有履行合同的良好</w:t>
      </w:r>
      <w:r>
        <w:rPr>
          <w:rFonts w:asciiTheme="minorEastAsia" w:hAnsiTheme="minorEastAsia" w:eastAsiaTheme="minorEastAsia"/>
          <w:color w:val="auto"/>
          <w:szCs w:val="21"/>
        </w:rPr>
        <w:t>记录</w:t>
      </w:r>
      <w:r>
        <w:rPr>
          <w:rFonts w:hint="eastAsia" w:ascii="宋体" w:hAnsi="宋体" w:cs="宋体"/>
          <w:color w:val="auto"/>
          <w:szCs w:val="21"/>
        </w:rPr>
        <w:t>。</w:t>
      </w:r>
    </w:p>
    <w:p w14:paraId="01D56601">
      <w:pPr>
        <w:widowControl/>
        <w:adjustRightInd w:val="0"/>
        <w:snapToGrid w:val="0"/>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70615A4F">
      <w:pPr>
        <w:widowControl/>
        <w:adjustRightInd w:val="0"/>
        <w:snapToGrid w:val="0"/>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供应商在参加政府采购活动前3年内因违法经营被禁止在一定期限内参加政府采购活动，期限届满的，可以参加政府采购活动。</w:t>
      </w:r>
    </w:p>
    <w:p w14:paraId="3E8B2140">
      <w:pPr>
        <w:widowControl/>
        <w:adjustRightInd w:val="0"/>
        <w:snapToGrid w:val="0"/>
        <w:spacing w:before="156" w:beforeLines="50" w:line="360" w:lineRule="auto"/>
        <w:ind w:firstLine="420" w:firstLineChars="200"/>
        <w:jc w:val="left"/>
        <w:outlineLvl w:val="2"/>
        <w:rPr>
          <w:rFonts w:ascii="宋体" w:hAnsi="宋体" w:cs="宋体"/>
          <w:color w:val="auto"/>
          <w:szCs w:val="21"/>
        </w:rPr>
      </w:pPr>
      <w:bookmarkStart w:id="286" w:name="_Toc19856"/>
      <w:bookmarkStart w:id="287" w:name="_Toc15160"/>
      <w:r>
        <w:rPr>
          <w:rFonts w:hint="eastAsia" w:ascii="宋体" w:hAnsi="宋体" w:cs="宋体"/>
          <w:color w:val="auto"/>
          <w:szCs w:val="21"/>
        </w:rPr>
        <w:t>七、我单位具备法律、行政法规规定的其他条件。</w:t>
      </w:r>
      <w:bookmarkEnd w:id="286"/>
      <w:bookmarkEnd w:id="287"/>
    </w:p>
    <w:p w14:paraId="13AF1FA2">
      <w:pPr>
        <w:widowControl/>
        <w:adjustRightInd w:val="0"/>
        <w:snapToGrid w:val="0"/>
        <w:spacing w:before="156" w:beforeLines="50" w:line="360" w:lineRule="auto"/>
        <w:ind w:firstLine="420" w:firstLineChars="200"/>
        <w:jc w:val="left"/>
        <w:rPr>
          <w:color w:val="auto"/>
          <w:szCs w:val="21"/>
        </w:rPr>
      </w:pPr>
      <w:r>
        <w:rPr>
          <w:rFonts w:hint="eastAsia" w:ascii="宋体" w:hAnsi="宋体" w:cs="宋体"/>
          <w:color w:val="auto"/>
          <w:kern w:val="0"/>
          <w:szCs w:val="21"/>
        </w:rPr>
        <w:t>八、</w:t>
      </w:r>
      <w:r>
        <w:rPr>
          <w:rFonts w:hint="eastAsia"/>
          <w:color w:val="auto"/>
          <w:szCs w:val="21"/>
        </w:rPr>
        <w:t>与我单位存在“单位负责人为同一人或者存在直接控股、管理关系”的其他单位信息如下（如无，填写“无”）：</w:t>
      </w:r>
    </w:p>
    <w:p w14:paraId="717453EB">
      <w:pPr>
        <w:adjustRightInd w:val="0"/>
        <w:snapToGrid w:val="0"/>
        <w:spacing w:before="156" w:beforeLines="50" w:line="360" w:lineRule="auto"/>
        <w:ind w:firstLine="420" w:firstLineChars="200"/>
        <w:rPr>
          <w:color w:val="auto"/>
          <w:szCs w:val="21"/>
        </w:rPr>
      </w:pPr>
      <w:r>
        <w:rPr>
          <w:rFonts w:hint="eastAsia" w:asciiTheme="minorEastAsia" w:hAnsiTheme="minorEastAsia" w:eastAsiaTheme="minorEastAsia"/>
          <w:color w:val="auto"/>
          <w:szCs w:val="21"/>
        </w:rPr>
        <w:t>1、</w:t>
      </w:r>
      <w:r>
        <w:rPr>
          <w:rFonts w:hint="eastAsia"/>
          <w:color w:val="auto"/>
          <w:szCs w:val="21"/>
        </w:rPr>
        <w:t>与我单位的法定代表人（单位负责人）为同一人的其他单位如下：</w:t>
      </w:r>
      <w:r>
        <w:rPr>
          <w:rFonts w:hint="eastAsia" w:asciiTheme="minorEastAsia" w:hAnsiTheme="minorEastAsia" w:eastAsiaTheme="minorEastAsia"/>
          <w:color w:val="auto"/>
          <w:szCs w:val="21"/>
          <w:u w:val="single"/>
        </w:rPr>
        <w:t xml:space="preserve">               </w:t>
      </w:r>
    </w:p>
    <w:p w14:paraId="7A07675D">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2、我</w:t>
      </w:r>
      <w:r>
        <w:rPr>
          <w:rFonts w:hint="eastAsia"/>
          <w:color w:val="auto"/>
          <w:szCs w:val="21"/>
        </w:rPr>
        <w:t>单位</w:t>
      </w:r>
      <w:r>
        <w:rPr>
          <w:rFonts w:hint="eastAsia" w:asciiTheme="minorEastAsia" w:hAnsiTheme="minorEastAsia" w:eastAsiaTheme="minorEastAsia"/>
          <w:color w:val="auto"/>
          <w:szCs w:val="21"/>
        </w:rPr>
        <w:t>直接控股的其他单位如下：</w:t>
      </w:r>
      <w:r>
        <w:rPr>
          <w:rFonts w:hint="eastAsia" w:asciiTheme="minorEastAsia" w:hAnsiTheme="minorEastAsia" w:eastAsiaTheme="minorEastAsia"/>
          <w:color w:val="auto"/>
          <w:szCs w:val="21"/>
          <w:u w:val="single"/>
        </w:rPr>
        <w:t xml:space="preserve">               </w:t>
      </w:r>
    </w:p>
    <w:p w14:paraId="2A76C5FC">
      <w:pPr>
        <w:adjustRightInd w:val="0"/>
        <w:snapToGrid w:val="0"/>
        <w:spacing w:before="156" w:beforeLines="50" w:line="360" w:lineRule="auto"/>
        <w:ind w:firstLine="420" w:firstLineChars="200"/>
        <w:rPr>
          <w:color w:val="auto"/>
          <w:szCs w:val="21"/>
        </w:rPr>
      </w:pPr>
      <w:r>
        <w:rPr>
          <w:rFonts w:hint="eastAsia" w:asciiTheme="minorEastAsia" w:hAnsiTheme="minorEastAsia" w:eastAsiaTheme="minorEastAsia"/>
          <w:color w:val="auto"/>
          <w:szCs w:val="21"/>
        </w:rPr>
        <w:t>3、与我</w:t>
      </w:r>
      <w:r>
        <w:rPr>
          <w:rFonts w:hint="eastAsia"/>
          <w:color w:val="auto"/>
          <w:szCs w:val="21"/>
        </w:rPr>
        <w:t>单位存在</w:t>
      </w:r>
      <w:r>
        <w:rPr>
          <w:rFonts w:hint="eastAsia" w:asciiTheme="minorEastAsia" w:hAnsiTheme="minorEastAsia" w:eastAsiaTheme="minorEastAsia"/>
          <w:color w:val="auto"/>
          <w:szCs w:val="21"/>
        </w:rPr>
        <w:t>管理关系的其他单位如下：</w:t>
      </w:r>
      <w:r>
        <w:rPr>
          <w:rFonts w:hint="eastAsia" w:asciiTheme="minorEastAsia" w:hAnsiTheme="minorEastAsia" w:eastAsiaTheme="minorEastAsia"/>
          <w:color w:val="auto"/>
          <w:szCs w:val="21"/>
          <w:u w:val="single"/>
        </w:rPr>
        <w:t xml:space="preserve">               </w:t>
      </w:r>
    </w:p>
    <w:p w14:paraId="5649046A">
      <w:pPr>
        <w:widowControl/>
        <w:adjustRightInd w:val="0"/>
        <w:snapToGrid w:val="0"/>
        <w:spacing w:before="156" w:beforeLines="50" w:line="360" w:lineRule="auto"/>
        <w:ind w:firstLine="420" w:firstLineChars="200"/>
        <w:jc w:val="left"/>
        <w:rPr>
          <w:color w:val="auto"/>
          <w:szCs w:val="21"/>
        </w:rPr>
      </w:pPr>
      <w:r>
        <w:rPr>
          <w:rFonts w:hint="eastAsia" w:ascii="宋体" w:hAnsi="宋体"/>
          <w:color w:val="auto"/>
          <w:szCs w:val="21"/>
        </w:rPr>
        <w:t>九、</w:t>
      </w:r>
      <w:r>
        <w:rPr>
          <w:rFonts w:asciiTheme="minorEastAsia" w:hAnsiTheme="minorEastAsia" w:eastAsiaTheme="minorEastAsia"/>
          <w:color w:val="auto"/>
          <w:szCs w:val="21"/>
        </w:rPr>
        <w:t>我</w:t>
      </w:r>
      <w:r>
        <w:rPr>
          <w:rFonts w:hint="eastAsia" w:asciiTheme="minorEastAsia" w:hAnsiTheme="minorEastAsia" w:eastAsiaTheme="minorEastAsia"/>
          <w:color w:val="auto"/>
          <w:szCs w:val="21"/>
        </w:rPr>
        <w:t>单位</w:t>
      </w:r>
      <w:r>
        <w:rPr>
          <w:rFonts w:asciiTheme="minorEastAsia" w:hAnsiTheme="minorEastAsia" w:eastAsiaTheme="minorEastAsia"/>
          <w:color w:val="auto"/>
          <w:szCs w:val="21"/>
        </w:rPr>
        <w:t>不属于为本项目提供整体设计、规范编制或者项目管理、监理、检测等服务的投标人。</w:t>
      </w:r>
    </w:p>
    <w:p w14:paraId="18AD5BB4">
      <w:pPr>
        <w:widowControl/>
        <w:adjustRightInd w:val="0"/>
        <w:snapToGrid w:val="0"/>
        <w:spacing w:before="156" w:beforeLines="50" w:line="360" w:lineRule="auto"/>
        <w:ind w:firstLine="420" w:firstLineChars="200"/>
        <w:jc w:val="left"/>
        <w:outlineLvl w:val="2"/>
        <w:rPr>
          <w:rFonts w:asciiTheme="minorEastAsia" w:hAnsiTheme="minorEastAsia" w:eastAsiaTheme="minorEastAsia"/>
          <w:color w:val="auto"/>
          <w:szCs w:val="21"/>
        </w:rPr>
      </w:pPr>
      <w:bookmarkStart w:id="288" w:name="_Toc1864"/>
      <w:bookmarkStart w:id="289" w:name="_Toc8332"/>
      <w:r>
        <w:rPr>
          <w:rFonts w:hint="eastAsia" w:asciiTheme="minorEastAsia" w:hAnsiTheme="minorEastAsia" w:eastAsiaTheme="minorEastAsia"/>
          <w:color w:val="auto"/>
          <w:szCs w:val="21"/>
        </w:rPr>
        <w:t>十、</w:t>
      </w:r>
      <w:r>
        <w:rPr>
          <w:rFonts w:asciiTheme="minorEastAsia" w:hAnsiTheme="minorEastAsia" w:eastAsiaTheme="minorEastAsia"/>
          <w:color w:val="auto"/>
          <w:szCs w:val="21"/>
        </w:rPr>
        <w:t>我单位无以下不良信用记录情形：</w:t>
      </w:r>
      <w:bookmarkEnd w:id="288"/>
      <w:bookmarkEnd w:id="289"/>
    </w:p>
    <w:p w14:paraId="2083FE23">
      <w:pPr>
        <w:widowControl/>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asciiTheme="minorEastAsia" w:hAnsiTheme="minorEastAsia" w:eastAsiaTheme="minorEastAsia"/>
          <w:color w:val="auto"/>
          <w:szCs w:val="21"/>
        </w:rPr>
        <w:t>1</w:t>
      </w:r>
      <w:r>
        <w:rPr>
          <w:rFonts w:hint="eastAsia" w:asciiTheme="minorEastAsia" w:hAnsiTheme="minorEastAsia" w:eastAsiaTheme="minorEastAsia"/>
          <w:color w:val="auto"/>
          <w:szCs w:val="21"/>
        </w:rPr>
        <w:t>、在</w:t>
      </w:r>
      <w:r>
        <w:rPr>
          <w:rFonts w:hint="eastAsia" w:ascii="宋体" w:hAnsi="宋体" w:cs="宋体"/>
          <w:color w:val="auto"/>
          <w:szCs w:val="21"/>
        </w:rPr>
        <w:t>“信用中国”网站被列入失信被执行人和重大税收违法案件当事人名单；</w:t>
      </w:r>
    </w:p>
    <w:p w14:paraId="3E841BB6">
      <w:pPr>
        <w:widowControl/>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asciiTheme="minorEastAsia" w:hAnsiTheme="minorEastAsia" w:eastAsiaTheme="minorEastAsia"/>
          <w:color w:val="auto"/>
          <w:szCs w:val="21"/>
        </w:rPr>
        <w:t>2</w:t>
      </w:r>
      <w:r>
        <w:rPr>
          <w:rFonts w:hint="eastAsia" w:asciiTheme="minorEastAsia" w:hAnsiTheme="minorEastAsia" w:eastAsiaTheme="minorEastAsia"/>
          <w:color w:val="auto"/>
          <w:szCs w:val="21"/>
        </w:rPr>
        <w:t>、在</w:t>
      </w:r>
      <w:r>
        <w:rPr>
          <w:rFonts w:hint="eastAsia" w:ascii="宋体" w:hAnsi="宋体" w:cs="宋体"/>
          <w:color w:val="auto"/>
          <w:szCs w:val="21"/>
        </w:rPr>
        <w:t>“中国政府采购网”网站被列入政府采购严重违法失信行为记录名单；</w:t>
      </w:r>
    </w:p>
    <w:p w14:paraId="57105C41">
      <w:pPr>
        <w:widowControl/>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asciiTheme="minorEastAsia" w:hAnsiTheme="minorEastAsia" w:eastAsiaTheme="minorEastAsia"/>
          <w:color w:val="auto"/>
          <w:szCs w:val="21"/>
        </w:rPr>
        <w:t>3</w:t>
      </w: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不符合《政府采购法》第二十二条规定的条件。</w:t>
      </w:r>
    </w:p>
    <w:p w14:paraId="7C9A0E66">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我单位保证上述声明的事项都是真实的，如有虚假，我单位愿意承担相应的法律责任，并承担因此所造成的一切损失。</w:t>
      </w:r>
    </w:p>
    <w:p w14:paraId="1E5F9897">
      <w:pPr>
        <w:widowControl/>
        <w:adjustRightInd w:val="0"/>
        <w:snapToGrid w:val="0"/>
        <w:spacing w:before="156" w:beforeLines="50" w:line="360" w:lineRule="auto"/>
        <w:jc w:val="left"/>
        <w:rPr>
          <w:rFonts w:ascii="宋体" w:hAnsi="宋体" w:cs="宋体"/>
          <w:color w:val="auto"/>
          <w:szCs w:val="21"/>
        </w:rPr>
      </w:pPr>
    </w:p>
    <w:p w14:paraId="2FDC81EB">
      <w:pPr>
        <w:widowControl/>
        <w:adjustRightInd w:val="0"/>
        <w:snapToGrid w:val="0"/>
        <w:spacing w:before="156" w:beforeLines="50" w:line="360" w:lineRule="auto"/>
        <w:jc w:val="left"/>
        <w:rPr>
          <w:rFonts w:ascii="宋体" w:hAnsi="宋体" w:cs="宋体"/>
          <w:color w:val="auto"/>
          <w:szCs w:val="21"/>
        </w:rPr>
      </w:pPr>
      <w:r>
        <w:rPr>
          <w:rFonts w:hint="eastAsia" w:cs="宋体" w:asciiTheme="minorEastAsia" w:hAnsiTheme="minorEastAsia" w:eastAsiaTheme="minorEastAsia"/>
          <w:color w:val="auto"/>
          <w:szCs w:val="21"/>
        </w:rPr>
        <w:t>注：第三条“良好的商业信誉”是指投标人经营状况良好，无本资格声明第十条情形。</w:t>
      </w:r>
    </w:p>
    <w:p w14:paraId="71D3440E">
      <w:pPr>
        <w:widowControl/>
        <w:adjustRightInd w:val="0"/>
        <w:snapToGrid w:val="0"/>
        <w:spacing w:before="156" w:beforeLines="50" w:line="360" w:lineRule="auto"/>
        <w:jc w:val="left"/>
        <w:rPr>
          <w:rFonts w:ascii="宋体" w:hAnsi="宋体" w:cs="宋体"/>
          <w:color w:val="auto"/>
          <w:szCs w:val="21"/>
        </w:rPr>
      </w:pPr>
    </w:p>
    <w:p w14:paraId="1836D763">
      <w:pPr>
        <w:widowControl/>
        <w:adjustRightInd w:val="0"/>
        <w:snapToGrid w:val="0"/>
        <w:spacing w:line="360" w:lineRule="auto"/>
        <w:jc w:val="left"/>
        <w:rPr>
          <w:rFonts w:ascii="宋体" w:hAnsi="宋体" w:cs="宋体"/>
          <w:color w:val="auto"/>
          <w:kern w:val="0"/>
          <w:szCs w:val="21"/>
        </w:rPr>
      </w:pPr>
      <w:r>
        <w:rPr>
          <w:rFonts w:hint="eastAsia" w:ascii="宋体" w:hAnsi="宋体" w:cs="宋体"/>
          <w:color w:val="auto"/>
          <w:szCs w:val="21"/>
        </w:rPr>
        <w:t>投标人名称（盖单位公章）：</w:t>
      </w:r>
    </w:p>
    <w:p w14:paraId="39E2A19F">
      <w:pPr>
        <w:widowControl/>
        <w:adjustRightInd w:val="0"/>
        <w:snapToGrid w:val="0"/>
        <w:spacing w:line="360" w:lineRule="auto"/>
        <w:jc w:val="left"/>
        <w:rPr>
          <w:rFonts w:ascii="宋体" w:hAnsi="宋体" w:cs="宋体"/>
          <w:b/>
          <w:bCs/>
          <w:color w:val="auto"/>
          <w:kern w:val="0"/>
          <w:sz w:val="44"/>
          <w:szCs w:val="44"/>
        </w:rPr>
      </w:pP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Theme="minorEastAsia" w:hAnsiTheme="minorEastAsia" w:eastAsiaTheme="minorEastAsia"/>
          <w:color w:val="auto"/>
        </w:rPr>
        <w:t>或委托代理人：</w:t>
      </w:r>
      <w:r>
        <w:rPr>
          <w:rFonts w:hint="eastAsia" w:asciiTheme="minorEastAsia" w:hAnsiTheme="minorEastAsia" w:eastAsiaTheme="minorEastAsia"/>
          <w:color w:val="auto"/>
          <w:u w:val="single"/>
        </w:rPr>
        <w:t xml:space="preserve">       </w:t>
      </w:r>
      <w:r>
        <w:rPr>
          <w:rFonts w:hint="eastAsia" w:asciiTheme="minorEastAsia" w:hAnsiTheme="minorEastAsia" w:eastAsiaTheme="minorEastAsia"/>
          <w:color w:val="auto"/>
        </w:rPr>
        <w:t>（签字或印章）</w:t>
      </w:r>
    </w:p>
    <w:p w14:paraId="30164075">
      <w:pPr>
        <w:widowControl/>
        <w:adjustRightInd w:val="0"/>
        <w:snapToGrid w:val="0"/>
        <w:spacing w:line="360" w:lineRule="auto"/>
        <w:jc w:val="left"/>
        <w:rPr>
          <w:rFonts w:cs="宋体" w:asciiTheme="minorEastAsia" w:hAnsiTheme="minorEastAsia" w:eastAsiaTheme="minorEastAsia"/>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1A94E26E">
      <w:pPr>
        <w:widowControl/>
        <w:jc w:val="left"/>
        <w:rPr>
          <w:rFonts w:ascii="黑体" w:hAnsi="仿宋" w:eastAsia="黑体" w:cs="宋体"/>
          <w:bCs/>
          <w:color w:val="auto"/>
          <w:szCs w:val="21"/>
        </w:rPr>
      </w:pPr>
      <w:r>
        <w:rPr>
          <w:rFonts w:ascii="黑体" w:hAnsi="仿宋" w:cs="宋体"/>
          <w:b/>
          <w:color w:val="auto"/>
          <w:szCs w:val="21"/>
        </w:rPr>
        <w:br w:type="page"/>
      </w:r>
    </w:p>
    <w:bookmarkEnd w:id="278"/>
    <w:bookmarkEnd w:id="279"/>
    <w:p w14:paraId="13464CD4">
      <w:pPr>
        <w:pStyle w:val="6"/>
        <w:outlineLvl w:val="1"/>
        <w:rPr>
          <w:rFonts w:hint="eastAsia" w:ascii="黑体" w:hAnsi="仿宋" w:cs="宋体"/>
          <w:b w:val="0"/>
          <w:color w:val="auto"/>
          <w:sz w:val="21"/>
          <w:szCs w:val="21"/>
        </w:rPr>
      </w:pPr>
      <w:bookmarkStart w:id="290" w:name="_Toc25179"/>
      <w:bookmarkStart w:id="291" w:name="_Toc24057"/>
      <w:r>
        <w:rPr>
          <w:rFonts w:hint="eastAsia" w:ascii="黑体" w:hAnsi="仿宋" w:cs="宋体"/>
          <w:b w:val="0"/>
          <w:color w:val="auto"/>
          <w:sz w:val="21"/>
          <w:szCs w:val="21"/>
        </w:rPr>
        <w:t>附件</w:t>
      </w:r>
      <w:r>
        <w:rPr>
          <w:rFonts w:hint="eastAsia" w:ascii="黑体" w:hAnsi="仿宋" w:cs="宋体"/>
          <w:b w:val="0"/>
          <w:color w:val="auto"/>
          <w:sz w:val="21"/>
          <w:szCs w:val="21"/>
          <w:lang w:val="en-US" w:eastAsia="zh-CN"/>
        </w:rPr>
        <w:t>3</w:t>
      </w:r>
      <w:r>
        <w:rPr>
          <w:rFonts w:hint="eastAsia" w:ascii="黑体" w:hAnsi="仿宋" w:cs="宋体"/>
          <w:b w:val="0"/>
          <w:color w:val="auto"/>
          <w:sz w:val="21"/>
          <w:szCs w:val="21"/>
        </w:rPr>
        <w:t>-</w:t>
      </w:r>
      <w:r>
        <w:rPr>
          <w:rFonts w:hint="eastAsia" w:ascii="黑体" w:hAnsi="仿宋" w:cs="宋体"/>
          <w:b w:val="0"/>
          <w:color w:val="auto"/>
          <w:sz w:val="21"/>
          <w:szCs w:val="21"/>
          <w:lang w:val="en-US" w:eastAsia="zh-CN"/>
        </w:rPr>
        <w:t xml:space="preserve">3 </w:t>
      </w:r>
      <w:r>
        <w:rPr>
          <w:rFonts w:hint="eastAsia" w:ascii="黑体" w:hAnsi="仿宋" w:cs="宋体"/>
          <w:b w:val="0"/>
          <w:color w:val="auto"/>
          <w:sz w:val="21"/>
          <w:szCs w:val="21"/>
        </w:rPr>
        <w:t>湖南省政府采购供应商资格承诺函</w:t>
      </w:r>
      <w:bookmarkEnd w:id="290"/>
    </w:p>
    <w:p w14:paraId="2BC569EB">
      <w:pPr>
        <w:rPr>
          <w:rFonts w:hint="eastAsia"/>
          <w:color w:val="auto"/>
        </w:rPr>
      </w:pPr>
    </w:p>
    <w:p w14:paraId="20B2752E">
      <w:pPr>
        <w:adjustRightInd w:val="0"/>
        <w:snapToGrid w:val="0"/>
        <w:spacing w:line="360" w:lineRule="auto"/>
        <w:jc w:val="center"/>
        <w:rPr>
          <w:rFonts w:hint="eastAsia" w:ascii="黑体" w:hAnsi="仿宋" w:eastAsia="黑体" w:cs="宋体"/>
          <w:b/>
          <w:color w:val="auto"/>
          <w:sz w:val="28"/>
          <w:szCs w:val="28"/>
          <w:lang w:val="en-US" w:eastAsia="zh-CN"/>
        </w:rPr>
      </w:pPr>
      <w:r>
        <w:rPr>
          <w:rFonts w:hint="eastAsia" w:ascii="黑体" w:hAnsi="仿宋" w:eastAsia="黑体" w:cs="宋体"/>
          <w:b/>
          <w:color w:val="auto"/>
          <w:sz w:val="28"/>
          <w:szCs w:val="28"/>
          <w:lang w:val="en-US" w:eastAsia="zh-CN"/>
        </w:rPr>
        <w:t>湖南省政府采购供应商资格承诺函</w:t>
      </w:r>
    </w:p>
    <w:p w14:paraId="1A925A95">
      <w:pPr>
        <w:pStyle w:val="64"/>
        <w:rPr>
          <w:rFonts w:hint="eastAsia"/>
          <w:color w:val="auto"/>
        </w:rPr>
      </w:pPr>
    </w:p>
    <w:p w14:paraId="6B153D0E">
      <w:pPr>
        <w:adjustRightInd w:val="0"/>
        <w:snapToGrid w:val="0"/>
        <w:spacing w:line="360" w:lineRule="auto"/>
        <w:ind w:firstLine="420" w:firstLineChars="200"/>
        <w:rPr>
          <w:rFonts w:hint="eastAsia" w:cs="Times New Roman" w:asciiTheme="minorEastAsia" w:hAnsiTheme="minorEastAsia" w:eastAsiaTheme="minorEastAsia"/>
          <w:color w:val="auto"/>
          <w:szCs w:val="21"/>
        </w:rPr>
      </w:pPr>
      <w:r>
        <w:rPr>
          <w:rFonts w:hint="eastAsia" w:cs="Times New Roman" w:asciiTheme="minorEastAsia" w:hAnsiTheme="minorEastAsia" w:eastAsiaTheme="minorEastAsia"/>
          <w:color w:val="auto"/>
          <w:szCs w:val="21"/>
          <w:lang w:val="en-US" w:eastAsia="zh-CN"/>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2DFD0927">
      <w:pPr>
        <w:adjustRightInd w:val="0"/>
        <w:snapToGrid w:val="0"/>
        <w:spacing w:line="360" w:lineRule="auto"/>
        <w:ind w:firstLine="420" w:firstLineChars="200"/>
        <w:rPr>
          <w:rFonts w:hint="eastAsia" w:cs="Times New Roman" w:asciiTheme="minorEastAsia" w:hAnsiTheme="minorEastAsia" w:eastAsiaTheme="minorEastAsia"/>
          <w:color w:val="auto"/>
          <w:szCs w:val="21"/>
          <w:lang w:val="en-US" w:eastAsia="zh-CN"/>
        </w:rPr>
      </w:pPr>
      <w:r>
        <w:rPr>
          <w:rFonts w:hint="eastAsia" w:cs="Times New Roman" w:asciiTheme="minorEastAsia" w:hAnsiTheme="minorEastAsia" w:eastAsiaTheme="minorEastAsia"/>
          <w:color w:val="auto"/>
          <w:szCs w:val="21"/>
          <w:lang w:val="en-US" w:eastAsia="zh-CN"/>
        </w:rPr>
        <w:t xml:space="preserve">按照《政府采购促进中小企业发展管理办法》（财库〔2020〕46 号），本公司企业规模为：大型□ 中型□ 小型□ 微型□ </w:t>
      </w:r>
    </w:p>
    <w:p w14:paraId="3E33763E">
      <w:pPr>
        <w:adjustRightInd w:val="0"/>
        <w:snapToGrid w:val="0"/>
        <w:spacing w:line="360" w:lineRule="auto"/>
        <w:ind w:firstLine="420" w:firstLineChars="200"/>
        <w:rPr>
          <w:rFonts w:hint="eastAsia" w:cs="Times New Roman" w:asciiTheme="minorEastAsia" w:hAnsiTheme="minorEastAsia" w:eastAsiaTheme="minorEastAsia"/>
          <w:color w:val="auto"/>
          <w:szCs w:val="21"/>
          <w:lang w:val="en-US" w:eastAsia="zh-CN"/>
        </w:rPr>
      </w:pPr>
      <w:r>
        <w:rPr>
          <w:rFonts w:hint="eastAsia" w:cs="Times New Roman" w:asciiTheme="minorEastAsia" w:hAnsiTheme="minorEastAsia" w:eastAsiaTheme="minorEastAsia"/>
          <w:color w:val="auto"/>
          <w:szCs w:val="21"/>
          <w:lang w:val="en-US" w:eastAsia="zh-CN"/>
        </w:rPr>
        <w:t xml:space="preserve">□本公司自愿入驻湖南省政府采购电子卖场，遵守《湖南省政府采购电子卖场管理办法》（湘财购〔2019〕27 号），如违反承诺，同意金融机构将增信保证划缴国库（非电子卖场采购活动项目不需勾选）。 </w:t>
      </w:r>
    </w:p>
    <w:p w14:paraId="38C39C16">
      <w:pPr>
        <w:pStyle w:val="64"/>
        <w:rPr>
          <w:rFonts w:hint="eastAsia" w:cs="Times New Roman" w:asciiTheme="minorEastAsia" w:hAnsiTheme="minorEastAsia" w:eastAsiaTheme="minorEastAsia"/>
          <w:color w:val="auto"/>
          <w:szCs w:val="21"/>
          <w:lang w:val="en-US" w:eastAsia="zh-CN"/>
        </w:rPr>
      </w:pPr>
    </w:p>
    <w:p w14:paraId="1DA447E7">
      <w:pPr>
        <w:rPr>
          <w:rFonts w:hint="eastAsia" w:cs="Times New Roman" w:asciiTheme="minorEastAsia" w:hAnsiTheme="minorEastAsia" w:eastAsiaTheme="minorEastAsia"/>
          <w:color w:val="auto"/>
          <w:szCs w:val="21"/>
          <w:lang w:val="en-US" w:eastAsia="zh-CN"/>
        </w:rPr>
      </w:pPr>
    </w:p>
    <w:p w14:paraId="065B66EA">
      <w:pPr>
        <w:pStyle w:val="64"/>
        <w:rPr>
          <w:rFonts w:hint="eastAsia"/>
          <w:color w:val="auto"/>
          <w:lang w:val="en-US" w:eastAsia="zh-CN"/>
        </w:rPr>
      </w:pPr>
    </w:p>
    <w:p w14:paraId="4B37D313">
      <w:pPr>
        <w:pStyle w:val="64"/>
        <w:rPr>
          <w:rFonts w:hint="eastAsia"/>
          <w:color w:val="auto"/>
        </w:rPr>
      </w:pPr>
    </w:p>
    <w:p w14:paraId="1DC70CC5">
      <w:pPr>
        <w:wordWrap w:val="0"/>
        <w:adjustRightInd w:val="0"/>
        <w:snapToGrid w:val="0"/>
        <w:spacing w:line="480" w:lineRule="auto"/>
        <w:ind w:firstLine="420" w:firstLineChars="200"/>
        <w:jc w:val="right"/>
        <w:rPr>
          <w:rFonts w:hint="default" w:cs="Times New Roman" w:asciiTheme="minorEastAsia" w:hAnsiTheme="minorEastAsia" w:eastAsiaTheme="minorEastAsia"/>
          <w:color w:val="auto"/>
          <w:szCs w:val="21"/>
          <w:lang w:val="en-US"/>
        </w:rPr>
      </w:pPr>
      <w:r>
        <w:rPr>
          <w:rFonts w:hint="eastAsia" w:cs="Times New Roman" w:asciiTheme="minorEastAsia" w:hAnsiTheme="minorEastAsia" w:eastAsiaTheme="minorEastAsia"/>
          <w:color w:val="auto"/>
          <w:szCs w:val="21"/>
          <w:lang w:val="en-US" w:eastAsia="zh-CN"/>
        </w:rPr>
        <w:t xml:space="preserve">公司（单位）名称（盖章）：             </w:t>
      </w:r>
    </w:p>
    <w:p w14:paraId="49BF21BC">
      <w:pPr>
        <w:adjustRightInd w:val="0"/>
        <w:snapToGrid w:val="0"/>
        <w:spacing w:line="480" w:lineRule="auto"/>
        <w:ind w:firstLine="420" w:firstLineChars="200"/>
        <w:jc w:val="right"/>
        <w:rPr>
          <w:rFonts w:hint="eastAsia" w:cs="Times New Roman" w:asciiTheme="minorEastAsia" w:hAnsiTheme="minorEastAsia" w:eastAsiaTheme="minorEastAsia"/>
          <w:color w:val="auto"/>
          <w:szCs w:val="21"/>
          <w:lang w:val="en-US" w:eastAsia="zh-CN"/>
        </w:rPr>
      </w:pPr>
      <w:r>
        <w:rPr>
          <w:rFonts w:hint="eastAsia" w:cs="Times New Roman" w:asciiTheme="minorEastAsia" w:hAnsiTheme="minorEastAsia" w:eastAsiaTheme="minorEastAsia"/>
          <w:color w:val="auto"/>
          <w:szCs w:val="21"/>
          <w:lang w:val="en-US" w:eastAsia="zh-CN"/>
        </w:rPr>
        <w:t xml:space="preserve">日期：      年    月    日 </w:t>
      </w:r>
    </w:p>
    <w:p w14:paraId="50715320">
      <w:pPr>
        <w:pStyle w:val="64"/>
        <w:rPr>
          <w:rFonts w:hint="eastAsia" w:cs="Times New Roman" w:asciiTheme="minorEastAsia" w:hAnsiTheme="minorEastAsia" w:eastAsiaTheme="minorEastAsia"/>
          <w:color w:val="auto"/>
          <w:szCs w:val="21"/>
          <w:lang w:val="en-US" w:eastAsia="zh-CN"/>
        </w:rPr>
      </w:pPr>
    </w:p>
    <w:p w14:paraId="67E0337F">
      <w:pPr>
        <w:rPr>
          <w:rFonts w:hint="eastAsia" w:cs="Times New Roman" w:asciiTheme="minorEastAsia" w:hAnsiTheme="minorEastAsia" w:eastAsiaTheme="minorEastAsia"/>
          <w:color w:val="auto"/>
          <w:szCs w:val="21"/>
          <w:lang w:val="en-US" w:eastAsia="zh-CN"/>
        </w:rPr>
      </w:pPr>
    </w:p>
    <w:p w14:paraId="270ED0ED">
      <w:pPr>
        <w:pStyle w:val="64"/>
        <w:rPr>
          <w:rFonts w:hint="eastAsia"/>
          <w:color w:val="auto"/>
        </w:rPr>
      </w:pPr>
    </w:p>
    <w:p w14:paraId="4CCA0F5F">
      <w:pPr>
        <w:rPr>
          <w:rFonts w:hint="eastAsia"/>
        </w:rPr>
      </w:pPr>
    </w:p>
    <w:p w14:paraId="7E92ACA1">
      <w:pPr>
        <w:rPr>
          <w:rFonts w:hint="eastAsia"/>
          <w:color w:val="auto"/>
          <w:lang w:eastAsia="zh-CN"/>
        </w:rPr>
      </w:pPr>
    </w:p>
    <w:p w14:paraId="26B88F28">
      <w:pPr>
        <w:adjustRightInd w:val="0"/>
        <w:snapToGrid w:val="0"/>
        <w:spacing w:line="360" w:lineRule="auto"/>
        <w:rPr>
          <w:rFonts w:hint="eastAsia" w:cs="Times New Roman" w:asciiTheme="minorEastAsia" w:hAnsiTheme="minorEastAsia" w:eastAsiaTheme="minorEastAsia"/>
          <w:color w:val="auto"/>
          <w:szCs w:val="21"/>
          <w:lang w:val="en-US" w:eastAsia="zh-CN"/>
        </w:rPr>
      </w:pPr>
      <w:r>
        <w:rPr>
          <w:rFonts w:hint="eastAsia" w:cs="Times New Roman" w:asciiTheme="minorEastAsia" w:hAnsiTheme="minorEastAsia" w:eastAsiaTheme="minorEastAsia"/>
          <w:color w:val="auto"/>
          <w:szCs w:val="21"/>
          <w:lang w:val="en-US" w:eastAsia="zh-CN"/>
        </w:rPr>
        <w:t xml:space="preserve">机构代码、注册登记机构、日期、有效期、注册资本、地址、经济行业、经济性质 </w:t>
      </w:r>
    </w:p>
    <w:p w14:paraId="2CFE5BCB">
      <w:pPr>
        <w:adjustRightInd w:val="0"/>
        <w:snapToGrid w:val="0"/>
        <w:spacing w:line="360" w:lineRule="auto"/>
        <w:rPr>
          <w:rFonts w:hint="eastAsia" w:cs="Times New Roman" w:asciiTheme="minorEastAsia" w:hAnsiTheme="minorEastAsia" w:eastAsiaTheme="minorEastAsia"/>
          <w:color w:val="auto"/>
          <w:szCs w:val="21"/>
          <w:lang w:val="en-US" w:eastAsia="zh-CN"/>
        </w:rPr>
      </w:pPr>
      <w:r>
        <w:rPr>
          <w:rFonts w:hint="eastAsia" w:cs="Times New Roman" w:asciiTheme="minorEastAsia" w:hAnsiTheme="minorEastAsia" w:eastAsiaTheme="minorEastAsia"/>
          <w:color w:val="auto"/>
          <w:szCs w:val="21"/>
          <w:lang w:val="en-US" w:eastAsia="zh-CN"/>
        </w:rPr>
        <w:t xml:space="preserve">法定代表人（负责人）姓名（签字）、身份证号、手机号： </w:t>
      </w:r>
    </w:p>
    <w:p w14:paraId="7C7FA0D3">
      <w:pPr>
        <w:adjustRightInd w:val="0"/>
        <w:snapToGrid w:val="0"/>
        <w:spacing w:line="360" w:lineRule="auto"/>
        <w:rPr>
          <w:rFonts w:hint="eastAsia" w:cs="Times New Roman" w:asciiTheme="minorEastAsia" w:hAnsiTheme="minorEastAsia" w:eastAsiaTheme="minorEastAsia"/>
          <w:color w:val="auto"/>
          <w:szCs w:val="21"/>
          <w:lang w:val="en-US" w:eastAsia="zh-CN"/>
        </w:rPr>
      </w:pPr>
      <w:r>
        <w:rPr>
          <w:rFonts w:hint="eastAsia" w:cs="Times New Roman" w:asciiTheme="minorEastAsia" w:hAnsiTheme="minorEastAsia" w:eastAsiaTheme="minorEastAsia"/>
          <w:color w:val="auto"/>
          <w:szCs w:val="21"/>
          <w:lang w:val="en-US" w:eastAsia="zh-CN"/>
        </w:rPr>
        <w:t>授权代表人姓名（签字）、身份证号、手机号：</w:t>
      </w:r>
    </w:p>
    <w:p w14:paraId="72853BAF">
      <w:pPr>
        <w:rPr>
          <w:rFonts w:hint="eastAsia" w:ascii="黑体" w:hAnsi="仿宋" w:cs="宋体"/>
          <w:b w:val="0"/>
          <w:color w:val="auto"/>
          <w:sz w:val="21"/>
          <w:szCs w:val="21"/>
        </w:rPr>
      </w:pPr>
      <w:r>
        <w:rPr>
          <w:rFonts w:hint="eastAsia" w:ascii="黑体" w:hAnsi="仿宋" w:cs="宋体"/>
          <w:b w:val="0"/>
          <w:color w:val="auto"/>
          <w:sz w:val="21"/>
          <w:szCs w:val="21"/>
        </w:rPr>
        <w:br w:type="page"/>
      </w:r>
    </w:p>
    <w:p w14:paraId="2BD946AB">
      <w:pPr>
        <w:pStyle w:val="6"/>
        <w:outlineLvl w:val="1"/>
        <w:rPr>
          <w:rFonts w:ascii="黑体" w:cs="宋体" w:hAnsiTheme="minorEastAsia"/>
          <w:b w:val="0"/>
          <w:color w:val="auto"/>
          <w:kern w:val="0"/>
          <w:sz w:val="21"/>
          <w:szCs w:val="21"/>
          <w:highlight w:val="none"/>
        </w:rPr>
      </w:pPr>
      <w:bookmarkStart w:id="292" w:name="_Toc20651252"/>
      <w:bookmarkStart w:id="293" w:name="_Toc30032"/>
      <w:bookmarkStart w:id="294" w:name="_Toc25083"/>
      <w:bookmarkStart w:id="295" w:name="_Toc1914"/>
      <w:r>
        <w:rPr>
          <w:rFonts w:hint="eastAsia" w:ascii="黑体" w:hAnsi="仿宋" w:cs="宋体"/>
          <w:b w:val="0"/>
          <w:color w:val="auto"/>
          <w:sz w:val="21"/>
          <w:szCs w:val="21"/>
        </w:rPr>
        <w:t>附件</w:t>
      </w:r>
      <w:r>
        <w:rPr>
          <w:rFonts w:hint="eastAsia" w:ascii="黑体" w:hAnsi="仿宋" w:cs="宋体"/>
          <w:b w:val="0"/>
          <w:color w:val="auto"/>
          <w:sz w:val="21"/>
          <w:szCs w:val="21"/>
          <w:lang w:val="en-US" w:eastAsia="zh-CN"/>
        </w:rPr>
        <w:t>3</w:t>
      </w:r>
      <w:r>
        <w:rPr>
          <w:rFonts w:hint="eastAsia" w:ascii="黑体" w:hAnsi="仿宋" w:cs="宋体"/>
          <w:b w:val="0"/>
          <w:color w:val="auto"/>
          <w:sz w:val="21"/>
          <w:szCs w:val="21"/>
        </w:rPr>
        <w:t>-</w:t>
      </w:r>
      <w:r>
        <w:rPr>
          <w:rFonts w:hint="eastAsia" w:ascii="黑体" w:hAnsi="仿宋" w:cs="宋体"/>
          <w:b w:val="0"/>
          <w:color w:val="auto"/>
          <w:sz w:val="21"/>
          <w:szCs w:val="21"/>
          <w:lang w:val="en-US" w:eastAsia="zh-CN"/>
        </w:rPr>
        <w:t>4</w:t>
      </w:r>
      <w:bookmarkEnd w:id="292"/>
      <w:bookmarkEnd w:id="293"/>
      <w:bookmarkEnd w:id="294"/>
      <w:bookmarkEnd w:id="295"/>
      <w:bookmarkStart w:id="296" w:name="_Toc3748"/>
      <w:bookmarkStart w:id="297" w:name="_Toc26426"/>
      <w:r>
        <w:rPr>
          <w:rFonts w:hint="eastAsia" w:ascii="黑体" w:hAnsi="仿宋" w:cs="宋体"/>
          <w:b w:val="0"/>
          <w:color w:val="auto"/>
          <w:sz w:val="21"/>
          <w:szCs w:val="21"/>
          <w:highlight w:val="none"/>
        </w:rPr>
        <w:t>联合体协议书（格式）</w:t>
      </w:r>
      <w:bookmarkEnd w:id="296"/>
      <w:bookmarkEnd w:id="297"/>
    </w:p>
    <w:p w14:paraId="21850337">
      <w:pPr>
        <w:adjustRightInd w:val="0"/>
        <w:snapToGrid w:val="0"/>
        <w:spacing w:line="360" w:lineRule="auto"/>
        <w:jc w:val="center"/>
        <w:rPr>
          <w:rFonts w:cs="Times New Roman" w:asciiTheme="minorEastAsia" w:hAnsiTheme="minorEastAsia" w:eastAsiaTheme="minorEastAsia"/>
          <w:b/>
          <w:color w:val="auto"/>
          <w:szCs w:val="21"/>
          <w:highlight w:val="none"/>
        </w:rPr>
      </w:pPr>
      <w:r>
        <w:rPr>
          <w:rFonts w:hint="eastAsia" w:ascii="黑体" w:hAnsi="仿宋" w:eastAsia="黑体" w:cs="宋体"/>
          <w:b/>
          <w:color w:val="auto"/>
          <w:sz w:val="28"/>
          <w:szCs w:val="28"/>
          <w:highlight w:val="none"/>
        </w:rPr>
        <w:t>联合体协议书（格式）</w:t>
      </w:r>
    </w:p>
    <w:p w14:paraId="2C5FFEC1">
      <w:pPr>
        <w:adjustRightInd w:val="0"/>
        <w:snapToGrid w:val="0"/>
        <w:spacing w:line="360" w:lineRule="auto"/>
        <w:rPr>
          <w:rFonts w:cs="Times New Roman" w:asciiTheme="minorEastAsia" w:hAnsiTheme="minorEastAsia" w:eastAsiaTheme="minorEastAsia"/>
          <w:color w:val="auto"/>
          <w:szCs w:val="21"/>
          <w:highlight w:val="none"/>
        </w:rPr>
      </w:pPr>
    </w:p>
    <w:p w14:paraId="7821355B">
      <w:pPr>
        <w:adjustRightInd w:val="0"/>
        <w:snapToGrid w:val="0"/>
        <w:spacing w:line="360" w:lineRule="auto"/>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致</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（采购人、采购代理机构）：</w:t>
      </w:r>
    </w:p>
    <w:p w14:paraId="438EE0AE">
      <w:pPr>
        <w:adjustRightInd w:val="0"/>
        <w:snapToGrid w:val="0"/>
        <w:spacing w:line="360" w:lineRule="auto"/>
        <w:ind w:firstLine="420" w:firstLineChars="200"/>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经研究，我们决定自愿组成联合体共同参加</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（项目名称</w:t>
      </w:r>
      <w:r>
        <w:rPr>
          <w:rFonts w:cs="Times New Roman" w:asciiTheme="minorEastAsia" w:hAnsiTheme="minorEastAsia" w:eastAsiaTheme="minorEastAsia"/>
          <w:color w:val="auto"/>
          <w:szCs w:val="21"/>
          <w:highlight w:val="none"/>
        </w:rPr>
        <w:t>）</w:t>
      </w:r>
      <w:r>
        <w:rPr>
          <w:rFonts w:hint="eastAsia" w:cs="Times New Roman" w:asciiTheme="minorEastAsia" w:hAnsiTheme="minorEastAsia" w:eastAsiaTheme="minorEastAsia"/>
          <w:color w:val="auto"/>
          <w:szCs w:val="21"/>
          <w:highlight w:val="none"/>
        </w:rPr>
        <w:t>（采购代理编号：</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 xml:space="preserve"> ）项目的投标。现就联合体投标事宜订立如下协议：</w:t>
      </w:r>
    </w:p>
    <w:p w14:paraId="54A69790">
      <w:pPr>
        <w:adjustRightInd w:val="0"/>
        <w:snapToGrid w:val="0"/>
        <w:spacing w:line="360" w:lineRule="auto"/>
        <w:ind w:firstLine="420" w:firstLineChars="200"/>
        <w:rPr>
          <w:rFonts w:cs="Times New Roman" w:asciiTheme="minorEastAsia" w:hAnsiTheme="minorEastAsia" w:eastAsiaTheme="minorEastAsia"/>
          <w:color w:val="auto"/>
          <w:szCs w:val="21"/>
          <w:highlight w:val="none"/>
          <w:u w:val="single"/>
        </w:rPr>
      </w:pPr>
      <w:r>
        <w:rPr>
          <w:rFonts w:hint="eastAsia" w:cs="Times New Roman" w:asciiTheme="minorEastAsia" w:hAnsiTheme="minorEastAsia" w:eastAsiaTheme="minorEastAsia"/>
          <w:color w:val="auto"/>
          <w:szCs w:val="21"/>
          <w:highlight w:val="none"/>
        </w:rPr>
        <w:t>一、联合体基本信息：</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（各方公司名称、地址、注册资金、营业执照、</w:t>
      </w: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cs="Times New Roman" w:asciiTheme="minorEastAsia" w:hAnsiTheme="minorEastAsia" w:eastAsiaTheme="minorEastAsia"/>
          <w:color w:val="auto"/>
          <w:szCs w:val="21"/>
          <w:highlight w:val="none"/>
        </w:rPr>
        <w:t>姓名）</w:t>
      </w:r>
    </w:p>
    <w:p w14:paraId="7C69DD35">
      <w:pPr>
        <w:adjustRightInd w:val="0"/>
        <w:snapToGrid w:val="0"/>
        <w:spacing w:line="360" w:lineRule="auto"/>
        <w:ind w:firstLine="420" w:firstLineChars="200"/>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二、</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（某成员单位名称）为</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（联合体名称）牵头人。</w:t>
      </w:r>
    </w:p>
    <w:p w14:paraId="083BF1D9">
      <w:pPr>
        <w:adjustRightInd w:val="0"/>
        <w:snapToGrid w:val="0"/>
        <w:spacing w:line="360" w:lineRule="auto"/>
        <w:ind w:firstLine="420" w:firstLineChars="200"/>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157F2713">
      <w:pPr>
        <w:adjustRightInd w:val="0"/>
        <w:snapToGrid w:val="0"/>
        <w:spacing w:line="360" w:lineRule="auto"/>
        <w:ind w:firstLine="420" w:firstLineChars="200"/>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四．联合体将严格按照招标文件的各项要求，递交投标文件，参加投标，履行中标义务和中标后的合同，并向采购人承担连带责任。</w:t>
      </w:r>
    </w:p>
    <w:p w14:paraId="145BFFBA">
      <w:pPr>
        <w:adjustRightInd w:val="0"/>
        <w:snapToGrid w:val="0"/>
        <w:spacing w:line="360" w:lineRule="auto"/>
        <w:ind w:firstLine="420" w:firstLineChars="200"/>
        <w:rPr>
          <w:rFonts w:cs="Times New Roman" w:asciiTheme="minorEastAsia" w:hAnsiTheme="minorEastAsia" w:eastAsiaTheme="minorEastAsia"/>
          <w:color w:val="auto"/>
          <w:szCs w:val="21"/>
          <w:highlight w:val="none"/>
          <w:u w:val="single"/>
        </w:rPr>
      </w:pPr>
      <w:r>
        <w:rPr>
          <w:rFonts w:hint="eastAsia" w:cs="Times New Roman" w:asciiTheme="minorEastAsia" w:hAnsiTheme="minorEastAsia" w:eastAsiaTheme="minorEastAsia"/>
          <w:color w:val="auto"/>
          <w:szCs w:val="21"/>
          <w:highlight w:val="none"/>
        </w:rPr>
        <w:t>五、联合体各成员单位内部的职责分工如下：</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。按照本条上述分工，联合体各成员的协议合同金额占联合体协议合同总金额比例如下：</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w:t>
      </w:r>
    </w:p>
    <w:p w14:paraId="04D1DA22">
      <w:pPr>
        <w:adjustRightInd w:val="0"/>
        <w:snapToGrid w:val="0"/>
        <w:spacing w:line="360" w:lineRule="auto"/>
        <w:ind w:firstLine="420" w:firstLineChars="200"/>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六、本协议书自签署之日起生效，合同履行完毕后自动失效。</w:t>
      </w:r>
    </w:p>
    <w:p w14:paraId="3AE810EA">
      <w:pPr>
        <w:adjustRightInd w:val="0"/>
        <w:snapToGrid w:val="0"/>
        <w:spacing w:line="360" w:lineRule="auto"/>
        <w:ind w:firstLine="420" w:firstLineChars="200"/>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七、本协议书一式</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份，联合体成员和采购人各执一份。</w:t>
      </w:r>
    </w:p>
    <w:p w14:paraId="0D31724B">
      <w:pPr>
        <w:adjustRightInd w:val="0"/>
        <w:snapToGrid w:val="0"/>
        <w:spacing w:line="360" w:lineRule="auto"/>
        <w:rPr>
          <w:rFonts w:cs="Times New Roman" w:asciiTheme="minorEastAsia" w:hAnsiTheme="minorEastAsia" w:eastAsiaTheme="minorEastAsia"/>
          <w:color w:val="auto"/>
          <w:szCs w:val="21"/>
          <w:highlight w:val="none"/>
        </w:rPr>
      </w:pPr>
    </w:p>
    <w:p w14:paraId="3DF13C9E">
      <w:pPr>
        <w:adjustRightInd w:val="0"/>
        <w:snapToGrid w:val="0"/>
        <w:spacing w:line="360" w:lineRule="auto"/>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牵头人名称（盖单位章）：</w:t>
      </w:r>
    </w:p>
    <w:p w14:paraId="79F314E2">
      <w:pPr>
        <w:adjustRightInd w:val="0"/>
        <w:snapToGrid w:val="0"/>
        <w:spacing w:line="360" w:lineRule="auto"/>
        <w:rPr>
          <w:rFonts w:cs="Times New Roman" w:asciiTheme="minorEastAsia" w:hAnsiTheme="minorEastAsia" w:eastAsiaTheme="minorEastAsia"/>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cs="Times New Roman" w:asciiTheme="minorEastAsia" w:hAnsiTheme="minorEastAsia" w:eastAsiaTheme="minorEastAsia"/>
          <w:color w:val="auto"/>
          <w:szCs w:val="21"/>
          <w:highlight w:val="none"/>
        </w:rPr>
        <w:t>或其委托代理人（签字或印章）：</w:t>
      </w:r>
      <w:r>
        <w:rPr>
          <w:rFonts w:hint="eastAsia" w:cs="Times New Roman" w:asciiTheme="minorEastAsia" w:hAnsiTheme="minorEastAsia" w:eastAsiaTheme="minorEastAsia"/>
          <w:color w:val="auto"/>
          <w:szCs w:val="21"/>
          <w:highlight w:val="none"/>
          <w:u w:val="single"/>
        </w:rPr>
        <w:t xml:space="preserve">                          </w:t>
      </w:r>
    </w:p>
    <w:p w14:paraId="45B111F3">
      <w:pPr>
        <w:adjustRightInd w:val="0"/>
        <w:snapToGrid w:val="0"/>
        <w:spacing w:line="360" w:lineRule="auto"/>
        <w:rPr>
          <w:rFonts w:cs="Times New Roman" w:asciiTheme="minorEastAsia" w:hAnsiTheme="minorEastAsia" w:eastAsiaTheme="minorEastAsia"/>
          <w:color w:val="auto"/>
          <w:szCs w:val="21"/>
          <w:highlight w:val="none"/>
        </w:rPr>
      </w:pPr>
    </w:p>
    <w:p w14:paraId="0A6D537A">
      <w:pPr>
        <w:adjustRightInd w:val="0"/>
        <w:snapToGrid w:val="0"/>
        <w:spacing w:line="360" w:lineRule="auto"/>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成员1名称（盖单位章）：</w:t>
      </w:r>
    </w:p>
    <w:p w14:paraId="39F6AEDF">
      <w:pPr>
        <w:adjustRightInd w:val="0"/>
        <w:snapToGrid w:val="0"/>
        <w:spacing w:line="360" w:lineRule="auto"/>
        <w:rPr>
          <w:rFonts w:cs="Times New Roman" w:asciiTheme="minorEastAsia" w:hAnsiTheme="minorEastAsia" w:eastAsiaTheme="minorEastAsia"/>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cs="Times New Roman" w:asciiTheme="minorEastAsia" w:hAnsiTheme="minorEastAsia" w:eastAsiaTheme="minorEastAsia"/>
          <w:color w:val="auto"/>
          <w:szCs w:val="21"/>
          <w:highlight w:val="none"/>
        </w:rPr>
        <w:t>或其委托代理人（签字或印章）：</w:t>
      </w:r>
      <w:r>
        <w:rPr>
          <w:rFonts w:hint="eastAsia" w:cs="Times New Roman" w:asciiTheme="minorEastAsia" w:hAnsiTheme="minorEastAsia" w:eastAsiaTheme="minorEastAsia"/>
          <w:color w:val="auto"/>
          <w:szCs w:val="21"/>
          <w:highlight w:val="none"/>
          <w:u w:val="single"/>
        </w:rPr>
        <w:t xml:space="preserve">                          </w:t>
      </w:r>
    </w:p>
    <w:p w14:paraId="121D96FE">
      <w:pPr>
        <w:adjustRightInd w:val="0"/>
        <w:snapToGrid w:val="0"/>
        <w:spacing w:line="360" w:lineRule="auto"/>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成员2名称（盖单位章）：</w:t>
      </w:r>
    </w:p>
    <w:p w14:paraId="51726CDD">
      <w:pPr>
        <w:adjustRightInd w:val="0"/>
        <w:snapToGrid w:val="0"/>
        <w:spacing w:line="360" w:lineRule="auto"/>
        <w:rPr>
          <w:rFonts w:cs="Times New Roman" w:asciiTheme="minorEastAsia" w:hAnsiTheme="minorEastAsia" w:eastAsiaTheme="minorEastAsia"/>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cs="Times New Roman" w:asciiTheme="minorEastAsia" w:hAnsiTheme="minorEastAsia" w:eastAsiaTheme="minorEastAsia"/>
          <w:color w:val="auto"/>
          <w:szCs w:val="21"/>
          <w:highlight w:val="none"/>
        </w:rPr>
        <w:t>或其委托代理人（签字或印章）：</w:t>
      </w:r>
      <w:r>
        <w:rPr>
          <w:rFonts w:hint="eastAsia" w:cs="Times New Roman" w:asciiTheme="minorEastAsia" w:hAnsiTheme="minorEastAsia" w:eastAsiaTheme="minorEastAsia"/>
          <w:color w:val="auto"/>
          <w:szCs w:val="21"/>
          <w:highlight w:val="none"/>
          <w:u w:val="single"/>
        </w:rPr>
        <w:t xml:space="preserve">                          </w:t>
      </w:r>
    </w:p>
    <w:p w14:paraId="69EB6CEC">
      <w:pPr>
        <w:adjustRightInd w:val="0"/>
        <w:snapToGrid w:val="0"/>
        <w:spacing w:line="360" w:lineRule="auto"/>
        <w:rPr>
          <w:rFonts w:cs="Times New Roman" w:asciiTheme="minorEastAsia" w:hAnsiTheme="minorEastAsia" w:eastAsiaTheme="minorEastAsia"/>
          <w:color w:val="auto"/>
          <w:szCs w:val="21"/>
          <w:highlight w:val="none"/>
        </w:rPr>
      </w:pPr>
      <w:r>
        <w:rPr>
          <w:rFonts w:cs="Times New Roman" w:asciiTheme="minorEastAsia" w:hAnsiTheme="minorEastAsia" w:eastAsiaTheme="minorEastAsia"/>
          <w:color w:val="auto"/>
          <w:szCs w:val="21"/>
          <w:highlight w:val="none"/>
        </w:rPr>
        <w:t>…</w:t>
      </w:r>
    </w:p>
    <w:p w14:paraId="43D5B590">
      <w:pPr>
        <w:adjustRightInd w:val="0"/>
        <w:snapToGrid w:val="0"/>
        <w:spacing w:line="360" w:lineRule="auto"/>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日期：</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年</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月</w:t>
      </w:r>
      <w:r>
        <w:rPr>
          <w:rFonts w:hint="eastAsia" w:cs="Times New Roman" w:asciiTheme="minorEastAsia" w:hAnsiTheme="minorEastAsia" w:eastAsiaTheme="minorEastAsia"/>
          <w:color w:val="auto"/>
          <w:szCs w:val="21"/>
          <w:highlight w:val="none"/>
          <w:u w:val="single"/>
        </w:rPr>
        <w:t xml:space="preserve">        </w:t>
      </w:r>
      <w:r>
        <w:rPr>
          <w:rFonts w:hint="eastAsia" w:cs="Times New Roman" w:asciiTheme="minorEastAsia" w:hAnsiTheme="minorEastAsia" w:eastAsiaTheme="minorEastAsia"/>
          <w:color w:val="auto"/>
          <w:szCs w:val="21"/>
          <w:highlight w:val="none"/>
        </w:rPr>
        <w:t xml:space="preserve">日  </w:t>
      </w:r>
    </w:p>
    <w:p w14:paraId="0AA7E937">
      <w:pPr>
        <w:widowControl/>
        <w:adjustRightInd w:val="0"/>
        <w:snapToGrid w:val="0"/>
        <w:spacing w:line="360" w:lineRule="auto"/>
        <w:ind w:firstLine="422" w:firstLineChars="200"/>
        <w:jc w:val="left"/>
        <w:rPr>
          <w:rFonts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b/>
          <w:color w:val="auto"/>
          <w:szCs w:val="21"/>
          <w:highlight w:val="none"/>
        </w:rPr>
        <w:t>注</w:t>
      </w:r>
      <w:r>
        <w:rPr>
          <w:rFonts w:hint="eastAsia" w:cs="Times New Roman" w:asciiTheme="minorEastAsia" w:hAnsiTheme="minorEastAsia" w:eastAsiaTheme="minorEastAsia"/>
          <w:color w:val="auto"/>
          <w:szCs w:val="21"/>
          <w:highlight w:val="none"/>
        </w:rPr>
        <w:t>：1、本协议书由委托代理人签字的，应附法定代表人（单位负责人）授权委托书。</w:t>
      </w:r>
    </w:p>
    <w:p w14:paraId="510731D5">
      <w:pPr>
        <w:widowControl/>
        <w:adjustRightInd w:val="0"/>
        <w:snapToGrid w:val="0"/>
        <w:spacing w:line="360" w:lineRule="auto"/>
        <w:ind w:firstLine="420" w:firstLineChars="200"/>
        <w:jc w:val="left"/>
        <w:rPr>
          <w:rFonts w:hint="eastAsia"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2、投标人在提交投标文件的截止时间前修改“开标一览表”中的投标报价，影响本协议书第五条的，应同时修改本协议书第五条。否则，评审时价格评审优惠不予以考虑。</w:t>
      </w:r>
    </w:p>
    <w:p w14:paraId="58349130">
      <w:pPr>
        <w:pStyle w:val="6"/>
        <w:outlineLvl w:val="1"/>
        <w:rPr>
          <w:rFonts w:hint="eastAsia" w:ascii="黑体" w:hAnsi="仿宋" w:cs="宋体"/>
          <w:b w:val="0"/>
          <w:color w:val="auto"/>
          <w:sz w:val="21"/>
          <w:szCs w:val="21"/>
          <w:lang w:eastAsia="zh-CN"/>
        </w:rPr>
      </w:pPr>
      <w:bookmarkStart w:id="298" w:name="_Toc5142"/>
      <w:r>
        <w:rPr>
          <w:rFonts w:hint="eastAsia" w:ascii="黑体" w:hAnsi="仿宋" w:cs="宋体"/>
          <w:b w:val="0"/>
          <w:color w:val="auto"/>
          <w:sz w:val="21"/>
          <w:szCs w:val="21"/>
        </w:rPr>
        <w:t>附件</w:t>
      </w:r>
      <w:r>
        <w:rPr>
          <w:rFonts w:hint="eastAsia" w:ascii="黑体" w:hAnsi="仿宋" w:cs="宋体"/>
          <w:b w:val="0"/>
          <w:color w:val="auto"/>
          <w:sz w:val="21"/>
          <w:szCs w:val="21"/>
          <w:lang w:val="en-US" w:eastAsia="zh-CN"/>
        </w:rPr>
        <w:t>3</w:t>
      </w:r>
      <w:r>
        <w:rPr>
          <w:rFonts w:hint="eastAsia" w:ascii="黑体" w:hAnsi="仿宋" w:cs="宋体"/>
          <w:b w:val="0"/>
          <w:color w:val="auto"/>
          <w:sz w:val="21"/>
          <w:szCs w:val="21"/>
        </w:rPr>
        <w:t>-</w:t>
      </w:r>
      <w:r>
        <w:rPr>
          <w:rFonts w:hint="eastAsia" w:ascii="黑体" w:hAnsi="仿宋" w:cs="宋体"/>
          <w:b w:val="0"/>
          <w:color w:val="auto"/>
          <w:sz w:val="21"/>
          <w:szCs w:val="21"/>
          <w:lang w:val="en-US" w:eastAsia="zh-CN"/>
        </w:rPr>
        <w:t xml:space="preserve">5 </w:t>
      </w:r>
      <w:r>
        <w:rPr>
          <w:rFonts w:hint="eastAsia" w:ascii="黑体" w:hAnsi="仿宋" w:cs="宋体"/>
          <w:b w:val="0"/>
          <w:color w:val="auto"/>
          <w:sz w:val="21"/>
          <w:szCs w:val="21"/>
        </w:rPr>
        <w:t>符合特定资格条件证明</w:t>
      </w:r>
      <w:r>
        <w:rPr>
          <w:rFonts w:hint="eastAsia" w:ascii="黑体" w:hAnsi="仿宋" w:cs="宋体"/>
          <w:b w:val="0"/>
          <w:color w:val="auto"/>
          <w:sz w:val="21"/>
          <w:szCs w:val="21"/>
          <w:lang w:eastAsia="zh-CN"/>
        </w:rPr>
        <w:t>材料</w:t>
      </w:r>
      <w:bookmarkEnd w:id="298"/>
    </w:p>
    <w:p w14:paraId="7D812ED4">
      <w:pPr>
        <w:pStyle w:val="63"/>
        <w:rPr>
          <w:rFonts w:hint="default"/>
          <w:color w:val="auto"/>
          <w:lang w:val="en-US"/>
        </w:rPr>
      </w:pPr>
    </w:p>
    <w:bookmarkEnd w:id="291"/>
    <w:p w14:paraId="4BD3642C">
      <w:pPr>
        <w:adjustRightInd w:val="0"/>
        <w:snapToGrid w:val="0"/>
        <w:spacing w:line="360" w:lineRule="auto"/>
        <w:jc w:val="center"/>
        <w:rPr>
          <w:rFonts w:hint="eastAsia" w:ascii="黑体" w:hAnsi="仿宋" w:eastAsia="黑体" w:cs="宋体"/>
          <w:b/>
          <w:color w:val="auto"/>
          <w:sz w:val="28"/>
          <w:szCs w:val="28"/>
        </w:rPr>
      </w:pPr>
      <w:r>
        <w:rPr>
          <w:rFonts w:hint="eastAsia" w:ascii="黑体" w:hAnsi="仿宋" w:eastAsia="黑体" w:cs="宋体"/>
          <w:b/>
          <w:color w:val="auto"/>
          <w:sz w:val="28"/>
          <w:szCs w:val="28"/>
        </w:rPr>
        <w:t>符合特定资格条件证明材料</w:t>
      </w:r>
    </w:p>
    <w:p w14:paraId="787118FF">
      <w:pPr>
        <w:pStyle w:val="63"/>
        <w:rPr>
          <w:color w:val="auto"/>
        </w:rPr>
      </w:pPr>
    </w:p>
    <w:p w14:paraId="52C1187F">
      <w:pPr>
        <w:rPr>
          <w:rFonts w:ascii="宋体" w:hAnsi="宋体"/>
          <w:color w:val="auto"/>
          <w:szCs w:val="21"/>
        </w:rPr>
      </w:pPr>
      <w:r>
        <w:rPr>
          <w:rFonts w:hint="eastAsia" w:ascii="宋体" w:hAnsi="宋体"/>
          <w:color w:val="auto"/>
          <w:szCs w:val="21"/>
        </w:rPr>
        <w:t>备注：提供投标人特定资格条件证明资料的原件扫描件</w:t>
      </w:r>
      <w:r>
        <w:rPr>
          <w:rFonts w:hint="eastAsia" w:ascii="宋体" w:hAnsi="宋体"/>
          <w:color w:val="auto"/>
          <w:szCs w:val="21"/>
          <w:lang w:eastAsia="zh-CN"/>
        </w:rPr>
        <w:t>，</w:t>
      </w:r>
      <w:r>
        <w:rPr>
          <w:rFonts w:hint="eastAsia" w:asciiTheme="minorEastAsia" w:hAnsiTheme="minorEastAsia"/>
          <w:color w:val="auto"/>
          <w:szCs w:val="21"/>
        </w:rPr>
        <w:t>具体要求见</w:t>
      </w:r>
      <w:r>
        <w:rPr>
          <w:rFonts w:hint="eastAsia" w:asciiTheme="minorEastAsia" w:hAnsiTheme="minorEastAsia"/>
          <w:b/>
          <w:color w:val="auto"/>
          <w:szCs w:val="21"/>
        </w:rPr>
        <w:t>【投标须知前附表】</w:t>
      </w:r>
      <w:r>
        <w:rPr>
          <w:rFonts w:hint="eastAsia" w:ascii="宋体" w:hAnsi="宋体"/>
          <w:color w:val="auto"/>
          <w:szCs w:val="21"/>
        </w:rPr>
        <w:t>。</w:t>
      </w:r>
    </w:p>
    <w:p w14:paraId="4E3669A9">
      <w:pPr>
        <w:widowControl/>
        <w:adjustRightInd w:val="0"/>
        <w:snapToGrid w:val="0"/>
        <w:spacing w:line="360" w:lineRule="auto"/>
        <w:ind w:firstLine="420" w:firstLineChars="200"/>
        <w:jc w:val="left"/>
        <w:rPr>
          <w:rFonts w:ascii="黑体" w:eastAsia="黑体"/>
          <w:color w:val="auto"/>
          <w:sz w:val="32"/>
          <w:szCs w:val="32"/>
        </w:rPr>
      </w:pPr>
      <w:r>
        <w:rPr>
          <w:rFonts w:ascii="宋体" w:hAnsi="宋体"/>
          <w:color w:val="auto"/>
          <w:szCs w:val="21"/>
        </w:rPr>
        <w:br w:type="page"/>
      </w:r>
    </w:p>
    <w:p w14:paraId="76872EDE">
      <w:pPr>
        <w:adjustRightInd w:val="0"/>
        <w:snapToGrid w:val="0"/>
        <w:spacing w:line="360" w:lineRule="auto"/>
        <w:jc w:val="center"/>
        <w:rPr>
          <w:rFonts w:ascii="黑体" w:eastAsia="黑体"/>
          <w:color w:val="auto"/>
          <w:sz w:val="32"/>
          <w:szCs w:val="32"/>
        </w:rPr>
      </w:pPr>
    </w:p>
    <w:p w14:paraId="1A2214FC">
      <w:pPr>
        <w:pStyle w:val="25"/>
        <w:adjustRightInd w:val="0"/>
        <w:snapToGrid w:val="0"/>
        <w:spacing w:line="360" w:lineRule="auto"/>
        <w:jc w:val="center"/>
        <w:rPr>
          <w:rFonts w:ascii="华文中宋" w:hAnsi="华文中宋" w:eastAsia="华文中宋"/>
          <w:bCs/>
          <w:color w:val="auto"/>
          <w:sz w:val="72"/>
          <w:szCs w:val="72"/>
        </w:rPr>
      </w:pPr>
      <w:r>
        <w:rPr>
          <w:rFonts w:hint="eastAsia" w:ascii="华文中宋" w:hAnsi="华文中宋" w:eastAsia="华文中宋"/>
          <w:bCs/>
          <w:color w:val="auto"/>
          <w:sz w:val="72"/>
          <w:szCs w:val="72"/>
        </w:rPr>
        <w:t>政府采购</w:t>
      </w:r>
    </w:p>
    <w:p w14:paraId="11219533">
      <w:pPr>
        <w:adjustRightInd w:val="0"/>
        <w:snapToGrid w:val="0"/>
        <w:spacing w:line="360" w:lineRule="auto"/>
        <w:jc w:val="center"/>
        <w:rPr>
          <w:rFonts w:asciiTheme="minorEastAsia" w:hAnsiTheme="minorEastAsia" w:eastAsiaTheme="minorEastAsia"/>
          <w:b/>
          <w:bCs/>
          <w:color w:val="auto"/>
          <w:sz w:val="84"/>
          <w:szCs w:val="84"/>
        </w:rPr>
      </w:pPr>
      <w:r>
        <w:rPr>
          <w:rFonts w:hint="eastAsia" w:asciiTheme="minorEastAsia" w:hAnsiTheme="minorEastAsia" w:eastAsiaTheme="minorEastAsia"/>
          <w:b/>
          <w:bCs/>
          <w:color w:val="auto"/>
          <w:sz w:val="84"/>
          <w:szCs w:val="84"/>
        </w:rPr>
        <w:t>投 标 文 件</w:t>
      </w:r>
    </w:p>
    <w:p w14:paraId="715AE9C9">
      <w:pPr>
        <w:pStyle w:val="4"/>
        <w:adjustRightInd w:val="0"/>
        <w:snapToGrid w:val="0"/>
        <w:jc w:val="center"/>
        <w:rPr>
          <w:rFonts w:ascii="黑体" w:hAnsi="黑体" w:eastAsia="黑体"/>
          <w:color w:val="auto"/>
          <w:sz w:val="44"/>
          <w:szCs w:val="44"/>
        </w:rPr>
      </w:pPr>
      <w:bookmarkStart w:id="299" w:name="_Toc20651253"/>
      <w:bookmarkStart w:id="300" w:name="_Toc25376"/>
      <w:bookmarkStart w:id="301" w:name="_Toc4797"/>
      <w:r>
        <w:rPr>
          <w:rFonts w:hint="eastAsia" w:ascii="黑体" w:hAnsi="黑体" w:eastAsia="黑体"/>
          <w:color w:val="auto"/>
          <w:sz w:val="44"/>
          <w:szCs w:val="44"/>
        </w:rPr>
        <w:t>第二部分 商务文件</w:t>
      </w:r>
      <w:bookmarkEnd w:id="299"/>
      <w:bookmarkEnd w:id="300"/>
      <w:bookmarkEnd w:id="301"/>
    </w:p>
    <w:p w14:paraId="1B61F01E">
      <w:pPr>
        <w:adjustRightInd w:val="0"/>
        <w:snapToGrid w:val="0"/>
        <w:spacing w:line="360" w:lineRule="auto"/>
        <w:rPr>
          <w:rFonts w:asciiTheme="minorEastAsia" w:hAnsiTheme="minorEastAsia" w:eastAsiaTheme="minorEastAsia"/>
          <w:color w:val="auto"/>
          <w:sz w:val="32"/>
          <w:szCs w:val="32"/>
        </w:rPr>
      </w:pPr>
    </w:p>
    <w:p w14:paraId="380DFE02">
      <w:pPr>
        <w:pStyle w:val="25"/>
        <w:adjustRightInd w:val="0"/>
        <w:snapToGrid w:val="0"/>
        <w:spacing w:line="360" w:lineRule="auto"/>
        <w:ind w:firstLine="1988" w:firstLineChars="660"/>
        <w:rPr>
          <w:rFonts w:asciiTheme="minorEastAsia" w:hAnsiTheme="minorEastAsia" w:eastAsiaTheme="minorEastAsia"/>
          <w:b/>
          <w:bCs/>
          <w:color w:val="auto"/>
          <w:sz w:val="30"/>
          <w:szCs w:val="30"/>
        </w:rPr>
      </w:pPr>
    </w:p>
    <w:p w14:paraId="374A3806">
      <w:pPr>
        <w:pStyle w:val="25"/>
        <w:adjustRightInd w:val="0"/>
        <w:snapToGrid w:val="0"/>
        <w:spacing w:line="360" w:lineRule="auto"/>
        <w:ind w:firstLine="1988" w:firstLineChars="660"/>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采购项目名称:</w:t>
      </w:r>
      <w:r>
        <w:rPr>
          <w:rFonts w:hint="eastAsia" w:asciiTheme="minorEastAsia" w:hAnsiTheme="minorEastAsia" w:eastAsiaTheme="minorEastAsia"/>
          <w:b/>
          <w:bCs/>
          <w:color w:val="auto"/>
          <w:sz w:val="30"/>
          <w:szCs w:val="30"/>
          <w:u w:val="single"/>
        </w:rPr>
        <w:t xml:space="preserve">                       </w:t>
      </w:r>
    </w:p>
    <w:p w14:paraId="4F4156C8">
      <w:pPr>
        <w:pStyle w:val="25"/>
        <w:adjustRightInd w:val="0"/>
        <w:snapToGrid w:val="0"/>
        <w:spacing w:line="360" w:lineRule="auto"/>
        <w:ind w:firstLine="1988" w:firstLineChars="660"/>
        <w:rPr>
          <w:rFonts w:asciiTheme="minorEastAsia" w:hAnsiTheme="minorEastAsia" w:eastAsiaTheme="minorEastAsia"/>
          <w:b/>
          <w:bCs/>
          <w:color w:val="auto"/>
          <w:sz w:val="30"/>
          <w:szCs w:val="30"/>
        </w:rPr>
      </w:pPr>
      <w:r>
        <w:rPr>
          <w:rFonts w:hint="eastAsia" w:asciiTheme="minorEastAsia" w:hAnsiTheme="minorEastAsia" w:eastAsiaTheme="minorEastAsia"/>
          <w:b/>
          <w:bCs/>
          <w:color w:val="auto"/>
          <w:sz w:val="30"/>
          <w:szCs w:val="30"/>
        </w:rPr>
        <w:t>采   购   人：</w:t>
      </w:r>
      <w:r>
        <w:rPr>
          <w:rFonts w:hint="eastAsia" w:asciiTheme="minorEastAsia" w:hAnsiTheme="minorEastAsia" w:eastAsiaTheme="minorEastAsia"/>
          <w:b/>
          <w:bCs/>
          <w:color w:val="auto"/>
          <w:sz w:val="30"/>
          <w:szCs w:val="30"/>
          <w:u w:val="single"/>
        </w:rPr>
        <w:t xml:space="preserve">                       </w:t>
      </w:r>
    </w:p>
    <w:p w14:paraId="6CB872E0">
      <w:pPr>
        <w:pStyle w:val="25"/>
        <w:adjustRightInd w:val="0"/>
        <w:snapToGrid w:val="0"/>
        <w:spacing w:line="360" w:lineRule="auto"/>
        <w:ind w:firstLine="1988" w:firstLineChars="660"/>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政府采购编号:</w:t>
      </w:r>
      <w:r>
        <w:rPr>
          <w:rFonts w:hint="eastAsia" w:asciiTheme="minorEastAsia" w:hAnsiTheme="minorEastAsia" w:eastAsiaTheme="minorEastAsia"/>
          <w:b/>
          <w:bCs/>
          <w:color w:val="auto"/>
          <w:sz w:val="30"/>
          <w:szCs w:val="30"/>
          <w:u w:val="single"/>
        </w:rPr>
        <w:t xml:space="preserve">                       </w:t>
      </w:r>
    </w:p>
    <w:p w14:paraId="1BF1CD8E">
      <w:pPr>
        <w:pStyle w:val="25"/>
        <w:adjustRightInd w:val="0"/>
        <w:snapToGrid w:val="0"/>
        <w:spacing w:line="360" w:lineRule="auto"/>
        <w:ind w:firstLine="1988" w:firstLineChars="660"/>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采购代理编号:</w:t>
      </w:r>
      <w:r>
        <w:rPr>
          <w:rFonts w:hint="eastAsia" w:asciiTheme="minorEastAsia" w:hAnsiTheme="minorEastAsia" w:eastAsiaTheme="minorEastAsia"/>
          <w:b/>
          <w:bCs/>
          <w:color w:val="auto"/>
          <w:sz w:val="30"/>
          <w:szCs w:val="30"/>
          <w:u w:val="single"/>
        </w:rPr>
        <w:t xml:space="preserve">                       </w:t>
      </w:r>
    </w:p>
    <w:p w14:paraId="470B3F09">
      <w:pPr>
        <w:pStyle w:val="25"/>
        <w:adjustRightInd w:val="0"/>
        <w:snapToGrid w:val="0"/>
        <w:spacing w:line="360" w:lineRule="auto"/>
        <w:ind w:firstLine="1988" w:firstLineChars="660"/>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采购代理机构：</w:t>
      </w:r>
      <w:r>
        <w:rPr>
          <w:rFonts w:hint="eastAsia" w:asciiTheme="minorEastAsia" w:hAnsiTheme="minorEastAsia" w:eastAsiaTheme="minorEastAsia"/>
          <w:b/>
          <w:bCs/>
          <w:color w:val="auto"/>
          <w:sz w:val="30"/>
          <w:szCs w:val="30"/>
          <w:u w:val="single"/>
        </w:rPr>
        <w:t xml:space="preserve">                     </w:t>
      </w:r>
    </w:p>
    <w:p w14:paraId="19614181">
      <w:pPr>
        <w:adjustRightInd w:val="0"/>
        <w:snapToGrid w:val="0"/>
        <w:spacing w:line="360" w:lineRule="auto"/>
        <w:rPr>
          <w:rFonts w:asciiTheme="minorEastAsia" w:hAnsiTheme="minorEastAsia" w:eastAsiaTheme="minorEastAsia"/>
          <w:color w:val="auto"/>
          <w:sz w:val="30"/>
          <w:szCs w:val="30"/>
        </w:rPr>
      </w:pPr>
    </w:p>
    <w:p w14:paraId="33B7168A">
      <w:pPr>
        <w:adjustRightInd w:val="0"/>
        <w:snapToGrid w:val="0"/>
        <w:spacing w:line="360" w:lineRule="auto"/>
        <w:rPr>
          <w:rFonts w:asciiTheme="minorEastAsia" w:hAnsiTheme="minorEastAsia" w:eastAsiaTheme="minorEastAsia"/>
          <w:color w:val="auto"/>
          <w:sz w:val="30"/>
          <w:szCs w:val="30"/>
        </w:rPr>
      </w:pPr>
    </w:p>
    <w:p w14:paraId="3ACCC8C3">
      <w:pPr>
        <w:adjustRightInd w:val="0"/>
        <w:snapToGrid w:val="0"/>
        <w:spacing w:line="360" w:lineRule="auto"/>
        <w:rPr>
          <w:rFonts w:asciiTheme="minorEastAsia" w:hAnsiTheme="minorEastAsia" w:eastAsiaTheme="minorEastAsia"/>
          <w:color w:val="auto"/>
          <w:sz w:val="30"/>
          <w:szCs w:val="30"/>
        </w:rPr>
      </w:pPr>
    </w:p>
    <w:p w14:paraId="7D9F5539">
      <w:pPr>
        <w:adjustRightInd w:val="0"/>
        <w:snapToGrid w:val="0"/>
        <w:spacing w:line="360" w:lineRule="auto"/>
        <w:rPr>
          <w:rFonts w:asciiTheme="minorEastAsia" w:hAnsiTheme="minorEastAsia" w:eastAsiaTheme="minorEastAsia"/>
          <w:color w:val="auto"/>
          <w:sz w:val="30"/>
          <w:szCs w:val="30"/>
        </w:rPr>
      </w:pPr>
    </w:p>
    <w:p w14:paraId="12880B22">
      <w:pPr>
        <w:adjustRightInd w:val="0"/>
        <w:snapToGrid w:val="0"/>
        <w:spacing w:line="360" w:lineRule="auto"/>
        <w:ind w:left="1273" w:leftChars="606" w:firstLine="2"/>
        <w:rPr>
          <w:rFonts w:asciiTheme="minorEastAsia" w:hAnsiTheme="minorEastAsia" w:eastAsiaTheme="minorEastAsia"/>
          <w:color w:val="auto"/>
          <w:sz w:val="32"/>
          <w:szCs w:val="32"/>
          <w:u w:val="single"/>
        </w:rPr>
      </w:pPr>
      <w:r>
        <w:rPr>
          <w:rFonts w:hint="eastAsia" w:asciiTheme="minorEastAsia" w:hAnsiTheme="minorEastAsia" w:eastAsiaTheme="minorEastAsia"/>
          <w:color w:val="auto"/>
          <w:sz w:val="32"/>
          <w:szCs w:val="32"/>
        </w:rPr>
        <w:t>投标人</w:t>
      </w:r>
      <w:r>
        <w:rPr>
          <w:rFonts w:hint="eastAsia" w:asciiTheme="minorEastAsia" w:hAnsiTheme="minorEastAsia" w:eastAsiaTheme="minorEastAsia"/>
          <w:color w:val="auto"/>
          <w:sz w:val="32"/>
          <w:szCs w:val="32"/>
          <w:u w:val="single"/>
        </w:rPr>
        <w:t xml:space="preserve">                         </w:t>
      </w:r>
    </w:p>
    <w:p w14:paraId="0DC14B18">
      <w:pPr>
        <w:adjustRightInd w:val="0"/>
        <w:snapToGrid w:val="0"/>
        <w:spacing w:line="360" w:lineRule="auto"/>
        <w:jc w:val="center"/>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  月  日</w:t>
      </w:r>
    </w:p>
    <w:p w14:paraId="4D479131">
      <w:pPr>
        <w:pStyle w:val="6"/>
        <w:adjustRightInd w:val="0"/>
        <w:spacing w:before="156" w:beforeLines="50" w:after="0" w:line="360" w:lineRule="auto"/>
        <w:jc w:val="left"/>
        <w:outlineLvl w:val="2"/>
        <w:rPr>
          <w:rFonts w:ascii="黑体" w:hAnsi="黑体"/>
          <w:b w:val="0"/>
          <w:color w:val="auto"/>
          <w:sz w:val="21"/>
          <w:szCs w:val="21"/>
        </w:rPr>
      </w:pPr>
      <w:r>
        <w:rPr>
          <w:rFonts w:asciiTheme="minorEastAsia" w:hAnsiTheme="minorEastAsia" w:eastAsiaTheme="minorEastAsia"/>
          <w:color w:val="auto"/>
          <w:u w:val="single"/>
        </w:rPr>
        <w:br w:type="page"/>
      </w:r>
      <w:bookmarkStart w:id="302" w:name="_Toc11328"/>
      <w:bookmarkStart w:id="303" w:name="_Toc20651254"/>
      <w:bookmarkStart w:id="304" w:name="_Toc25572"/>
      <w:r>
        <w:rPr>
          <w:rFonts w:hint="eastAsia" w:ascii="黑体" w:hAnsi="黑体"/>
          <w:b w:val="0"/>
          <w:color w:val="auto"/>
          <w:sz w:val="21"/>
          <w:szCs w:val="21"/>
        </w:rPr>
        <w:t>索引表2 符合性审查索引表</w:t>
      </w:r>
      <w:bookmarkEnd w:id="302"/>
      <w:bookmarkEnd w:id="303"/>
      <w:bookmarkEnd w:id="304"/>
    </w:p>
    <w:p w14:paraId="1FD88214">
      <w:pPr>
        <w:adjustRightInd w:val="0"/>
        <w:spacing w:before="156" w:beforeLines="50" w:line="360" w:lineRule="auto"/>
        <w:jc w:val="center"/>
        <w:rPr>
          <w:rFonts w:ascii="黑体" w:hAnsi="黑体" w:eastAsia="黑体"/>
          <w:b/>
          <w:color w:val="auto"/>
          <w:sz w:val="28"/>
          <w:szCs w:val="28"/>
        </w:rPr>
      </w:pPr>
      <w:r>
        <w:rPr>
          <w:rFonts w:hint="eastAsia" w:ascii="黑体" w:hAnsi="黑体" w:eastAsia="黑体"/>
          <w:b/>
          <w:color w:val="auto"/>
          <w:sz w:val="28"/>
          <w:szCs w:val="28"/>
        </w:rPr>
        <w:t>符合性审查索引表</w:t>
      </w:r>
    </w:p>
    <w:tbl>
      <w:tblPr>
        <w:tblStyle w:val="4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536EB3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vAlign w:val="center"/>
          </w:tcPr>
          <w:p w14:paraId="19DA610B">
            <w:pPr>
              <w:adjustRightInd w:val="0"/>
              <w:snapToGrid w:val="0"/>
              <w:spacing w:before="156" w:beforeLines="50" w:line="360" w:lineRule="auto"/>
              <w:jc w:val="center"/>
              <w:rPr>
                <w:rFonts w:asciiTheme="minorEastAsia" w:hAnsiTheme="minorEastAsia" w:eastAsiaTheme="minorEastAsia"/>
                <w:b/>
                <w:color w:val="auto"/>
                <w:kern w:val="0"/>
                <w:szCs w:val="21"/>
              </w:rPr>
            </w:pPr>
            <w:r>
              <w:rPr>
                <w:rFonts w:hint="eastAsia" w:asciiTheme="minorEastAsia" w:hAnsiTheme="minorEastAsia" w:eastAsiaTheme="minorEastAsia"/>
                <w:b/>
                <w:color w:val="auto"/>
                <w:kern w:val="0"/>
                <w:szCs w:val="21"/>
              </w:rPr>
              <w:t>序号</w:t>
            </w:r>
          </w:p>
        </w:tc>
        <w:tc>
          <w:tcPr>
            <w:tcW w:w="1871" w:type="dxa"/>
            <w:tcBorders>
              <w:right w:val="single" w:color="auto" w:sz="4" w:space="0"/>
            </w:tcBorders>
            <w:vAlign w:val="center"/>
          </w:tcPr>
          <w:p w14:paraId="22F8FFD7">
            <w:pPr>
              <w:adjustRightInd w:val="0"/>
              <w:snapToGrid w:val="0"/>
              <w:spacing w:before="156" w:beforeLines="50" w:line="360" w:lineRule="auto"/>
              <w:jc w:val="center"/>
              <w:rPr>
                <w:rFonts w:asciiTheme="minorEastAsia" w:hAnsiTheme="minorEastAsia" w:eastAsiaTheme="minorEastAsia"/>
                <w:b/>
                <w:color w:val="auto"/>
                <w:kern w:val="0"/>
                <w:sz w:val="20"/>
                <w:szCs w:val="21"/>
              </w:rPr>
            </w:pPr>
            <w:r>
              <w:rPr>
                <w:rFonts w:hint="eastAsia" w:asciiTheme="minorEastAsia" w:hAnsiTheme="minorEastAsia" w:eastAsiaTheme="minorEastAsia"/>
                <w:b/>
                <w:color w:val="auto"/>
                <w:kern w:val="0"/>
                <w:sz w:val="20"/>
                <w:szCs w:val="21"/>
              </w:rPr>
              <w:t>招标文件条款号</w:t>
            </w:r>
          </w:p>
        </w:tc>
        <w:tc>
          <w:tcPr>
            <w:tcW w:w="2410" w:type="dxa"/>
            <w:tcBorders>
              <w:left w:val="single" w:color="auto" w:sz="4" w:space="0"/>
            </w:tcBorders>
            <w:vAlign w:val="center"/>
          </w:tcPr>
          <w:p w14:paraId="16B0A9C1">
            <w:pPr>
              <w:adjustRightInd w:val="0"/>
              <w:snapToGrid w:val="0"/>
              <w:spacing w:before="156" w:beforeLines="50" w:line="360" w:lineRule="auto"/>
              <w:jc w:val="center"/>
              <w:rPr>
                <w:rFonts w:asciiTheme="minorEastAsia" w:hAnsiTheme="minorEastAsia" w:eastAsiaTheme="minorEastAsia"/>
                <w:b/>
                <w:color w:val="auto"/>
                <w:kern w:val="0"/>
                <w:sz w:val="20"/>
                <w:szCs w:val="21"/>
              </w:rPr>
            </w:pPr>
            <w:r>
              <w:rPr>
                <w:rFonts w:hint="eastAsia" w:asciiTheme="minorEastAsia" w:hAnsiTheme="minorEastAsia" w:eastAsiaTheme="minorEastAsia"/>
                <w:b/>
                <w:color w:val="auto"/>
                <w:kern w:val="0"/>
                <w:szCs w:val="21"/>
              </w:rPr>
              <w:t>审查内容及标准</w:t>
            </w:r>
          </w:p>
        </w:tc>
        <w:tc>
          <w:tcPr>
            <w:tcW w:w="2268" w:type="dxa"/>
            <w:vAlign w:val="center"/>
          </w:tcPr>
          <w:p w14:paraId="0C48D9A3">
            <w:pPr>
              <w:adjustRightInd w:val="0"/>
              <w:snapToGrid w:val="0"/>
              <w:spacing w:before="156" w:beforeLines="50" w:line="360" w:lineRule="auto"/>
              <w:jc w:val="center"/>
              <w:rPr>
                <w:rFonts w:asciiTheme="minorEastAsia" w:hAnsiTheme="minorEastAsia" w:eastAsiaTheme="minorEastAsia"/>
                <w:b/>
                <w:color w:val="auto"/>
                <w:kern w:val="0"/>
                <w:szCs w:val="21"/>
              </w:rPr>
            </w:pPr>
            <w:r>
              <w:rPr>
                <w:rFonts w:hint="eastAsia" w:asciiTheme="minorEastAsia" w:hAnsiTheme="minorEastAsia" w:eastAsiaTheme="minorEastAsia"/>
                <w:b/>
                <w:color w:val="auto"/>
                <w:kern w:val="0"/>
                <w:szCs w:val="21"/>
              </w:rPr>
              <w:t>投标响应及证明材料</w:t>
            </w:r>
          </w:p>
        </w:tc>
        <w:tc>
          <w:tcPr>
            <w:tcW w:w="1722" w:type="dxa"/>
            <w:vAlign w:val="center"/>
          </w:tcPr>
          <w:p w14:paraId="06A64C17">
            <w:pPr>
              <w:adjustRightInd w:val="0"/>
              <w:snapToGrid w:val="0"/>
              <w:spacing w:before="156" w:beforeLines="50" w:line="360" w:lineRule="auto"/>
              <w:jc w:val="center"/>
              <w:rPr>
                <w:rFonts w:asciiTheme="minorEastAsia" w:hAnsiTheme="minorEastAsia" w:eastAsiaTheme="minorEastAsia"/>
                <w:b/>
                <w:color w:val="auto"/>
                <w:kern w:val="0"/>
                <w:sz w:val="20"/>
                <w:szCs w:val="21"/>
              </w:rPr>
            </w:pPr>
            <w:r>
              <w:rPr>
                <w:rFonts w:hint="eastAsia" w:asciiTheme="minorEastAsia" w:hAnsiTheme="minorEastAsia" w:eastAsiaTheme="minorEastAsia"/>
                <w:b/>
                <w:color w:val="auto"/>
                <w:kern w:val="0"/>
                <w:szCs w:val="21"/>
              </w:rPr>
              <w:t>投标文件对应内容的册及页码</w:t>
            </w:r>
          </w:p>
        </w:tc>
      </w:tr>
      <w:tr w14:paraId="27E60D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1C085623">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871" w:type="dxa"/>
            <w:tcBorders>
              <w:right w:val="single" w:color="auto" w:sz="4" w:space="0"/>
            </w:tcBorders>
          </w:tcPr>
          <w:p w14:paraId="465A80EC">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5D09F57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001D9DE2">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0E221905">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3D506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2F72EAF2">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4CF9310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46810C27">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1C9D8D25">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7B5C04F4">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1D29C9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4D727D4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41A8A26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7FEEE9D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2255DDAA">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678CD16F">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5AB71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54F3ACD4">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6BB6AF01">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5C764D78">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041B80D1">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074AF98C">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08DC0C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789" w:type="dxa"/>
          </w:tcPr>
          <w:p w14:paraId="45E816B2">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70C0786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71F49DB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363998AD">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3E5E1815">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729067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789" w:type="dxa"/>
          </w:tcPr>
          <w:p w14:paraId="6860700D">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0CECD634">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79713D9B">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57A4337C">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70354BFF">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2F8B92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789" w:type="dxa"/>
          </w:tcPr>
          <w:p w14:paraId="60003995">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06BBC511">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63F3FC74">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6E651DA5">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1E844D03">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54577C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0E86260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64C9548C">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409565F3">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7F720533">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5468DB64">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56A7BA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789" w:type="dxa"/>
          </w:tcPr>
          <w:p w14:paraId="3B3DA16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3CE23E3F">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5AE18EA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52C65B84">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41A94ADF">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366ADE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5819071F">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4B4D7BF7">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482E4A69">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5A9BFA22">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63530F2C">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r w14:paraId="0783EB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62" w:hRule="atLeast"/>
        </w:trPr>
        <w:tc>
          <w:tcPr>
            <w:tcW w:w="789" w:type="dxa"/>
          </w:tcPr>
          <w:p w14:paraId="5323C4F4">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871" w:type="dxa"/>
            <w:tcBorders>
              <w:right w:val="single" w:color="auto" w:sz="4" w:space="0"/>
            </w:tcBorders>
          </w:tcPr>
          <w:p w14:paraId="58AD5102">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410" w:type="dxa"/>
            <w:tcBorders>
              <w:left w:val="single" w:color="auto" w:sz="4" w:space="0"/>
            </w:tcBorders>
          </w:tcPr>
          <w:p w14:paraId="3600E9D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2268" w:type="dxa"/>
          </w:tcPr>
          <w:p w14:paraId="25343175">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c>
          <w:tcPr>
            <w:tcW w:w="1722" w:type="dxa"/>
          </w:tcPr>
          <w:p w14:paraId="32D1ED76">
            <w:pPr>
              <w:adjustRightInd w:val="0"/>
              <w:snapToGrid w:val="0"/>
              <w:spacing w:before="156" w:beforeLines="50" w:line="360" w:lineRule="auto"/>
              <w:jc w:val="center"/>
              <w:rPr>
                <w:rFonts w:asciiTheme="minorEastAsia" w:hAnsiTheme="minorEastAsia" w:eastAsiaTheme="minorEastAsia"/>
                <w:color w:val="auto"/>
                <w:kern w:val="0"/>
                <w:sz w:val="20"/>
                <w:szCs w:val="21"/>
              </w:rPr>
            </w:pPr>
          </w:p>
        </w:tc>
      </w:tr>
    </w:tbl>
    <w:p w14:paraId="569AAA8E">
      <w:pPr>
        <w:rPr>
          <w:color w:val="auto"/>
        </w:rPr>
      </w:pPr>
    </w:p>
    <w:p w14:paraId="5B63AA4B">
      <w:pPr>
        <w:widowControl/>
        <w:jc w:val="left"/>
        <w:rPr>
          <w:rFonts w:ascii="Arial" w:hAnsi="Arial" w:eastAsia="黑体"/>
          <w:b/>
          <w:bCs/>
          <w:color w:val="auto"/>
          <w:sz w:val="28"/>
          <w:szCs w:val="28"/>
        </w:rPr>
      </w:pPr>
      <w:r>
        <w:rPr>
          <w:color w:val="auto"/>
        </w:rPr>
        <w:br w:type="page"/>
      </w:r>
    </w:p>
    <w:p w14:paraId="39BC43C3">
      <w:pPr>
        <w:pStyle w:val="6"/>
        <w:adjustRightInd w:val="0"/>
        <w:snapToGrid w:val="0"/>
        <w:spacing w:before="156" w:beforeLines="50" w:after="0" w:line="360" w:lineRule="auto"/>
        <w:jc w:val="left"/>
        <w:rPr>
          <w:rFonts w:ascii="黑体" w:hAnsi="黑体"/>
          <w:b w:val="0"/>
          <w:color w:val="auto"/>
          <w:sz w:val="21"/>
          <w:szCs w:val="21"/>
        </w:rPr>
      </w:pPr>
      <w:bookmarkStart w:id="305" w:name="_Toc24458"/>
      <w:bookmarkStart w:id="306" w:name="_Toc20651255"/>
      <w:r>
        <w:rPr>
          <w:rFonts w:hint="eastAsia" w:ascii="黑体" w:hAnsi="黑体"/>
          <w:b w:val="0"/>
          <w:color w:val="auto"/>
          <w:sz w:val="21"/>
          <w:szCs w:val="21"/>
        </w:rPr>
        <w:t>索引表3 评标索引表</w:t>
      </w:r>
      <w:bookmarkEnd w:id="305"/>
      <w:bookmarkEnd w:id="306"/>
    </w:p>
    <w:p w14:paraId="22F740D1">
      <w:pPr>
        <w:adjustRightInd w:val="0"/>
        <w:snapToGrid w:val="0"/>
        <w:spacing w:before="156" w:beforeLines="50" w:line="360" w:lineRule="auto"/>
        <w:jc w:val="center"/>
        <w:rPr>
          <w:rFonts w:ascii="黑体" w:hAnsi="黑体" w:eastAsia="黑体"/>
          <w:b/>
          <w:color w:val="auto"/>
          <w:sz w:val="28"/>
          <w:szCs w:val="28"/>
        </w:rPr>
      </w:pPr>
      <w:r>
        <w:rPr>
          <w:rFonts w:hint="eastAsia" w:ascii="黑体" w:hAnsi="黑体" w:eastAsia="黑体"/>
          <w:b/>
          <w:color w:val="auto"/>
          <w:sz w:val="28"/>
          <w:szCs w:val="28"/>
        </w:rPr>
        <w:t>评标索引表</w:t>
      </w:r>
    </w:p>
    <w:tbl>
      <w:tblPr>
        <w:tblStyle w:val="4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701"/>
        <w:gridCol w:w="1134"/>
        <w:gridCol w:w="1418"/>
        <w:gridCol w:w="2410"/>
        <w:gridCol w:w="1722"/>
      </w:tblGrid>
      <w:tr w14:paraId="7D0916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vAlign w:val="center"/>
          </w:tcPr>
          <w:p w14:paraId="6FFCA280">
            <w:pPr>
              <w:adjustRightInd w:val="0"/>
              <w:snapToGrid w:val="0"/>
              <w:spacing w:before="156" w:beforeLines="50" w:line="360" w:lineRule="auto"/>
              <w:jc w:val="center"/>
              <w:rPr>
                <w:rFonts w:asciiTheme="minorEastAsia" w:hAnsiTheme="minorEastAsia" w:eastAsiaTheme="minorEastAsia"/>
                <w:b/>
                <w:color w:val="auto"/>
                <w:kern w:val="0"/>
                <w:szCs w:val="21"/>
              </w:rPr>
            </w:pPr>
            <w:r>
              <w:rPr>
                <w:rFonts w:hint="eastAsia" w:asciiTheme="minorEastAsia" w:hAnsiTheme="minorEastAsia" w:eastAsiaTheme="minorEastAsia"/>
                <w:b/>
                <w:color w:val="auto"/>
                <w:kern w:val="0"/>
                <w:szCs w:val="21"/>
              </w:rPr>
              <w:t>序号</w:t>
            </w:r>
          </w:p>
        </w:tc>
        <w:tc>
          <w:tcPr>
            <w:tcW w:w="1701" w:type="dxa"/>
            <w:tcBorders>
              <w:right w:val="single" w:color="auto" w:sz="4" w:space="0"/>
            </w:tcBorders>
            <w:vAlign w:val="center"/>
          </w:tcPr>
          <w:p w14:paraId="1CCBFA67">
            <w:pPr>
              <w:adjustRightInd w:val="0"/>
              <w:snapToGrid w:val="0"/>
              <w:spacing w:before="156" w:beforeLines="50" w:line="360" w:lineRule="auto"/>
              <w:jc w:val="center"/>
              <w:rPr>
                <w:rFonts w:asciiTheme="minorEastAsia" w:hAnsiTheme="minorEastAsia" w:eastAsiaTheme="minorEastAsia"/>
                <w:b/>
                <w:color w:val="auto"/>
                <w:kern w:val="0"/>
                <w:szCs w:val="21"/>
              </w:rPr>
            </w:pPr>
            <w:r>
              <w:rPr>
                <w:rFonts w:hint="eastAsia" w:asciiTheme="minorEastAsia" w:hAnsiTheme="minorEastAsia" w:eastAsiaTheme="minorEastAsia"/>
                <w:b/>
                <w:color w:val="auto"/>
                <w:kern w:val="0"/>
                <w:sz w:val="20"/>
                <w:szCs w:val="21"/>
              </w:rPr>
              <w:t>招标文件</w:t>
            </w:r>
            <w:r>
              <w:rPr>
                <w:rFonts w:hint="eastAsia" w:asciiTheme="minorEastAsia" w:hAnsiTheme="minorEastAsia" w:eastAsiaTheme="minorEastAsia"/>
                <w:b/>
                <w:color w:val="auto"/>
                <w:kern w:val="0"/>
                <w:szCs w:val="21"/>
              </w:rPr>
              <w:t>条款号</w:t>
            </w:r>
          </w:p>
        </w:tc>
        <w:tc>
          <w:tcPr>
            <w:tcW w:w="1134" w:type="dxa"/>
            <w:tcBorders>
              <w:left w:val="single" w:color="auto" w:sz="4" w:space="0"/>
              <w:right w:val="single" w:color="auto" w:sz="4" w:space="0"/>
            </w:tcBorders>
            <w:vAlign w:val="center"/>
          </w:tcPr>
          <w:p w14:paraId="19CC0EDC">
            <w:pPr>
              <w:adjustRightInd w:val="0"/>
              <w:snapToGrid w:val="0"/>
              <w:spacing w:before="156" w:beforeLines="50" w:line="360" w:lineRule="auto"/>
              <w:jc w:val="center"/>
              <w:rPr>
                <w:rFonts w:asciiTheme="minorEastAsia" w:hAnsiTheme="minorEastAsia" w:eastAsiaTheme="minorEastAsia"/>
                <w:b/>
                <w:color w:val="auto"/>
                <w:kern w:val="0"/>
                <w:szCs w:val="21"/>
              </w:rPr>
            </w:pPr>
            <w:r>
              <w:rPr>
                <w:rFonts w:hint="eastAsia" w:asciiTheme="minorEastAsia" w:hAnsiTheme="minorEastAsia" w:eastAsiaTheme="minorEastAsia"/>
                <w:b/>
                <w:color w:val="auto"/>
                <w:kern w:val="0"/>
                <w:szCs w:val="21"/>
              </w:rPr>
              <w:t>评审因素</w:t>
            </w:r>
          </w:p>
        </w:tc>
        <w:tc>
          <w:tcPr>
            <w:tcW w:w="1418" w:type="dxa"/>
            <w:tcBorders>
              <w:left w:val="single" w:color="auto" w:sz="4" w:space="0"/>
            </w:tcBorders>
            <w:vAlign w:val="center"/>
          </w:tcPr>
          <w:p w14:paraId="62029CFA">
            <w:pPr>
              <w:adjustRightInd w:val="0"/>
              <w:snapToGrid w:val="0"/>
              <w:spacing w:before="156" w:beforeLines="50" w:line="360" w:lineRule="auto"/>
              <w:jc w:val="center"/>
              <w:rPr>
                <w:rFonts w:asciiTheme="minorEastAsia" w:hAnsiTheme="minorEastAsia" w:eastAsiaTheme="minorEastAsia"/>
                <w:b/>
                <w:color w:val="auto"/>
                <w:kern w:val="0"/>
                <w:szCs w:val="21"/>
              </w:rPr>
            </w:pPr>
            <w:r>
              <w:rPr>
                <w:rFonts w:hint="eastAsia" w:asciiTheme="minorEastAsia" w:hAnsiTheme="minorEastAsia" w:eastAsiaTheme="minorEastAsia"/>
                <w:b/>
                <w:color w:val="auto"/>
                <w:kern w:val="0"/>
                <w:szCs w:val="21"/>
              </w:rPr>
              <w:t>评标标准</w:t>
            </w:r>
          </w:p>
        </w:tc>
        <w:tc>
          <w:tcPr>
            <w:tcW w:w="2410" w:type="dxa"/>
            <w:vAlign w:val="center"/>
          </w:tcPr>
          <w:p w14:paraId="5E7D7E62">
            <w:pPr>
              <w:adjustRightInd w:val="0"/>
              <w:snapToGrid w:val="0"/>
              <w:spacing w:before="156" w:beforeLines="50" w:line="360" w:lineRule="auto"/>
              <w:jc w:val="center"/>
              <w:rPr>
                <w:rFonts w:asciiTheme="minorEastAsia" w:hAnsiTheme="minorEastAsia" w:eastAsiaTheme="minorEastAsia"/>
                <w:b/>
                <w:color w:val="auto"/>
                <w:kern w:val="0"/>
                <w:szCs w:val="21"/>
              </w:rPr>
            </w:pPr>
            <w:r>
              <w:rPr>
                <w:rFonts w:hint="eastAsia" w:asciiTheme="minorEastAsia" w:hAnsiTheme="minorEastAsia" w:eastAsiaTheme="minorEastAsia"/>
                <w:b/>
                <w:color w:val="auto"/>
                <w:kern w:val="0"/>
                <w:szCs w:val="21"/>
              </w:rPr>
              <w:t>投标响应及证明材料</w:t>
            </w:r>
          </w:p>
        </w:tc>
        <w:tc>
          <w:tcPr>
            <w:tcW w:w="1722" w:type="dxa"/>
            <w:vAlign w:val="center"/>
          </w:tcPr>
          <w:p w14:paraId="08E51AAC">
            <w:pPr>
              <w:adjustRightInd w:val="0"/>
              <w:snapToGrid w:val="0"/>
              <w:spacing w:before="156" w:beforeLines="50" w:line="360" w:lineRule="auto"/>
              <w:jc w:val="center"/>
              <w:rPr>
                <w:rFonts w:asciiTheme="minorEastAsia" w:hAnsiTheme="minorEastAsia" w:eastAsiaTheme="minorEastAsia"/>
                <w:b/>
                <w:color w:val="auto"/>
                <w:kern w:val="0"/>
                <w:szCs w:val="21"/>
              </w:rPr>
            </w:pPr>
            <w:r>
              <w:rPr>
                <w:rFonts w:hint="eastAsia" w:asciiTheme="minorEastAsia" w:hAnsiTheme="minorEastAsia" w:eastAsiaTheme="minorEastAsia"/>
                <w:b/>
                <w:color w:val="auto"/>
                <w:kern w:val="0"/>
                <w:szCs w:val="21"/>
              </w:rPr>
              <w:t>投标文件对应内容的册及页码</w:t>
            </w:r>
          </w:p>
        </w:tc>
      </w:tr>
      <w:tr w14:paraId="2E29CC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EA18B4B">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392B6EF0">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29626370">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43E9AA0B">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311BD8FB">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2D437DAE">
            <w:pPr>
              <w:adjustRightInd w:val="0"/>
              <w:snapToGrid w:val="0"/>
              <w:spacing w:before="156" w:beforeLines="50" w:line="360" w:lineRule="auto"/>
              <w:jc w:val="center"/>
              <w:rPr>
                <w:rFonts w:asciiTheme="minorEastAsia" w:hAnsiTheme="minorEastAsia" w:eastAsiaTheme="minorEastAsia"/>
                <w:color w:val="auto"/>
                <w:kern w:val="0"/>
                <w:szCs w:val="21"/>
              </w:rPr>
            </w:pPr>
          </w:p>
        </w:tc>
      </w:tr>
      <w:tr w14:paraId="462F46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AB60797">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113C1C3C">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0828F184">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2AD743B0">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1198F4D3">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0864FFAD">
            <w:pPr>
              <w:adjustRightInd w:val="0"/>
              <w:snapToGrid w:val="0"/>
              <w:spacing w:before="156" w:beforeLines="50" w:line="360" w:lineRule="auto"/>
              <w:jc w:val="center"/>
              <w:rPr>
                <w:rFonts w:asciiTheme="minorEastAsia" w:hAnsiTheme="minorEastAsia" w:eastAsiaTheme="minorEastAsia"/>
                <w:color w:val="auto"/>
                <w:kern w:val="0"/>
                <w:szCs w:val="21"/>
              </w:rPr>
            </w:pPr>
          </w:p>
        </w:tc>
      </w:tr>
      <w:tr w14:paraId="555AAB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653AD5A6">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49C05BC4">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42B70177">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359AAE4C">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2DEFACAD">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4C3F1C6E">
            <w:pPr>
              <w:adjustRightInd w:val="0"/>
              <w:snapToGrid w:val="0"/>
              <w:spacing w:before="156" w:beforeLines="50" w:line="360" w:lineRule="auto"/>
              <w:jc w:val="center"/>
              <w:rPr>
                <w:rFonts w:asciiTheme="minorEastAsia" w:hAnsiTheme="minorEastAsia" w:eastAsiaTheme="minorEastAsia"/>
                <w:color w:val="auto"/>
                <w:kern w:val="0"/>
                <w:szCs w:val="21"/>
              </w:rPr>
            </w:pPr>
          </w:p>
        </w:tc>
      </w:tr>
      <w:tr w14:paraId="52B362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68DD7A0">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5FF696A1">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59823F1A">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614F8F9D">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13E72F6C">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75CEA7CA">
            <w:pPr>
              <w:adjustRightInd w:val="0"/>
              <w:snapToGrid w:val="0"/>
              <w:spacing w:before="156" w:beforeLines="50" w:line="360" w:lineRule="auto"/>
              <w:jc w:val="center"/>
              <w:rPr>
                <w:rFonts w:asciiTheme="minorEastAsia" w:hAnsiTheme="minorEastAsia" w:eastAsiaTheme="minorEastAsia"/>
                <w:color w:val="auto"/>
                <w:kern w:val="0"/>
                <w:szCs w:val="21"/>
              </w:rPr>
            </w:pPr>
          </w:p>
        </w:tc>
      </w:tr>
      <w:tr w14:paraId="31298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30C31770">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6AB295A1">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7D74943B">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3AD05594">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7BADB6EF">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6E69ECB1">
            <w:pPr>
              <w:adjustRightInd w:val="0"/>
              <w:snapToGrid w:val="0"/>
              <w:spacing w:before="156" w:beforeLines="50" w:line="360" w:lineRule="auto"/>
              <w:jc w:val="center"/>
              <w:rPr>
                <w:rFonts w:asciiTheme="minorEastAsia" w:hAnsiTheme="minorEastAsia" w:eastAsiaTheme="minorEastAsia"/>
                <w:color w:val="auto"/>
                <w:kern w:val="0"/>
                <w:szCs w:val="21"/>
              </w:rPr>
            </w:pPr>
          </w:p>
        </w:tc>
      </w:tr>
      <w:tr w14:paraId="7B093D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47B3122C">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15210B68">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62B0406E">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6517700E">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289A0FE4">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1A4232C9">
            <w:pPr>
              <w:adjustRightInd w:val="0"/>
              <w:snapToGrid w:val="0"/>
              <w:spacing w:before="156" w:beforeLines="50" w:line="360" w:lineRule="auto"/>
              <w:jc w:val="center"/>
              <w:rPr>
                <w:rFonts w:asciiTheme="minorEastAsia" w:hAnsiTheme="minorEastAsia" w:eastAsiaTheme="minorEastAsia"/>
                <w:color w:val="auto"/>
                <w:kern w:val="0"/>
                <w:szCs w:val="21"/>
              </w:rPr>
            </w:pPr>
          </w:p>
        </w:tc>
      </w:tr>
      <w:tr w14:paraId="634C6E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55E5CDAB">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7C6B855C">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1E1F7058">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27D5BADA">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741F4E2A">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3202FFC3">
            <w:pPr>
              <w:adjustRightInd w:val="0"/>
              <w:snapToGrid w:val="0"/>
              <w:spacing w:before="156" w:beforeLines="50" w:line="360" w:lineRule="auto"/>
              <w:jc w:val="center"/>
              <w:rPr>
                <w:rFonts w:asciiTheme="minorEastAsia" w:hAnsiTheme="minorEastAsia" w:eastAsiaTheme="minorEastAsia"/>
                <w:color w:val="auto"/>
                <w:kern w:val="0"/>
                <w:szCs w:val="21"/>
              </w:rPr>
            </w:pPr>
          </w:p>
        </w:tc>
      </w:tr>
      <w:tr w14:paraId="11B4B1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DE1A7AA">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171024D8">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58311624">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246568AA">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70EB1416">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105BB1CE">
            <w:pPr>
              <w:adjustRightInd w:val="0"/>
              <w:snapToGrid w:val="0"/>
              <w:spacing w:before="156" w:beforeLines="50" w:line="360" w:lineRule="auto"/>
              <w:jc w:val="center"/>
              <w:rPr>
                <w:rFonts w:asciiTheme="minorEastAsia" w:hAnsiTheme="minorEastAsia" w:eastAsiaTheme="minorEastAsia"/>
                <w:color w:val="auto"/>
                <w:kern w:val="0"/>
                <w:szCs w:val="21"/>
              </w:rPr>
            </w:pPr>
          </w:p>
        </w:tc>
      </w:tr>
      <w:tr w14:paraId="22FC61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CD456BE">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378E1B62">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12A5C6FC">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3BDC149A">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73A0A65B">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45067C0A">
            <w:pPr>
              <w:adjustRightInd w:val="0"/>
              <w:snapToGrid w:val="0"/>
              <w:spacing w:before="156" w:beforeLines="50" w:line="360" w:lineRule="auto"/>
              <w:jc w:val="center"/>
              <w:rPr>
                <w:rFonts w:asciiTheme="minorEastAsia" w:hAnsiTheme="minorEastAsia" w:eastAsiaTheme="minorEastAsia"/>
                <w:color w:val="auto"/>
                <w:kern w:val="0"/>
                <w:szCs w:val="21"/>
              </w:rPr>
            </w:pPr>
          </w:p>
        </w:tc>
      </w:tr>
      <w:tr w14:paraId="0260B8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58BFB1B5">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14CBD09A">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315E9A4D">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0BD95787">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69877FCF">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372B3816">
            <w:pPr>
              <w:adjustRightInd w:val="0"/>
              <w:snapToGrid w:val="0"/>
              <w:spacing w:before="156" w:beforeLines="50" w:line="360" w:lineRule="auto"/>
              <w:jc w:val="center"/>
              <w:rPr>
                <w:rFonts w:asciiTheme="minorEastAsia" w:hAnsiTheme="minorEastAsia" w:eastAsiaTheme="minorEastAsia"/>
                <w:color w:val="auto"/>
                <w:kern w:val="0"/>
                <w:szCs w:val="21"/>
              </w:rPr>
            </w:pPr>
          </w:p>
        </w:tc>
      </w:tr>
      <w:tr w14:paraId="34294B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675" w:type="dxa"/>
          </w:tcPr>
          <w:p w14:paraId="2D8F345A">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01" w:type="dxa"/>
            <w:tcBorders>
              <w:right w:val="single" w:color="auto" w:sz="4" w:space="0"/>
            </w:tcBorders>
          </w:tcPr>
          <w:p w14:paraId="565EA52A">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134" w:type="dxa"/>
            <w:tcBorders>
              <w:left w:val="single" w:color="auto" w:sz="4" w:space="0"/>
              <w:right w:val="single" w:color="auto" w:sz="4" w:space="0"/>
            </w:tcBorders>
          </w:tcPr>
          <w:p w14:paraId="373C883B">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418" w:type="dxa"/>
            <w:tcBorders>
              <w:left w:val="single" w:color="auto" w:sz="4" w:space="0"/>
            </w:tcBorders>
          </w:tcPr>
          <w:p w14:paraId="0AD26B88">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2410" w:type="dxa"/>
          </w:tcPr>
          <w:p w14:paraId="26978910">
            <w:pPr>
              <w:adjustRightInd w:val="0"/>
              <w:snapToGrid w:val="0"/>
              <w:spacing w:before="156" w:beforeLines="50" w:line="360" w:lineRule="auto"/>
              <w:jc w:val="center"/>
              <w:rPr>
                <w:rFonts w:asciiTheme="minorEastAsia" w:hAnsiTheme="minorEastAsia" w:eastAsiaTheme="minorEastAsia"/>
                <w:color w:val="auto"/>
                <w:kern w:val="0"/>
                <w:szCs w:val="21"/>
              </w:rPr>
            </w:pPr>
          </w:p>
        </w:tc>
        <w:tc>
          <w:tcPr>
            <w:tcW w:w="1722" w:type="dxa"/>
          </w:tcPr>
          <w:p w14:paraId="521A7BEF">
            <w:pPr>
              <w:adjustRightInd w:val="0"/>
              <w:snapToGrid w:val="0"/>
              <w:spacing w:before="156" w:beforeLines="50" w:line="360" w:lineRule="auto"/>
              <w:jc w:val="center"/>
              <w:rPr>
                <w:rFonts w:asciiTheme="minorEastAsia" w:hAnsiTheme="minorEastAsia" w:eastAsiaTheme="minorEastAsia"/>
                <w:color w:val="auto"/>
                <w:kern w:val="0"/>
                <w:szCs w:val="21"/>
              </w:rPr>
            </w:pPr>
          </w:p>
        </w:tc>
      </w:tr>
    </w:tbl>
    <w:p w14:paraId="71372FC2">
      <w:pPr>
        <w:rPr>
          <w:color w:val="auto"/>
        </w:rPr>
      </w:pPr>
    </w:p>
    <w:p w14:paraId="070D9827">
      <w:pPr>
        <w:widowControl/>
        <w:jc w:val="left"/>
        <w:rPr>
          <w:rFonts w:ascii="黑体" w:hAnsi="宋体" w:eastAsia="黑体"/>
          <w:b/>
          <w:bCs/>
          <w:color w:val="auto"/>
          <w:sz w:val="28"/>
          <w:szCs w:val="28"/>
        </w:rPr>
      </w:pPr>
      <w:r>
        <w:rPr>
          <w:rFonts w:ascii="黑体" w:hAnsi="宋体" w:eastAsia="黑体"/>
          <w:color w:val="auto"/>
          <w:sz w:val="28"/>
          <w:szCs w:val="28"/>
        </w:rPr>
        <w:br w:type="page"/>
      </w:r>
    </w:p>
    <w:p w14:paraId="2DE8C0F6">
      <w:pPr>
        <w:pStyle w:val="5"/>
        <w:numPr>
          <w:ilvl w:val="0"/>
          <w:numId w:val="0"/>
        </w:numPr>
        <w:adjustRightInd w:val="0"/>
        <w:snapToGrid w:val="0"/>
        <w:spacing w:before="0" w:after="0" w:line="360" w:lineRule="auto"/>
        <w:ind w:left="0" w:leftChars="0" w:firstLine="420" w:firstLineChars="0"/>
        <w:jc w:val="center"/>
        <w:rPr>
          <w:rFonts w:hint="eastAsia" w:ascii="黑体" w:hAnsi="黑体" w:eastAsia="黑体" w:cs="Times New Roman"/>
          <w:color w:val="auto"/>
          <w:sz w:val="28"/>
          <w:szCs w:val="28"/>
        </w:rPr>
      </w:pPr>
      <w:bookmarkStart w:id="307" w:name="_Toc1909"/>
      <w:bookmarkStart w:id="308" w:name="_Toc20651256"/>
      <w:bookmarkStart w:id="309" w:name="_Toc17756"/>
      <w:r>
        <w:rPr>
          <w:rFonts w:hint="eastAsia" w:ascii="黑体" w:hAnsi="黑体" w:eastAsia="黑体" w:cs="Times New Roman"/>
          <w:b/>
          <w:bCs/>
          <w:color w:val="auto"/>
          <w:kern w:val="2"/>
          <w:sz w:val="28"/>
          <w:szCs w:val="28"/>
          <w:lang w:val="en-US" w:eastAsia="zh-CN" w:bidi="ar-SA"/>
        </w:rPr>
        <w:t>二、</w:t>
      </w:r>
      <w:r>
        <w:rPr>
          <w:rFonts w:hint="eastAsia" w:ascii="黑体" w:hAnsi="黑体" w:eastAsia="黑体" w:cs="Times New Roman"/>
          <w:color w:val="auto"/>
          <w:sz w:val="28"/>
          <w:szCs w:val="28"/>
        </w:rPr>
        <w:t>投标函</w:t>
      </w:r>
      <w:bookmarkEnd w:id="307"/>
      <w:bookmarkEnd w:id="308"/>
      <w:bookmarkEnd w:id="309"/>
    </w:p>
    <w:p w14:paraId="2D8A1CB5">
      <w:pPr>
        <w:adjustRightInd w:val="0"/>
        <w:snapToGrid w:val="0"/>
        <w:spacing w:before="156" w:beforeLines="5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致：</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（采购人、采购代理机构）：</w:t>
      </w:r>
    </w:p>
    <w:p w14:paraId="187C3152">
      <w:pPr>
        <w:adjustRightInd w:val="0"/>
        <w:snapToGrid w:val="0"/>
        <w:spacing w:before="156" w:beforeLines="50" w:line="360" w:lineRule="auto"/>
        <w:ind w:firstLine="435"/>
        <w:rPr>
          <w:rFonts w:asciiTheme="minorEastAsia" w:hAnsiTheme="minorEastAsia" w:eastAsiaTheme="minorEastAsia"/>
          <w:color w:val="auto"/>
          <w:szCs w:val="21"/>
        </w:rPr>
      </w:pPr>
      <w:r>
        <w:rPr>
          <w:rFonts w:hint="eastAsia" w:asciiTheme="minorEastAsia" w:hAnsiTheme="minorEastAsia" w:eastAsiaTheme="minorEastAsia"/>
          <w:color w:val="auto"/>
          <w:szCs w:val="21"/>
        </w:rPr>
        <w:t>根据贵方为</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（项目名称）的投标邀请（</w:t>
      </w:r>
      <w:r>
        <w:rPr>
          <w:rFonts w:hint="eastAsia" w:asciiTheme="minorEastAsia" w:hAnsiTheme="minorEastAsia" w:eastAsiaTheme="minorEastAsia"/>
          <w:color w:val="auto"/>
        </w:rPr>
        <w:t>政府</w:t>
      </w:r>
      <w:r>
        <w:rPr>
          <w:rFonts w:hint="eastAsia" w:asciiTheme="minorEastAsia" w:hAnsiTheme="minorEastAsia" w:eastAsiaTheme="minorEastAsia"/>
          <w:iCs/>
          <w:color w:val="auto"/>
        </w:rPr>
        <w:t>采购编号：</w:t>
      </w:r>
      <w:r>
        <w:rPr>
          <w:rFonts w:hint="eastAsia" w:asciiTheme="minorEastAsia" w:hAnsiTheme="minorEastAsia" w:eastAsiaTheme="minorEastAsia"/>
          <w:iCs/>
          <w:color w:val="auto"/>
          <w:u w:val="single"/>
        </w:rPr>
        <w:t xml:space="preserve">      </w:t>
      </w:r>
      <w:r>
        <w:rPr>
          <w:rFonts w:hint="eastAsia" w:asciiTheme="minorEastAsia" w:hAnsiTheme="minorEastAsia" w:eastAsiaTheme="minorEastAsia"/>
          <w:iCs/>
          <w:color w:val="auto"/>
        </w:rPr>
        <w:t xml:space="preserve"> ，</w:t>
      </w:r>
      <w:r>
        <w:rPr>
          <w:rFonts w:hint="eastAsia" w:asciiTheme="minorEastAsia" w:hAnsiTheme="minorEastAsia" w:eastAsiaTheme="minorEastAsia"/>
          <w:color w:val="auto"/>
          <w:szCs w:val="21"/>
        </w:rPr>
        <w:t>采购代理编号：</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），签字代表 </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（姓名、职务）经正式授权并代表投标人</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（投标人名称）提交下述投标文件电子文档：一份，参加采购项目第</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包投标，并在此声明，所递交的投标文件内容完整、真实。</w:t>
      </w:r>
    </w:p>
    <w:p w14:paraId="68F00B02">
      <w:pPr>
        <w:adjustRightInd w:val="0"/>
        <w:snapToGrid w:val="0"/>
        <w:spacing w:before="156" w:beforeLines="50" w:line="360" w:lineRule="auto"/>
        <w:jc w:val="left"/>
        <w:outlineLvl w:val="1"/>
        <w:rPr>
          <w:rFonts w:hint="eastAsia" w:ascii="宋体" w:hAnsi="宋体" w:eastAsia="宋体"/>
          <w:b/>
          <w:color w:val="auto"/>
          <w:szCs w:val="21"/>
        </w:rPr>
      </w:pPr>
      <w:bookmarkStart w:id="310" w:name="_Toc5891"/>
      <w:r>
        <w:rPr>
          <w:rFonts w:hint="eastAsia" w:ascii="宋体" w:hAnsi="宋体" w:eastAsia="宋体"/>
          <w:b/>
          <w:color w:val="auto"/>
          <w:szCs w:val="21"/>
        </w:rPr>
        <w:t>第一部分 资格证明文件</w:t>
      </w:r>
      <w:bookmarkEnd w:id="310"/>
    </w:p>
    <w:p w14:paraId="473A8E59">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一、投标人具备投标资格的证明文件</w:t>
      </w:r>
    </w:p>
    <w:p w14:paraId="4F06B205">
      <w:pPr>
        <w:adjustRightInd w:val="0"/>
        <w:snapToGrid w:val="0"/>
        <w:spacing w:before="156" w:beforeLines="50" w:line="360" w:lineRule="auto"/>
        <w:jc w:val="left"/>
        <w:outlineLvl w:val="1"/>
        <w:rPr>
          <w:rFonts w:hint="eastAsia" w:ascii="宋体" w:hAnsi="宋体" w:eastAsia="宋体"/>
          <w:b/>
          <w:color w:val="auto"/>
          <w:szCs w:val="21"/>
        </w:rPr>
      </w:pPr>
      <w:bookmarkStart w:id="311" w:name="_Toc7112"/>
      <w:r>
        <w:rPr>
          <w:rFonts w:hint="eastAsia" w:ascii="宋体" w:hAnsi="宋体" w:eastAsia="宋体"/>
          <w:b/>
          <w:color w:val="auto"/>
          <w:szCs w:val="21"/>
        </w:rPr>
        <w:t>第二部分 商务文件</w:t>
      </w:r>
      <w:bookmarkEnd w:id="311"/>
    </w:p>
    <w:p w14:paraId="201F3738">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二、投标函</w:t>
      </w:r>
    </w:p>
    <w:p w14:paraId="2EECD607">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三、开标一览表</w:t>
      </w:r>
    </w:p>
    <w:p w14:paraId="1F15304B">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四、分项报价</w:t>
      </w:r>
    </w:p>
    <w:p w14:paraId="13B8C9D3">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五、商务条款偏离表</w:t>
      </w:r>
    </w:p>
    <w:p w14:paraId="58212AC7">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六、享受政府采购政策优惠的证明资料</w:t>
      </w:r>
    </w:p>
    <w:p w14:paraId="26FB7C20">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七、招标文件规定的其他与本项目相关的证明文件</w:t>
      </w:r>
    </w:p>
    <w:p w14:paraId="12F53C5F">
      <w:pPr>
        <w:adjustRightInd w:val="0"/>
        <w:snapToGrid w:val="0"/>
        <w:spacing w:before="156" w:beforeLines="50" w:line="360" w:lineRule="auto"/>
        <w:jc w:val="left"/>
        <w:outlineLvl w:val="1"/>
        <w:rPr>
          <w:rFonts w:hint="eastAsia" w:ascii="宋体" w:hAnsi="宋体" w:eastAsia="宋体"/>
          <w:b/>
          <w:color w:val="auto"/>
          <w:szCs w:val="21"/>
        </w:rPr>
      </w:pPr>
      <w:bookmarkStart w:id="312" w:name="_Toc28218"/>
      <w:r>
        <w:rPr>
          <w:rFonts w:hint="eastAsia" w:ascii="宋体" w:hAnsi="宋体" w:eastAsia="宋体"/>
          <w:b/>
          <w:color w:val="auto"/>
          <w:szCs w:val="21"/>
        </w:rPr>
        <w:t>第三部分 技术文件</w:t>
      </w:r>
      <w:bookmarkEnd w:id="312"/>
    </w:p>
    <w:p w14:paraId="23FC7BF2">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八、货物说明一览表</w:t>
      </w:r>
    </w:p>
    <w:p w14:paraId="3260D569">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九、技术规格、参数响应、偏离表</w:t>
      </w:r>
    </w:p>
    <w:p w14:paraId="3057C18B">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十、投标货物符合招标文件规定的证明文件</w:t>
      </w:r>
    </w:p>
    <w:p w14:paraId="5F3E0ADC">
      <w:pPr>
        <w:adjustRightInd w:val="0"/>
        <w:snapToGrid w:val="0"/>
        <w:spacing w:before="156" w:beforeLines="50" w:line="360" w:lineRule="auto"/>
        <w:ind w:firstLine="420" w:firstLineChars="200"/>
        <w:jc w:val="left"/>
        <w:rPr>
          <w:rFonts w:hint="eastAsia"/>
          <w:lang w:val="en-US" w:eastAsia="zh-CN"/>
        </w:rPr>
      </w:pPr>
      <w:r>
        <w:rPr>
          <w:rFonts w:hint="eastAsia" w:asciiTheme="minorEastAsia" w:hAnsiTheme="minorEastAsia" w:eastAsiaTheme="minorEastAsia"/>
          <w:color w:val="auto"/>
          <w:szCs w:val="21"/>
        </w:rPr>
        <w:t>十一、投标人认为需提供的其他资料</w:t>
      </w:r>
    </w:p>
    <w:p w14:paraId="0BE212F5">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在此，签字代表宣布同意如下：</w:t>
      </w:r>
    </w:p>
    <w:p w14:paraId="341F983E">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1、投标人严格按照招标文件的规定报价，见《开标一览表》。</w:t>
      </w:r>
    </w:p>
    <w:p w14:paraId="59F1443C">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2、投标人将按招标文件的规定履行合同责任和义务。</w:t>
      </w:r>
    </w:p>
    <w:p w14:paraId="41FD57F8">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3、投标人已详细审查招标文件。我们完全理解并同意放弃对这方面有不明及误解的权力。</w:t>
      </w:r>
    </w:p>
    <w:p w14:paraId="277D161F">
      <w:pPr>
        <w:adjustRightInd w:val="0"/>
        <w:snapToGrid w:val="0"/>
        <w:spacing w:before="156" w:beforeLines="50"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szCs w:val="21"/>
        </w:rPr>
        <w:t>4、本投标有效期为自招标文件规定的提交投标文件截止之日起</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个日历日。在投标有效期内，</w:t>
      </w:r>
      <w:r>
        <w:rPr>
          <w:rFonts w:hint="eastAsia" w:asciiTheme="minorEastAsia" w:hAnsiTheme="minorEastAsia" w:eastAsiaTheme="minorEastAsia"/>
          <w:color w:val="auto"/>
        </w:rPr>
        <w:t>投标人同意遵守本</w:t>
      </w:r>
      <w:r>
        <w:rPr>
          <w:rFonts w:hint="eastAsia" w:asciiTheme="minorEastAsia" w:hAnsiTheme="minorEastAsia" w:eastAsiaTheme="minorEastAsia"/>
          <w:color w:val="auto"/>
          <w:szCs w:val="21"/>
        </w:rPr>
        <w:t>投标</w:t>
      </w:r>
      <w:r>
        <w:rPr>
          <w:rFonts w:hint="eastAsia" w:asciiTheme="minorEastAsia" w:hAnsiTheme="minorEastAsia" w:eastAsiaTheme="minorEastAsia"/>
          <w:color w:val="auto"/>
        </w:rPr>
        <w:t>文件中的承诺且在此期限期满之前</w:t>
      </w:r>
      <w:r>
        <w:rPr>
          <w:rFonts w:hint="eastAsia" w:asciiTheme="minorEastAsia" w:hAnsiTheme="minorEastAsia" w:eastAsiaTheme="minorEastAsia"/>
          <w:color w:val="auto"/>
          <w:szCs w:val="21"/>
        </w:rPr>
        <w:t>投标</w:t>
      </w:r>
      <w:r>
        <w:rPr>
          <w:rFonts w:hint="eastAsia" w:asciiTheme="minorEastAsia" w:hAnsiTheme="minorEastAsia" w:eastAsiaTheme="minorEastAsia"/>
          <w:color w:val="auto"/>
        </w:rPr>
        <w:t>文件</w:t>
      </w:r>
      <w:r>
        <w:rPr>
          <w:rFonts w:hint="eastAsia" w:asciiTheme="minorEastAsia" w:hAnsiTheme="minorEastAsia" w:eastAsiaTheme="minorEastAsia"/>
          <w:color w:val="auto"/>
          <w:szCs w:val="21"/>
        </w:rPr>
        <w:t>对我方具有法律约束力</w:t>
      </w:r>
      <w:r>
        <w:rPr>
          <w:rFonts w:hint="eastAsia" w:asciiTheme="minorEastAsia" w:hAnsiTheme="minorEastAsia" w:eastAsiaTheme="minorEastAsia"/>
          <w:color w:val="auto"/>
        </w:rPr>
        <w:t>。</w:t>
      </w:r>
    </w:p>
    <w:p w14:paraId="2D963B37">
      <w:pPr>
        <w:adjustRightInd w:val="0"/>
        <w:snapToGrid w:val="0"/>
        <w:spacing w:before="156" w:beforeLines="50"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5、</w:t>
      </w:r>
      <w:r>
        <w:rPr>
          <w:rFonts w:hint="eastAsia" w:asciiTheme="minorEastAsia" w:hAnsiTheme="minorEastAsia" w:eastAsiaTheme="minorEastAsia"/>
          <w:color w:val="auto"/>
          <w:szCs w:val="21"/>
        </w:rPr>
        <w:t>同意提供贵方可能要求的与其投标有关的一切数据或资料。</w:t>
      </w:r>
    </w:p>
    <w:p w14:paraId="1B1548BD">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6、与本投标有关的一切正式往来信函请寄：</w:t>
      </w:r>
    </w:p>
    <w:p w14:paraId="5049CF12">
      <w:pPr>
        <w:adjustRightInd w:val="0"/>
        <w:snapToGrid w:val="0"/>
        <w:spacing w:before="156" w:beforeLines="50"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地址：</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；邮编：</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；电话：</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；电子邮箱：</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p w14:paraId="267D7BF6">
      <w:pPr>
        <w:adjustRightInd w:val="0"/>
        <w:snapToGrid w:val="0"/>
        <w:spacing w:before="156" w:beforeLines="50" w:line="360" w:lineRule="auto"/>
        <w:ind w:firstLine="420" w:firstLineChars="200"/>
        <w:rPr>
          <w:rFonts w:asciiTheme="minorEastAsia" w:hAnsiTheme="minorEastAsia" w:eastAsiaTheme="minorEastAsia"/>
          <w:color w:val="auto"/>
          <w:szCs w:val="21"/>
        </w:rPr>
      </w:pPr>
    </w:p>
    <w:p w14:paraId="0687BF10">
      <w:pPr>
        <w:pStyle w:val="25"/>
        <w:adjustRightInd w:val="0"/>
        <w:snapToGrid w:val="0"/>
        <w:spacing w:before="156" w:beforeLines="50" w:line="360" w:lineRule="auto"/>
        <w:rPr>
          <w:rFonts w:asciiTheme="minorEastAsia" w:hAnsiTheme="minorEastAsia" w:eastAsiaTheme="minorEastAsia"/>
          <w:color w:val="auto"/>
        </w:rPr>
      </w:pPr>
    </w:p>
    <w:p w14:paraId="08F9CB0B">
      <w:pPr>
        <w:pStyle w:val="25"/>
        <w:adjustRightInd w:val="0"/>
        <w:snapToGrid w:val="0"/>
        <w:spacing w:before="156" w:beforeLines="50" w:line="360" w:lineRule="auto"/>
        <w:rPr>
          <w:rFonts w:asciiTheme="minorEastAsia" w:hAnsiTheme="minorEastAsia" w:eastAsiaTheme="minorEastAsia"/>
          <w:color w:val="auto"/>
        </w:rPr>
      </w:pPr>
      <w:r>
        <w:rPr>
          <w:rFonts w:hint="eastAsia" w:asciiTheme="minorEastAsia" w:hAnsiTheme="minorEastAsia" w:eastAsiaTheme="minorEastAsia"/>
          <w:color w:val="auto"/>
        </w:rPr>
        <w:t xml:space="preserve">投标人名称（盖单位章）：                       </w:t>
      </w:r>
    </w:p>
    <w:p w14:paraId="5883B889">
      <w:pPr>
        <w:adjustRightInd w:val="0"/>
        <w:snapToGrid w:val="0"/>
        <w:spacing w:before="156" w:beforeLines="50" w:line="360" w:lineRule="auto"/>
        <w:rPr>
          <w:rFonts w:asciiTheme="minorEastAsia" w:hAnsiTheme="minorEastAsia" w:eastAsiaTheme="minorEastAsia"/>
          <w:color w:val="auto"/>
          <w:szCs w:val="21"/>
          <w:u w:val="single"/>
        </w:rPr>
      </w:pP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Theme="minorEastAsia" w:hAnsiTheme="minorEastAsia" w:eastAsiaTheme="minorEastAsia"/>
          <w:color w:val="auto"/>
          <w:szCs w:val="21"/>
        </w:rPr>
        <w:t>或其授权的代理人（签字或印章）：</w:t>
      </w:r>
      <w:r>
        <w:rPr>
          <w:rFonts w:hint="eastAsia" w:asciiTheme="minorEastAsia" w:hAnsiTheme="minorEastAsia" w:eastAsiaTheme="minorEastAsia"/>
          <w:color w:val="auto"/>
          <w:szCs w:val="21"/>
          <w:u w:val="single"/>
        </w:rPr>
        <w:t xml:space="preserve">               </w:t>
      </w:r>
    </w:p>
    <w:p w14:paraId="478661C0">
      <w:pPr>
        <w:adjustRightInd w:val="0"/>
        <w:snapToGrid w:val="0"/>
        <w:spacing w:before="156" w:beforeLines="50" w:line="360" w:lineRule="auto"/>
        <w:rPr>
          <w:rFonts w:ascii="黑体" w:hAnsi="宋体" w:eastAsia="黑体"/>
          <w:b/>
          <w:bCs/>
          <w:color w:val="auto"/>
          <w:sz w:val="28"/>
          <w:szCs w:val="28"/>
        </w:rPr>
      </w:pPr>
      <w:r>
        <w:rPr>
          <w:rFonts w:hint="eastAsia" w:asciiTheme="minorEastAsia" w:hAnsiTheme="minorEastAsia" w:eastAsiaTheme="minorEastAsia"/>
          <w:color w:val="auto"/>
          <w:szCs w:val="21"/>
        </w:rPr>
        <w:t>日期：</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年</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日</w:t>
      </w:r>
      <w:r>
        <w:rPr>
          <w:rFonts w:ascii="黑体" w:hAnsi="宋体" w:eastAsia="黑体"/>
          <w:b/>
          <w:bCs/>
          <w:color w:val="auto"/>
          <w:sz w:val="28"/>
          <w:szCs w:val="28"/>
        </w:rPr>
        <w:br w:type="page"/>
      </w:r>
    </w:p>
    <w:p w14:paraId="01B6E2B9">
      <w:pPr>
        <w:pStyle w:val="5"/>
        <w:numPr>
          <w:ilvl w:val="0"/>
          <w:numId w:val="0"/>
        </w:numPr>
        <w:adjustRightInd w:val="0"/>
        <w:snapToGrid w:val="0"/>
        <w:spacing w:before="0" w:after="0" w:line="360" w:lineRule="auto"/>
        <w:ind w:left="0" w:leftChars="0" w:firstLine="420" w:firstLineChars="0"/>
        <w:jc w:val="center"/>
        <w:rPr>
          <w:rFonts w:hint="eastAsia" w:ascii="黑体" w:hAnsi="黑体" w:eastAsia="黑体" w:cs="Times New Roman"/>
          <w:color w:val="auto"/>
          <w:sz w:val="28"/>
          <w:szCs w:val="28"/>
        </w:rPr>
      </w:pPr>
      <w:bookmarkStart w:id="313" w:name="_Toc10965"/>
      <w:bookmarkStart w:id="314" w:name="_Toc31514"/>
      <w:bookmarkStart w:id="315" w:name="_Toc20651257"/>
      <w:r>
        <w:rPr>
          <w:rFonts w:hint="eastAsia" w:ascii="黑体" w:hAnsi="黑体" w:eastAsia="黑体" w:cs="Times New Roman"/>
          <w:b/>
          <w:bCs/>
          <w:color w:val="auto"/>
          <w:kern w:val="2"/>
          <w:sz w:val="28"/>
          <w:szCs w:val="28"/>
          <w:lang w:val="en-US" w:eastAsia="zh-CN" w:bidi="ar-SA"/>
        </w:rPr>
        <w:t>三、</w:t>
      </w:r>
      <w:r>
        <w:rPr>
          <w:rFonts w:hint="eastAsia" w:ascii="黑体" w:hAnsi="黑体" w:eastAsia="黑体" w:cs="Times New Roman"/>
          <w:color w:val="auto"/>
          <w:sz w:val="28"/>
          <w:szCs w:val="28"/>
        </w:rPr>
        <w:t>开标一览表</w:t>
      </w:r>
      <w:bookmarkEnd w:id="313"/>
    </w:p>
    <w:p w14:paraId="506F5264">
      <w:pPr>
        <w:adjustRightInd w:val="0"/>
        <w:snapToGrid w:val="0"/>
        <w:spacing w:line="360" w:lineRule="auto"/>
        <w:rPr>
          <w:rFonts w:hint="eastAsia" w:asciiTheme="minorEastAsia" w:hAnsiTheme="minorEastAsia" w:eastAsiaTheme="minorEastAsia"/>
          <w:b/>
          <w:color w:val="auto"/>
          <w:szCs w:val="21"/>
        </w:rPr>
      </w:pPr>
    </w:p>
    <w:p w14:paraId="5FF9F071">
      <w:pPr>
        <w:adjustRightInd w:val="0"/>
        <w:snapToGrid w:val="0"/>
        <w:spacing w:line="360" w:lineRule="auto"/>
        <w:ind w:left="-88" w:leftChars="-42"/>
        <w:jc w:val="center"/>
        <w:rPr>
          <w:rFonts w:ascii="仿宋_GB2312" w:hAnsi="宋体" w:eastAsia="仿宋_GB2312"/>
          <w:color w:val="auto"/>
          <w:sz w:val="24"/>
        </w:rPr>
      </w:pPr>
    </w:p>
    <w:p w14:paraId="7CA083AC">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采购代理编号：</w:t>
      </w:r>
      <w:r>
        <w:rPr>
          <w:rFonts w:hint="eastAsia" w:asciiTheme="minorEastAsia" w:hAnsiTheme="minorEastAsia" w:eastAsiaTheme="minorEastAsia"/>
          <w:color w:val="auto"/>
          <w:szCs w:val="21"/>
          <w:u w:val="single"/>
          <w:lang w:val="en-US" w:eastAsia="zh-CN"/>
        </w:rPr>
        <w:t xml:space="preserve">                   </w:t>
      </w:r>
      <w:r>
        <w:rPr>
          <w:rFonts w:hint="eastAsia" w:asciiTheme="minorEastAsia" w:hAnsiTheme="minorEastAsia" w:eastAsiaTheme="minorEastAsia"/>
          <w:color w:val="auto"/>
          <w:szCs w:val="21"/>
        </w:rPr>
        <w:t xml:space="preserve">                   项目名称：</w:t>
      </w:r>
      <w:r>
        <w:rPr>
          <w:rFonts w:hint="eastAsia" w:asciiTheme="minorEastAsia" w:hAnsiTheme="minorEastAsia" w:eastAsiaTheme="minorEastAsia"/>
          <w:color w:val="auto"/>
          <w:szCs w:val="21"/>
          <w:u w:val="single"/>
          <w:lang w:val="en-US" w:eastAsia="zh-CN"/>
        </w:rPr>
        <w:t xml:space="preserve">                    </w:t>
      </w:r>
      <w:r>
        <w:rPr>
          <w:rFonts w:hint="eastAsia" w:asciiTheme="minorEastAsia" w:hAnsiTheme="minorEastAsia" w:eastAsiaTheme="minorEastAsia"/>
          <w:color w:val="auto"/>
          <w:szCs w:val="21"/>
        </w:rPr>
        <w:t xml:space="preserve"> </w:t>
      </w:r>
    </w:p>
    <w:p w14:paraId="42911949">
      <w:pPr>
        <w:adjustRightInd w:val="0"/>
        <w:snapToGrid w:val="0"/>
        <w:spacing w:line="360" w:lineRule="auto"/>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包号：</w:t>
      </w:r>
      <w:r>
        <w:rPr>
          <w:rFonts w:hint="eastAsia" w:asciiTheme="minorEastAsia" w:hAnsiTheme="minorEastAsia" w:eastAsiaTheme="minorEastAsia"/>
          <w:color w:val="auto"/>
          <w:szCs w:val="21"/>
          <w:u w:val="single"/>
          <w:lang w:val="en-US" w:eastAsia="zh-CN"/>
        </w:rPr>
        <w:t xml:space="preserve">                 </w:t>
      </w:r>
      <w:r>
        <w:rPr>
          <w:rFonts w:hint="eastAsia" w:asciiTheme="minorEastAsia" w:hAnsiTheme="minorEastAsia" w:eastAsiaTheme="minorEastAsia"/>
          <w:color w:val="auto"/>
          <w:szCs w:val="21"/>
        </w:rPr>
        <w:t xml:space="preserve">                  包名称：</w:t>
      </w:r>
      <w:r>
        <w:rPr>
          <w:rFonts w:hint="eastAsia" w:asciiTheme="minorEastAsia" w:hAnsiTheme="minorEastAsia" w:eastAsiaTheme="minorEastAsia"/>
          <w:color w:val="auto"/>
          <w:szCs w:val="21"/>
          <w:u w:val="single"/>
          <w:lang w:val="en-US" w:eastAsia="zh-CN"/>
        </w:rPr>
        <w:t xml:space="preserve">                 </w:t>
      </w:r>
      <w:r>
        <w:rPr>
          <w:rFonts w:hint="eastAsia" w:asciiTheme="minorEastAsia" w:hAnsiTheme="minorEastAsia" w:eastAsiaTheme="minorEastAsia"/>
          <w:color w:val="auto"/>
          <w:szCs w:val="21"/>
        </w:rPr>
        <w:t xml:space="preserve"> </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7"/>
        <w:gridCol w:w="6962"/>
      </w:tblGrid>
      <w:tr w14:paraId="685A40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jc w:val="center"/>
        </w:trPr>
        <w:tc>
          <w:tcPr>
            <w:tcW w:w="1657" w:type="dxa"/>
            <w:tcBorders>
              <w:tl2br w:val="nil"/>
              <w:tr2bl w:val="nil"/>
            </w:tcBorders>
            <w:noWrap w:val="0"/>
            <w:vAlign w:val="center"/>
          </w:tcPr>
          <w:p w14:paraId="3E4FC796">
            <w:pPr>
              <w:tabs>
                <w:tab w:val="left" w:pos="0"/>
              </w:tabs>
              <w:spacing w:line="320" w:lineRule="exact"/>
              <w:jc w:val="center"/>
              <w:rPr>
                <w:rFonts w:ascii="宋体" w:hAnsi="宋体"/>
                <w:color w:val="auto"/>
                <w:szCs w:val="21"/>
              </w:rPr>
            </w:pPr>
            <w:r>
              <w:rPr>
                <w:rFonts w:hint="eastAsia" w:ascii="宋体" w:hAnsi="宋体"/>
                <w:color w:val="auto"/>
                <w:szCs w:val="21"/>
              </w:rPr>
              <w:t>投标报价</w:t>
            </w:r>
          </w:p>
        </w:tc>
        <w:tc>
          <w:tcPr>
            <w:tcW w:w="6962" w:type="dxa"/>
            <w:tcBorders>
              <w:tl2br w:val="nil"/>
              <w:tr2bl w:val="nil"/>
            </w:tcBorders>
            <w:noWrap w:val="0"/>
            <w:vAlign w:val="center"/>
          </w:tcPr>
          <w:p w14:paraId="415A61F2">
            <w:pPr>
              <w:tabs>
                <w:tab w:val="left" w:pos="0"/>
              </w:tabs>
              <w:spacing w:line="320" w:lineRule="exact"/>
              <w:ind w:firstLine="420" w:firstLineChars="200"/>
              <w:rPr>
                <w:color w:val="auto"/>
              </w:rPr>
            </w:pPr>
          </w:p>
          <w:p w14:paraId="20CC4334">
            <w:pPr>
              <w:tabs>
                <w:tab w:val="left" w:pos="0"/>
              </w:tabs>
              <w:spacing w:line="320" w:lineRule="exact"/>
              <w:ind w:firstLine="420" w:firstLineChars="200"/>
              <w:rPr>
                <w:color w:val="auto"/>
              </w:rPr>
            </w:pPr>
            <w:r>
              <w:rPr>
                <w:rFonts w:hint="eastAsia"/>
                <w:color w:val="auto"/>
              </w:rPr>
              <w:t>总价：</w:t>
            </w:r>
            <w:r>
              <w:rPr>
                <w:rFonts w:hint="eastAsia"/>
                <w:color w:val="auto"/>
                <w:lang w:eastAsia="zh-CN"/>
              </w:rPr>
              <w:t>小</w:t>
            </w:r>
            <w:r>
              <w:rPr>
                <w:rFonts w:hint="eastAsia"/>
                <w:color w:val="auto"/>
              </w:rPr>
              <w:t>写</w:t>
            </w:r>
            <w:r>
              <w:rPr>
                <w:rFonts w:hint="eastAsia"/>
                <w:color w:val="auto"/>
                <w:lang w:eastAsia="zh-CN"/>
              </w:rPr>
              <w:t>金额：</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color w:val="auto"/>
              </w:rPr>
              <w:t xml:space="preserve">（人民币元） </w:t>
            </w:r>
          </w:p>
          <w:p w14:paraId="154AC97E">
            <w:pPr>
              <w:tabs>
                <w:tab w:val="left" w:pos="0"/>
              </w:tabs>
              <w:spacing w:line="320" w:lineRule="exact"/>
              <w:ind w:firstLine="1050" w:firstLineChars="500"/>
              <w:rPr>
                <w:rFonts w:hint="eastAsia"/>
                <w:color w:val="auto"/>
              </w:rPr>
            </w:pPr>
            <w:r>
              <w:rPr>
                <w:rFonts w:hint="eastAsia"/>
                <w:color w:val="auto"/>
              </w:rPr>
              <w:t>大写</w:t>
            </w:r>
            <w:r>
              <w:rPr>
                <w:rFonts w:hint="eastAsia"/>
                <w:color w:val="auto"/>
                <w:lang w:eastAsia="zh-CN"/>
              </w:rPr>
              <w:t>金额：</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color w:val="auto"/>
              </w:rPr>
              <w:t>（人民币元）</w:t>
            </w:r>
          </w:p>
          <w:p w14:paraId="47479896">
            <w:pPr>
              <w:pStyle w:val="64"/>
              <w:ind w:left="0" w:leftChars="0" w:firstLine="0" w:firstLineChars="0"/>
              <w:jc w:val="center"/>
              <w:rPr>
                <w:color w:val="auto"/>
              </w:rPr>
            </w:pPr>
            <w:r>
              <w:rPr>
                <w:rFonts w:hint="eastAsia" w:asciiTheme="minorEastAsia" w:hAnsiTheme="minorEastAsia" w:eastAsiaTheme="minorEastAsia"/>
                <w:color w:val="auto"/>
                <w:kern w:val="0"/>
                <w:sz w:val="21"/>
                <w:szCs w:val="21"/>
              </w:rPr>
              <w:t>（</w:t>
            </w:r>
            <w:r>
              <w:rPr>
                <w:rFonts w:hint="eastAsia" w:ascii="黑体" w:hAnsi="黑体" w:eastAsia="黑体"/>
                <w:color w:val="auto"/>
                <w:kern w:val="0"/>
                <w:sz w:val="21"/>
                <w:szCs w:val="21"/>
              </w:rPr>
              <w:t>大写金额与小写金额不一致时，以大写金额为准</w:t>
            </w:r>
            <w:r>
              <w:rPr>
                <w:rFonts w:hint="eastAsia" w:asciiTheme="minorEastAsia" w:hAnsiTheme="minorEastAsia" w:eastAsiaTheme="minorEastAsia"/>
                <w:color w:val="auto"/>
                <w:kern w:val="0"/>
                <w:sz w:val="21"/>
                <w:szCs w:val="21"/>
              </w:rPr>
              <w:t>）</w:t>
            </w:r>
          </w:p>
        </w:tc>
      </w:tr>
      <w:tr w14:paraId="7C75A9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657" w:type="dxa"/>
            <w:tcBorders>
              <w:tl2br w:val="nil"/>
              <w:tr2bl w:val="nil"/>
            </w:tcBorders>
            <w:noWrap w:val="0"/>
            <w:vAlign w:val="center"/>
          </w:tcPr>
          <w:p w14:paraId="555834ED">
            <w:pPr>
              <w:tabs>
                <w:tab w:val="left" w:pos="0"/>
              </w:tabs>
              <w:spacing w:line="32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交货期</w:t>
            </w:r>
          </w:p>
        </w:tc>
        <w:tc>
          <w:tcPr>
            <w:tcW w:w="6962" w:type="dxa"/>
            <w:tcBorders>
              <w:tl2br w:val="nil"/>
              <w:tr2bl w:val="nil"/>
            </w:tcBorders>
            <w:noWrap w:val="0"/>
            <w:vAlign w:val="center"/>
          </w:tcPr>
          <w:p w14:paraId="1AE8F6C2">
            <w:pPr>
              <w:tabs>
                <w:tab w:val="left" w:pos="0"/>
              </w:tabs>
              <w:spacing w:line="320" w:lineRule="exact"/>
              <w:ind w:firstLine="420" w:firstLineChars="200"/>
              <w:rPr>
                <w:rFonts w:ascii="宋体" w:hAnsi="宋体"/>
                <w:color w:val="auto"/>
                <w:szCs w:val="21"/>
              </w:rPr>
            </w:pPr>
          </w:p>
        </w:tc>
      </w:tr>
      <w:tr w14:paraId="7F39CD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657" w:type="dxa"/>
            <w:tcBorders>
              <w:tl2br w:val="nil"/>
              <w:tr2bl w:val="nil"/>
            </w:tcBorders>
            <w:noWrap w:val="0"/>
            <w:vAlign w:val="center"/>
          </w:tcPr>
          <w:p w14:paraId="4FF272E0">
            <w:pPr>
              <w:tabs>
                <w:tab w:val="left" w:pos="0"/>
              </w:tabs>
              <w:spacing w:line="32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质量保证期</w:t>
            </w:r>
          </w:p>
        </w:tc>
        <w:tc>
          <w:tcPr>
            <w:tcW w:w="6962" w:type="dxa"/>
            <w:tcBorders>
              <w:tl2br w:val="nil"/>
              <w:tr2bl w:val="nil"/>
            </w:tcBorders>
            <w:noWrap w:val="0"/>
            <w:vAlign w:val="center"/>
          </w:tcPr>
          <w:p w14:paraId="29F2EC74">
            <w:pPr>
              <w:tabs>
                <w:tab w:val="left" w:pos="0"/>
              </w:tabs>
              <w:spacing w:line="320" w:lineRule="exact"/>
              <w:ind w:firstLine="420" w:firstLineChars="200"/>
              <w:rPr>
                <w:rFonts w:ascii="宋体" w:hAnsi="宋体"/>
                <w:color w:val="auto"/>
                <w:szCs w:val="21"/>
              </w:rPr>
            </w:pPr>
          </w:p>
        </w:tc>
      </w:tr>
      <w:tr w14:paraId="53F2F7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657" w:type="dxa"/>
            <w:tcBorders>
              <w:tl2br w:val="nil"/>
              <w:tr2bl w:val="nil"/>
            </w:tcBorders>
            <w:noWrap w:val="0"/>
            <w:vAlign w:val="center"/>
          </w:tcPr>
          <w:p w14:paraId="3F189044">
            <w:pPr>
              <w:tabs>
                <w:tab w:val="left" w:pos="0"/>
              </w:tabs>
              <w:spacing w:line="320" w:lineRule="exact"/>
              <w:jc w:val="center"/>
              <w:rPr>
                <w:rFonts w:ascii="宋体" w:hAnsi="宋体"/>
                <w:color w:val="auto"/>
                <w:szCs w:val="21"/>
              </w:rPr>
            </w:pPr>
            <w:r>
              <w:rPr>
                <w:rFonts w:hint="eastAsia" w:ascii="宋体" w:hAnsi="宋体"/>
                <w:color w:val="auto"/>
                <w:szCs w:val="21"/>
              </w:rPr>
              <w:t>备</w:t>
            </w:r>
            <w:r>
              <w:rPr>
                <w:rFonts w:hint="eastAsia" w:ascii="宋体" w:hAnsi="宋体"/>
                <w:color w:val="auto"/>
                <w:szCs w:val="21"/>
                <w:lang w:val="en-US" w:eastAsia="zh-CN"/>
              </w:rPr>
              <w:t xml:space="preserve">  </w:t>
            </w:r>
            <w:r>
              <w:rPr>
                <w:rFonts w:hint="eastAsia" w:ascii="宋体" w:hAnsi="宋体"/>
                <w:color w:val="auto"/>
                <w:szCs w:val="21"/>
              </w:rPr>
              <w:t>注</w:t>
            </w:r>
          </w:p>
        </w:tc>
        <w:tc>
          <w:tcPr>
            <w:tcW w:w="6962" w:type="dxa"/>
            <w:tcBorders>
              <w:tl2br w:val="nil"/>
              <w:tr2bl w:val="nil"/>
            </w:tcBorders>
            <w:noWrap w:val="0"/>
            <w:vAlign w:val="center"/>
          </w:tcPr>
          <w:p w14:paraId="5D65C400">
            <w:pPr>
              <w:tabs>
                <w:tab w:val="left" w:pos="0"/>
              </w:tabs>
              <w:spacing w:line="320" w:lineRule="exact"/>
              <w:ind w:firstLine="420" w:firstLineChars="200"/>
              <w:rPr>
                <w:rFonts w:ascii="宋体" w:hAnsi="宋体"/>
                <w:color w:val="auto"/>
                <w:szCs w:val="21"/>
              </w:rPr>
            </w:pPr>
          </w:p>
        </w:tc>
      </w:tr>
    </w:tbl>
    <w:p w14:paraId="67EAC2B8">
      <w:pPr>
        <w:adjustRightInd w:val="0"/>
        <w:snapToGrid w:val="0"/>
        <w:spacing w:line="360" w:lineRule="auto"/>
        <w:rPr>
          <w:rFonts w:hint="eastAsia" w:asciiTheme="minorEastAsia" w:hAnsiTheme="minorEastAsia" w:eastAsiaTheme="minorEastAsia"/>
          <w:b/>
          <w:color w:val="auto"/>
          <w:szCs w:val="21"/>
        </w:rPr>
      </w:pPr>
    </w:p>
    <w:p w14:paraId="1F415B8E">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b/>
          <w:color w:val="auto"/>
          <w:szCs w:val="21"/>
        </w:rPr>
        <w:t>备注：</w:t>
      </w:r>
      <w:r>
        <w:rPr>
          <w:rFonts w:hint="eastAsia" w:asciiTheme="minorEastAsia" w:hAnsiTheme="minorEastAsia" w:eastAsiaTheme="minorEastAsia"/>
          <w:color w:val="auto"/>
          <w:szCs w:val="21"/>
        </w:rPr>
        <w:t>（1）本表须按包填写，一个“包号”一份。</w:t>
      </w:r>
    </w:p>
    <w:p w14:paraId="7DDEDDF7">
      <w:pPr>
        <w:adjustRightInd w:val="0"/>
        <w:snapToGrid w:val="0"/>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（2）投标人提交两份及以上投标报价不同的“开标一览表”，且未书面说明哪个有效或以哪个为准的，其</w:t>
      </w:r>
      <w:r>
        <w:rPr>
          <w:rFonts w:hint="eastAsia" w:asciiTheme="minorEastAsia" w:hAnsiTheme="minorEastAsia" w:eastAsiaTheme="minorEastAsia"/>
          <w:b/>
          <w:color w:val="auto"/>
          <w:szCs w:val="21"/>
        </w:rPr>
        <w:t>投标无效</w:t>
      </w:r>
      <w:r>
        <w:rPr>
          <w:rFonts w:hint="eastAsia" w:asciiTheme="minorEastAsia" w:hAnsiTheme="minorEastAsia" w:eastAsiaTheme="minorEastAsia"/>
          <w:color w:val="auto"/>
          <w:szCs w:val="21"/>
        </w:rPr>
        <w:t>。</w:t>
      </w:r>
    </w:p>
    <w:p w14:paraId="2E17A566">
      <w:pPr>
        <w:adjustRightInd w:val="0"/>
        <w:snapToGrid w:val="0"/>
        <w:spacing w:line="360" w:lineRule="auto"/>
        <w:ind w:firstLine="420" w:firstLineChars="200"/>
        <w:jc w:val="left"/>
        <w:rPr>
          <w:rFonts w:asciiTheme="minorEastAsia" w:hAnsiTheme="minorEastAsia" w:eastAsiaTheme="minorEastAsia"/>
          <w:color w:val="auto"/>
        </w:rPr>
      </w:pPr>
      <w:r>
        <w:rPr>
          <w:rFonts w:hint="eastAsia" w:asciiTheme="minorEastAsia" w:hAnsiTheme="minorEastAsia" w:eastAsiaTheme="minorEastAsia"/>
          <w:color w:val="auto"/>
          <w:szCs w:val="21"/>
        </w:rPr>
        <w:t>（3）</w:t>
      </w:r>
      <w:r>
        <w:rPr>
          <w:rFonts w:hint="eastAsia" w:asciiTheme="minorEastAsia" w:hAnsiTheme="minorEastAsia" w:eastAsiaTheme="minorEastAsia"/>
          <w:color w:val="auto"/>
        </w:rPr>
        <w:t>投标人在投标截止时间前修改“开标一览表”中的投标报价的，应同时修改投标文件“分项报价明细表”“享受政府采购政策优惠的证明资料”以及“联合体协议书”（如果影响）等相关内容。</w:t>
      </w:r>
    </w:p>
    <w:p w14:paraId="7E0D085E">
      <w:pPr>
        <w:adjustRightInd w:val="0"/>
        <w:snapToGrid w:val="0"/>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w:t>
      </w:r>
    </w:p>
    <w:p w14:paraId="3EB9BB5F">
      <w:pPr>
        <w:adjustRightInd w:val="0"/>
        <w:snapToGrid w:val="0"/>
        <w:spacing w:line="360" w:lineRule="auto"/>
        <w:ind w:firstLine="420" w:firstLineChars="200"/>
        <w:rPr>
          <w:rFonts w:asciiTheme="minorEastAsia" w:hAnsiTheme="minorEastAsia" w:eastAsiaTheme="minorEastAsia"/>
          <w:color w:val="auto"/>
          <w:szCs w:val="21"/>
        </w:rPr>
      </w:pPr>
    </w:p>
    <w:p w14:paraId="0D1FECBD">
      <w:pPr>
        <w:adjustRightInd w:val="0"/>
        <w:snapToGrid w:val="0"/>
        <w:spacing w:line="360" w:lineRule="auto"/>
        <w:rPr>
          <w:rFonts w:asciiTheme="minorEastAsia" w:hAnsiTheme="minorEastAsia" w:eastAsiaTheme="minorEastAsia"/>
          <w:color w:val="auto"/>
          <w:szCs w:val="21"/>
        </w:rPr>
      </w:pPr>
    </w:p>
    <w:p w14:paraId="2778719B">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投标人名称（盖单位章）：</w:t>
      </w:r>
    </w:p>
    <w:p w14:paraId="6F370B81">
      <w:pPr>
        <w:adjustRightInd w:val="0"/>
        <w:snapToGrid w:val="0"/>
        <w:spacing w:line="360" w:lineRule="auto"/>
        <w:rPr>
          <w:rFonts w:asciiTheme="minorEastAsia" w:hAnsiTheme="minorEastAsia" w:eastAsiaTheme="minorEastAsia"/>
          <w:color w:val="auto"/>
          <w:szCs w:val="21"/>
        </w:rPr>
      </w:pP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Theme="minorEastAsia" w:hAnsiTheme="minorEastAsia" w:eastAsiaTheme="minorEastAsia"/>
          <w:color w:val="auto"/>
          <w:szCs w:val="21"/>
        </w:rPr>
        <w:t>或其授权的代理人（签字或印章）：</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_</w:t>
      </w:r>
    </w:p>
    <w:p w14:paraId="2C4F57B9">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日期：</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年</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日</w:t>
      </w:r>
    </w:p>
    <w:p w14:paraId="790F85CD">
      <w:pPr>
        <w:widowControl/>
        <w:jc w:val="left"/>
        <w:rPr>
          <w:rFonts w:asciiTheme="minorEastAsia" w:hAnsiTheme="minorEastAsia" w:eastAsiaTheme="minorEastAsia"/>
          <w:color w:val="auto"/>
          <w:szCs w:val="21"/>
        </w:rPr>
      </w:pPr>
      <w:r>
        <w:rPr>
          <w:rFonts w:asciiTheme="minorEastAsia" w:hAnsiTheme="minorEastAsia" w:eastAsiaTheme="minorEastAsia"/>
          <w:color w:val="auto"/>
          <w:szCs w:val="21"/>
        </w:rPr>
        <w:br w:type="page"/>
      </w:r>
    </w:p>
    <w:p w14:paraId="2438D07C">
      <w:pPr>
        <w:pStyle w:val="5"/>
        <w:numPr>
          <w:ilvl w:val="0"/>
          <w:numId w:val="0"/>
        </w:numPr>
        <w:adjustRightInd w:val="0"/>
        <w:snapToGrid w:val="0"/>
        <w:spacing w:before="0" w:after="0" w:line="360" w:lineRule="auto"/>
        <w:ind w:left="0" w:leftChars="0" w:firstLine="420" w:firstLineChars="0"/>
        <w:jc w:val="center"/>
        <w:rPr>
          <w:rFonts w:ascii="黑体" w:hAnsi="宋体" w:eastAsia="黑体"/>
          <w:color w:val="auto"/>
          <w:sz w:val="28"/>
          <w:szCs w:val="28"/>
        </w:rPr>
      </w:pPr>
      <w:bookmarkStart w:id="316" w:name="_Toc5793"/>
      <w:r>
        <w:rPr>
          <w:rFonts w:hint="eastAsia" w:ascii="黑体" w:hAnsi="宋体" w:eastAsia="黑体" w:cs="Times New Roman"/>
          <w:b/>
          <w:bCs/>
          <w:color w:val="auto"/>
          <w:kern w:val="2"/>
          <w:sz w:val="28"/>
          <w:szCs w:val="28"/>
          <w:lang w:val="en-US" w:eastAsia="zh-CN" w:bidi="ar-SA"/>
        </w:rPr>
        <w:t>四、</w:t>
      </w:r>
      <w:r>
        <w:rPr>
          <w:rFonts w:hint="eastAsia" w:ascii="黑体" w:hAnsi="宋体" w:eastAsia="黑体"/>
          <w:color w:val="auto"/>
          <w:sz w:val="28"/>
          <w:szCs w:val="28"/>
        </w:rPr>
        <w:t>分项报价</w:t>
      </w:r>
      <w:bookmarkEnd w:id="316"/>
    </w:p>
    <w:p w14:paraId="28302B3F">
      <w:pPr>
        <w:pStyle w:val="6"/>
        <w:jc w:val="left"/>
        <w:rPr>
          <w:rFonts w:ascii="黑体" w:cs="微软雅黑" w:hAnsiTheme="minorEastAsia"/>
          <w:b w:val="0"/>
          <w:color w:val="auto"/>
          <w:kern w:val="0"/>
          <w:sz w:val="21"/>
          <w:szCs w:val="21"/>
        </w:rPr>
      </w:pPr>
      <w:bookmarkStart w:id="317" w:name="_Toc20651258"/>
      <w:r>
        <w:rPr>
          <w:rFonts w:hint="eastAsia" w:ascii="黑体" w:hAnsi="华文中宋" w:cs="宋体"/>
          <w:b w:val="0"/>
          <w:bCs w:val="0"/>
          <w:color w:val="auto"/>
          <w:spacing w:val="6"/>
          <w:kern w:val="0"/>
          <w:sz w:val="21"/>
          <w:szCs w:val="21"/>
        </w:rPr>
        <w:t>附件</w:t>
      </w:r>
      <w:r>
        <w:rPr>
          <w:rFonts w:hint="eastAsia" w:ascii="黑体" w:hAnsi="华文中宋" w:cs="宋体"/>
          <w:b w:val="0"/>
          <w:bCs w:val="0"/>
          <w:color w:val="auto"/>
          <w:spacing w:val="6"/>
          <w:kern w:val="0"/>
          <w:sz w:val="21"/>
          <w:szCs w:val="21"/>
          <w:lang w:val="en-US" w:eastAsia="zh-CN"/>
        </w:rPr>
        <w:t>4</w:t>
      </w:r>
      <w:r>
        <w:rPr>
          <w:rFonts w:hint="eastAsia" w:ascii="黑体" w:hAnsi="华文中宋" w:cs="宋体"/>
          <w:b w:val="0"/>
          <w:bCs w:val="0"/>
          <w:color w:val="auto"/>
          <w:spacing w:val="6"/>
          <w:kern w:val="0"/>
          <w:sz w:val="21"/>
          <w:szCs w:val="21"/>
        </w:rPr>
        <w:t xml:space="preserve">-1 </w:t>
      </w:r>
      <w:r>
        <w:rPr>
          <w:rFonts w:hint="eastAsia" w:ascii="黑体" w:cs="微软雅黑" w:hAnsiTheme="minorEastAsia"/>
          <w:b w:val="0"/>
          <w:color w:val="auto"/>
          <w:spacing w:val="-2"/>
          <w:kern w:val="0"/>
          <w:sz w:val="21"/>
          <w:szCs w:val="21"/>
        </w:rPr>
        <w:t>分</w:t>
      </w:r>
      <w:r>
        <w:rPr>
          <w:rFonts w:hint="eastAsia" w:ascii="黑体" w:cs="微软雅黑" w:hAnsiTheme="minorEastAsia"/>
          <w:b w:val="0"/>
          <w:color w:val="auto"/>
          <w:kern w:val="0"/>
          <w:sz w:val="21"/>
          <w:szCs w:val="21"/>
        </w:rPr>
        <w:t>项</w:t>
      </w:r>
      <w:r>
        <w:rPr>
          <w:rFonts w:hint="eastAsia" w:ascii="黑体" w:cs="微软雅黑" w:hAnsiTheme="minorEastAsia"/>
          <w:b w:val="0"/>
          <w:color w:val="auto"/>
          <w:spacing w:val="-2"/>
          <w:kern w:val="0"/>
          <w:sz w:val="21"/>
          <w:szCs w:val="21"/>
        </w:rPr>
        <w:t>报</w:t>
      </w:r>
      <w:r>
        <w:rPr>
          <w:rFonts w:hint="eastAsia" w:ascii="黑体" w:cs="微软雅黑" w:hAnsiTheme="minorEastAsia"/>
          <w:b w:val="0"/>
          <w:color w:val="auto"/>
          <w:kern w:val="0"/>
          <w:sz w:val="21"/>
          <w:szCs w:val="21"/>
        </w:rPr>
        <w:t>价说明</w:t>
      </w:r>
      <w:bookmarkEnd w:id="317"/>
      <w:r>
        <w:rPr>
          <w:rFonts w:hint="eastAsia" w:ascii="黑体" w:cs="微软雅黑" w:hAnsiTheme="minorEastAsia"/>
          <w:b w:val="0"/>
          <w:color w:val="auto"/>
          <w:kern w:val="0"/>
          <w:sz w:val="21"/>
          <w:szCs w:val="21"/>
        </w:rPr>
        <w:t xml:space="preserve">  </w:t>
      </w:r>
    </w:p>
    <w:p w14:paraId="7D48F815">
      <w:pPr>
        <w:autoSpaceDE w:val="0"/>
        <w:autoSpaceDN w:val="0"/>
        <w:adjustRightInd w:val="0"/>
        <w:snapToGrid w:val="0"/>
        <w:spacing w:line="360" w:lineRule="auto"/>
        <w:jc w:val="center"/>
        <w:rPr>
          <w:rFonts w:ascii="黑体" w:eastAsia="黑体" w:cs="微软雅黑" w:hAnsiTheme="minorEastAsia"/>
          <w:b/>
          <w:color w:val="auto"/>
          <w:kern w:val="0"/>
          <w:sz w:val="28"/>
          <w:szCs w:val="28"/>
        </w:rPr>
      </w:pPr>
      <w:r>
        <w:rPr>
          <w:rFonts w:hint="eastAsia" w:ascii="黑体" w:eastAsia="黑体" w:cs="微软雅黑" w:hAnsiTheme="minorEastAsia"/>
          <w:b/>
          <w:color w:val="auto"/>
          <w:spacing w:val="-2"/>
          <w:kern w:val="0"/>
          <w:sz w:val="28"/>
          <w:szCs w:val="28"/>
        </w:rPr>
        <w:t>分</w:t>
      </w:r>
      <w:r>
        <w:rPr>
          <w:rFonts w:hint="eastAsia" w:ascii="黑体" w:eastAsia="黑体" w:cs="微软雅黑" w:hAnsiTheme="minorEastAsia"/>
          <w:b/>
          <w:color w:val="auto"/>
          <w:kern w:val="0"/>
          <w:sz w:val="28"/>
          <w:szCs w:val="28"/>
        </w:rPr>
        <w:t>项</w:t>
      </w:r>
      <w:r>
        <w:rPr>
          <w:rFonts w:hint="eastAsia" w:ascii="黑体" w:eastAsia="黑体" w:cs="微软雅黑" w:hAnsiTheme="minorEastAsia"/>
          <w:b/>
          <w:color w:val="auto"/>
          <w:spacing w:val="-2"/>
          <w:kern w:val="0"/>
          <w:sz w:val="28"/>
          <w:szCs w:val="28"/>
        </w:rPr>
        <w:t>报</w:t>
      </w:r>
      <w:r>
        <w:rPr>
          <w:rFonts w:hint="eastAsia" w:ascii="黑体" w:eastAsia="黑体" w:cs="微软雅黑" w:hAnsiTheme="minorEastAsia"/>
          <w:b/>
          <w:color w:val="auto"/>
          <w:kern w:val="0"/>
          <w:sz w:val="28"/>
          <w:szCs w:val="28"/>
        </w:rPr>
        <w:t>价说明</w:t>
      </w:r>
    </w:p>
    <w:p w14:paraId="5D2D0833">
      <w:pPr>
        <w:autoSpaceDE w:val="0"/>
        <w:autoSpaceDN w:val="0"/>
        <w:adjustRightInd w:val="0"/>
        <w:snapToGrid w:val="0"/>
        <w:spacing w:line="360" w:lineRule="auto"/>
        <w:jc w:val="left"/>
        <w:rPr>
          <w:rFonts w:cs="微软雅黑"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szCs w:val="21"/>
        </w:rPr>
        <w:t>备注：投标人应按招标文件第二章相关要求，对本节</w:t>
      </w:r>
      <w:r>
        <w:rPr>
          <w:rFonts w:hint="eastAsia" w:asciiTheme="minorEastAsia" w:hAnsiTheme="minorEastAsia" w:eastAsiaTheme="minorEastAsia"/>
          <w:bCs/>
          <w:color w:val="auto"/>
          <w:szCs w:val="21"/>
        </w:rPr>
        <w:t>“</w:t>
      </w:r>
      <w:r>
        <w:rPr>
          <w:rFonts w:hint="eastAsia" w:cs="微软雅黑" w:asciiTheme="minorEastAsia" w:hAnsiTheme="minorEastAsia" w:eastAsiaTheme="minorEastAsia"/>
          <w:color w:val="auto"/>
          <w:kern w:val="0"/>
          <w:szCs w:val="21"/>
        </w:rPr>
        <w:t>分项报价明细表</w:t>
      </w:r>
      <w:r>
        <w:rPr>
          <w:rFonts w:hint="eastAsia" w:asciiTheme="minorEastAsia" w:hAnsiTheme="minorEastAsia" w:eastAsiaTheme="minorEastAsia"/>
          <w:bCs/>
          <w:color w:val="auto"/>
          <w:szCs w:val="21"/>
        </w:rPr>
        <w:t>”进行</w:t>
      </w:r>
      <w:r>
        <w:rPr>
          <w:rFonts w:hint="eastAsia" w:cs="微软雅黑" w:asciiTheme="minorEastAsia" w:hAnsiTheme="minorEastAsia" w:eastAsiaTheme="minorEastAsia"/>
          <w:color w:val="auto"/>
          <w:kern w:val="0"/>
          <w:szCs w:val="21"/>
        </w:rPr>
        <w:t>编制，并说明。</w:t>
      </w:r>
    </w:p>
    <w:p w14:paraId="4F36E5AE">
      <w:pPr>
        <w:rPr>
          <w:color w:val="auto"/>
        </w:rPr>
      </w:pPr>
    </w:p>
    <w:p w14:paraId="37CAA19D">
      <w:pPr>
        <w:pStyle w:val="6"/>
        <w:jc w:val="left"/>
        <w:rPr>
          <w:rFonts w:ascii="黑体" w:cs="微软雅黑" w:hAnsiTheme="minorEastAsia"/>
          <w:b w:val="0"/>
          <w:color w:val="auto"/>
          <w:kern w:val="0"/>
          <w:sz w:val="21"/>
          <w:szCs w:val="21"/>
        </w:rPr>
      </w:pPr>
      <w:bookmarkStart w:id="318" w:name="_Toc20651259"/>
      <w:r>
        <w:rPr>
          <w:rFonts w:hint="eastAsia" w:ascii="黑体" w:hAnsi="华文中宋" w:cs="宋体"/>
          <w:b w:val="0"/>
          <w:bCs w:val="0"/>
          <w:color w:val="auto"/>
          <w:spacing w:val="6"/>
          <w:kern w:val="0"/>
          <w:sz w:val="21"/>
          <w:szCs w:val="21"/>
        </w:rPr>
        <w:t>附件</w:t>
      </w:r>
      <w:r>
        <w:rPr>
          <w:rFonts w:hint="eastAsia" w:ascii="黑体" w:hAnsi="华文中宋" w:cs="宋体"/>
          <w:b w:val="0"/>
          <w:bCs w:val="0"/>
          <w:color w:val="auto"/>
          <w:spacing w:val="6"/>
          <w:kern w:val="0"/>
          <w:sz w:val="21"/>
          <w:szCs w:val="21"/>
          <w:lang w:val="en-US" w:eastAsia="zh-CN"/>
        </w:rPr>
        <w:t>4</w:t>
      </w:r>
      <w:r>
        <w:rPr>
          <w:rFonts w:hint="eastAsia" w:ascii="黑体" w:hAnsi="华文中宋" w:cs="宋体"/>
          <w:b w:val="0"/>
          <w:bCs w:val="0"/>
          <w:color w:val="auto"/>
          <w:spacing w:val="6"/>
          <w:kern w:val="0"/>
          <w:sz w:val="21"/>
          <w:szCs w:val="21"/>
        </w:rPr>
        <w:t xml:space="preserve">-2 </w:t>
      </w:r>
      <w:r>
        <w:rPr>
          <w:rFonts w:hint="eastAsia" w:ascii="黑体" w:cs="微软雅黑" w:hAnsiTheme="minorEastAsia"/>
          <w:b w:val="0"/>
          <w:color w:val="auto"/>
          <w:spacing w:val="-2"/>
          <w:kern w:val="0"/>
          <w:position w:val="-3"/>
          <w:sz w:val="21"/>
          <w:szCs w:val="21"/>
        </w:rPr>
        <w:t>分</w:t>
      </w:r>
      <w:r>
        <w:rPr>
          <w:rFonts w:hint="eastAsia" w:ascii="黑体" w:cs="微软雅黑" w:hAnsiTheme="minorEastAsia"/>
          <w:b w:val="0"/>
          <w:color w:val="auto"/>
          <w:kern w:val="0"/>
          <w:position w:val="-3"/>
          <w:sz w:val="21"/>
          <w:szCs w:val="21"/>
        </w:rPr>
        <w:t>项</w:t>
      </w:r>
      <w:r>
        <w:rPr>
          <w:rFonts w:hint="eastAsia" w:ascii="黑体" w:cs="微软雅黑" w:hAnsiTheme="minorEastAsia"/>
          <w:b w:val="0"/>
          <w:color w:val="auto"/>
          <w:spacing w:val="-2"/>
          <w:kern w:val="0"/>
          <w:position w:val="-3"/>
          <w:sz w:val="21"/>
          <w:szCs w:val="21"/>
        </w:rPr>
        <w:t>报</w:t>
      </w:r>
      <w:r>
        <w:rPr>
          <w:rFonts w:hint="eastAsia" w:ascii="黑体" w:cs="微软雅黑" w:hAnsiTheme="minorEastAsia"/>
          <w:b w:val="0"/>
          <w:color w:val="auto"/>
          <w:kern w:val="0"/>
          <w:position w:val="-3"/>
          <w:sz w:val="21"/>
          <w:szCs w:val="21"/>
        </w:rPr>
        <w:t>价明细表</w:t>
      </w:r>
      <w:bookmarkEnd w:id="318"/>
    </w:p>
    <w:p w14:paraId="13C66A64">
      <w:pPr>
        <w:adjustRightInd w:val="0"/>
        <w:snapToGrid w:val="0"/>
        <w:spacing w:line="360" w:lineRule="auto"/>
        <w:jc w:val="center"/>
        <w:rPr>
          <w:rFonts w:ascii="黑体" w:eastAsia="黑体" w:cs="微软雅黑" w:hAnsiTheme="minorEastAsia"/>
          <w:b/>
          <w:color w:val="auto"/>
          <w:kern w:val="0"/>
          <w:position w:val="-3"/>
          <w:sz w:val="28"/>
          <w:szCs w:val="28"/>
        </w:rPr>
      </w:pPr>
      <w:r>
        <w:rPr>
          <w:rFonts w:hint="eastAsia" w:ascii="黑体" w:eastAsia="黑体" w:cs="微软雅黑" w:hAnsiTheme="minorEastAsia"/>
          <w:b/>
          <w:color w:val="auto"/>
          <w:spacing w:val="-2"/>
          <w:kern w:val="0"/>
          <w:position w:val="-3"/>
          <w:sz w:val="28"/>
          <w:szCs w:val="28"/>
        </w:rPr>
        <w:t>分</w:t>
      </w:r>
      <w:r>
        <w:rPr>
          <w:rFonts w:hint="eastAsia" w:ascii="黑体" w:eastAsia="黑体" w:cs="微软雅黑" w:hAnsiTheme="minorEastAsia"/>
          <w:b/>
          <w:color w:val="auto"/>
          <w:kern w:val="0"/>
          <w:position w:val="-3"/>
          <w:sz w:val="28"/>
          <w:szCs w:val="28"/>
        </w:rPr>
        <w:t>项</w:t>
      </w:r>
      <w:r>
        <w:rPr>
          <w:rFonts w:hint="eastAsia" w:ascii="黑体" w:eastAsia="黑体" w:cs="微软雅黑" w:hAnsiTheme="minorEastAsia"/>
          <w:b/>
          <w:color w:val="auto"/>
          <w:spacing w:val="-2"/>
          <w:kern w:val="0"/>
          <w:position w:val="-3"/>
          <w:sz w:val="28"/>
          <w:szCs w:val="28"/>
        </w:rPr>
        <w:t>报</w:t>
      </w:r>
      <w:r>
        <w:rPr>
          <w:rFonts w:hint="eastAsia" w:ascii="黑体" w:eastAsia="黑体" w:cs="微软雅黑" w:hAnsiTheme="minorEastAsia"/>
          <w:b/>
          <w:color w:val="auto"/>
          <w:kern w:val="0"/>
          <w:position w:val="-3"/>
          <w:sz w:val="28"/>
          <w:szCs w:val="28"/>
        </w:rPr>
        <w:t>价明细表</w:t>
      </w:r>
    </w:p>
    <w:p w14:paraId="6FD23985">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采购代理编号：</w:t>
      </w:r>
      <w:r>
        <w:rPr>
          <w:rFonts w:hint="eastAsia" w:asciiTheme="minorEastAsia" w:hAnsiTheme="minorEastAsia" w:eastAsiaTheme="minorEastAsia"/>
          <w:color w:val="auto"/>
          <w:szCs w:val="21"/>
          <w:u w:val="single"/>
          <w:lang w:val="en-US" w:eastAsia="zh-CN"/>
        </w:rPr>
        <w:t xml:space="preserve">                 </w:t>
      </w:r>
      <w:r>
        <w:rPr>
          <w:rFonts w:hint="eastAsia" w:asciiTheme="minorEastAsia" w:hAnsiTheme="minorEastAsia" w:eastAsiaTheme="minorEastAsia"/>
          <w:color w:val="auto"/>
          <w:szCs w:val="21"/>
        </w:rPr>
        <w:t xml:space="preserve">                       项目名称：</w:t>
      </w:r>
      <w:r>
        <w:rPr>
          <w:rFonts w:hint="eastAsia" w:asciiTheme="minorEastAsia" w:hAnsiTheme="minorEastAsia" w:eastAsiaTheme="minorEastAsia"/>
          <w:color w:val="auto"/>
          <w:szCs w:val="21"/>
          <w:u w:val="single"/>
          <w:lang w:val="en-US" w:eastAsia="zh-CN"/>
        </w:rPr>
        <w:t xml:space="preserve">                   </w:t>
      </w:r>
      <w:r>
        <w:rPr>
          <w:rFonts w:hint="eastAsia" w:asciiTheme="minorEastAsia" w:hAnsiTheme="minorEastAsia" w:eastAsiaTheme="minorEastAsia"/>
          <w:color w:val="auto"/>
          <w:szCs w:val="21"/>
        </w:rPr>
        <w:t xml:space="preserve"> </w:t>
      </w:r>
    </w:p>
    <w:p w14:paraId="79FDF3A5">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包号：</w:t>
      </w:r>
      <w:r>
        <w:rPr>
          <w:rFonts w:hint="eastAsia" w:asciiTheme="minorEastAsia" w:hAnsiTheme="minorEastAsia" w:eastAsiaTheme="minorEastAsia"/>
          <w:color w:val="auto"/>
          <w:szCs w:val="21"/>
          <w:u w:val="single"/>
          <w:lang w:val="en-US" w:eastAsia="zh-CN"/>
        </w:rPr>
        <w:t xml:space="preserve">                 </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包名称：</w:t>
      </w:r>
      <w:r>
        <w:rPr>
          <w:rFonts w:hint="eastAsia" w:asciiTheme="minorEastAsia" w:hAnsiTheme="minorEastAsia" w:eastAsiaTheme="minorEastAsia"/>
          <w:color w:val="auto"/>
          <w:szCs w:val="21"/>
          <w:u w:val="single"/>
          <w:lang w:val="en-US" w:eastAsia="zh-CN"/>
        </w:rPr>
        <w:t xml:space="preserve">                 </w:t>
      </w:r>
      <w:r>
        <w:rPr>
          <w:rFonts w:hint="eastAsia" w:asciiTheme="minorEastAsia" w:hAnsiTheme="minorEastAsia" w:eastAsiaTheme="minorEastAsia"/>
          <w:color w:val="auto"/>
          <w:szCs w:val="21"/>
        </w:rPr>
        <w:t xml:space="preserve"> </w:t>
      </w:r>
    </w:p>
    <w:tbl>
      <w:tblPr>
        <w:tblStyle w:val="46"/>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1CEC6385">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40F479A">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cs="微软雅黑" w:asciiTheme="minorEastAsia" w:hAnsiTheme="minorEastAsia" w:eastAsiaTheme="minorEastAsia"/>
                <w:color w:val="auto"/>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52960039">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规格型号</w:t>
            </w:r>
          </w:p>
          <w:p w14:paraId="144BBD6C">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（或项目特征描述</w:t>
            </w:r>
            <w:r>
              <w:rPr>
                <w:rFonts w:ascii="宋体" w:hAnsi="宋体"/>
                <w:color w:val="auto"/>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0CF6E5EC">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品牌/产地</w:t>
            </w:r>
          </w:p>
        </w:tc>
        <w:tc>
          <w:tcPr>
            <w:tcW w:w="1092" w:type="dxa"/>
            <w:vMerge w:val="restart"/>
            <w:tcBorders>
              <w:top w:val="double" w:color="auto" w:sz="4" w:space="0"/>
              <w:left w:val="single" w:color="auto" w:sz="6" w:space="0"/>
              <w:right w:val="single" w:color="auto" w:sz="4" w:space="0"/>
            </w:tcBorders>
            <w:vAlign w:val="center"/>
          </w:tcPr>
          <w:p w14:paraId="37BA29C0">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asciiTheme="minorEastAsia" w:hAnsiTheme="minorEastAsia" w:eastAsiaTheme="minorEastAsia"/>
                <w:color w:val="auto"/>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16BF9A6E">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cs="微软雅黑" w:asciiTheme="minorEastAsia" w:hAnsiTheme="minorEastAsia" w:eastAsiaTheme="minorEastAsia"/>
                <w:color w:val="auto"/>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6029F776">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cs="微软雅黑" w:asciiTheme="minorEastAsia" w:hAnsiTheme="minorEastAsia" w:eastAsiaTheme="minorEastAsia"/>
                <w:color w:val="auto"/>
                <w:kern w:val="0"/>
                <w:position w:val="-1"/>
                <w:szCs w:val="21"/>
              </w:rPr>
              <w:t>备注</w:t>
            </w:r>
          </w:p>
        </w:tc>
      </w:tr>
      <w:tr w14:paraId="79691D77">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E415B27">
            <w:pPr>
              <w:autoSpaceDE w:val="0"/>
              <w:autoSpaceDN w:val="0"/>
              <w:adjustRightInd w:val="0"/>
              <w:snapToGrid w:val="0"/>
              <w:spacing w:line="360" w:lineRule="auto"/>
              <w:ind w:left="352" w:right="-20"/>
              <w:jc w:val="left"/>
              <w:rPr>
                <w:rFonts w:asciiTheme="minorEastAsia" w:hAnsiTheme="minorEastAsia" w:eastAsiaTheme="minorEastAsia"/>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2D75761E">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25024227">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030137E9">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1C16DDC9">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4FA69B99">
            <w:pPr>
              <w:autoSpaceDE w:val="0"/>
              <w:autoSpaceDN w:val="0"/>
              <w:adjustRightInd w:val="0"/>
              <w:snapToGrid w:val="0"/>
              <w:spacing w:line="360" w:lineRule="auto"/>
              <w:ind w:left="70" w:right="-20"/>
              <w:jc w:val="center"/>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2934E0FC">
            <w:pPr>
              <w:autoSpaceDE w:val="0"/>
              <w:autoSpaceDN w:val="0"/>
              <w:adjustRightInd w:val="0"/>
              <w:snapToGrid w:val="0"/>
              <w:spacing w:line="360" w:lineRule="auto"/>
              <w:ind w:left="422" w:right="-20"/>
              <w:jc w:val="left"/>
              <w:rPr>
                <w:rFonts w:asciiTheme="minorEastAsia" w:hAnsiTheme="minorEastAsia" w:eastAsiaTheme="minorEastAsia"/>
                <w:color w:val="auto"/>
                <w:kern w:val="0"/>
                <w:szCs w:val="21"/>
              </w:rPr>
            </w:pPr>
          </w:p>
        </w:tc>
      </w:tr>
      <w:tr w14:paraId="52E75AEA">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20852D0E">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w:t>
            </w:r>
          </w:p>
        </w:tc>
        <w:tc>
          <w:tcPr>
            <w:tcW w:w="1383" w:type="dxa"/>
            <w:tcBorders>
              <w:top w:val="single" w:color="auto" w:sz="6" w:space="0"/>
              <w:left w:val="single" w:color="auto" w:sz="6" w:space="0"/>
              <w:bottom w:val="single" w:color="auto" w:sz="6" w:space="0"/>
              <w:right w:val="single" w:color="auto" w:sz="6" w:space="0"/>
            </w:tcBorders>
            <w:vAlign w:val="center"/>
          </w:tcPr>
          <w:p w14:paraId="2241052E">
            <w:pPr>
              <w:autoSpaceDE w:val="0"/>
              <w:autoSpaceDN w:val="0"/>
              <w:adjustRightInd w:val="0"/>
              <w:snapToGrid w:val="0"/>
              <w:spacing w:line="360" w:lineRule="auto"/>
              <w:jc w:val="both"/>
              <w:rPr>
                <w:rFonts w:hint="eastAsia" w:asciiTheme="minorEastAsia" w:hAnsiTheme="minorEastAsia" w:eastAsiaTheme="minorEastAsia"/>
                <w:color w:val="auto"/>
                <w:kern w:val="0"/>
                <w:szCs w:val="21"/>
                <w:lang w:val="en-US" w:eastAsia="zh-CN"/>
              </w:rPr>
            </w:pPr>
          </w:p>
        </w:tc>
        <w:tc>
          <w:tcPr>
            <w:tcW w:w="2126" w:type="dxa"/>
            <w:tcBorders>
              <w:top w:val="single" w:color="auto" w:sz="6" w:space="0"/>
              <w:left w:val="single" w:color="auto" w:sz="6" w:space="0"/>
              <w:bottom w:val="single" w:color="auto" w:sz="6" w:space="0"/>
              <w:right w:val="single" w:color="auto" w:sz="4" w:space="0"/>
            </w:tcBorders>
          </w:tcPr>
          <w:p w14:paraId="1988763B">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0609B9B">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0A01F5A">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31B42CD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3F89A22">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4F06140">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3D1D815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F7D8E53">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w:t>
            </w:r>
          </w:p>
        </w:tc>
        <w:tc>
          <w:tcPr>
            <w:tcW w:w="1383" w:type="dxa"/>
            <w:tcBorders>
              <w:top w:val="single" w:color="auto" w:sz="6" w:space="0"/>
              <w:left w:val="single" w:color="auto" w:sz="6" w:space="0"/>
              <w:bottom w:val="single" w:color="auto" w:sz="6" w:space="0"/>
              <w:right w:val="single" w:color="auto" w:sz="6" w:space="0"/>
            </w:tcBorders>
            <w:vAlign w:val="center"/>
          </w:tcPr>
          <w:p w14:paraId="63872A7B">
            <w:pPr>
              <w:autoSpaceDE w:val="0"/>
              <w:autoSpaceDN w:val="0"/>
              <w:adjustRightInd w:val="0"/>
              <w:snapToGrid w:val="0"/>
              <w:spacing w:line="360" w:lineRule="auto"/>
              <w:jc w:val="both"/>
              <w:rPr>
                <w:rFonts w:asciiTheme="minorEastAsia" w:hAnsiTheme="minorEastAsia" w:eastAsiaTheme="minorEastAsia"/>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2EAE497">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E55B008">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EB8CD32">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969F521">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4E0F29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25D15DB">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3DA141B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86E35D4">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w:t>
            </w:r>
          </w:p>
        </w:tc>
        <w:tc>
          <w:tcPr>
            <w:tcW w:w="1383" w:type="dxa"/>
            <w:tcBorders>
              <w:top w:val="single" w:color="auto" w:sz="6" w:space="0"/>
              <w:left w:val="single" w:color="auto" w:sz="6" w:space="0"/>
              <w:bottom w:val="single" w:color="auto" w:sz="6" w:space="0"/>
              <w:right w:val="single" w:color="auto" w:sz="6" w:space="0"/>
            </w:tcBorders>
            <w:vAlign w:val="center"/>
          </w:tcPr>
          <w:p w14:paraId="09BC917A">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E7DC6E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7ECFE01">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F6781D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261201A">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B5E588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A1A3DCA">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1B35565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536AA75">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w:t>
            </w:r>
          </w:p>
        </w:tc>
        <w:tc>
          <w:tcPr>
            <w:tcW w:w="1383" w:type="dxa"/>
            <w:tcBorders>
              <w:top w:val="single" w:color="auto" w:sz="6" w:space="0"/>
              <w:left w:val="single" w:color="auto" w:sz="6" w:space="0"/>
              <w:bottom w:val="single" w:color="auto" w:sz="6" w:space="0"/>
              <w:right w:val="single" w:color="auto" w:sz="6" w:space="0"/>
            </w:tcBorders>
            <w:vAlign w:val="center"/>
          </w:tcPr>
          <w:p w14:paraId="58564141">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B19138B">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035DD41">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51901AA">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2B0ED77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5C4B241">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A6AF1A7">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3E17FE0B">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445E00A">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w:t>
            </w:r>
          </w:p>
        </w:tc>
        <w:tc>
          <w:tcPr>
            <w:tcW w:w="1383" w:type="dxa"/>
            <w:tcBorders>
              <w:top w:val="single" w:color="auto" w:sz="6" w:space="0"/>
              <w:left w:val="single" w:color="auto" w:sz="6" w:space="0"/>
              <w:bottom w:val="single" w:color="auto" w:sz="6" w:space="0"/>
              <w:right w:val="single" w:color="auto" w:sz="6" w:space="0"/>
            </w:tcBorders>
            <w:vAlign w:val="center"/>
          </w:tcPr>
          <w:p w14:paraId="157D3232">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A687D1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EEB68F7">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F86F1A2">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28CBA71">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B973B6A">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FB399A2">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30DE33F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F4EB925">
            <w:pPr>
              <w:jc w:val="center"/>
              <w:rPr>
                <w:color w:val="auto"/>
              </w:rPr>
            </w:pPr>
            <w:r>
              <w:rPr>
                <w:color w:val="auto"/>
              </w:rPr>
              <w:t>…</w:t>
            </w:r>
          </w:p>
        </w:tc>
        <w:tc>
          <w:tcPr>
            <w:tcW w:w="1383" w:type="dxa"/>
            <w:tcBorders>
              <w:top w:val="single" w:color="auto" w:sz="6" w:space="0"/>
              <w:left w:val="single" w:color="auto" w:sz="6" w:space="0"/>
              <w:bottom w:val="single" w:color="auto" w:sz="6" w:space="0"/>
              <w:right w:val="single" w:color="auto" w:sz="6" w:space="0"/>
            </w:tcBorders>
          </w:tcPr>
          <w:p w14:paraId="293A13F8">
            <w:pPr>
              <w:autoSpaceDE w:val="0"/>
              <w:autoSpaceDN w:val="0"/>
              <w:adjustRightInd w:val="0"/>
              <w:snapToGrid w:val="0"/>
              <w:spacing w:line="360" w:lineRule="auto"/>
              <w:ind w:left="527" w:right="507"/>
              <w:jc w:val="center"/>
              <w:rPr>
                <w:rFonts w:asciiTheme="minorEastAsia" w:hAnsiTheme="minorEastAsia" w:eastAsiaTheme="minorEastAsia"/>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550F1F0">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1B26842">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866A673">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2BC81B6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7413B9B">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ED85DE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7A4DDE1D">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0619E3C3">
            <w:pPr>
              <w:autoSpaceDE w:val="0"/>
              <w:autoSpaceDN w:val="0"/>
              <w:adjustRightInd w:val="0"/>
              <w:snapToGrid w:val="0"/>
              <w:spacing w:line="360" w:lineRule="auto"/>
              <w:jc w:val="center"/>
              <w:rPr>
                <w:rFonts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tcPr>
          <w:p w14:paraId="77A94C5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914" w:type="dxa"/>
            <w:tcBorders>
              <w:top w:val="single" w:color="auto" w:sz="6" w:space="0"/>
              <w:left w:val="single" w:color="auto" w:sz="6" w:space="0"/>
              <w:bottom w:val="double" w:color="auto" w:sz="4" w:space="0"/>
              <w:right w:val="double" w:color="auto" w:sz="4" w:space="0"/>
            </w:tcBorders>
          </w:tcPr>
          <w:p w14:paraId="24A0BA2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bl>
    <w:p w14:paraId="0A3383C7">
      <w:pPr>
        <w:adjustRightInd w:val="0"/>
        <w:snapToGrid w:val="0"/>
        <w:spacing w:line="360" w:lineRule="auto"/>
        <w:rPr>
          <w:rFonts w:ascii="宋体" w:hAnsi="宋体"/>
          <w:color w:val="auto"/>
          <w:szCs w:val="21"/>
        </w:rPr>
      </w:pPr>
      <w:r>
        <w:rPr>
          <w:rFonts w:hint="eastAsia" w:ascii="宋体" w:hAnsi="宋体"/>
          <w:color w:val="auto"/>
          <w:szCs w:val="21"/>
        </w:rPr>
        <w:t>备注：</w:t>
      </w:r>
      <w:r>
        <w:rPr>
          <w:rFonts w:hint="eastAsia" w:asciiTheme="minorEastAsia" w:hAnsiTheme="minorEastAsia" w:eastAsiaTheme="minorEastAsia"/>
          <w:color w:val="auto"/>
          <w:szCs w:val="21"/>
        </w:rPr>
        <w:t>（1）</w:t>
      </w:r>
      <w:r>
        <w:rPr>
          <w:rFonts w:hint="eastAsia" w:asciiTheme="minorEastAsia" w:hAnsiTheme="minorEastAsia" w:eastAsiaTheme="minorEastAsia"/>
          <w:b/>
          <w:color w:val="auto"/>
          <w:szCs w:val="21"/>
        </w:rPr>
        <w:t>本表应对应</w:t>
      </w:r>
      <w:r>
        <w:rPr>
          <w:rFonts w:hint="eastAsia" w:ascii="宋体" w:hAnsi="宋体"/>
          <w:color w:val="auto"/>
          <w:szCs w:val="21"/>
        </w:rPr>
        <w:t>“</w:t>
      </w:r>
      <w:r>
        <w:rPr>
          <w:rFonts w:hint="eastAsia" w:asciiTheme="minorEastAsia" w:hAnsiTheme="minorEastAsia" w:eastAsiaTheme="minorEastAsia"/>
          <w:b/>
          <w:color w:val="auto"/>
          <w:szCs w:val="21"/>
        </w:rPr>
        <w:t>开标一览表</w:t>
      </w:r>
      <w:r>
        <w:rPr>
          <w:rFonts w:hint="eastAsia" w:ascii="宋体" w:hAnsi="宋体"/>
          <w:color w:val="auto"/>
          <w:szCs w:val="21"/>
        </w:rPr>
        <w:t>”</w:t>
      </w:r>
      <w:r>
        <w:rPr>
          <w:rFonts w:hint="eastAsia" w:asciiTheme="minorEastAsia" w:hAnsiTheme="minorEastAsia" w:eastAsiaTheme="minorEastAsia"/>
          <w:b/>
          <w:color w:val="auto"/>
          <w:szCs w:val="21"/>
        </w:rPr>
        <w:t>，按包填写</w:t>
      </w:r>
      <w:r>
        <w:rPr>
          <w:rFonts w:hint="eastAsia" w:asciiTheme="minorEastAsia" w:hAnsiTheme="minorEastAsia" w:eastAsiaTheme="minorEastAsia"/>
          <w:color w:val="auto"/>
          <w:szCs w:val="21"/>
        </w:rPr>
        <w:t>。</w:t>
      </w:r>
      <w:r>
        <w:rPr>
          <w:rFonts w:hint="eastAsia" w:ascii="宋体" w:hAnsi="宋体"/>
          <w:color w:val="auto"/>
          <w:szCs w:val="21"/>
        </w:rPr>
        <w:t>投标人如果不提供分项报价明细表，其</w:t>
      </w:r>
      <w:r>
        <w:rPr>
          <w:rFonts w:hint="eastAsia" w:ascii="宋体" w:hAnsi="宋体"/>
          <w:b/>
          <w:color w:val="auto"/>
          <w:szCs w:val="21"/>
        </w:rPr>
        <w:t>投标无效</w:t>
      </w:r>
      <w:r>
        <w:rPr>
          <w:rFonts w:hint="eastAsia" w:ascii="宋体" w:hAnsi="宋体"/>
          <w:color w:val="auto"/>
          <w:szCs w:val="21"/>
        </w:rPr>
        <w:t>。</w:t>
      </w:r>
    </w:p>
    <w:p w14:paraId="283225E8">
      <w:pPr>
        <w:adjustRightInd w:val="0"/>
        <w:snapToGrid w:val="0"/>
        <w:spacing w:line="360" w:lineRule="auto"/>
        <w:ind w:firstLine="420" w:firstLineChars="200"/>
        <w:rPr>
          <w:rFonts w:ascii="宋体" w:hAnsi="宋体"/>
          <w:color w:val="auto"/>
          <w:szCs w:val="21"/>
        </w:rPr>
      </w:pPr>
      <w:r>
        <w:rPr>
          <w:rFonts w:hint="eastAsia" w:asciiTheme="minorEastAsia" w:hAnsiTheme="minorEastAsia" w:eastAsiaTheme="minorEastAsia"/>
          <w:color w:val="auto"/>
          <w:szCs w:val="21"/>
        </w:rPr>
        <w:t>（2）</w:t>
      </w:r>
      <w:r>
        <w:rPr>
          <w:rFonts w:hint="eastAsia" w:ascii="宋体" w:hAnsi="宋体"/>
          <w:color w:val="auto"/>
          <w:szCs w:val="21"/>
        </w:rPr>
        <w:t>不得填写“免费”或“赠与”，也不得进行“零”报价，否则</w:t>
      </w:r>
      <w:r>
        <w:rPr>
          <w:rFonts w:hint="eastAsia" w:ascii="宋体" w:hAnsi="宋体"/>
          <w:b/>
          <w:color w:val="auto"/>
          <w:szCs w:val="21"/>
        </w:rPr>
        <w:t>投标无效</w:t>
      </w:r>
      <w:r>
        <w:rPr>
          <w:rFonts w:hint="eastAsia" w:ascii="宋体" w:hAnsi="宋体"/>
          <w:color w:val="auto"/>
          <w:szCs w:val="21"/>
        </w:rPr>
        <w:t>。</w:t>
      </w:r>
    </w:p>
    <w:p w14:paraId="0C603E5D">
      <w:pPr>
        <w:adjustRightInd w:val="0"/>
        <w:snapToGrid w:val="0"/>
        <w:spacing w:line="360" w:lineRule="auto"/>
        <w:ind w:firstLine="420" w:firstLineChars="200"/>
        <w:rPr>
          <w:rFonts w:ascii="宋体" w:hAnsi="宋体"/>
          <w:color w:val="auto"/>
          <w:szCs w:val="21"/>
        </w:rPr>
      </w:pPr>
      <w:r>
        <w:rPr>
          <w:rFonts w:hint="eastAsia" w:asciiTheme="minorEastAsia" w:hAnsiTheme="minorEastAsia" w:eastAsiaTheme="minorEastAsia"/>
          <w:color w:val="auto"/>
          <w:szCs w:val="21"/>
        </w:rPr>
        <w:t>（3）</w:t>
      </w:r>
      <w:r>
        <w:rPr>
          <w:rFonts w:hint="eastAsia" w:ascii="宋体" w:hAnsi="宋体"/>
          <w:color w:val="auto"/>
          <w:szCs w:val="21"/>
        </w:rPr>
        <w:t>如果开标一览表内容与本表内容不一致的，以开标一览表内容为准。</w:t>
      </w:r>
    </w:p>
    <w:p w14:paraId="7A3A24BD">
      <w:pPr>
        <w:adjustRightInd w:val="0"/>
        <w:snapToGrid w:val="0"/>
        <w:spacing w:line="360" w:lineRule="auto"/>
        <w:ind w:firstLine="420" w:firstLineChars="200"/>
        <w:rPr>
          <w:rFonts w:ascii="宋体" w:hAnsi="宋体"/>
          <w:color w:val="auto"/>
          <w:szCs w:val="21"/>
        </w:rPr>
      </w:pPr>
      <w:r>
        <w:rPr>
          <w:rFonts w:hint="eastAsia" w:asciiTheme="minorEastAsia" w:hAnsiTheme="minorEastAsia" w:eastAsiaTheme="minorEastAsia"/>
          <w:color w:val="auto"/>
          <w:szCs w:val="21"/>
        </w:rPr>
        <w:t>（4）</w:t>
      </w:r>
      <w:r>
        <w:rPr>
          <w:rFonts w:hint="eastAsia" w:asciiTheme="minorEastAsia" w:hAnsiTheme="minorEastAsia" w:eastAsiaTheme="minorEastAsia"/>
          <w:bCs/>
          <w:color w:val="auto"/>
          <w:szCs w:val="21"/>
        </w:rPr>
        <w:t>投标人在投标截止时间前修改“开标一览表”中的投标报价的，应按第二章第13.7款规定修改本表相应内容。否则，</w:t>
      </w:r>
      <w:r>
        <w:rPr>
          <w:rFonts w:hint="eastAsia" w:ascii="宋体" w:hAnsi="宋体"/>
          <w:color w:val="auto"/>
          <w:szCs w:val="21"/>
        </w:rPr>
        <w:t>本表相应内容按投标报价修改的相同比例进行调整。</w:t>
      </w:r>
    </w:p>
    <w:p w14:paraId="26D44CB3">
      <w:pPr>
        <w:adjustRightInd w:val="0"/>
        <w:snapToGrid w:val="0"/>
        <w:spacing w:line="360" w:lineRule="auto"/>
        <w:ind w:firstLine="422" w:firstLineChars="200"/>
        <w:rPr>
          <w:rFonts w:asciiTheme="minorEastAsia" w:hAnsiTheme="minorEastAsia" w:eastAsiaTheme="minorEastAsia"/>
          <w:b/>
          <w:color w:val="auto"/>
          <w:szCs w:val="21"/>
        </w:rPr>
      </w:pPr>
    </w:p>
    <w:p w14:paraId="50ECF882">
      <w:pPr>
        <w:adjustRightInd w:val="0"/>
        <w:snapToGrid w:val="0"/>
        <w:spacing w:line="360" w:lineRule="auto"/>
        <w:rPr>
          <w:rFonts w:ascii="宋体" w:hAnsi="宋体"/>
          <w:color w:val="auto"/>
          <w:szCs w:val="21"/>
        </w:rPr>
      </w:pPr>
    </w:p>
    <w:p w14:paraId="10764531">
      <w:pPr>
        <w:adjustRightInd w:val="0"/>
        <w:snapToGrid w:val="0"/>
        <w:spacing w:line="360" w:lineRule="auto"/>
        <w:rPr>
          <w:rFonts w:ascii="宋体" w:hAnsi="宋体"/>
          <w:color w:val="auto"/>
          <w:szCs w:val="21"/>
        </w:rPr>
      </w:pPr>
      <w:r>
        <w:rPr>
          <w:rFonts w:hint="eastAsia" w:ascii="宋体" w:hAnsi="宋体"/>
          <w:color w:val="auto"/>
          <w:szCs w:val="21"/>
        </w:rPr>
        <w:t>投标人名称（盖单位章）：</w:t>
      </w:r>
    </w:p>
    <w:p w14:paraId="1222D53B">
      <w:pPr>
        <w:adjustRightInd w:val="0"/>
        <w:snapToGrid w:val="0"/>
        <w:spacing w:line="360" w:lineRule="auto"/>
        <w:rPr>
          <w:rFonts w:ascii="宋体" w:hAnsi="宋体"/>
          <w:color w:val="auto"/>
          <w:szCs w:val="21"/>
        </w:rPr>
      </w:pP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宋体" w:hAnsi="宋体"/>
          <w:color w:val="auto"/>
          <w:szCs w:val="21"/>
        </w:rPr>
        <w:t>或其授权的代理人（签字或印章）：</w:t>
      </w:r>
      <w:r>
        <w:rPr>
          <w:rFonts w:hint="eastAsia" w:ascii="宋体" w:hAnsi="宋体"/>
          <w:color w:val="auto"/>
          <w:szCs w:val="21"/>
          <w:u w:val="single"/>
        </w:rPr>
        <w:t xml:space="preserve">       </w:t>
      </w:r>
    </w:p>
    <w:p w14:paraId="64259C4F">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7D7FD50">
      <w:pPr>
        <w:pStyle w:val="5"/>
        <w:numPr>
          <w:ilvl w:val="0"/>
          <w:numId w:val="0"/>
        </w:numPr>
        <w:adjustRightInd w:val="0"/>
        <w:snapToGrid w:val="0"/>
        <w:spacing w:before="156" w:beforeLines="50" w:after="0" w:line="360" w:lineRule="auto"/>
        <w:ind w:left="0" w:leftChars="0" w:firstLine="420" w:firstLineChars="0"/>
        <w:jc w:val="center"/>
        <w:rPr>
          <w:rFonts w:ascii="黑体" w:hAnsi="宋体" w:eastAsia="黑体"/>
          <w:color w:val="auto"/>
          <w:sz w:val="28"/>
          <w:szCs w:val="28"/>
        </w:rPr>
      </w:pPr>
      <w:bookmarkStart w:id="319" w:name="_Toc30228"/>
      <w:r>
        <w:rPr>
          <w:rFonts w:hint="eastAsia" w:ascii="黑体" w:hAnsi="宋体" w:eastAsia="黑体" w:cs="Times New Roman"/>
          <w:b/>
          <w:bCs/>
          <w:color w:val="auto"/>
          <w:kern w:val="2"/>
          <w:sz w:val="28"/>
          <w:szCs w:val="28"/>
          <w:lang w:val="en-US" w:eastAsia="zh-CN" w:bidi="ar-SA"/>
        </w:rPr>
        <w:t>五、</w:t>
      </w:r>
      <w:r>
        <w:rPr>
          <w:rFonts w:ascii="黑体" w:hAnsi="宋体" w:eastAsia="黑体" w:cs="Times New Roman"/>
          <w:color w:val="auto"/>
          <w:sz w:val="28"/>
          <w:szCs w:val="28"/>
        </w:rPr>
        <w:t>商务条款</w:t>
      </w:r>
      <w:r>
        <w:rPr>
          <w:rFonts w:hint="eastAsia" w:ascii="黑体" w:hAnsi="宋体" w:eastAsia="黑体" w:cs="Times New Roman"/>
          <w:color w:val="auto"/>
          <w:sz w:val="28"/>
          <w:szCs w:val="28"/>
        </w:rPr>
        <w:t>偏离</w:t>
      </w:r>
      <w:r>
        <w:rPr>
          <w:rFonts w:hint="eastAsia" w:ascii="黑体" w:hAnsi="宋体" w:eastAsia="黑体"/>
          <w:color w:val="auto"/>
          <w:sz w:val="28"/>
          <w:szCs w:val="28"/>
        </w:rPr>
        <w:t>表</w:t>
      </w:r>
      <w:bookmarkEnd w:id="319"/>
    </w:p>
    <w:p w14:paraId="11C92F0D">
      <w:pPr>
        <w:adjustRightInd w:val="0"/>
        <w:snapToGrid w:val="0"/>
        <w:spacing w:before="156" w:beforeLines="50" w:line="360" w:lineRule="auto"/>
        <w:rPr>
          <w:rFonts w:asciiTheme="minorEastAsia" w:hAnsiTheme="minorEastAsia" w:eastAsiaTheme="minorEastAsia"/>
          <w:color w:val="auto"/>
          <w:szCs w:val="21"/>
          <w:u w:val="single"/>
        </w:rPr>
      </w:pPr>
      <w:r>
        <w:rPr>
          <w:rFonts w:hint="eastAsia" w:ascii="宋体" w:hAnsi="宋体"/>
          <w:color w:val="auto"/>
          <w:spacing w:val="28"/>
          <w:szCs w:val="21"/>
        </w:rPr>
        <w:t>采购代理编号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Theme="minorEastAsia" w:hAnsiTheme="minorEastAsia" w:eastAsiaTheme="minorEastAsia"/>
          <w:color w:val="auto"/>
          <w:szCs w:val="21"/>
        </w:rPr>
        <w:t>项目名称：</w:t>
      </w:r>
      <w:r>
        <w:rPr>
          <w:rFonts w:hint="eastAsia" w:asciiTheme="minorEastAsia" w:hAnsiTheme="minorEastAsia" w:eastAsiaTheme="minorEastAsia"/>
          <w:color w:val="auto"/>
          <w:szCs w:val="21"/>
          <w:u w:val="single"/>
        </w:rPr>
        <w:t xml:space="preserve">                          </w:t>
      </w:r>
    </w:p>
    <w:p w14:paraId="14B3C7B3">
      <w:pPr>
        <w:adjustRightInd w:val="0"/>
        <w:snapToGrid w:val="0"/>
        <w:spacing w:before="156" w:beforeLines="50" w:line="360" w:lineRule="auto"/>
        <w:rPr>
          <w:rFonts w:ascii="宋体" w:hAnsi="宋体" w:eastAsiaTheme="minorEastAsia"/>
          <w:color w:val="auto"/>
          <w:szCs w:val="21"/>
          <w:u w:val="single"/>
        </w:rPr>
      </w:pPr>
      <w:r>
        <w:rPr>
          <w:rFonts w:hint="eastAsia" w:asciiTheme="minorEastAsia" w:hAnsiTheme="minorEastAsia" w:eastAsiaTheme="minorEastAsia"/>
          <w:color w:val="auto"/>
          <w:szCs w:val="21"/>
        </w:rPr>
        <w:t>包           号：</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包名称：</w:t>
      </w:r>
      <w:r>
        <w:rPr>
          <w:rFonts w:hint="eastAsia" w:asciiTheme="minorEastAsia" w:hAnsiTheme="minorEastAsia" w:eastAsiaTheme="minorEastAsia"/>
          <w:color w:val="auto"/>
          <w:szCs w:val="21"/>
          <w:u w:val="single"/>
        </w:rPr>
        <w:t xml:space="preserve">                            </w:t>
      </w:r>
    </w:p>
    <w:tbl>
      <w:tblPr>
        <w:tblStyle w:val="4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66D2F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207A7061">
            <w:pPr>
              <w:adjustRightInd w:val="0"/>
              <w:snapToGrid w:val="0"/>
              <w:spacing w:before="50" w:line="360" w:lineRule="auto"/>
              <w:ind w:left="-88" w:leftChars="-42"/>
              <w:jc w:val="center"/>
              <w:rPr>
                <w:rFonts w:asciiTheme="minorEastAsia" w:hAnsiTheme="minorEastAsia" w:eastAsiaTheme="minorEastAsia"/>
                <w:color w:val="auto"/>
                <w:szCs w:val="21"/>
              </w:rPr>
            </w:pPr>
            <w:r>
              <w:rPr>
                <w:rFonts w:hint="eastAsia" w:asciiTheme="minorEastAsia" w:hAnsiTheme="minorEastAsia" w:eastAsiaTheme="minorEastAsia"/>
                <w:bCs/>
                <w:color w:val="auto"/>
                <w:szCs w:val="21"/>
              </w:rPr>
              <w:t>序</w:t>
            </w:r>
            <w:r>
              <w:rPr>
                <w:rFonts w:hint="eastAsia" w:asciiTheme="minorEastAsia" w:hAnsiTheme="minorEastAsia" w:eastAsiaTheme="minorEastAsia"/>
                <w:color w:val="auto"/>
                <w:szCs w:val="21"/>
              </w:rPr>
              <w:t>号</w:t>
            </w:r>
          </w:p>
        </w:tc>
        <w:tc>
          <w:tcPr>
            <w:tcW w:w="2410" w:type="dxa"/>
            <w:vAlign w:val="center"/>
          </w:tcPr>
          <w:p w14:paraId="0886A842">
            <w:pPr>
              <w:adjustRightInd w:val="0"/>
              <w:snapToGrid w:val="0"/>
              <w:spacing w:before="50" w:line="360" w:lineRule="auto"/>
              <w:ind w:left="-88" w:leftChars="-42"/>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招标文件章节</w:t>
            </w:r>
            <w:r>
              <w:rPr>
                <w:rFonts w:hint="eastAsia" w:asciiTheme="minorEastAsia" w:hAnsiTheme="minorEastAsia" w:eastAsiaTheme="minorEastAsia"/>
                <w:bCs/>
                <w:color w:val="auto"/>
                <w:szCs w:val="21"/>
              </w:rPr>
              <w:t>条</w:t>
            </w:r>
            <w:r>
              <w:rPr>
                <w:rFonts w:hint="eastAsia" w:asciiTheme="minorEastAsia" w:hAnsiTheme="minorEastAsia" w:eastAsiaTheme="minorEastAsia"/>
                <w:color w:val="auto"/>
                <w:szCs w:val="21"/>
              </w:rPr>
              <w:t>款号</w:t>
            </w:r>
          </w:p>
        </w:tc>
        <w:tc>
          <w:tcPr>
            <w:tcW w:w="1985" w:type="dxa"/>
            <w:tcBorders>
              <w:right w:val="single" w:color="auto" w:sz="4" w:space="0"/>
            </w:tcBorders>
          </w:tcPr>
          <w:p w14:paraId="5B8B6CB5">
            <w:pPr>
              <w:adjustRightInd w:val="0"/>
              <w:snapToGrid w:val="0"/>
              <w:spacing w:before="50" w:line="360" w:lineRule="auto"/>
              <w:jc w:val="center"/>
              <w:rPr>
                <w:color w:val="auto"/>
              </w:rPr>
            </w:pPr>
            <w:r>
              <w:rPr>
                <w:rFonts w:hint="eastAsia"/>
                <w:color w:val="auto"/>
              </w:rPr>
              <w:t>招标文件要求</w:t>
            </w:r>
          </w:p>
        </w:tc>
        <w:tc>
          <w:tcPr>
            <w:tcW w:w="2126" w:type="dxa"/>
            <w:tcBorders>
              <w:left w:val="single" w:color="auto" w:sz="4" w:space="0"/>
            </w:tcBorders>
          </w:tcPr>
          <w:p w14:paraId="0470E707">
            <w:pPr>
              <w:adjustRightInd w:val="0"/>
              <w:snapToGrid w:val="0"/>
              <w:spacing w:before="50" w:line="360" w:lineRule="auto"/>
              <w:jc w:val="center"/>
              <w:rPr>
                <w:color w:val="auto"/>
              </w:rPr>
            </w:pPr>
            <w:r>
              <w:rPr>
                <w:rFonts w:hint="eastAsia"/>
                <w:color w:val="auto"/>
              </w:rPr>
              <w:t>投标文件应答</w:t>
            </w:r>
          </w:p>
        </w:tc>
        <w:tc>
          <w:tcPr>
            <w:tcW w:w="1756" w:type="dxa"/>
            <w:vAlign w:val="center"/>
          </w:tcPr>
          <w:p w14:paraId="2F53B2CE">
            <w:pPr>
              <w:adjustRightInd w:val="0"/>
              <w:snapToGrid w:val="0"/>
              <w:spacing w:before="50" w:line="360" w:lineRule="auto"/>
              <w:ind w:left="-88" w:leftChars="-42"/>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偏离说明</w:t>
            </w:r>
          </w:p>
        </w:tc>
      </w:tr>
      <w:tr w14:paraId="4C366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0B82D06">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410" w:type="dxa"/>
            <w:vAlign w:val="center"/>
          </w:tcPr>
          <w:p w14:paraId="32F595A7">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985" w:type="dxa"/>
            <w:tcBorders>
              <w:right w:val="single" w:color="auto" w:sz="4" w:space="0"/>
            </w:tcBorders>
            <w:vAlign w:val="center"/>
          </w:tcPr>
          <w:p w14:paraId="6161046F">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126" w:type="dxa"/>
            <w:tcBorders>
              <w:left w:val="single" w:color="auto" w:sz="4" w:space="0"/>
            </w:tcBorders>
            <w:vAlign w:val="center"/>
          </w:tcPr>
          <w:p w14:paraId="381A38DE">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756" w:type="dxa"/>
            <w:vAlign w:val="center"/>
          </w:tcPr>
          <w:p w14:paraId="10AB8237">
            <w:pPr>
              <w:adjustRightInd w:val="0"/>
              <w:snapToGrid w:val="0"/>
              <w:spacing w:before="50" w:line="360" w:lineRule="auto"/>
              <w:ind w:left="-88" w:leftChars="-42"/>
              <w:jc w:val="center"/>
              <w:rPr>
                <w:rFonts w:asciiTheme="minorEastAsia" w:hAnsiTheme="minorEastAsia" w:eastAsiaTheme="minorEastAsia"/>
                <w:color w:val="auto"/>
                <w:szCs w:val="21"/>
              </w:rPr>
            </w:pPr>
          </w:p>
        </w:tc>
      </w:tr>
      <w:tr w14:paraId="0E9ED1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D2B65DC">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410" w:type="dxa"/>
            <w:vAlign w:val="center"/>
          </w:tcPr>
          <w:p w14:paraId="3E76E6EA">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985" w:type="dxa"/>
            <w:tcBorders>
              <w:right w:val="single" w:color="auto" w:sz="4" w:space="0"/>
            </w:tcBorders>
            <w:vAlign w:val="center"/>
          </w:tcPr>
          <w:p w14:paraId="51551F71">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126" w:type="dxa"/>
            <w:tcBorders>
              <w:left w:val="single" w:color="auto" w:sz="4" w:space="0"/>
            </w:tcBorders>
            <w:vAlign w:val="center"/>
          </w:tcPr>
          <w:p w14:paraId="376A8E65">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756" w:type="dxa"/>
            <w:vAlign w:val="center"/>
          </w:tcPr>
          <w:p w14:paraId="4658E162">
            <w:pPr>
              <w:adjustRightInd w:val="0"/>
              <w:snapToGrid w:val="0"/>
              <w:spacing w:before="50" w:line="360" w:lineRule="auto"/>
              <w:ind w:left="-88" w:leftChars="-42"/>
              <w:jc w:val="center"/>
              <w:rPr>
                <w:rFonts w:asciiTheme="minorEastAsia" w:hAnsiTheme="minorEastAsia" w:eastAsiaTheme="minorEastAsia"/>
                <w:color w:val="auto"/>
                <w:szCs w:val="21"/>
              </w:rPr>
            </w:pPr>
          </w:p>
        </w:tc>
      </w:tr>
      <w:tr w14:paraId="015B04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B2BAE90">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410" w:type="dxa"/>
            <w:vAlign w:val="center"/>
          </w:tcPr>
          <w:p w14:paraId="73AECB88">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985" w:type="dxa"/>
            <w:tcBorders>
              <w:right w:val="single" w:color="auto" w:sz="4" w:space="0"/>
            </w:tcBorders>
            <w:vAlign w:val="center"/>
          </w:tcPr>
          <w:p w14:paraId="1B8234E8">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126" w:type="dxa"/>
            <w:tcBorders>
              <w:left w:val="single" w:color="auto" w:sz="4" w:space="0"/>
            </w:tcBorders>
            <w:vAlign w:val="center"/>
          </w:tcPr>
          <w:p w14:paraId="1846CFC8">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756" w:type="dxa"/>
            <w:vAlign w:val="center"/>
          </w:tcPr>
          <w:p w14:paraId="3FC0DC7E">
            <w:pPr>
              <w:adjustRightInd w:val="0"/>
              <w:snapToGrid w:val="0"/>
              <w:spacing w:before="50" w:line="360" w:lineRule="auto"/>
              <w:ind w:left="-88" w:leftChars="-42"/>
              <w:jc w:val="center"/>
              <w:rPr>
                <w:rFonts w:asciiTheme="minorEastAsia" w:hAnsiTheme="minorEastAsia" w:eastAsiaTheme="minorEastAsia"/>
                <w:color w:val="auto"/>
                <w:szCs w:val="21"/>
              </w:rPr>
            </w:pPr>
          </w:p>
        </w:tc>
      </w:tr>
      <w:tr w14:paraId="4D468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85B489B">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410" w:type="dxa"/>
            <w:vAlign w:val="center"/>
          </w:tcPr>
          <w:p w14:paraId="4DCEAE6C">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985" w:type="dxa"/>
            <w:tcBorders>
              <w:right w:val="single" w:color="auto" w:sz="4" w:space="0"/>
            </w:tcBorders>
            <w:vAlign w:val="center"/>
          </w:tcPr>
          <w:p w14:paraId="22CA950C">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126" w:type="dxa"/>
            <w:tcBorders>
              <w:left w:val="single" w:color="auto" w:sz="4" w:space="0"/>
            </w:tcBorders>
            <w:vAlign w:val="center"/>
          </w:tcPr>
          <w:p w14:paraId="5F0C01D0">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756" w:type="dxa"/>
            <w:vAlign w:val="center"/>
          </w:tcPr>
          <w:p w14:paraId="2E98C866">
            <w:pPr>
              <w:adjustRightInd w:val="0"/>
              <w:snapToGrid w:val="0"/>
              <w:spacing w:before="50" w:line="360" w:lineRule="auto"/>
              <w:ind w:left="-88" w:leftChars="-42"/>
              <w:jc w:val="center"/>
              <w:rPr>
                <w:rFonts w:asciiTheme="minorEastAsia" w:hAnsiTheme="minorEastAsia" w:eastAsiaTheme="minorEastAsia"/>
                <w:color w:val="auto"/>
                <w:szCs w:val="21"/>
              </w:rPr>
            </w:pPr>
          </w:p>
        </w:tc>
      </w:tr>
      <w:tr w14:paraId="561699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B191093">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410" w:type="dxa"/>
            <w:vAlign w:val="center"/>
          </w:tcPr>
          <w:p w14:paraId="58613C3C">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985" w:type="dxa"/>
            <w:tcBorders>
              <w:right w:val="single" w:color="auto" w:sz="4" w:space="0"/>
            </w:tcBorders>
            <w:vAlign w:val="center"/>
          </w:tcPr>
          <w:p w14:paraId="585A4618">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126" w:type="dxa"/>
            <w:tcBorders>
              <w:left w:val="single" w:color="auto" w:sz="4" w:space="0"/>
            </w:tcBorders>
            <w:vAlign w:val="center"/>
          </w:tcPr>
          <w:p w14:paraId="73EDBCD1">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756" w:type="dxa"/>
            <w:vAlign w:val="center"/>
          </w:tcPr>
          <w:p w14:paraId="41F81DAB">
            <w:pPr>
              <w:adjustRightInd w:val="0"/>
              <w:snapToGrid w:val="0"/>
              <w:spacing w:before="50" w:line="360" w:lineRule="auto"/>
              <w:ind w:left="-88" w:leftChars="-42"/>
              <w:jc w:val="center"/>
              <w:rPr>
                <w:rFonts w:asciiTheme="minorEastAsia" w:hAnsiTheme="minorEastAsia" w:eastAsiaTheme="minorEastAsia"/>
                <w:color w:val="auto"/>
                <w:szCs w:val="21"/>
              </w:rPr>
            </w:pPr>
          </w:p>
        </w:tc>
      </w:tr>
      <w:tr w14:paraId="093459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3481A43">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2410" w:type="dxa"/>
            <w:vAlign w:val="center"/>
          </w:tcPr>
          <w:p w14:paraId="184EA686">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1985" w:type="dxa"/>
            <w:tcBorders>
              <w:right w:val="single" w:color="auto" w:sz="4" w:space="0"/>
            </w:tcBorders>
            <w:vAlign w:val="center"/>
          </w:tcPr>
          <w:p w14:paraId="06DBDB35">
            <w:pPr>
              <w:adjustRightInd w:val="0"/>
              <w:snapToGrid w:val="0"/>
              <w:spacing w:before="50" w:line="360" w:lineRule="auto"/>
              <w:ind w:left="-88" w:leftChars="-42"/>
              <w:jc w:val="center"/>
              <w:rPr>
                <w:rFonts w:asciiTheme="minorEastAsia" w:hAnsiTheme="minorEastAsia" w:eastAsiaTheme="minorEastAsia"/>
                <w:color w:val="auto"/>
                <w:szCs w:val="21"/>
              </w:rPr>
            </w:pPr>
          </w:p>
        </w:tc>
        <w:tc>
          <w:tcPr>
            <w:tcW w:w="3882" w:type="dxa"/>
            <w:gridSpan w:val="2"/>
            <w:tcBorders>
              <w:left w:val="single" w:color="auto" w:sz="4" w:space="0"/>
            </w:tcBorders>
            <w:vAlign w:val="center"/>
          </w:tcPr>
          <w:p w14:paraId="3FCF16FF">
            <w:pPr>
              <w:adjustRightInd w:val="0"/>
              <w:snapToGrid w:val="0"/>
              <w:spacing w:before="50" w:line="360" w:lineRule="auto"/>
              <w:ind w:firstLine="422" w:firstLineChars="200"/>
              <w:rPr>
                <w:rFonts w:asciiTheme="minorEastAsia" w:hAnsiTheme="minorEastAsia" w:eastAsiaTheme="minorEastAsia"/>
                <w:color w:val="auto"/>
                <w:szCs w:val="21"/>
              </w:rPr>
            </w:pPr>
            <w:r>
              <w:rPr>
                <w:rFonts w:hint="eastAsia" w:asciiTheme="minorEastAsia" w:hAnsiTheme="minorEastAsia" w:eastAsiaTheme="minorEastAsia"/>
                <w:b/>
                <w:color w:val="auto"/>
                <w:szCs w:val="21"/>
              </w:rPr>
              <w:t>投标人保证：除</w:t>
            </w:r>
            <w:r>
              <w:rPr>
                <w:rFonts w:hint="eastAsia" w:cs="Times New Roman" w:asciiTheme="minorEastAsia" w:hAnsiTheme="minorEastAsia" w:eastAsiaTheme="minorEastAsia"/>
                <w:b/>
                <w:color w:val="auto"/>
                <w:szCs w:val="21"/>
              </w:rPr>
              <w:t>本商务条款偏离表列出的偏离外，我单位对招标文件的其他商务条款完全响应，无偏离。</w:t>
            </w:r>
          </w:p>
        </w:tc>
      </w:tr>
    </w:tbl>
    <w:p w14:paraId="6F109F04">
      <w:pPr>
        <w:adjustRightInd w:val="0"/>
        <w:snapToGrid w:val="0"/>
        <w:spacing w:before="50" w:line="360" w:lineRule="auto"/>
        <w:ind w:left="-88" w:leftChars="-42"/>
        <w:rPr>
          <w:rFonts w:asciiTheme="minorEastAsia" w:hAnsiTheme="minorEastAsia" w:eastAsiaTheme="minorEastAsia"/>
          <w:color w:val="auto"/>
          <w:szCs w:val="21"/>
        </w:rPr>
      </w:pPr>
      <w:r>
        <w:rPr>
          <w:rFonts w:hint="eastAsia" w:asciiTheme="minorEastAsia" w:hAnsiTheme="minorEastAsia" w:eastAsiaTheme="minorEastAsia"/>
          <w:b/>
          <w:color w:val="auto"/>
          <w:szCs w:val="21"/>
        </w:rPr>
        <w:t>备注</w:t>
      </w:r>
      <w:r>
        <w:rPr>
          <w:rFonts w:hint="eastAsia" w:asciiTheme="minorEastAsia" w:hAnsiTheme="minorEastAsia" w:eastAsiaTheme="minorEastAsia"/>
          <w:color w:val="auto"/>
          <w:szCs w:val="21"/>
        </w:rPr>
        <w:t>：（1）投标人应根据招标文件第五章“采购需求”</w:t>
      </w:r>
      <w:r>
        <w:rPr>
          <w:rFonts w:hint="eastAsia" w:asciiTheme="minorEastAsia" w:hAnsiTheme="minorEastAsia" w:eastAsiaTheme="minorEastAsia"/>
          <w:color w:val="auto"/>
          <w:szCs w:val="21"/>
          <w:lang w:eastAsia="zh-CN"/>
        </w:rPr>
        <w:t>中的商务条款</w:t>
      </w:r>
      <w:r>
        <w:rPr>
          <w:rFonts w:hint="eastAsia" w:asciiTheme="minorEastAsia" w:hAnsiTheme="minorEastAsia" w:eastAsiaTheme="minorEastAsia"/>
          <w:color w:val="auto"/>
          <w:szCs w:val="21"/>
        </w:rPr>
        <w:t>填写本表；</w:t>
      </w:r>
    </w:p>
    <w:p w14:paraId="0C055012">
      <w:pPr>
        <w:adjustRightInd w:val="0"/>
        <w:snapToGrid w:val="0"/>
        <w:spacing w:before="50" w:line="360" w:lineRule="auto"/>
        <w:ind w:left="-88" w:leftChars="-42" w:firstLine="420" w:firstLineChars="200"/>
        <w:rPr>
          <w:rFonts w:asciiTheme="minorEastAsia" w:hAnsiTheme="minorEastAsia" w:eastAsiaTheme="minorEastAsia"/>
          <w:b/>
          <w:color w:val="auto"/>
          <w:szCs w:val="21"/>
        </w:rPr>
      </w:pPr>
      <w:r>
        <w:rPr>
          <w:rFonts w:hint="eastAsia" w:asciiTheme="minorEastAsia" w:hAnsiTheme="minorEastAsia" w:eastAsiaTheme="minorEastAsia"/>
          <w:color w:val="auto"/>
          <w:szCs w:val="21"/>
        </w:rPr>
        <w:t>（2）</w:t>
      </w:r>
      <w:r>
        <w:rPr>
          <w:rFonts w:hint="eastAsia" w:asciiTheme="minorEastAsia" w:hAnsiTheme="minorEastAsia" w:eastAsiaTheme="minorEastAsia"/>
          <w:b/>
          <w:color w:val="auto"/>
          <w:szCs w:val="21"/>
        </w:rPr>
        <w:t>投标人如果对招标文件第五章“采购需求</w:t>
      </w:r>
      <w:r>
        <w:rPr>
          <w:rFonts w:hint="eastAsia" w:cs="Times New Roman" w:asciiTheme="minorEastAsia" w:hAnsiTheme="minorEastAsia" w:eastAsiaTheme="minorEastAsia"/>
          <w:b/>
          <w:color w:val="auto"/>
          <w:szCs w:val="21"/>
        </w:rPr>
        <w:t>”</w:t>
      </w:r>
      <w:r>
        <w:rPr>
          <w:rFonts w:hint="eastAsia" w:cs="Times New Roman" w:asciiTheme="minorEastAsia" w:hAnsiTheme="minorEastAsia" w:eastAsiaTheme="minorEastAsia"/>
          <w:b/>
          <w:color w:val="auto"/>
          <w:szCs w:val="21"/>
          <w:lang w:eastAsia="zh-CN"/>
        </w:rPr>
        <w:t>中商务条款</w:t>
      </w:r>
      <w:r>
        <w:rPr>
          <w:rFonts w:hint="eastAsia" w:asciiTheme="minorEastAsia" w:hAnsiTheme="minorEastAsia" w:eastAsiaTheme="minorEastAsia"/>
          <w:b/>
          <w:color w:val="auto"/>
          <w:szCs w:val="21"/>
        </w:rPr>
        <w:t>的响应有偏离，应将偏离条款逐条如实应答，并作出说明；</w:t>
      </w:r>
    </w:p>
    <w:p w14:paraId="6BC53D98">
      <w:pPr>
        <w:adjustRightInd w:val="0"/>
        <w:snapToGrid w:val="0"/>
        <w:spacing w:before="50" w:line="360" w:lineRule="auto"/>
        <w:ind w:left="-88" w:leftChars="-42"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（3）如不提供此表，则视为投标人不满足招标文件第五章的所有</w:t>
      </w:r>
      <w:r>
        <w:rPr>
          <w:rFonts w:hint="eastAsia" w:asciiTheme="minorEastAsia" w:hAnsiTheme="minorEastAsia" w:eastAsiaTheme="minorEastAsia"/>
          <w:color w:val="auto"/>
          <w:szCs w:val="21"/>
          <w:lang w:eastAsia="zh-CN"/>
        </w:rPr>
        <w:t>商务</w:t>
      </w:r>
      <w:r>
        <w:rPr>
          <w:rFonts w:hint="eastAsia" w:asciiTheme="minorEastAsia" w:hAnsiTheme="minorEastAsia" w:eastAsiaTheme="minorEastAsia"/>
          <w:color w:val="auto"/>
          <w:szCs w:val="21"/>
        </w:rPr>
        <w:t>条款要求，其</w:t>
      </w:r>
      <w:r>
        <w:rPr>
          <w:rFonts w:hint="eastAsia" w:asciiTheme="minorEastAsia" w:hAnsiTheme="minorEastAsia" w:eastAsiaTheme="minorEastAsia"/>
          <w:b/>
          <w:color w:val="auto"/>
          <w:szCs w:val="21"/>
        </w:rPr>
        <w:t>投标无效</w:t>
      </w:r>
      <w:r>
        <w:rPr>
          <w:rFonts w:hint="eastAsia" w:asciiTheme="minorEastAsia" w:hAnsiTheme="minorEastAsia" w:eastAsiaTheme="minorEastAsia"/>
          <w:color w:val="auto"/>
          <w:szCs w:val="21"/>
        </w:rPr>
        <w:t>。</w:t>
      </w:r>
    </w:p>
    <w:p w14:paraId="2AADA108">
      <w:pPr>
        <w:adjustRightInd w:val="0"/>
        <w:snapToGrid w:val="0"/>
        <w:spacing w:before="50" w:line="360" w:lineRule="auto"/>
        <w:rPr>
          <w:rFonts w:asciiTheme="minorEastAsia" w:hAnsiTheme="minorEastAsia" w:eastAsiaTheme="minorEastAsia"/>
          <w:color w:val="auto"/>
          <w:szCs w:val="21"/>
        </w:rPr>
      </w:pPr>
    </w:p>
    <w:p w14:paraId="5DC892E7">
      <w:pPr>
        <w:adjustRightInd w:val="0"/>
        <w:snapToGrid w:val="0"/>
        <w:spacing w:before="50" w:line="360" w:lineRule="auto"/>
        <w:rPr>
          <w:rFonts w:ascii="宋体" w:hAnsi="宋体"/>
          <w:color w:val="auto"/>
          <w:szCs w:val="21"/>
        </w:rPr>
      </w:pPr>
    </w:p>
    <w:p w14:paraId="74E38A52">
      <w:pPr>
        <w:adjustRightInd w:val="0"/>
        <w:snapToGrid w:val="0"/>
        <w:spacing w:before="50" w:line="360" w:lineRule="auto"/>
        <w:rPr>
          <w:rFonts w:ascii="宋体" w:hAnsi="宋体"/>
          <w:color w:val="auto"/>
          <w:szCs w:val="21"/>
        </w:rPr>
      </w:pPr>
      <w:r>
        <w:rPr>
          <w:rFonts w:hint="eastAsia" w:ascii="宋体" w:hAnsi="宋体"/>
          <w:color w:val="auto"/>
          <w:szCs w:val="21"/>
        </w:rPr>
        <w:t>投标人名称（盖单位章）：</w:t>
      </w:r>
    </w:p>
    <w:p w14:paraId="0587CA1D">
      <w:pPr>
        <w:adjustRightInd w:val="0"/>
        <w:snapToGrid w:val="0"/>
        <w:spacing w:before="50" w:line="360" w:lineRule="auto"/>
        <w:rPr>
          <w:rFonts w:ascii="宋体" w:hAnsi="宋体"/>
          <w:color w:val="auto"/>
          <w:szCs w:val="21"/>
        </w:rPr>
      </w:pP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宋体" w:hAnsi="宋体"/>
          <w:color w:val="auto"/>
          <w:szCs w:val="21"/>
        </w:rPr>
        <w:t>或其授权的代理人（签字或印章）：</w:t>
      </w:r>
      <w:r>
        <w:rPr>
          <w:rFonts w:hint="eastAsia" w:ascii="宋体" w:hAnsi="宋体"/>
          <w:color w:val="auto"/>
          <w:szCs w:val="21"/>
          <w:u w:val="single"/>
        </w:rPr>
        <w:t xml:space="preserve">                     </w:t>
      </w:r>
    </w:p>
    <w:p w14:paraId="0506D045">
      <w:pPr>
        <w:adjustRightInd w:val="0"/>
        <w:snapToGrid w:val="0"/>
        <w:spacing w:before="50" w:line="360" w:lineRule="auto"/>
        <w:rPr>
          <w:rFonts w:ascii="宋体" w:hAnsi="宋体"/>
          <w:color w:val="auto"/>
          <w:szCs w:val="21"/>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_日</w:t>
      </w:r>
    </w:p>
    <w:p w14:paraId="4BC63CC8">
      <w:pPr>
        <w:rPr>
          <w:rFonts w:hint="eastAsia" w:ascii="黑体" w:hAnsi="宋体" w:eastAsia="黑体"/>
          <w:b/>
          <w:bCs/>
          <w:color w:val="auto"/>
          <w:sz w:val="28"/>
          <w:szCs w:val="28"/>
          <w:lang w:val="en-US" w:eastAsia="zh-CN"/>
        </w:rPr>
      </w:pPr>
      <w:r>
        <w:rPr>
          <w:rFonts w:hint="eastAsia" w:ascii="黑体" w:hAnsi="宋体" w:eastAsia="黑体"/>
          <w:b/>
          <w:bCs/>
          <w:color w:val="auto"/>
          <w:sz w:val="28"/>
          <w:szCs w:val="28"/>
          <w:lang w:val="en-US" w:eastAsia="zh-CN"/>
        </w:rPr>
        <w:br w:type="page"/>
      </w:r>
    </w:p>
    <w:bookmarkEnd w:id="314"/>
    <w:bookmarkEnd w:id="315"/>
    <w:p w14:paraId="32579786">
      <w:pPr>
        <w:pStyle w:val="5"/>
        <w:numPr>
          <w:ilvl w:val="0"/>
          <w:numId w:val="0"/>
        </w:numPr>
        <w:adjustRightInd w:val="0"/>
        <w:snapToGrid w:val="0"/>
        <w:spacing w:before="0" w:after="0" w:line="360" w:lineRule="auto"/>
        <w:ind w:left="0" w:leftChars="0" w:firstLine="420" w:firstLineChars="0"/>
        <w:jc w:val="center"/>
        <w:rPr>
          <w:rFonts w:ascii="黑体" w:hAnsi="宋体" w:eastAsia="黑体"/>
          <w:color w:val="auto"/>
          <w:sz w:val="28"/>
          <w:szCs w:val="28"/>
        </w:rPr>
      </w:pPr>
      <w:bookmarkStart w:id="320" w:name="_Toc6185"/>
      <w:bookmarkStart w:id="321" w:name="_Toc20651260"/>
      <w:r>
        <w:rPr>
          <w:rFonts w:hint="eastAsia" w:ascii="黑体" w:hAnsi="宋体" w:eastAsia="黑体" w:cs="Times New Roman"/>
          <w:b/>
          <w:bCs/>
          <w:color w:val="auto"/>
          <w:kern w:val="2"/>
          <w:sz w:val="28"/>
          <w:szCs w:val="28"/>
          <w:lang w:val="en-US" w:eastAsia="zh-CN" w:bidi="ar-SA"/>
        </w:rPr>
        <w:t>六、</w:t>
      </w:r>
      <w:r>
        <w:rPr>
          <w:rFonts w:hint="eastAsia" w:ascii="黑体" w:hAnsi="宋体" w:eastAsia="黑体"/>
          <w:color w:val="auto"/>
          <w:sz w:val="28"/>
          <w:szCs w:val="28"/>
        </w:rPr>
        <w:t>享受政府采购政策优惠的证明资料</w:t>
      </w:r>
      <w:bookmarkEnd w:id="320"/>
    </w:p>
    <w:p w14:paraId="66E8A54D">
      <w:pPr>
        <w:adjustRightInd w:val="0"/>
        <w:snapToGrid w:val="0"/>
        <w:spacing w:line="360" w:lineRule="auto"/>
        <w:rPr>
          <w:rFonts w:ascii="黑体" w:hAnsi="华文中宋" w:eastAsia="黑体" w:cs="宋体"/>
          <w:bCs/>
          <w:color w:val="auto"/>
          <w:spacing w:val="6"/>
          <w:kern w:val="0"/>
          <w:szCs w:val="21"/>
        </w:rPr>
      </w:pPr>
    </w:p>
    <w:p w14:paraId="1EAD3C4C">
      <w:pPr>
        <w:adjustRightInd w:val="0"/>
        <w:snapToGrid w:val="0"/>
        <w:spacing w:line="360" w:lineRule="auto"/>
        <w:ind w:firstLine="444" w:firstLineChars="200"/>
        <w:rPr>
          <w:rFonts w:hint="eastAsia" w:cs="宋体" w:asciiTheme="minorEastAsia" w:hAnsiTheme="minorEastAsia" w:eastAsiaTheme="minorEastAsia"/>
          <w:bCs/>
          <w:color w:val="auto"/>
          <w:spacing w:val="6"/>
          <w:kern w:val="0"/>
          <w:szCs w:val="21"/>
        </w:rPr>
      </w:pPr>
      <w:r>
        <w:rPr>
          <w:rFonts w:hint="eastAsia" w:cs="宋体" w:asciiTheme="minorEastAsia" w:hAnsiTheme="minorEastAsia" w:eastAsiaTheme="minorEastAsia"/>
          <w:bCs/>
          <w:color w:val="auto"/>
          <w:spacing w:val="6"/>
          <w:kern w:val="0"/>
          <w:szCs w:val="21"/>
        </w:rPr>
        <w:t>投标人</w:t>
      </w:r>
      <w:r>
        <w:rPr>
          <w:rFonts w:hint="eastAsia" w:cs="宋体" w:asciiTheme="minorEastAsia" w:hAnsiTheme="minorEastAsia" w:eastAsiaTheme="minorEastAsia"/>
          <w:bCs/>
          <w:color w:val="auto"/>
          <w:spacing w:val="6"/>
          <w:kern w:val="0"/>
          <w:szCs w:val="21"/>
          <w:lang w:val="en-US" w:eastAsia="zh-CN"/>
        </w:rPr>
        <w:t>符合</w:t>
      </w:r>
      <w:r>
        <w:rPr>
          <w:rFonts w:hint="eastAsia" w:cs="宋体" w:asciiTheme="minorEastAsia" w:hAnsiTheme="minorEastAsia" w:eastAsiaTheme="minorEastAsia"/>
          <w:bCs/>
          <w:color w:val="auto"/>
          <w:spacing w:val="6"/>
          <w:kern w:val="0"/>
          <w:szCs w:val="21"/>
        </w:rPr>
        <w:t>二章第33</w:t>
      </w:r>
      <w:r>
        <w:rPr>
          <w:rFonts w:hint="eastAsia" w:cs="宋体" w:asciiTheme="minorEastAsia" w:hAnsiTheme="minorEastAsia" w:eastAsiaTheme="minorEastAsia"/>
          <w:bCs/>
          <w:color w:val="auto"/>
          <w:spacing w:val="6"/>
          <w:kern w:val="0"/>
          <w:szCs w:val="21"/>
          <w:lang w:val="en-US" w:eastAsia="zh-CN"/>
        </w:rPr>
        <w:t>.6</w:t>
      </w:r>
      <w:r>
        <w:rPr>
          <w:rFonts w:hint="eastAsia" w:cs="宋体" w:asciiTheme="minorEastAsia" w:hAnsiTheme="minorEastAsia" w:eastAsiaTheme="minorEastAsia"/>
          <w:bCs/>
          <w:color w:val="auto"/>
          <w:spacing w:val="6"/>
          <w:kern w:val="0"/>
          <w:szCs w:val="21"/>
        </w:rPr>
        <w:t>款要求</w:t>
      </w:r>
      <w:r>
        <w:rPr>
          <w:rFonts w:hint="eastAsia" w:cs="宋体" w:asciiTheme="minorEastAsia" w:hAnsiTheme="minorEastAsia" w:eastAsiaTheme="minorEastAsia"/>
          <w:bCs/>
          <w:color w:val="auto"/>
          <w:spacing w:val="6"/>
          <w:kern w:val="0"/>
          <w:szCs w:val="21"/>
          <w:lang w:eastAsia="zh-CN"/>
        </w:rPr>
        <w:t>的</w:t>
      </w:r>
      <w:r>
        <w:rPr>
          <w:rFonts w:hint="eastAsia" w:cs="宋体" w:asciiTheme="minorEastAsia" w:hAnsiTheme="minorEastAsia" w:eastAsiaTheme="minorEastAsia"/>
          <w:bCs/>
          <w:color w:val="auto"/>
          <w:spacing w:val="6"/>
          <w:kern w:val="0"/>
          <w:szCs w:val="21"/>
        </w:rPr>
        <w:t>，应</w:t>
      </w:r>
      <w:r>
        <w:rPr>
          <w:rFonts w:hint="eastAsia" w:cs="宋体" w:asciiTheme="minorEastAsia" w:hAnsiTheme="minorEastAsia" w:eastAsiaTheme="minorEastAsia"/>
          <w:bCs/>
          <w:color w:val="auto"/>
          <w:spacing w:val="6"/>
          <w:kern w:val="0"/>
          <w:szCs w:val="21"/>
          <w:lang w:val="en-US" w:eastAsia="zh-CN"/>
        </w:rPr>
        <w:t>按照要求</w:t>
      </w:r>
      <w:r>
        <w:rPr>
          <w:rFonts w:hint="eastAsia" w:cs="宋体" w:asciiTheme="minorEastAsia" w:hAnsiTheme="minorEastAsia" w:eastAsiaTheme="minorEastAsia"/>
          <w:bCs/>
          <w:color w:val="auto"/>
          <w:spacing w:val="6"/>
          <w:kern w:val="0"/>
          <w:szCs w:val="21"/>
        </w:rPr>
        <w:t>提供</w:t>
      </w:r>
      <w:r>
        <w:rPr>
          <w:rFonts w:hint="eastAsia" w:asciiTheme="minorEastAsia" w:hAnsiTheme="minorEastAsia" w:eastAsiaTheme="minorEastAsia"/>
          <w:color w:val="auto"/>
        </w:rPr>
        <w:t>相关证明资料</w:t>
      </w:r>
      <w:r>
        <w:rPr>
          <w:rFonts w:hint="eastAsia" w:cs="宋体" w:asciiTheme="minorEastAsia" w:hAnsiTheme="minorEastAsia" w:eastAsiaTheme="minorEastAsia"/>
          <w:bCs/>
          <w:color w:val="auto"/>
          <w:spacing w:val="6"/>
          <w:kern w:val="0"/>
          <w:szCs w:val="21"/>
        </w:rPr>
        <w:t>，并填写相关数据。否则，评审时不予以考虑。</w:t>
      </w:r>
    </w:p>
    <w:p w14:paraId="52B0204D">
      <w:pPr>
        <w:keepNext/>
        <w:keepLines/>
        <w:widowControl w:val="0"/>
        <w:spacing w:before="280" w:after="290" w:line="376" w:lineRule="auto"/>
        <w:jc w:val="both"/>
        <w:outlineLvl w:val="3"/>
        <w:rPr>
          <w:rFonts w:ascii="黑体" w:hAnsi="宋体" w:eastAsia="黑体" w:cs="Times New Roman"/>
          <w:b w:val="0"/>
          <w:bCs w:val="0"/>
          <w:color w:val="auto"/>
          <w:kern w:val="2"/>
          <w:sz w:val="21"/>
          <w:szCs w:val="21"/>
          <w:lang w:val="en-US" w:eastAsia="zh-CN" w:bidi="ar-SA"/>
        </w:rPr>
      </w:pPr>
      <w:bookmarkStart w:id="322" w:name="_Toc20231"/>
      <w:r>
        <w:rPr>
          <w:rFonts w:hint="eastAsia" w:ascii="黑体" w:hAnsi="华文中宋" w:eastAsia="黑体" w:cs="宋体"/>
          <w:b w:val="0"/>
          <w:bCs w:val="0"/>
          <w:color w:val="auto"/>
          <w:spacing w:val="6"/>
          <w:kern w:val="0"/>
          <w:sz w:val="21"/>
          <w:szCs w:val="21"/>
          <w:lang w:val="en-US" w:eastAsia="zh-CN" w:bidi="ar-SA"/>
        </w:rPr>
        <w:t xml:space="preserve">附件6-1 </w:t>
      </w:r>
      <w:r>
        <w:rPr>
          <w:rFonts w:hint="eastAsia" w:ascii="黑体" w:hAnsi="宋体" w:eastAsia="黑体" w:cs="Times New Roman"/>
          <w:b w:val="0"/>
          <w:bCs w:val="0"/>
          <w:color w:val="auto"/>
          <w:kern w:val="2"/>
          <w:sz w:val="21"/>
          <w:szCs w:val="21"/>
          <w:lang w:val="en-US" w:eastAsia="zh-CN" w:bidi="ar-SA"/>
        </w:rPr>
        <w:t>中小企业声明函</w:t>
      </w:r>
      <w:bookmarkEnd w:id="322"/>
    </w:p>
    <w:p w14:paraId="2D7ADE49">
      <w:pPr>
        <w:widowControl w:val="0"/>
        <w:ind w:left="0" w:leftChars="0" w:firstLine="0" w:firstLineChars="0"/>
        <w:jc w:val="center"/>
        <w:rPr>
          <w:rFonts w:hint="eastAsia" w:ascii="黑体" w:hAnsi="黑体" w:eastAsia="黑体" w:cs="黑体"/>
          <w:b/>
          <w:bCs/>
          <w:color w:val="auto"/>
          <w:spacing w:val="6"/>
          <w:kern w:val="0"/>
          <w:sz w:val="28"/>
          <w:szCs w:val="28"/>
          <w:lang w:val="en-US" w:eastAsia="zh-CN" w:bidi="ar-SA"/>
        </w:rPr>
      </w:pPr>
      <w:r>
        <w:rPr>
          <w:rFonts w:hint="eastAsia" w:ascii="黑体" w:hAnsi="黑体" w:eastAsia="黑体" w:cs="黑体"/>
          <w:b/>
          <w:bCs/>
          <w:color w:val="auto"/>
          <w:spacing w:val="6"/>
          <w:kern w:val="0"/>
          <w:sz w:val="28"/>
          <w:szCs w:val="28"/>
          <w:lang w:val="en-US" w:eastAsia="zh-CN" w:bidi="ar-SA"/>
        </w:rPr>
        <w:t>中小企业声明函（货物）</w:t>
      </w:r>
    </w:p>
    <w:p w14:paraId="56EEACF2">
      <w:pPr>
        <w:widowControl/>
        <w:adjustRightInd w:val="0"/>
        <w:snapToGrid w:val="0"/>
        <w:spacing w:line="360" w:lineRule="auto"/>
        <w:jc w:val="center"/>
        <w:rPr>
          <w:rFonts w:hint="eastAsia" w:ascii="Times New Roman" w:hAnsi="Times New Roman" w:eastAsia="宋体" w:cs="Times New Roman"/>
          <w:color w:val="auto"/>
        </w:rPr>
      </w:pPr>
      <w:r>
        <w:rPr>
          <w:rFonts w:hint="eastAsia" w:ascii="宋体" w:hAnsi="宋体" w:eastAsia="宋体" w:cs="宋体"/>
          <w:b/>
          <w:color w:val="auto"/>
          <w:spacing w:val="6"/>
          <w:kern w:val="0"/>
          <w:szCs w:val="21"/>
        </w:rPr>
        <w:t>(不满足以下条件的无需</w:t>
      </w:r>
      <w:r>
        <w:rPr>
          <w:rFonts w:hint="eastAsia" w:ascii="宋体" w:hAnsi="宋体" w:eastAsia="宋体" w:cs="Times New Roman"/>
          <w:b/>
          <w:color w:val="auto"/>
          <w:spacing w:val="6"/>
          <w:szCs w:val="21"/>
        </w:rPr>
        <w:t>提供</w:t>
      </w:r>
      <w:r>
        <w:rPr>
          <w:rFonts w:hint="eastAsia" w:ascii="宋体" w:hAnsi="宋体" w:eastAsia="宋体" w:cs="宋体"/>
          <w:b/>
          <w:color w:val="auto"/>
          <w:spacing w:val="6"/>
          <w:kern w:val="0"/>
          <w:szCs w:val="21"/>
        </w:rPr>
        <w:t>)</w:t>
      </w:r>
    </w:p>
    <w:p w14:paraId="3E2FCE1A">
      <w:pPr>
        <w:widowControl w:val="0"/>
        <w:ind w:left="0" w:leftChars="0" w:firstLine="0" w:firstLineChars="0"/>
        <w:jc w:val="both"/>
        <w:rPr>
          <w:rFonts w:hint="eastAsia" w:ascii="Calibri" w:hAnsi="Times New Roman" w:eastAsia="宋体" w:cs="Times New Roman"/>
          <w:color w:val="auto"/>
          <w:kern w:val="2"/>
          <w:sz w:val="21"/>
          <w:szCs w:val="24"/>
          <w:lang w:val="en-US" w:eastAsia="zh-CN" w:bidi="ar-SA"/>
        </w:rPr>
      </w:pPr>
    </w:p>
    <w:p w14:paraId="6FEC9A8D">
      <w:pPr>
        <w:widowControl w:val="0"/>
        <w:spacing w:line="360" w:lineRule="auto"/>
        <w:ind w:left="0" w:leftChars="0" w:firstLine="444" w:firstLineChars="200"/>
        <w:jc w:val="both"/>
        <w:rPr>
          <w:rFonts w:hint="eastAsia" w:ascii="宋体" w:hAnsi="宋体" w:eastAsia="宋体" w:cs="宋体"/>
          <w:color w:val="auto"/>
          <w:spacing w:val="6"/>
          <w:kern w:val="0"/>
          <w:sz w:val="21"/>
          <w:szCs w:val="21"/>
          <w:lang w:val="en-US" w:eastAsia="zh-CN" w:bidi="ar-SA"/>
        </w:rPr>
      </w:pPr>
      <w:r>
        <w:rPr>
          <w:rFonts w:hint="eastAsia" w:ascii="宋体" w:hAnsi="宋体" w:eastAsia="宋体" w:cs="宋体"/>
          <w:color w:val="auto"/>
          <w:spacing w:val="6"/>
          <w:kern w:val="0"/>
          <w:sz w:val="21"/>
          <w:szCs w:val="21"/>
          <w:lang w:val="en-US" w:eastAsia="zh-CN" w:bidi="ar-SA"/>
        </w:rPr>
        <w:t>本公司（联合体）郑重声明，根据《政府采购促进中小企业发展管理办法》（财库﹝2020﹞46 号）的规定，本公司（联合体）参加</w:t>
      </w:r>
      <w:r>
        <w:rPr>
          <w:rFonts w:hint="eastAsia" w:ascii="宋体" w:hAnsi="宋体" w:eastAsia="宋体" w:cs="宋体"/>
          <w:color w:val="auto"/>
          <w:spacing w:val="6"/>
          <w:kern w:val="0"/>
          <w:sz w:val="21"/>
          <w:szCs w:val="21"/>
          <w:u w:val="single"/>
          <w:lang w:val="en-US" w:eastAsia="zh-CN" w:bidi="ar-SA"/>
        </w:rPr>
        <w:t>（单位名称）</w:t>
      </w:r>
      <w:r>
        <w:rPr>
          <w:rFonts w:hint="eastAsia" w:ascii="宋体" w:hAnsi="宋体" w:eastAsia="宋体" w:cs="宋体"/>
          <w:color w:val="auto"/>
          <w:spacing w:val="6"/>
          <w:kern w:val="0"/>
          <w:sz w:val="21"/>
          <w:szCs w:val="21"/>
          <w:lang w:val="en-US" w:eastAsia="zh-CN" w:bidi="ar-SA"/>
        </w:rPr>
        <w:t>的</w:t>
      </w:r>
      <w:r>
        <w:rPr>
          <w:rFonts w:hint="eastAsia" w:ascii="宋体" w:hAnsi="宋体" w:eastAsia="宋体" w:cs="宋体"/>
          <w:color w:val="auto"/>
          <w:spacing w:val="6"/>
          <w:kern w:val="0"/>
          <w:sz w:val="21"/>
          <w:szCs w:val="21"/>
          <w:u w:val="single"/>
          <w:lang w:val="en-US" w:eastAsia="zh-CN" w:bidi="ar-SA"/>
        </w:rPr>
        <w:t>（项目名称）</w:t>
      </w:r>
      <w:r>
        <w:rPr>
          <w:rFonts w:hint="eastAsia" w:ascii="宋体" w:hAnsi="宋体" w:eastAsia="宋体" w:cs="宋体"/>
          <w:color w:val="auto"/>
          <w:spacing w:val="6"/>
          <w:kern w:val="0"/>
          <w:sz w:val="21"/>
          <w:szCs w:val="21"/>
          <w:lang w:val="en-US" w:eastAsia="zh-CN" w:bidi="ar-SA"/>
        </w:rPr>
        <w:t>采购活动，提供的货物全部由符合政策要求的中小企业制造。相关企业（含联合体中的中小企业、签订分包意向协议的中小企业）的具体情况如下：</w:t>
      </w:r>
    </w:p>
    <w:p w14:paraId="451494D0">
      <w:pPr>
        <w:widowControl w:val="0"/>
        <w:numPr>
          <w:ilvl w:val="0"/>
          <w:numId w:val="0"/>
        </w:numPr>
        <w:spacing w:line="360" w:lineRule="auto"/>
        <w:ind w:left="17" w:leftChars="8" w:firstLine="379" w:firstLineChars="171"/>
        <w:jc w:val="both"/>
        <w:rPr>
          <w:rFonts w:hint="default" w:ascii="Calibri" w:hAnsi="Times New Roman" w:eastAsia="宋体" w:cs="Times New Roman"/>
          <w:color w:val="auto"/>
          <w:kern w:val="2"/>
          <w:sz w:val="21"/>
          <w:szCs w:val="24"/>
          <w:lang w:val="en-US" w:eastAsia="zh-CN" w:bidi="ar-SA"/>
        </w:rPr>
      </w:pPr>
      <w:r>
        <w:rPr>
          <w:rFonts w:hint="eastAsia" w:ascii="宋体" w:hAnsi="宋体" w:eastAsia="宋体" w:cs="宋体"/>
          <w:color w:val="auto"/>
          <w:spacing w:val="6"/>
          <w:kern w:val="0"/>
          <w:sz w:val="21"/>
          <w:szCs w:val="21"/>
          <w:u w:val="none"/>
          <w:lang w:val="en-US" w:eastAsia="zh-CN" w:bidi="ar-SA"/>
        </w:rPr>
        <w:t>1.</w:t>
      </w:r>
      <w:r>
        <w:rPr>
          <w:rFonts w:hint="eastAsia" w:ascii="宋体" w:hAnsi="宋体" w:eastAsia="宋体" w:cs="宋体"/>
          <w:color w:val="auto"/>
          <w:spacing w:val="6"/>
          <w:kern w:val="0"/>
          <w:sz w:val="21"/>
          <w:szCs w:val="21"/>
          <w:u w:val="single"/>
          <w:lang w:val="en-US" w:eastAsia="zh-CN" w:bidi="ar-SA"/>
        </w:rPr>
        <w:t>（标的名称）</w:t>
      </w:r>
      <w:r>
        <w:rPr>
          <w:rFonts w:hint="eastAsia" w:ascii="宋体" w:hAnsi="宋体" w:eastAsia="宋体" w:cs="宋体"/>
          <w:color w:val="auto"/>
          <w:spacing w:val="6"/>
          <w:kern w:val="0"/>
          <w:sz w:val="21"/>
          <w:szCs w:val="21"/>
          <w:lang w:val="en-US" w:eastAsia="zh-CN" w:bidi="ar-SA"/>
        </w:rPr>
        <w:t>，属于</w:t>
      </w:r>
      <w:r>
        <w:rPr>
          <w:rFonts w:hint="eastAsia" w:ascii="宋体" w:hAnsi="宋体" w:eastAsia="宋体" w:cs="宋体"/>
          <w:i w:val="0"/>
          <w:iCs w:val="0"/>
          <w:color w:val="auto"/>
          <w:spacing w:val="6"/>
          <w:kern w:val="0"/>
          <w:sz w:val="21"/>
          <w:szCs w:val="21"/>
          <w:u w:val="single"/>
          <w:lang w:val="en-US" w:eastAsia="zh-CN" w:bidi="ar-SA"/>
        </w:rPr>
        <w:t xml:space="preserve"> 工业 </w:t>
      </w:r>
      <w:r>
        <w:rPr>
          <w:rFonts w:hint="eastAsia" w:ascii="宋体" w:hAnsi="宋体" w:eastAsia="宋体" w:cs="宋体"/>
          <w:color w:val="auto"/>
          <w:spacing w:val="6"/>
          <w:kern w:val="0"/>
          <w:sz w:val="21"/>
          <w:szCs w:val="21"/>
          <w:lang w:val="en-US" w:eastAsia="zh-CN" w:bidi="ar-SA"/>
        </w:rPr>
        <w:t>行业；制造商为</w:t>
      </w:r>
      <w:r>
        <w:rPr>
          <w:rFonts w:hint="eastAsia" w:ascii="宋体" w:hAnsi="宋体" w:eastAsia="宋体" w:cs="宋体"/>
          <w:color w:val="auto"/>
          <w:spacing w:val="6"/>
          <w:kern w:val="0"/>
          <w:sz w:val="21"/>
          <w:szCs w:val="21"/>
          <w:u w:val="single"/>
          <w:lang w:val="en-US" w:eastAsia="zh-CN" w:bidi="ar-SA"/>
        </w:rPr>
        <w:t>（企业名称）</w:t>
      </w:r>
      <w:r>
        <w:rPr>
          <w:rFonts w:hint="eastAsia" w:ascii="宋体" w:hAnsi="宋体" w:eastAsia="宋体" w:cs="宋体"/>
          <w:color w:val="auto"/>
          <w:spacing w:val="6"/>
          <w:kern w:val="0"/>
          <w:sz w:val="21"/>
          <w:szCs w:val="21"/>
          <w:lang w:val="en-US" w:eastAsia="zh-CN" w:bidi="ar-SA"/>
        </w:rPr>
        <w:t>，从业人员</w:t>
      </w:r>
      <w:r>
        <w:rPr>
          <w:rFonts w:hint="eastAsia" w:ascii="宋体" w:hAnsi="宋体" w:eastAsia="宋体" w:cs="宋体"/>
          <w:color w:val="auto"/>
          <w:spacing w:val="6"/>
          <w:kern w:val="0"/>
          <w:sz w:val="21"/>
          <w:szCs w:val="21"/>
          <w:u w:val="single"/>
          <w:lang w:val="en-US" w:eastAsia="zh-CN" w:bidi="ar-SA"/>
        </w:rPr>
        <w:t xml:space="preserve">    </w:t>
      </w:r>
      <w:r>
        <w:rPr>
          <w:rFonts w:hint="eastAsia" w:ascii="宋体" w:hAnsi="宋体" w:eastAsia="宋体" w:cs="宋体"/>
          <w:color w:val="auto"/>
          <w:spacing w:val="6"/>
          <w:kern w:val="0"/>
          <w:sz w:val="21"/>
          <w:szCs w:val="21"/>
          <w:lang w:val="en-US" w:eastAsia="zh-CN" w:bidi="ar-SA"/>
        </w:rPr>
        <w:t>人，营业收入为</w:t>
      </w:r>
      <w:r>
        <w:rPr>
          <w:rFonts w:hint="eastAsia" w:ascii="宋体" w:hAnsi="宋体" w:eastAsia="宋体" w:cs="宋体"/>
          <w:color w:val="auto"/>
          <w:spacing w:val="6"/>
          <w:kern w:val="0"/>
          <w:sz w:val="21"/>
          <w:szCs w:val="21"/>
          <w:u w:val="single"/>
          <w:lang w:val="en-US" w:eastAsia="zh-CN" w:bidi="ar-SA"/>
        </w:rPr>
        <w:t xml:space="preserve">    </w:t>
      </w:r>
      <w:r>
        <w:rPr>
          <w:rFonts w:hint="eastAsia" w:ascii="宋体" w:hAnsi="宋体" w:eastAsia="宋体" w:cs="宋体"/>
          <w:color w:val="auto"/>
          <w:spacing w:val="6"/>
          <w:kern w:val="0"/>
          <w:sz w:val="21"/>
          <w:szCs w:val="21"/>
          <w:lang w:val="en-US" w:eastAsia="zh-CN" w:bidi="ar-SA"/>
        </w:rPr>
        <w:t>万元，资产总额为</w:t>
      </w:r>
      <w:r>
        <w:rPr>
          <w:rFonts w:hint="eastAsia" w:ascii="宋体" w:hAnsi="宋体" w:eastAsia="宋体" w:cs="宋体"/>
          <w:color w:val="auto"/>
          <w:spacing w:val="6"/>
          <w:kern w:val="0"/>
          <w:sz w:val="21"/>
          <w:szCs w:val="21"/>
          <w:u w:val="single"/>
          <w:lang w:val="en-US" w:eastAsia="zh-CN" w:bidi="ar-SA"/>
        </w:rPr>
        <w:t xml:space="preserve">    </w:t>
      </w:r>
      <w:r>
        <w:rPr>
          <w:rFonts w:hint="eastAsia" w:ascii="宋体" w:hAnsi="宋体" w:eastAsia="宋体" w:cs="宋体"/>
          <w:color w:val="auto"/>
          <w:spacing w:val="6"/>
          <w:kern w:val="0"/>
          <w:sz w:val="21"/>
          <w:szCs w:val="21"/>
          <w:lang w:val="en-US" w:eastAsia="zh-CN" w:bidi="ar-SA"/>
        </w:rPr>
        <w:t>万元，属于</w:t>
      </w:r>
      <w:r>
        <w:rPr>
          <w:rFonts w:hint="eastAsia" w:ascii="宋体" w:hAnsi="宋体" w:eastAsia="宋体" w:cs="宋体"/>
          <w:color w:val="auto"/>
          <w:spacing w:val="6"/>
          <w:kern w:val="0"/>
          <w:sz w:val="21"/>
          <w:szCs w:val="21"/>
          <w:u w:val="single"/>
          <w:lang w:val="en-US" w:eastAsia="zh-CN" w:bidi="ar-SA"/>
        </w:rPr>
        <w:t>（中型企业、小型企业、微型企业）</w:t>
      </w:r>
      <w:r>
        <w:rPr>
          <w:rFonts w:hint="eastAsia" w:ascii="宋体" w:hAnsi="宋体" w:eastAsia="宋体" w:cs="宋体"/>
          <w:color w:val="auto"/>
          <w:spacing w:val="6"/>
          <w:kern w:val="0"/>
          <w:sz w:val="21"/>
          <w:szCs w:val="21"/>
          <w:lang w:val="en-US" w:eastAsia="zh-CN" w:bidi="ar-SA"/>
        </w:rPr>
        <w:t>；</w:t>
      </w:r>
    </w:p>
    <w:p w14:paraId="36FCA39F">
      <w:pPr>
        <w:widowControl w:val="0"/>
        <w:spacing w:line="360" w:lineRule="auto"/>
        <w:ind w:left="0" w:leftChars="0" w:firstLine="444" w:firstLineChars="200"/>
        <w:jc w:val="both"/>
        <w:rPr>
          <w:rFonts w:hint="eastAsia" w:ascii="宋体" w:hAnsi="宋体" w:eastAsia="宋体" w:cs="宋体"/>
          <w:color w:val="auto"/>
          <w:spacing w:val="6"/>
          <w:kern w:val="0"/>
          <w:sz w:val="21"/>
          <w:szCs w:val="21"/>
          <w:lang w:val="en-US" w:eastAsia="zh-CN" w:bidi="ar-SA"/>
        </w:rPr>
      </w:pPr>
      <w:r>
        <w:rPr>
          <w:rFonts w:hint="eastAsia" w:ascii="宋体" w:hAnsi="宋体" w:eastAsia="宋体" w:cs="宋体"/>
          <w:color w:val="auto"/>
          <w:spacing w:val="6"/>
          <w:kern w:val="0"/>
          <w:sz w:val="21"/>
          <w:szCs w:val="21"/>
          <w:lang w:val="en-US" w:eastAsia="zh-CN" w:bidi="ar-SA"/>
        </w:rPr>
        <w:t>2.</w:t>
      </w:r>
      <w:r>
        <w:rPr>
          <w:rFonts w:hint="eastAsia" w:ascii="宋体" w:hAnsi="宋体" w:eastAsia="宋体" w:cs="宋体"/>
          <w:color w:val="auto"/>
          <w:spacing w:val="6"/>
          <w:kern w:val="0"/>
          <w:sz w:val="21"/>
          <w:szCs w:val="21"/>
          <w:u w:val="single"/>
          <w:lang w:val="en-US" w:eastAsia="zh-CN" w:bidi="ar-SA"/>
        </w:rPr>
        <w:t>（标的名称）</w:t>
      </w:r>
      <w:r>
        <w:rPr>
          <w:rFonts w:hint="eastAsia" w:ascii="宋体" w:hAnsi="宋体" w:eastAsia="宋体" w:cs="宋体"/>
          <w:color w:val="auto"/>
          <w:spacing w:val="6"/>
          <w:kern w:val="0"/>
          <w:sz w:val="21"/>
          <w:szCs w:val="21"/>
          <w:lang w:val="en-US" w:eastAsia="zh-CN" w:bidi="ar-SA"/>
        </w:rPr>
        <w:t>，属于</w:t>
      </w:r>
      <w:r>
        <w:rPr>
          <w:rFonts w:hint="eastAsia" w:ascii="宋体" w:hAnsi="宋体" w:eastAsia="宋体" w:cs="宋体"/>
          <w:i w:val="0"/>
          <w:iCs w:val="0"/>
          <w:color w:val="auto"/>
          <w:spacing w:val="6"/>
          <w:kern w:val="0"/>
          <w:sz w:val="21"/>
          <w:szCs w:val="21"/>
          <w:u w:val="single"/>
          <w:lang w:val="en-US" w:eastAsia="zh-CN" w:bidi="ar-SA"/>
        </w:rPr>
        <w:t xml:space="preserve"> 工业 </w:t>
      </w:r>
      <w:r>
        <w:rPr>
          <w:rFonts w:hint="eastAsia" w:ascii="宋体" w:hAnsi="宋体" w:eastAsia="宋体" w:cs="宋体"/>
          <w:color w:val="auto"/>
          <w:spacing w:val="6"/>
          <w:kern w:val="0"/>
          <w:sz w:val="21"/>
          <w:szCs w:val="21"/>
          <w:lang w:val="en-US" w:eastAsia="zh-CN" w:bidi="ar-SA"/>
        </w:rPr>
        <w:t>行业；制造商为</w:t>
      </w:r>
      <w:r>
        <w:rPr>
          <w:rFonts w:hint="eastAsia" w:ascii="宋体" w:hAnsi="宋体" w:eastAsia="宋体" w:cs="宋体"/>
          <w:color w:val="auto"/>
          <w:spacing w:val="6"/>
          <w:kern w:val="0"/>
          <w:sz w:val="21"/>
          <w:szCs w:val="21"/>
          <w:u w:val="single"/>
          <w:lang w:val="en-US" w:eastAsia="zh-CN" w:bidi="ar-SA"/>
        </w:rPr>
        <w:t>（企业名称）</w:t>
      </w:r>
      <w:r>
        <w:rPr>
          <w:rFonts w:hint="eastAsia" w:ascii="宋体" w:hAnsi="宋体" w:eastAsia="宋体" w:cs="宋体"/>
          <w:color w:val="auto"/>
          <w:spacing w:val="6"/>
          <w:kern w:val="0"/>
          <w:sz w:val="21"/>
          <w:szCs w:val="21"/>
          <w:lang w:val="en-US" w:eastAsia="zh-CN" w:bidi="ar-SA"/>
        </w:rPr>
        <w:t>，从业人员</w:t>
      </w:r>
      <w:r>
        <w:rPr>
          <w:rFonts w:hint="eastAsia" w:ascii="宋体" w:hAnsi="宋体" w:eastAsia="宋体" w:cs="宋体"/>
          <w:color w:val="auto"/>
          <w:spacing w:val="6"/>
          <w:kern w:val="0"/>
          <w:sz w:val="21"/>
          <w:szCs w:val="21"/>
          <w:u w:val="single"/>
          <w:lang w:val="en-US" w:eastAsia="zh-CN" w:bidi="ar-SA"/>
        </w:rPr>
        <w:t xml:space="preserve">    </w:t>
      </w:r>
      <w:r>
        <w:rPr>
          <w:rFonts w:hint="eastAsia" w:ascii="宋体" w:hAnsi="宋体" w:eastAsia="宋体" w:cs="宋体"/>
          <w:color w:val="auto"/>
          <w:spacing w:val="6"/>
          <w:kern w:val="0"/>
          <w:sz w:val="21"/>
          <w:szCs w:val="21"/>
          <w:lang w:val="en-US" w:eastAsia="zh-CN" w:bidi="ar-SA"/>
        </w:rPr>
        <w:t>人，营业收入为</w:t>
      </w:r>
      <w:r>
        <w:rPr>
          <w:rFonts w:hint="eastAsia" w:ascii="宋体" w:hAnsi="宋体" w:eastAsia="宋体" w:cs="宋体"/>
          <w:color w:val="auto"/>
          <w:spacing w:val="6"/>
          <w:kern w:val="0"/>
          <w:sz w:val="21"/>
          <w:szCs w:val="21"/>
          <w:u w:val="single"/>
          <w:lang w:val="en-US" w:eastAsia="zh-CN" w:bidi="ar-SA"/>
        </w:rPr>
        <w:t xml:space="preserve">    </w:t>
      </w:r>
      <w:r>
        <w:rPr>
          <w:rFonts w:hint="eastAsia" w:ascii="宋体" w:hAnsi="宋体" w:eastAsia="宋体" w:cs="宋体"/>
          <w:color w:val="auto"/>
          <w:spacing w:val="6"/>
          <w:kern w:val="0"/>
          <w:sz w:val="21"/>
          <w:szCs w:val="21"/>
          <w:lang w:val="en-US" w:eastAsia="zh-CN" w:bidi="ar-SA"/>
        </w:rPr>
        <w:t>万元，资产总额为</w:t>
      </w:r>
      <w:r>
        <w:rPr>
          <w:rFonts w:hint="eastAsia" w:ascii="宋体" w:hAnsi="宋体" w:eastAsia="宋体" w:cs="宋体"/>
          <w:color w:val="auto"/>
          <w:spacing w:val="6"/>
          <w:kern w:val="0"/>
          <w:sz w:val="21"/>
          <w:szCs w:val="21"/>
          <w:u w:val="single"/>
          <w:lang w:val="en-US" w:eastAsia="zh-CN" w:bidi="ar-SA"/>
        </w:rPr>
        <w:t xml:space="preserve">    </w:t>
      </w:r>
      <w:r>
        <w:rPr>
          <w:rFonts w:hint="eastAsia" w:ascii="宋体" w:hAnsi="宋体" w:eastAsia="宋体" w:cs="宋体"/>
          <w:color w:val="auto"/>
          <w:spacing w:val="6"/>
          <w:kern w:val="0"/>
          <w:sz w:val="21"/>
          <w:szCs w:val="21"/>
          <w:lang w:val="en-US" w:eastAsia="zh-CN" w:bidi="ar-SA"/>
        </w:rPr>
        <w:t>万元，属于</w:t>
      </w:r>
      <w:r>
        <w:rPr>
          <w:rFonts w:hint="eastAsia" w:ascii="宋体" w:hAnsi="宋体" w:eastAsia="宋体" w:cs="宋体"/>
          <w:color w:val="auto"/>
          <w:spacing w:val="6"/>
          <w:kern w:val="0"/>
          <w:sz w:val="21"/>
          <w:szCs w:val="21"/>
          <w:u w:val="single"/>
          <w:lang w:val="en-US" w:eastAsia="zh-CN" w:bidi="ar-SA"/>
        </w:rPr>
        <w:t>（中型企业、小型企业、微型企业）</w:t>
      </w:r>
      <w:r>
        <w:rPr>
          <w:rFonts w:hint="eastAsia" w:ascii="宋体" w:hAnsi="宋体" w:eastAsia="宋体" w:cs="宋体"/>
          <w:color w:val="auto"/>
          <w:spacing w:val="6"/>
          <w:kern w:val="0"/>
          <w:sz w:val="21"/>
          <w:szCs w:val="21"/>
          <w:lang w:val="en-US" w:eastAsia="zh-CN" w:bidi="ar-SA"/>
        </w:rPr>
        <w:t>；</w:t>
      </w:r>
    </w:p>
    <w:p w14:paraId="7C081787">
      <w:pPr>
        <w:ind w:firstLine="422" w:firstLineChars="200"/>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w:t>
      </w:r>
    </w:p>
    <w:p w14:paraId="1E5CD042">
      <w:pPr>
        <w:widowControl w:val="0"/>
        <w:spacing w:line="360" w:lineRule="auto"/>
        <w:ind w:left="0" w:leftChars="0" w:firstLine="444" w:firstLineChars="200"/>
        <w:jc w:val="both"/>
        <w:rPr>
          <w:rFonts w:hint="eastAsia" w:ascii="宋体" w:hAnsi="宋体" w:eastAsia="宋体" w:cs="宋体"/>
          <w:color w:val="auto"/>
          <w:spacing w:val="6"/>
          <w:kern w:val="0"/>
          <w:sz w:val="21"/>
          <w:szCs w:val="21"/>
          <w:lang w:val="en-US" w:eastAsia="zh-CN" w:bidi="ar-SA"/>
        </w:rPr>
      </w:pPr>
    </w:p>
    <w:p w14:paraId="17C2A75F">
      <w:pPr>
        <w:widowControl w:val="0"/>
        <w:spacing w:line="360" w:lineRule="auto"/>
        <w:ind w:left="0" w:leftChars="0" w:firstLine="444" w:firstLineChars="200"/>
        <w:jc w:val="both"/>
        <w:rPr>
          <w:rFonts w:hint="eastAsia" w:ascii="宋体" w:hAnsi="宋体" w:eastAsia="宋体" w:cs="宋体"/>
          <w:color w:val="auto"/>
          <w:spacing w:val="6"/>
          <w:kern w:val="0"/>
          <w:sz w:val="21"/>
          <w:szCs w:val="21"/>
          <w:lang w:val="en-US" w:eastAsia="zh-CN" w:bidi="ar-SA"/>
        </w:rPr>
      </w:pPr>
      <w:r>
        <w:rPr>
          <w:rFonts w:hint="eastAsia" w:ascii="宋体" w:hAnsi="宋体" w:eastAsia="宋体" w:cs="宋体"/>
          <w:color w:val="auto"/>
          <w:spacing w:val="6"/>
          <w:kern w:val="0"/>
          <w:sz w:val="21"/>
          <w:szCs w:val="21"/>
          <w:lang w:val="en-US" w:eastAsia="zh-CN" w:bidi="ar-SA"/>
        </w:rPr>
        <w:t>以上企业，不属于大企业的分支机构，不存在控股股东为大企业的情形，也不存在与大企业的负责人为同一人的情形。</w:t>
      </w:r>
    </w:p>
    <w:p w14:paraId="7F5E910F">
      <w:pPr>
        <w:widowControl w:val="0"/>
        <w:spacing w:line="360" w:lineRule="auto"/>
        <w:ind w:left="0" w:leftChars="0" w:firstLine="444" w:firstLineChars="200"/>
        <w:jc w:val="both"/>
        <w:rPr>
          <w:rFonts w:hint="eastAsia" w:ascii="宋体" w:hAnsi="宋体" w:eastAsia="宋体" w:cs="宋体"/>
          <w:color w:val="auto"/>
          <w:spacing w:val="6"/>
          <w:kern w:val="0"/>
          <w:sz w:val="21"/>
          <w:szCs w:val="21"/>
          <w:lang w:val="en-US" w:eastAsia="zh-CN" w:bidi="ar-SA"/>
        </w:rPr>
      </w:pPr>
      <w:r>
        <w:rPr>
          <w:rFonts w:hint="eastAsia" w:ascii="宋体" w:hAnsi="宋体" w:eastAsia="宋体" w:cs="宋体"/>
          <w:color w:val="auto"/>
          <w:spacing w:val="6"/>
          <w:kern w:val="0"/>
          <w:sz w:val="21"/>
          <w:szCs w:val="21"/>
          <w:lang w:val="en-US" w:eastAsia="zh-CN" w:bidi="ar-SA"/>
        </w:rPr>
        <w:t>本企业对上述声明内容的真实性负责。如有虚假，将依法承担相应责任。</w:t>
      </w:r>
    </w:p>
    <w:p w14:paraId="07BE4C37">
      <w:pPr>
        <w:widowControl w:val="0"/>
        <w:ind w:left="0" w:leftChars="0" w:firstLine="0" w:firstLineChars="0"/>
        <w:jc w:val="both"/>
        <w:rPr>
          <w:rFonts w:hint="eastAsia" w:ascii="Calibri" w:hAnsi="Times New Roman" w:eastAsia="宋体" w:cs="Times New Roman"/>
          <w:color w:val="auto"/>
          <w:kern w:val="2"/>
          <w:sz w:val="21"/>
          <w:szCs w:val="24"/>
          <w:lang w:val="en-US" w:eastAsia="zh-CN" w:bidi="ar-SA"/>
        </w:rPr>
      </w:pPr>
    </w:p>
    <w:p w14:paraId="19EE2EF2">
      <w:pPr>
        <w:widowControl w:val="0"/>
        <w:ind w:left="0" w:leftChars="0" w:firstLine="0" w:firstLineChars="0"/>
        <w:jc w:val="both"/>
        <w:rPr>
          <w:rFonts w:hint="eastAsia" w:ascii="Calibri" w:hAnsi="Times New Roman" w:eastAsia="宋体" w:cs="Times New Roman"/>
          <w:color w:val="auto"/>
          <w:kern w:val="2"/>
          <w:sz w:val="21"/>
          <w:szCs w:val="24"/>
          <w:lang w:val="en-US" w:eastAsia="zh-CN" w:bidi="ar-SA"/>
        </w:rPr>
      </w:pPr>
      <w:r>
        <w:rPr>
          <w:rFonts w:hint="eastAsia" w:ascii="Calibri" w:hAnsi="Times New Roman" w:eastAsia="宋体" w:cs="Times New Roman"/>
          <w:color w:val="auto"/>
          <w:kern w:val="2"/>
          <w:sz w:val="21"/>
          <w:szCs w:val="24"/>
          <w:lang w:val="en-US" w:eastAsia="zh-CN" w:bidi="ar-SA"/>
        </w:rPr>
        <w:t xml:space="preserve">  </w:t>
      </w:r>
    </w:p>
    <w:p w14:paraId="2B072F95">
      <w:pPr>
        <w:widowControl w:val="0"/>
        <w:spacing w:line="360" w:lineRule="auto"/>
        <w:ind w:left="0" w:leftChars="0" w:firstLine="444" w:firstLineChars="200"/>
        <w:jc w:val="center"/>
        <w:rPr>
          <w:rFonts w:hint="default" w:ascii="宋体" w:hAnsi="宋体" w:eastAsia="宋体" w:cs="宋体"/>
          <w:color w:val="auto"/>
          <w:spacing w:val="6"/>
          <w:kern w:val="0"/>
          <w:sz w:val="21"/>
          <w:szCs w:val="21"/>
          <w:lang w:val="en-US" w:eastAsia="zh-CN" w:bidi="ar-SA"/>
        </w:rPr>
      </w:pPr>
      <w:r>
        <w:rPr>
          <w:rFonts w:hint="eastAsia" w:ascii="宋体" w:hAnsi="宋体" w:eastAsia="宋体" w:cs="宋体"/>
          <w:color w:val="auto"/>
          <w:spacing w:val="6"/>
          <w:kern w:val="0"/>
          <w:sz w:val="21"/>
          <w:szCs w:val="21"/>
          <w:lang w:val="en-US" w:eastAsia="zh-CN" w:bidi="ar-SA"/>
        </w:rPr>
        <w:t xml:space="preserve">                              企业名称（盖章）：</w:t>
      </w:r>
      <w:r>
        <w:rPr>
          <w:rFonts w:hint="eastAsia" w:ascii="宋体" w:hAnsi="宋体" w:eastAsia="宋体" w:cs="宋体"/>
          <w:color w:val="auto"/>
          <w:spacing w:val="6"/>
          <w:kern w:val="0"/>
          <w:sz w:val="21"/>
          <w:szCs w:val="21"/>
          <w:u w:val="single"/>
          <w:lang w:val="en-US" w:eastAsia="zh-CN" w:bidi="ar-SA"/>
        </w:rPr>
        <w:t xml:space="preserve">           </w:t>
      </w:r>
    </w:p>
    <w:p w14:paraId="7B493A72">
      <w:pPr>
        <w:widowControl w:val="0"/>
        <w:wordWrap w:val="0"/>
        <w:spacing w:line="360" w:lineRule="auto"/>
        <w:ind w:left="0" w:leftChars="0" w:firstLine="444" w:firstLineChars="200"/>
        <w:jc w:val="right"/>
        <w:rPr>
          <w:rFonts w:hint="default" w:ascii="宋体" w:hAnsi="宋体" w:eastAsia="宋体" w:cs="宋体"/>
          <w:color w:val="auto"/>
          <w:spacing w:val="6"/>
          <w:kern w:val="0"/>
          <w:sz w:val="21"/>
          <w:szCs w:val="21"/>
          <w:lang w:val="en-US" w:eastAsia="zh-CN" w:bidi="ar-SA"/>
        </w:rPr>
      </w:pPr>
      <w:r>
        <w:rPr>
          <w:rFonts w:hint="eastAsia" w:ascii="宋体" w:hAnsi="宋体" w:eastAsia="宋体" w:cs="宋体"/>
          <w:color w:val="auto"/>
          <w:spacing w:val="6"/>
          <w:kern w:val="0"/>
          <w:sz w:val="21"/>
          <w:szCs w:val="21"/>
          <w:lang w:val="en-US" w:eastAsia="zh-CN" w:bidi="ar-SA"/>
        </w:rPr>
        <w:t xml:space="preserve">  日  期：</w:t>
      </w:r>
      <w:r>
        <w:rPr>
          <w:rFonts w:hint="eastAsia" w:ascii="宋体" w:hAnsi="宋体" w:eastAsia="宋体" w:cs="宋体"/>
          <w:color w:val="auto"/>
          <w:spacing w:val="6"/>
          <w:kern w:val="0"/>
          <w:sz w:val="21"/>
          <w:szCs w:val="21"/>
          <w:u w:val="single"/>
          <w:lang w:val="en-US" w:eastAsia="zh-CN" w:bidi="ar-SA"/>
        </w:rPr>
        <w:t xml:space="preserve">                   </w:t>
      </w:r>
      <w:r>
        <w:rPr>
          <w:rFonts w:hint="eastAsia" w:ascii="宋体" w:hAnsi="宋体" w:eastAsia="宋体" w:cs="宋体"/>
          <w:color w:val="auto"/>
          <w:spacing w:val="6"/>
          <w:kern w:val="0"/>
          <w:sz w:val="21"/>
          <w:szCs w:val="21"/>
          <w:lang w:val="en-US" w:eastAsia="zh-CN" w:bidi="ar-SA"/>
        </w:rPr>
        <w:t xml:space="preserve">   </w:t>
      </w:r>
    </w:p>
    <w:p w14:paraId="46C1A7DC">
      <w:pPr>
        <w:widowControl w:val="0"/>
        <w:ind w:left="0" w:leftChars="0" w:firstLine="0" w:firstLineChars="0"/>
        <w:jc w:val="both"/>
        <w:rPr>
          <w:rFonts w:hint="eastAsia" w:ascii="Calibri" w:hAnsi="Times New Roman" w:eastAsia="宋体" w:cs="Times New Roman"/>
          <w:color w:val="auto"/>
          <w:kern w:val="2"/>
          <w:sz w:val="21"/>
          <w:szCs w:val="24"/>
          <w:lang w:val="en-US" w:eastAsia="zh-CN" w:bidi="ar-SA"/>
        </w:rPr>
      </w:pPr>
      <w:r>
        <w:rPr>
          <w:rFonts w:hint="eastAsia" w:ascii="Calibri" w:hAnsi="Times New Roman" w:eastAsia="宋体" w:cs="Times New Roman"/>
          <w:color w:val="auto"/>
          <w:kern w:val="2"/>
          <w:sz w:val="21"/>
          <w:szCs w:val="24"/>
          <w:lang w:val="en-US" w:eastAsia="zh-CN" w:bidi="ar-SA"/>
        </w:rPr>
        <w:t xml:space="preserve">  </w:t>
      </w:r>
    </w:p>
    <w:p w14:paraId="65CEAFB6">
      <w:pPr>
        <w:widowControl w:val="0"/>
        <w:ind w:left="0" w:leftChars="0" w:firstLine="0" w:firstLineChars="0"/>
        <w:jc w:val="both"/>
        <w:rPr>
          <w:rFonts w:hint="eastAsia" w:ascii="Calibri" w:hAnsi="Times New Roman" w:eastAsia="宋体" w:cs="Times New Roman"/>
          <w:color w:val="auto"/>
          <w:kern w:val="2"/>
          <w:sz w:val="21"/>
          <w:szCs w:val="24"/>
          <w:lang w:val="en-US" w:eastAsia="zh-CN" w:bidi="ar-SA"/>
        </w:rPr>
      </w:pPr>
    </w:p>
    <w:p w14:paraId="2962784F">
      <w:pPr>
        <w:widowControl w:val="0"/>
        <w:ind w:left="0" w:leftChars="0" w:firstLine="0" w:firstLineChars="0"/>
        <w:jc w:val="both"/>
        <w:rPr>
          <w:rFonts w:hint="eastAsia" w:ascii="宋体" w:hAnsi="宋体" w:eastAsia="宋体" w:cs="宋体"/>
          <w:color w:val="auto"/>
          <w:spacing w:val="6"/>
          <w:kern w:val="0"/>
          <w:sz w:val="21"/>
          <w:szCs w:val="21"/>
          <w:u w:val="single"/>
          <w:lang w:val="en-US" w:eastAsia="zh-CN" w:bidi="ar-SA"/>
        </w:rPr>
      </w:pPr>
      <w:r>
        <w:rPr>
          <w:rFonts w:hint="eastAsia" w:ascii="Calibri" w:hAnsi="Times New Roman" w:eastAsia="宋体" w:cs="Times New Roman"/>
          <w:color w:val="auto"/>
          <w:kern w:val="2"/>
          <w:sz w:val="18"/>
          <w:szCs w:val="18"/>
          <w:lang w:val="en-US" w:eastAsia="zh-CN" w:bidi="ar-SA"/>
        </w:rPr>
        <w:t xml:space="preserve"> 从业人员、营业收入、资产总额填报上一年度数据，无上一年度数据的新成立企业可不填报。</w:t>
      </w:r>
    </w:p>
    <w:p w14:paraId="1389197F">
      <w:pPr>
        <w:rPr>
          <w:rFonts w:hint="eastAsia" w:cs="Times New Roman" w:asciiTheme="minorEastAsia" w:hAnsiTheme="minorEastAsia" w:eastAsiaTheme="minorEastAsia"/>
          <w:color w:val="auto"/>
          <w:szCs w:val="21"/>
        </w:rPr>
      </w:pPr>
      <w:r>
        <w:rPr>
          <w:rFonts w:hint="eastAsia" w:cs="Times New Roman" w:asciiTheme="minorEastAsia" w:hAnsiTheme="minorEastAsia" w:eastAsiaTheme="minorEastAsia"/>
          <w:color w:val="auto"/>
          <w:szCs w:val="21"/>
        </w:rPr>
        <w:br w:type="page"/>
      </w:r>
    </w:p>
    <w:p w14:paraId="6918FD93">
      <w:pPr>
        <w:keepNext/>
        <w:keepLines/>
        <w:widowControl w:val="0"/>
        <w:spacing w:before="280" w:after="290" w:line="376" w:lineRule="auto"/>
        <w:jc w:val="both"/>
        <w:outlineLvl w:val="3"/>
        <w:rPr>
          <w:rFonts w:ascii="黑体" w:hAnsi="宋体" w:eastAsia="黑体" w:cs="Times New Roman"/>
          <w:b w:val="0"/>
          <w:bCs w:val="0"/>
          <w:color w:val="auto"/>
          <w:kern w:val="2"/>
          <w:sz w:val="21"/>
          <w:szCs w:val="21"/>
          <w:lang w:val="en-US" w:eastAsia="zh-CN" w:bidi="ar-SA"/>
        </w:rPr>
      </w:pPr>
      <w:bookmarkStart w:id="323" w:name="_Toc24815"/>
      <w:r>
        <w:rPr>
          <w:rFonts w:hint="eastAsia" w:ascii="黑体" w:hAnsi="华文中宋" w:eastAsia="黑体" w:cs="宋体"/>
          <w:b w:val="0"/>
          <w:bCs w:val="0"/>
          <w:color w:val="auto"/>
          <w:spacing w:val="6"/>
          <w:kern w:val="0"/>
          <w:sz w:val="21"/>
          <w:szCs w:val="21"/>
          <w:lang w:val="en-US" w:eastAsia="zh-CN" w:bidi="ar-SA"/>
        </w:rPr>
        <w:t xml:space="preserve">附件6-2 </w:t>
      </w:r>
      <w:r>
        <w:rPr>
          <w:rFonts w:hint="eastAsia" w:ascii="黑体" w:hAnsi="宋体" w:eastAsia="黑体" w:cs="Times New Roman"/>
          <w:b w:val="0"/>
          <w:bCs w:val="0"/>
          <w:color w:val="auto"/>
          <w:kern w:val="2"/>
          <w:sz w:val="21"/>
          <w:szCs w:val="21"/>
          <w:lang w:val="en-US" w:eastAsia="zh-CN" w:bidi="ar-SA"/>
        </w:rPr>
        <w:t>强制采购或者优先采购产品的证明材料</w:t>
      </w:r>
      <w:bookmarkEnd w:id="323"/>
    </w:p>
    <w:p w14:paraId="42367909">
      <w:pPr>
        <w:adjustRightInd w:val="0"/>
        <w:snapToGrid w:val="0"/>
        <w:spacing w:line="360" w:lineRule="auto"/>
        <w:jc w:val="center"/>
        <w:rPr>
          <w:rFonts w:ascii="黑体" w:hAnsi="黑体" w:eastAsia="黑体" w:cs="Times New Roman"/>
          <w:b/>
          <w:color w:val="auto"/>
          <w:sz w:val="28"/>
          <w:szCs w:val="28"/>
        </w:rPr>
      </w:pPr>
      <w:r>
        <w:rPr>
          <w:rFonts w:hint="eastAsia" w:ascii="黑体" w:hAnsi="黑体" w:eastAsia="黑体" w:cs="Times New Roman"/>
          <w:b/>
          <w:color w:val="auto"/>
          <w:sz w:val="28"/>
          <w:szCs w:val="28"/>
        </w:rPr>
        <w:t>强制采购或者优先采购产品</w:t>
      </w:r>
      <w:r>
        <w:rPr>
          <w:rFonts w:hint="eastAsia" w:ascii="黑体" w:hAnsi="黑体" w:eastAsia="黑体" w:cs="Times New Roman"/>
          <w:b/>
          <w:bCs/>
          <w:color w:val="auto"/>
          <w:sz w:val="28"/>
          <w:szCs w:val="28"/>
        </w:rPr>
        <w:t>的</w:t>
      </w:r>
      <w:r>
        <w:rPr>
          <w:rFonts w:hint="eastAsia" w:ascii="黑体" w:hAnsi="黑体" w:eastAsia="黑体" w:cs="Times New Roman"/>
          <w:b/>
          <w:color w:val="auto"/>
          <w:sz w:val="28"/>
          <w:szCs w:val="28"/>
        </w:rPr>
        <w:t>证明材料</w:t>
      </w:r>
    </w:p>
    <w:p w14:paraId="70550857">
      <w:pPr>
        <w:adjustRightInd w:val="0"/>
        <w:snapToGrid w:val="0"/>
        <w:spacing w:line="360" w:lineRule="auto"/>
        <w:jc w:val="center"/>
        <w:rPr>
          <w:rFonts w:ascii="宋体" w:hAnsi="宋体" w:eastAsia="宋体" w:cs="Times New Roman"/>
          <w:b/>
          <w:color w:val="auto"/>
          <w:spacing w:val="6"/>
          <w:szCs w:val="21"/>
        </w:rPr>
      </w:pPr>
      <w:r>
        <w:rPr>
          <w:rFonts w:hint="eastAsia" w:ascii="宋体" w:hAnsi="宋体" w:eastAsia="宋体" w:cs="Times New Roman"/>
          <w:b/>
          <w:color w:val="auto"/>
          <w:spacing w:val="6"/>
          <w:szCs w:val="21"/>
        </w:rPr>
        <w:t>(不属于强制采购或者优先采购产品的无需提供)</w:t>
      </w:r>
    </w:p>
    <w:p w14:paraId="432FAA21">
      <w:pPr>
        <w:adjustRightInd w:val="0"/>
        <w:snapToGrid w:val="0"/>
        <w:spacing w:line="360" w:lineRule="auto"/>
        <w:ind w:firstLine="420" w:firstLineChars="200"/>
        <w:jc w:val="left"/>
        <w:rPr>
          <w:rFonts w:ascii="宋体" w:hAnsi="宋体" w:eastAsia="宋体" w:cs="Times New Roman"/>
          <w:color w:val="auto"/>
          <w:szCs w:val="21"/>
        </w:rPr>
      </w:pPr>
    </w:p>
    <w:p w14:paraId="487EDA9D">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lang w:val="en-US" w:eastAsia="zh-CN"/>
        </w:rPr>
        <w:t>注</w:t>
      </w:r>
      <w:r>
        <w:rPr>
          <w:rFonts w:hint="eastAsia" w:ascii="宋体" w:hAnsi="宋体" w:eastAsia="宋体" w:cs="Times New Roman"/>
          <w:color w:val="auto"/>
          <w:szCs w:val="21"/>
        </w:rPr>
        <w:t>：投标人提供的产品</w:t>
      </w:r>
      <w:r>
        <w:rPr>
          <w:rFonts w:hint="eastAsia" w:ascii="宋体" w:hAnsi="宋体" w:eastAsia="宋体" w:cs="Times New Roman"/>
          <w:bCs/>
          <w:color w:val="auto"/>
          <w:szCs w:val="21"/>
        </w:rPr>
        <w:t>属于强制采购或者优先采购的</w:t>
      </w:r>
      <w:r>
        <w:rPr>
          <w:rFonts w:hint="eastAsia" w:ascii="宋体" w:hAnsi="宋体" w:eastAsia="宋体" w:cs="Times New Roman"/>
          <w:color w:val="auto"/>
          <w:szCs w:val="21"/>
        </w:rPr>
        <w:t>，应按第二章第33.6款规定提供证明材料和本章本节</w:t>
      </w:r>
      <w:r>
        <w:rPr>
          <w:rFonts w:hint="eastAsia" w:ascii="宋体" w:hAnsi="宋体" w:eastAsia="宋体"/>
          <w:color w:val="auto"/>
          <w:szCs w:val="21"/>
        </w:rPr>
        <w:t>附页</w:t>
      </w:r>
      <w:r>
        <w:rPr>
          <w:rFonts w:hint="eastAsia" w:ascii="宋体" w:hAnsi="宋体" w:eastAsia="宋体"/>
          <w:color w:val="auto"/>
          <w:szCs w:val="21"/>
          <w:lang w:val="en-US" w:eastAsia="zh-CN"/>
        </w:rPr>
        <w:t>1</w:t>
      </w:r>
      <w:r>
        <w:rPr>
          <w:rFonts w:hint="eastAsia" w:ascii="宋体" w:hAnsi="宋体" w:eastAsia="宋体" w:cs="Times New Roman"/>
          <w:color w:val="auto"/>
          <w:szCs w:val="21"/>
        </w:rPr>
        <w:t>“优先采购产品清单”，并加盖投标人单位章。</w:t>
      </w:r>
    </w:p>
    <w:p w14:paraId="3C009D50">
      <w:pPr>
        <w:adjustRightInd w:val="0"/>
        <w:snapToGrid w:val="0"/>
        <w:spacing w:line="360" w:lineRule="auto"/>
        <w:jc w:val="center"/>
        <w:rPr>
          <w:rFonts w:hint="eastAsia" w:ascii="黑体" w:hAnsi="宋体" w:eastAsia="黑体" w:cs="Times New Roman"/>
          <w:b/>
          <w:color w:val="auto"/>
          <w:sz w:val="28"/>
          <w:szCs w:val="28"/>
        </w:rPr>
      </w:pPr>
    </w:p>
    <w:p w14:paraId="68843EA9">
      <w:pPr>
        <w:rPr>
          <w:rFonts w:hint="eastAsia" w:ascii="黑体" w:hAnsi="宋体" w:eastAsia="黑体" w:cs="Times New Roman"/>
          <w:b/>
          <w:color w:val="auto"/>
          <w:sz w:val="28"/>
          <w:szCs w:val="28"/>
        </w:rPr>
      </w:pPr>
      <w:r>
        <w:rPr>
          <w:rFonts w:hint="eastAsia" w:ascii="黑体" w:hAnsi="宋体" w:eastAsia="黑体" w:cs="Times New Roman"/>
          <w:b/>
          <w:color w:val="auto"/>
          <w:sz w:val="28"/>
          <w:szCs w:val="28"/>
        </w:rPr>
        <w:br w:type="page"/>
      </w:r>
    </w:p>
    <w:p w14:paraId="64AEBA67">
      <w:pPr>
        <w:keepNext/>
        <w:keepLines/>
        <w:widowControl w:val="0"/>
        <w:spacing w:before="0" w:beforeAutospacing="0" w:after="290" w:line="376" w:lineRule="auto"/>
        <w:jc w:val="left"/>
        <w:outlineLvl w:val="3"/>
        <w:rPr>
          <w:rFonts w:ascii="黑体" w:hAnsi="宋体" w:eastAsia="黑体" w:cs="Times New Roman"/>
          <w:b w:val="0"/>
          <w:bCs/>
          <w:color w:val="auto"/>
          <w:kern w:val="2"/>
          <w:sz w:val="21"/>
          <w:szCs w:val="21"/>
          <w:lang w:val="en-US" w:eastAsia="zh-CN" w:bidi="ar-SA"/>
        </w:rPr>
      </w:pPr>
      <w:bookmarkStart w:id="324" w:name="_Toc32718"/>
      <w:r>
        <w:rPr>
          <w:rFonts w:hint="eastAsia" w:ascii="黑体" w:hAnsi="华文中宋" w:eastAsia="黑体" w:cs="宋体"/>
          <w:b w:val="0"/>
          <w:bCs w:val="0"/>
          <w:color w:val="auto"/>
          <w:spacing w:val="6"/>
          <w:kern w:val="0"/>
          <w:sz w:val="21"/>
          <w:szCs w:val="21"/>
          <w:lang w:val="en-US" w:eastAsia="zh-CN" w:bidi="ar-SA"/>
        </w:rPr>
        <w:t xml:space="preserve">附页 1 </w:t>
      </w:r>
      <w:r>
        <w:rPr>
          <w:rFonts w:hint="eastAsia" w:ascii="黑体" w:hAnsi="宋体" w:eastAsia="黑体" w:cs="Times New Roman"/>
          <w:b w:val="0"/>
          <w:bCs/>
          <w:color w:val="auto"/>
          <w:kern w:val="2"/>
          <w:sz w:val="21"/>
          <w:szCs w:val="21"/>
          <w:lang w:val="en-US" w:eastAsia="zh-CN" w:bidi="ar-SA"/>
        </w:rPr>
        <w:t>优先采购产品清单</w:t>
      </w:r>
      <w:bookmarkEnd w:id="324"/>
    </w:p>
    <w:p w14:paraId="58B9A383">
      <w:pPr>
        <w:adjustRightInd w:val="0"/>
        <w:snapToGrid w:val="0"/>
        <w:spacing w:line="360" w:lineRule="auto"/>
        <w:jc w:val="center"/>
        <w:rPr>
          <w:rFonts w:ascii="宋体" w:hAnsi="宋体" w:eastAsia="宋体" w:cs="Times New Roman"/>
          <w:b/>
          <w:color w:val="auto"/>
          <w:spacing w:val="6"/>
          <w:szCs w:val="21"/>
        </w:rPr>
      </w:pPr>
      <w:r>
        <w:rPr>
          <w:rFonts w:hint="eastAsia" w:ascii="黑体" w:hAnsi="宋体" w:eastAsia="黑体" w:cs="Times New Roman"/>
          <w:b/>
          <w:color w:val="auto"/>
          <w:sz w:val="28"/>
          <w:szCs w:val="28"/>
        </w:rPr>
        <w:t>优先采购产品清单</w:t>
      </w:r>
    </w:p>
    <w:p w14:paraId="6FFEE85D">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政府采购计划编号：</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项目名称：</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p w14:paraId="661D432B">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包       号：</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r>
        <w:rPr>
          <w:rFonts w:hint="eastAsia" w:ascii="宋体" w:hAnsi="宋体" w:eastAsia="宋体" w:cs="Times New Roman"/>
          <w:color w:val="auto"/>
          <w:szCs w:val="21"/>
          <w:lang w:val="en-US" w:eastAsia="zh-CN"/>
        </w:rPr>
        <w:t xml:space="preserve">     </w:t>
      </w:r>
      <w:r>
        <w:rPr>
          <w:rFonts w:hint="eastAsia" w:ascii="宋体" w:hAnsi="宋体" w:eastAsia="宋体" w:cs="Times New Roman"/>
          <w:color w:val="auto"/>
          <w:szCs w:val="21"/>
        </w:rPr>
        <w:t xml:space="preserve">      包名称：</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tbl>
      <w:tblPr>
        <w:tblStyle w:val="46"/>
        <w:tblW w:w="8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729"/>
        <w:gridCol w:w="1127"/>
        <w:gridCol w:w="1410"/>
        <w:gridCol w:w="1972"/>
        <w:gridCol w:w="1835"/>
      </w:tblGrid>
      <w:tr w14:paraId="7F8284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8740" w:type="dxa"/>
            <w:gridSpan w:val="6"/>
            <w:noWrap w:val="0"/>
            <w:vAlign w:val="center"/>
          </w:tcPr>
          <w:p w14:paraId="2CD93281">
            <w:pPr>
              <w:widowControl/>
              <w:adjustRightInd w:val="0"/>
              <w:snapToGrid w:val="0"/>
              <w:spacing w:line="360" w:lineRule="auto"/>
              <w:ind w:firstLine="480" w:firstLineChars="200"/>
              <w:jc w:val="left"/>
              <w:rPr>
                <w:rFonts w:ascii="黑体" w:hAnsi="黑体" w:eastAsia="黑体" w:cs="Times New Roman"/>
                <w:color w:val="auto"/>
                <w:kern w:val="0"/>
                <w:sz w:val="24"/>
              </w:rPr>
            </w:pPr>
            <w:r>
              <w:rPr>
                <w:rFonts w:hint="eastAsia" w:ascii="黑体" w:hAnsi="宋体" w:eastAsia="黑体" w:cs="Times New Roman"/>
                <w:color w:val="auto"/>
                <w:kern w:val="0"/>
                <w:sz w:val="24"/>
              </w:rPr>
              <w:t>以下为投标人提供的政府采购优先采购产品，投标人对本表的真实性负责。如有虚假，将依法承担相应责任。</w:t>
            </w:r>
          </w:p>
        </w:tc>
      </w:tr>
      <w:tr w14:paraId="55290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667" w:type="dxa"/>
            <w:noWrap w:val="0"/>
            <w:vAlign w:val="center"/>
          </w:tcPr>
          <w:p w14:paraId="7F3CAA21">
            <w:pPr>
              <w:widowControl/>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1</w:t>
            </w:r>
          </w:p>
        </w:tc>
        <w:tc>
          <w:tcPr>
            <w:tcW w:w="1729" w:type="dxa"/>
            <w:noWrap w:val="0"/>
            <w:vAlign w:val="center"/>
          </w:tcPr>
          <w:p w14:paraId="1FEE1F23">
            <w:pPr>
              <w:widowControl/>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2</w:t>
            </w:r>
          </w:p>
        </w:tc>
        <w:tc>
          <w:tcPr>
            <w:tcW w:w="1127" w:type="dxa"/>
            <w:tcBorders>
              <w:right w:val="single" w:color="auto" w:sz="4" w:space="0"/>
            </w:tcBorders>
            <w:noWrap w:val="0"/>
            <w:vAlign w:val="center"/>
          </w:tcPr>
          <w:p w14:paraId="4BA66F0B">
            <w:pPr>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3</w:t>
            </w:r>
          </w:p>
        </w:tc>
        <w:tc>
          <w:tcPr>
            <w:tcW w:w="1410" w:type="dxa"/>
            <w:tcBorders>
              <w:left w:val="single" w:color="auto" w:sz="4" w:space="0"/>
            </w:tcBorders>
            <w:noWrap w:val="0"/>
            <w:vAlign w:val="center"/>
          </w:tcPr>
          <w:p w14:paraId="16030317">
            <w:pPr>
              <w:widowControl/>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4</w:t>
            </w:r>
          </w:p>
        </w:tc>
        <w:tc>
          <w:tcPr>
            <w:tcW w:w="1972" w:type="dxa"/>
            <w:noWrap w:val="0"/>
            <w:vAlign w:val="center"/>
          </w:tcPr>
          <w:p w14:paraId="46696F6E">
            <w:pPr>
              <w:widowControl/>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5</w:t>
            </w:r>
          </w:p>
        </w:tc>
        <w:tc>
          <w:tcPr>
            <w:tcW w:w="1835" w:type="dxa"/>
            <w:noWrap w:val="0"/>
            <w:vAlign w:val="center"/>
          </w:tcPr>
          <w:p w14:paraId="3ACF4CBB">
            <w:pPr>
              <w:widowControl/>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6</w:t>
            </w:r>
          </w:p>
        </w:tc>
      </w:tr>
      <w:tr w14:paraId="3C350F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667" w:type="dxa"/>
            <w:noWrap w:val="0"/>
            <w:vAlign w:val="center"/>
          </w:tcPr>
          <w:p w14:paraId="1D619374">
            <w:pPr>
              <w:widowControl/>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序号</w:t>
            </w:r>
          </w:p>
        </w:tc>
        <w:tc>
          <w:tcPr>
            <w:tcW w:w="1729" w:type="dxa"/>
            <w:noWrap w:val="0"/>
            <w:vAlign w:val="center"/>
          </w:tcPr>
          <w:p w14:paraId="019F26B7">
            <w:pPr>
              <w:widowControl/>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货物名称</w:t>
            </w:r>
          </w:p>
        </w:tc>
        <w:tc>
          <w:tcPr>
            <w:tcW w:w="1127" w:type="dxa"/>
            <w:tcBorders>
              <w:right w:val="single" w:color="auto" w:sz="4" w:space="0"/>
            </w:tcBorders>
            <w:noWrap w:val="0"/>
            <w:vAlign w:val="center"/>
          </w:tcPr>
          <w:p w14:paraId="07C091F6">
            <w:pPr>
              <w:widowControl/>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规格型号</w:t>
            </w:r>
          </w:p>
        </w:tc>
        <w:tc>
          <w:tcPr>
            <w:tcW w:w="1410" w:type="dxa"/>
            <w:tcBorders>
              <w:left w:val="single" w:color="auto" w:sz="4" w:space="0"/>
            </w:tcBorders>
            <w:noWrap w:val="0"/>
            <w:vAlign w:val="center"/>
          </w:tcPr>
          <w:p w14:paraId="32753EAB">
            <w:pPr>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价格（元）</w:t>
            </w:r>
          </w:p>
        </w:tc>
        <w:tc>
          <w:tcPr>
            <w:tcW w:w="1972" w:type="dxa"/>
            <w:noWrap w:val="0"/>
            <w:vAlign w:val="center"/>
          </w:tcPr>
          <w:p w14:paraId="2C8929EB">
            <w:pPr>
              <w:widowControl/>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货物制造商名称</w:t>
            </w:r>
          </w:p>
        </w:tc>
        <w:tc>
          <w:tcPr>
            <w:tcW w:w="1835" w:type="dxa"/>
            <w:noWrap w:val="0"/>
            <w:vAlign w:val="center"/>
          </w:tcPr>
          <w:p w14:paraId="7E31E93C">
            <w:pPr>
              <w:widowControl/>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政策功能编码</w:t>
            </w:r>
          </w:p>
        </w:tc>
      </w:tr>
      <w:tr w14:paraId="11CEB0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5EE2141A">
            <w:pPr>
              <w:adjustRightInd w:val="0"/>
              <w:snapToGrid w:val="0"/>
              <w:spacing w:line="360" w:lineRule="auto"/>
              <w:jc w:val="left"/>
              <w:rPr>
                <w:rFonts w:ascii="宋体" w:hAnsi="宋体" w:eastAsia="宋体" w:cs="Times New Roman"/>
                <w:b/>
                <w:color w:val="auto"/>
                <w:szCs w:val="21"/>
              </w:rPr>
            </w:pPr>
            <w:r>
              <w:rPr>
                <w:rFonts w:hint="eastAsia" w:ascii="宋体" w:hAnsi="宋体" w:eastAsia="宋体" w:cs="Times New Roman"/>
                <w:b/>
                <w:color w:val="auto"/>
                <w:szCs w:val="21"/>
              </w:rPr>
              <w:t>节能产品</w:t>
            </w:r>
          </w:p>
        </w:tc>
      </w:tr>
      <w:tr w14:paraId="311ADD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2D6B71E4">
            <w:pPr>
              <w:adjustRightInd w:val="0"/>
              <w:snapToGrid w:val="0"/>
              <w:spacing w:line="360" w:lineRule="auto"/>
              <w:jc w:val="center"/>
              <w:rPr>
                <w:rFonts w:ascii="宋体" w:hAnsi="宋体" w:eastAsia="宋体" w:cs="Times New Roman"/>
                <w:b/>
                <w:color w:val="auto"/>
                <w:szCs w:val="21"/>
              </w:rPr>
            </w:pPr>
          </w:p>
        </w:tc>
        <w:tc>
          <w:tcPr>
            <w:tcW w:w="1729" w:type="dxa"/>
            <w:noWrap w:val="0"/>
            <w:vAlign w:val="center"/>
          </w:tcPr>
          <w:p w14:paraId="5D1F5086">
            <w:pPr>
              <w:adjustRightInd w:val="0"/>
              <w:snapToGrid w:val="0"/>
              <w:spacing w:line="360" w:lineRule="auto"/>
              <w:jc w:val="center"/>
              <w:rPr>
                <w:rFonts w:ascii="宋体" w:hAnsi="宋体" w:eastAsia="宋体" w:cs="Times New Roman"/>
                <w:b/>
                <w:color w:val="auto"/>
                <w:szCs w:val="21"/>
              </w:rPr>
            </w:pPr>
          </w:p>
        </w:tc>
        <w:tc>
          <w:tcPr>
            <w:tcW w:w="1127" w:type="dxa"/>
            <w:tcBorders>
              <w:right w:val="single" w:color="auto" w:sz="4" w:space="0"/>
            </w:tcBorders>
            <w:noWrap w:val="0"/>
            <w:vAlign w:val="center"/>
          </w:tcPr>
          <w:p w14:paraId="7D699E85">
            <w:pPr>
              <w:adjustRightInd w:val="0"/>
              <w:snapToGrid w:val="0"/>
              <w:spacing w:line="360" w:lineRule="auto"/>
              <w:jc w:val="left"/>
              <w:rPr>
                <w:rFonts w:ascii="宋体" w:hAnsi="宋体" w:eastAsia="宋体" w:cs="Times New Roman"/>
                <w:b/>
                <w:color w:val="auto"/>
                <w:szCs w:val="21"/>
              </w:rPr>
            </w:pPr>
          </w:p>
        </w:tc>
        <w:tc>
          <w:tcPr>
            <w:tcW w:w="1410" w:type="dxa"/>
            <w:tcBorders>
              <w:left w:val="single" w:color="auto" w:sz="4" w:space="0"/>
            </w:tcBorders>
            <w:noWrap w:val="0"/>
            <w:vAlign w:val="center"/>
          </w:tcPr>
          <w:p w14:paraId="6BFB2257">
            <w:pPr>
              <w:adjustRightInd w:val="0"/>
              <w:snapToGrid w:val="0"/>
              <w:spacing w:line="360" w:lineRule="auto"/>
              <w:jc w:val="left"/>
              <w:rPr>
                <w:rFonts w:ascii="宋体" w:hAnsi="宋体" w:eastAsia="宋体" w:cs="Times New Roman"/>
                <w:b/>
                <w:color w:val="auto"/>
                <w:szCs w:val="21"/>
              </w:rPr>
            </w:pPr>
          </w:p>
        </w:tc>
        <w:tc>
          <w:tcPr>
            <w:tcW w:w="1972" w:type="dxa"/>
            <w:noWrap w:val="0"/>
            <w:vAlign w:val="center"/>
          </w:tcPr>
          <w:p w14:paraId="163DCABB">
            <w:pPr>
              <w:adjustRightInd w:val="0"/>
              <w:snapToGrid w:val="0"/>
              <w:spacing w:line="360" w:lineRule="auto"/>
              <w:jc w:val="center"/>
              <w:rPr>
                <w:rFonts w:ascii="宋体" w:hAnsi="宋体" w:eastAsia="宋体" w:cs="Times New Roman"/>
                <w:b/>
                <w:color w:val="auto"/>
                <w:szCs w:val="21"/>
              </w:rPr>
            </w:pPr>
          </w:p>
        </w:tc>
        <w:tc>
          <w:tcPr>
            <w:tcW w:w="1835" w:type="dxa"/>
            <w:noWrap w:val="0"/>
            <w:vAlign w:val="top"/>
          </w:tcPr>
          <w:p w14:paraId="02507324">
            <w:pPr>
              <w:adjustRightInd w:val="0"/>
              <w:snapToGrid w:val="0"/>
              <w:spacing w:line="360" w:lineRule="auto"/>
              <w:jc w:val="center"/>
              <w:rPr>
                <w:rFonts w:ascii="宋体" w:hAnsi="宋体" w:eastAsia="宋体" w:cs="Times New Roman"/>
                <w:b/>
                <w:color w:val="auto"/>
                <w:szCs w:val="21"/>
              </w:rPr>
            </w:pPr>
          </w:p>
        </w:tc>
      </w:tr>
      <w:tr w14:paraId="4BB6D6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27FF3202">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小计</w:t>
            </w:r>
          </w:p>
        </w:tc>
        <w:tc>
          <w:tcPr>
            <w:tcW w:w="1729" w:type="dxa"/>
            <w:noWrap w:val="0"/>
            <w:vAlign w:val="center"/>
          </w:tcPr>
          <w:p w14:paraId="1C967C76">
            <w:pPr>
              <w:adjustRightInd w:val="0"/>
              <w:snapToGrid w:val="0"/>
              <w:spacing w:line="360" w:lineRule="auto"/>
              <w:jc w:val="center"/>
              <w:rPr>
                <w:rFonts w:ascii="宋体" w:hAnsi="宋体" w:eastAsia="宋体" w:cs="Times New Roman"/>
                <w:b/>
                <w:color w:val="auto"/>
                <w:szCs w:val="21"/>
              </w:rPr>
            </w:pPr>
            <w:r>
              <w:rPr>
                <w:rFonts w:hint="eastAsia" w:ascii="宋体" w:hAnsi="宋体" w:eastAsia="宋体" w:cs="Times New Roman"/>
                <w:b/>
                <w:color w:val="auto"/>
                <w:szCs w:val="21"/>
              </w:rPr>
              <w:t>/</w:t>
            </w:r>
          </w:p>
        </w:tc>
        <w:tc>
          <w:tcPr>
            <w:tcW w:w="1127" w:type="dxa"/>
            <w:tcBorders>
              <w:right w:val="single" w:color="auto" w:sz="4" w:space="0"/>
            </w:tcBorders>
            <w:noWrap w:val="0"/>
            <w:vAlign w:val="center"/>
          </w:tcPr>
          <w:p w14:paraId="0D0D3F9D">
            <w:pPr>
              <w:adjustRightInd w:val="0"/>
              <w:snapToGrid w:val="0"/>
              <w:spacing w:line="360" w:lineRule="auto"/>
              <w:jc w:val="left"/>
              <w:rPr>
                <w:rFonts w:ascii="宋体" w:hAnsi="宋体" w:eastAsia="宋体" w:cs="Times New Roman"/>
                <w:b/>
                <w:color w:val="auto"/>
                <w:szCs w:val="21"/>
              </w:rPr>
            </w:pPr>
          </w:p>
        </w:tc>
        <w:tc>
          <w:tcPr>
            <w:tcW w:w="1410" w:type="dxa"/>
            <w:tcBorders>
              <w:left w:val="single" w:color="auto" w:sz="4" w:space="0"/>
            </w:tcBorders>
            <w:noWrap w:val="0"/>
            <w:vAlign w:val="center"/>
          </w:tcPr>
          <w:p w14:paraId="4C821B4C">
            <w:pPr>
              <w:adjustRightInd w:val="0"/>
              <w:snapToGrid w:val="0"/>
              <w:spacing w:line="360" w:lineRule="auto"/>
              <w:jc w:val="left"/>
              <w:rPr>
                <w:rFonts w:ascii="宋体" w:hAnsi="宋体" w:eastAsia="宋体" w:cs="Times New Roman"/>
                <w:b/>
                <w:color w:val="auto"/>
                <w:szCs w:val="21"/>
              </w:rPr>
            </w:pPr>
          </w:p>
        </w:tc>
        <w:tc>
          <w:tcPr>
            <w:tcW w:w="1972" w:type="dxa"/>
            <w:noWrap w:val="0"/>
            <w:vAlign w:val="center"/>
          </w:tcPr>
          <w:p w14:paraId="32265537">
            <w:pPr>
              <w:adjustRightInd w:val="0"/>
              <w:snapToGrid w:val="0"/>
              <w:spacing w:line="360" w:lineRule="auto"/>
              <w:jc w:val="center"/>
              <w:rPr>
                <w:rFonts w:ascii="宋体" w:hAnsi="宋体" w:eastAsia="宋体" w:cs="Times New Roman"/>
                <w:b/>
                <w:color w:val="auto"/>
                <w:szCs w:val="21"/>
              </w:rPr>
            </w:pPr>
            <w:r>
              <w:rPr>
                <w:rFonts w:hint="eastAsia" w:ascii="宋体" w:hAnsi="宋体" w:eastAsia="宋体" w:cs="Times New Roman"/>
                <w:b/>
                <w:color w:val="auto"/>
                <w:szCs w:val="21"/>
              </w:rPr>
              <w:t>/</w:t>
            </w:r>
          </w:p>
        </w:tc>
        <w:tc>
          <w:tcPr>
            <w:tcW w:w="1835" w:type="dxa"/>
            <w:noWrap w:val="0"/>
            <w:vAlign w:val="top"/>
          </w:tcPr>
          <w:p w14:paraId="306170C7">
            <w:pPr>
              <w:adjustRightInd w:val="0"/>
              <w:snapToGrid w:val="0"/>
              <w:spacing w:line="360" w:lineRule="auto"/>
              <w:jc w:val="center"/>
              <w:rPr>
                <w:rFonts w:ascii="宋体" w:hAnsi="宋体" w:eastAsia="宋体" w:cs="Times New Roman"/>
                <w:b/>
                <w:color w:val="auto"/>
                <w:szCs w:val="21"/>
              </w:rPr>
            </w:pPr>
            <w:r>
              <w:rPr>
                <w:rFonts w:hint="eastAsia" w:ascii="宋体" w:hAnsi="宋体" w:eastAsia="宋体" w:cs="Times New Roman"/>
                <w:b/>
                <w:color w:val="auto"/>
                <w:szCs w:val="21"/>
              </w:rPr>
              <w:t>/</w:t>
            </w:r>
          </w:p>
        </w:tc>
      </w:tr>
      <w:tr w14:paraId="1073F1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6383BAEB">
            <w:pPr>
              <w:adjustRightInd w:val="0"/>
              <w:snapToGrid w:val="0"/>
              <w:spacing w:line="360" w:lineRule="auto"/>
              <w:jc w:val="left"/>
              <w:rPr>
                <w:rFonts w:ascii="宋体" w:hAnsi="宋体" w:eastAsia="宋体" w:cs="Times New Roman"/>
                <w:b/>
                <w:color w:val="auto"/>
                <w:szCs w:val="21"/>
              </w:rPr>
            </w:pPr>
            <w:r>
              <w:rPr>
                <w:rFonts w:hint="eastAsia" w:ascii="宋体" w:hAnsi="宋体" w:eastAsia="宋体" w:cs="Times New Roman"/>
                <w:b/>
                <w:color w:val="auto"/>
                <w:szCs w:val="21"/>
              </w:rPr>
              <w:t>环境标志产品</w:t>
            </w:r>
          </w:p>
        </w:tc>
      </w:tr>
      <w:tr w14:paraId="506BEA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59C002F7">
            <w:pPr>
              <w:adjustRightInd w:val="0"/>
              <w:snapToGrid w:val="0"/>
              <w:spacing w:line="360" w:lineRule="auto"/>
              <w:jc w:val="center"/>
              <w:rPr>
                <w:rFonts w:ascii="宋体" w:hAnsi="宋体" w:eastAsia="宋体" w:cs="Times New Roman"/>
                <w:b/>
                <w:color w:val="auto"/>
                <w:szCs w:val="21"/>
              </w:rPr>
            </w:pPr>
          </w:p>
        </w:tc>
        <w:tc>
          <w:tcPr>
            <w:tcW w:w="1729" w:type="dxa"/>
            <w:noWrap w:val="0"/>
            <w:vAlign w:val="center"/>
          </w:tcPr>
          <w:p w14:paraId="094F44E7">
            <w:pPr>
              <w:adjustRightInd w:val="0"/>
              <w:snapToGrid w:val="0"/>
              <w:spacing w:line="360" w:lineRule="auto"/>
              <w:jc w:val="center"/>
              <w:rPr>
                <w:rFonts w:ascii="宋体" w:hAnsi="宋体" w:eastAsia="宋体" w:cs="Times New Roman"/>
                <w:b/>
                <w:color w:val="auto"/>
                <w:szCs w:val="21"/>
              </w:rPr>
            </w:pPr>
          </w:p>
        </w:tc>
        <w:tc>
          <w:tcPr>
            <w:tcW w:w="1127" w:type="dxa"/>
            <w:tcBorders>
              <w:right w:val="single" w:color="auto" w:sz="4" w:space="0"/>
            </w:tcBorders>
            <w:noWrap w:val="0"/>
            <w:vAlign w:val="center"/>
          </w:tcPr>
          <w:p w14:paraId="3115F68B">
            <w:pPr>
              <w:adjustRightInd w:val="0"/>
              <w:snapToGrid w:val="0"/>
              <w:spacing w:line="360" w:lineRule="auto"/>
              <w:jc w:val="left"/>
              <w:rPr>
                <w:rFonts w:ascii="宋体" w:hAnsi="宋体" w:eastAsia="宋体" w:cs="Times New Roman"/>
                <w:b/>
                <w:color w:val="auto"/>
                <w:szCs w:val="21"/>
              </w:rPr>
            </w:pPr>
          </w:p>
        </w:tc>
        <w:tc>
          <w:tcPr>
            <w:tcW w:w="1410" w:type="dxa"/>
            <w:tcBorders>
              <w:left w:val="single" w:color="auto" w:sz="4" w:space="0"/>
            </w:tcBorders>
            <w:noWrap w:val="0"/>
            <w:vAlign w:val="center"/>
          </w:tcPr>
          <w:p w14:paraId="21326F30">
            <w:pPr>
              <w:adjustRightInd w:val="0"/>
              <w:snapToGrid w:val="0"/>
              <w:spacing w:line="360" w:lineRule="auto"/>
              <w:jc w:val="left"/>
              <w:rPr>
                <w:rFonts w:ascii="宋体" w:hAnsi="宋体" w:eastAsia="宋体" w:cs="Times New Roman"/>
                <w:b/>
                <w:color w:val="auto"/>
                <w:szCs w:val="21"/>
              </w:rPr>
            </w:pPr>
          </w:p>
        </w:tc>
        <w:tc>
          <w:tcPr>
            <w:tcW w:w="1972" w:type="dxa"/>
            <w:noWrap w:val="0"/>
            <w:vAlign w:val="center"/>
          </w:tcPr>
          <w:p w14:paraId="6E61933E">
            <w:pPr>
              <w:adjustRightInd w:val="0"/>
              <w:snapToGrid w:val="0"/>
              <w:spacing w:line="360" w:lineRule="auto"/>
              <w:jc w:val="center"/>
              <w:rPr>
                <w:rFonts w:ascii="宋体" w:hAnsi="宋体" w:eastAsia="宋体" w:cs="Times New Roman"/>
                <w:b/>
                <w:color w:val="auto"/>
                <w:szCs w:val="21"/>
              </w:rPr>
            </w:pPr>
          </w:p>
        </w:tc>
        <w:tc>
          <w:tcPr>
            <w:tcW w:w="1835" w:type="dxa"/>
            <w:noWrap w:val="0"/>
            <w:vAlign w:val="top"/>
          </w:tcPr>
          <w:p w14:paraId="24821250">
            <w:pPr>
              <w:adjustRightInd w:val="0"/>
              <w:snapToGrid w:val="0"/>
              <w:spacing w:line="360" w:lineRule="auto"/>
              <w:jc w:val="center"/>
              <w:rPr>
                <w:rFonts w:ascii="宋体" w:hAnsi="宋体" w:eastAsia="宋体" w:cs="Times New Roman"/>
                <w:b/>
                <w:color w:val="auto"/>
                <w:szCs w:val="21"/>
              </w:rPr>
            </w:pPr>
          </w:p>
        </w:tc>
      </w:tr>
      <w:tr w14:paraId="45A451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350139AD">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小计</w:t>
            </w:r>
          </w:p>
        </w:tc>
        <w:tc>
          <w:tcPr>
            <w:tcW w:w="1729" w:type="dxa"/>
            <w:noWrap w:val="0"/>
            <w:vAlign w:val="center"/>
          </w:tcPr>
          <w:p w14:paraId="40164C92">
            <w:pPr>
              <w:adjustRightInd w:val="0"/>
              <w:snapToGrid w:val="0"/>
              <w:spacing w:line="360" w:lineRule="auto"/>
              <w:jc w:val="center"/>
              <w:rPr>
                <w:rFonts w:ascii="宋体" w:hAnsi="宋体" w:eastAsia="宋体" w:cs="Times New Roman"/>
                <w:b/>
                <w:color w:val="auto"/>
                <w:szCs w:val="21"/>
              </w:rPr>
            </w:pPr>
            <w:r>
              <w:rPr>
                <w:rFonts w:hint="eastAsia" w:ascii="宋体" w:hAnsi="宋体" w:eastAsia="宋体" w:cs="Times New Roman"/>
                <w:b/>
                <w:color w:val="auto"/>
                <w:szCs w:val="21"/>
              </w:rPr>
              <w:t>/</w:t>
            </w:r>
          </w:p>
        </w:tc>
        <w:tc>
          <w:tcPr>
            <w:tcW w:w="1127" w:type="dxa"/>
            <w:tcBorders>
              <w:right w:val="single" w:color="auto" w:sz="4" w:space="0"/>
            </w:tcBorders>
            <w:noWrap w:val="0"/>
            <w:vAlign w:val="center"/>
          </w:tcPr>
          <w:p w14:paraId="48450FA7">
            <w:pPr>
              <w:adjustRightInd w:val="0"/>
              <w:snapToGrid w:val="0"/>
              <w:spacing w:line="360" w:lineRule="auto"/>
              <w:jc w:val="left"/>
              <w:rPr>
                <w:rFonts w:ascii="宋体" w:hAnsi="宋体" w:eastAsia="宋体" w:cs="Times New Roman"/>
                <w:b/>
                <w:color w:val="auto"/>
                <w:szCs w:val="21"/>
              </w:rPr>
            </w:pPr>
          </w:p>
        </w:tc>
        <w:tc>
          <w:tcPr>
            <w:tcW w:w="1410" w:type="dxa"/>
            <w:tcBorders>
              <w:left w:val="single" w:color="auto" w:sz="4" w:space="0"/>
            </w:tcBorders>
            <w:noWrap w:val="0"/>
            <w:vAlign w:val="center"/>
          </w:tcPr>
          <w:p w14:paraId="05218614">
            <w:pPr>
              <w:adjustRightInd w:val="0"/>
              <w:snapToGrid w:val="0"/>
              <w:spacing w:line="360" w:lineRule="auto"/>
              <w:jc w:val="left"/>
              <w:rPr>
                <w:rFonts w:ascii="宋体" w:hAnsi="宋体" w:eastAsia="宋体" w:cs="Times New Roman"/>
                <w:b/>
                <w:color w:val="auto"/>
                <w:szCs w:val="21"/>
              </w:rPr>
            </w:pPr>
          </w:p>
        </w:tc>
        <w:tc>
          <w:tcPr>
            <w:tcW w:w="1972" w:type="dxa"/>
            <w:noWrap w:val="0"/>
            <w:vAlign w:val="center"/>
          </w:tcPr>
          <w:p w14:paraId="29E35521">
            <w:pPr>
              <w:adjustRightInd w:val="0"/>
              <w:snapToGrid w:val="0"/>
              <w:spacing w:line="360" w:lineRule="auto"/>
              <w:jc w:val="center"/>
              <w:rPr>
                <w:rFonts w:ascii="宋体" w:hAnsi="宋体" w:eastAsia="宋体" w:cs="Times New Roman"/>
                <w:b/>
                <w:color w:val="auto"/>
                <w:szCs w:val="21"/>
              </w:rPr>
            </w:pPr>
            <w:r>
              <w:rPr>
                <w:rFonts w:hint="eastAsia" w:ascii="宋体" w:hAnsi="宋体" w:eastAsia="宋体" w:cs="Times New Roman"/>
                <w:b/>
                <w:color w:val="auto"/>
                <w:szCs w:val="21"/>
              </w:rPr>
              <w:t>/</w:t>
            </w:r>
          </w:p>
        </w:tc>
        <w:tc>
          <w:tcPr>
            <w:tcW w:w="1835" w:type="dxa"/>
            <w:noWrap w:val="0"/>
            <w:vAlign w:val="top"/>
          </w:tcPr>
          <w:p w14:paraId="7B2F8381">
            <w:pPr>
              <w:adjustRightInd w:val="0"/>
              <w:snapToGrid w:val="0"/>
              <w:spacing w:line="360" w:lineRule="auto"/>
              <w:jc w:val="center"/>
              <w:rPr>
                <w:rFonts w:ascii="宋体" w:hAnsi="宋体" w:eastAsia="宋体" w:cs="Times New Roman"/>
                <w:b/>
                <w:color w:val="auto"/>
                <w:szCs w:val="21"/>
              </w:rPr>
            </w:pPr>
            <w:r>
              <w:rPr>
                <w:rFonts w:hint="eastAsia" w:ascii="宋体" w:hAnsi="宋体" w:eastAsia="宋体" w:cs="Times New Roman"/>
                <w:b/>
                <w:color w:val="auto"/>
                <w:szCs w:val="21"/>
              </w:rPr>
              <w:t>/</w:t>
            </w:r>
          </w:p>
        </w:tc>
      </w:tr>
      <w:tr w14:paraId="759160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0FCF9068">
            <w:pPr>
              <w:adjustRightInd w:val="0"/>
              <w:snapToGrid w:val="0"/>
              <w:spacing w:line="360" w:lineRule="auto"/>
              <w:jc w:val="left"/>
              <w:rPr>
                <w:rFonts w:ascii="宋体" w:hAnsi="宋体" w:eastAsia="宋体" w:cs="Times New Roman"/>
                <w:b/>
                <w:color w:val="auto"/>
                <w:szCs w:val="21"/>
              </w:rPr>
            </w:pPr>
            <w:r>
              <w:rPr>
                <w:rFonts w:hint="eastAsia" w:ascii="宋体" w:hAnsi="宋体" w:eastAsia="宋体" w:cs="Times New Roman"/>
                <w:b/>
                <w:color w:val="auto"/>
                <w:szCs w:val="21"/>
              </w:rPr>
              <w:t>两型产品</w:t>
            </w:r>
          </w:p>
        </w:tc>
      </w:tr>
      <w:tr w14:paraId="4FF461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477E1224">
            <w:pPr>
              <w:adjustRightInd w:val="0"/>
              <w:snapToGrid w:val="0"/>
              <w:spacing w:line="360" w:lineRule="auto"/>
              <w:jc w:val="center"/>
              <w:rPr>
                <w:rFonts w:ascii="宋体" w:hAnsi="宋体" w:eastAsia="宋体" w:cs="Times New Roman"/>
                <w:color w:val="auto"/>
                <w:szCs w:val="21"/>
              </w:rPr>
            </w:pPr>
          </w:p>
        </w:tc>
        <w:tc>
          <w:tcPr>
            <w:tcW w:w="1729" w:type="dxa"/>
            <w:noWrap w:val="0"/>
            <w:vAlign w:val="center"/>
          </w:tcPr>
          <w:p w14:paraId="34A066AA">
            <w:pPr>
              <w:adjustRightInd w:val="0"/>
              <w:snapToGrid w:val="0"/>
              <w:spacing w:line="360" w:lineRule="auto"/>
              <w:jc w:val="center"/>
              <w:rPr>
                <w:rFonts w:ascii="宋体" w:hAnsi="宋体" w:eastAsia="宋体" w:cs="Times New Roman"/>
                <w:color w:val="auto"/>
                <w:szCs w:val="21"/>
              </w:rPr>
            </w:pPr>
          </w:p>
        </w:tc>
        <w:tc>
          <w:tcPr>
            <w:tcW w:w="1127" w:type="dxa"/>
            <w:tcBorders>
              <w:right w:val="single" w:color="auto" w:sz="4" w:space="0"/>
            </w:tcBorders>
            <w:noWrap w:val="0"/>
            <w:vAlign w:val="center"/>
          </w:tcPr>
          <w:p w14:paraId="69920D11">
            <w:pPr>
              <w:adjustRightInd w:val="0"/>
              <w:snapToGrid w:val="0"/>
              <w:spacing w:line="360" w:lineRule="auto"/>
              <w:jc w:val="center"/>
              <w:rPr>
                <w:rFonts w:ascii="宋体" w:hAnsi="宋体" w:eastAsia="宋体" w:cs="Times New Roman"/>
                <w:color w:val="auto"/>
                <w:szCs w:val="21"/>
              </w:rPr>
            </w:pPr>
          </w:p>
        </w:tc>
        <w:tc>
          <w:tcPr>
            <w:tcW w:w="1410" w:type="dxa"/>
            <w:tcBorders>
              <w:left w:val="single" w:color="auto" w:sz="4" w:space="0"/>
            </w:tcBorders>
            <w:noWrap w:val="0"/>
            <w:vAlign w:val="center"/>
          </w:tcPr>
          <w:p w14:paraId="1CA6E287">
            <w:pPr>
              <w:adjustRightInd w:val="0"/>
              <w:snapToGrid w:val="0"/>
              <w:spacing w:line="360" w:lineRule="auto"/>
              <w:jc w:val="center"/>
              <w:rPr>
                <w:rFonts w:ascii="宋体" w:hAnsi="宋体" w:eastAsia="宋体" w:cs="Times New Roman"/>
                <w:color w:val="auto"/>
                <w:szCs w:val="21"/>
              </w:rPr>
            </w:pPr>
          </w:p>
        </w:tc>
        <w:tc>
          <w:tcPr>
            <w:tcW w:w="1972" w:type="dxa"/>
            <w:noWrap w:val="0"/>
            <w:vAlign w:val="center"/>
          </w:tcPr>
          <w:p w14:paraId="64315899">
            <w:pPr>
              <w:adjustRightInd w:val="0"/>
              <w:snapToGrid w:val="0"/>
              <w:spacing w:line="360" w:lineRule="auto"/>
              <w:jc w:val="center"/>
              <w:rPr>
                <w:rFonts w:ascii="宋体" w:hAnsi="宋体" w:eastAsia="宋体" w:cs="Times New Roman"/>
                <w:color w:val="auto"/>
                <w:szCs w:val="21"/>
              </w:rPr>
            </w:pPr>
          </w:p>
        </w:tc>
        <w:tc>
          <w:tcPr>
            <w:tcW w:w="1835" w:type="dxa"/>
            <w:noWrap w:val="0"/>
            <w:vAlign w:val="top"/>
          </w:tcPr>
          <w:p w14:paraId="3DE4BCCA">
            <w:pPr>
              <w:adjustRightInd w:val="0"/>
              <w:snapToGrid w:val="0"/>
              <w:spacing w:line="360" w:lineRule="auto"/>
              <w:jc w:val="center"/>
              <w:rPr>
                <w:rFonts w:ascii="宋体" w:hAnsi="宋体" w:eastAsia="宋体" w:cs="Times New Roman"/>
                <w:color w:val="auto"/>
                <w:szCs w:val="21"/>
              </w:rPr>
            </w:pPr>
          </w:p>
        </w:tc>
      </w:tr>
      <w:tr w14:paraId="64EFB1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trPr>
        <w:tc>
          <w:tcPr>
            <w:tcW w:w="667" w:type="dxa"/>
            <w:noWrap w:val="0"/>
            <w:vAlign w:val="center"/>
          </w:tcPr>
          <w:p w14:paraId="3D0FC95F">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小计</w:t>
            </w:r>
          </w:p>
        </w:tc>
        <w:tc>
          <w:tcPr>
            <w:tcW w:w="1729" w:type="dxa"/>
            <w:noWrap w:val="0"/>
            <w:vAlign w:val="center"/>
          </w:tcPr>
          <w:p w14:paraId="342C2CCB">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w:t>
            </w:r>
          </w:p>
        </w:tc>
        <w:tc>
          <w:tcPr>
            <w:tcW w:w="1127" w:type="dxa"/>
            <w:tcBorders>
              <w:right w:val="single" w:color="auto" w:sz="4" w:space="0"/>
            </w:tcBorders>
            <w:noWrap w:val="0"/>
            <w:vAlign w:val="center"/>
          </w:tcPr>
          <w:p w14:paraId="7A2C09B5">
            <w:pPr>
              <w:adjustRightInd w:val="0"/>
              <w:snapToGrid w:val="0"/>
              <w:spacing w:line="360" w:lineRule="auto"/>
              <w:jc w:val="center"/>
              <w:rPr>
                <w:rFonts w:ascii="宋体" w:hAnsi="宋体" w:eastAsia="宋体" w:cs="Times New Roman"/>
                <w:color w:val="auto"/>
                <w:szCs w:val="21"/>
              </w:rPr>
            </w:pPr>
          </w:p>
        </w:tc>
        <w:tc>
          <w:tcPr>
            <w:tcW w:w="1410" w:type="dxa"/>
            <w:tcBorders>
              <w:left w:val="single" w:color="auto" w:sz="4" w:space="0"/>
            </w:tcBorders>
            <w:noWrap w:val="0"/>
            <w:vAlign w:val="center"/>
          </w:tcPr>
          <w:p w14:paraId="438B7359">
            <w:pPr>
              <w:adjustRightInd w:val="0"/>
              <w:snapToGrid w:val="0"/>
              <w:spacing w:line="360" w:lineRule="auto"/>
              <w:jc w:val="center"/>
              <w:rPr>
                <w:rFonts w:ascii="宋体" w:hAnsi="宋体" w:eastAsia="宋体" w:cs="Times New Roman"/>
                <w:color w:val="auto"/>
                <w:szCs w:val="21"/>
              </w:rPr>
            </w:pPr>
          </w:p>
        </w:tc>
        <w:tc>
          <w:tcPr>
            <w:tcW w:w="1972" w:type="dxa"/>
            <w:noWrap w:val="0"/>
            <w:vAlign w:val="center"/>
          </w:tcPr>
          <w:p w14:paraId="37BF2F10">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w:t>
            </w:r>
          </w:p>
        </w:tc>
        <w:tc>
          <w:tcPr>
            <w:tcW w:w="1835" w:type="dxa"/>
            <w:noWrap w:val="0"/>
            <w:vAlign w:val="top"/>
          </w:tcPr>
          <w:p w14:paraId="3D04D49E">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w:t>
            </w:r>
          </w:p>
        </w:tc>
      </w:tr>
    </w:tbl>
    <w:p w14:paraId="7E3E40A2">
      <w:pPr>
        <w:adjustRightInd w:val="0"/>
        <w:snapToGrid w:val="0"/>
        <w:spacing w:line="360" w:lineRule="auto"/>
        <w:jc w:val="left"/>
        <w:rPr>
          <w:rFonts w:ascii="宋体" w:hAnsi="宋体" w:eastAsia="宋体" w:cs="Times New Roman"/>
          <w:color w:val="auto"/>
          <w:szCs w:val="21"/>
        </w:rPr>
      </w:pPr>
      <w:r>
        <w:rPr>
          <w:rFonts w:hint="eastAsia" w:ascii="宋体" w:hAnsi="宋体" w:eastAsia="宋体" w:cs="Times New Roman"/>
          <w:color w:val="auto"/>
          <w:szCs w:val="21"/>
        </w:rPr>
        <w:t>说明：</w:t>
      </w:r>
      <w:r>
        <w:rPr>
          <w:rFonts w:hint="eastAsia" w:ascii="宋体" w:hAnsi="宋体" w:eastAsia="宋体" w:cs="Times New Roman"/>
          <w:bCs/>
          <w:color w:val="auto"/>
          <w:szCs w:val="21"/>
        </w:rPr>
        <w:t>1</w:t>
      </w:r>
      <w:r>
        <w:rPr>
          <w:rFonts w:hint="eastAsia" w:ascii="宋体" w:hAnsi="宋体" w:eastAsia="宋体" w:cs="Times New Roman"/>
          <w:bCs/>
          <w:color w:val="auto"/>
          <w:szCs w:val="21"/>
          <w:lang w:val="en-US" w:eastAsia="zh-CN"/>
        </w:rPr>
        <w:t>.</w:t>
      </w:r>
      <w:r>
        <w:rPr>
          <w:rFonts w:hint="eastAsia" w:ascii="宋体" w:hAnsi="宋体" w:eastAsia="宋体" w:cs="Times New Roman"/>
          <w:color w:val="auto"/>
          <w:szCs w:val="21"/>
        </w:rPr>
        <w:t>本表用于计算政府采购优先采购产品（节能产品或环境标志产品或两型产品）的政府采购政策加分或者价格扣除。</w:t>
      </w:r>
    </w:p>
    <w:p w14:paraId="19F988B8">
      <w:pPr>
        <w:adjustRightInd w:val="0"/>
        <w:snapToGrid w:val="0"/>
        <w:spacing w:line="360" w:lineRule="auto"/>
        <w:ind w:firstLine="630" w:firstLineChars="300"/>
        <w:jc w:val="left"/>
        <w:rPr>
          <w:rFonts w:ascii="宋体" w:hAnsi="宋体" w:eastAsia="宋体" w:cs="Times New Roman"/>
          <w:color w:val="auto"/>
          <w:szCs w:val="21"/>
        </w:rPr>
      </w:pPr>
      <w:r>
        <w:rPr>
          <w:rFonts w:hint="eastAsia" w:ascii="宋体" w:hAnsi="宋体" w:eastAsia="宋体" w:cs="Times New Roman"/>
          <w:color w:val="auto"/>
          <w:szCs w:val="21"/>
        </w:rPr>
        <w:t>2</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栏目4“价格”为综合单价，包含货物所有隐含的内容，如运输费、保险费、管理费和利润等。</w:t>
      </w:r>
    </w:p>
    <w:p w14:paraId="40EF9151">
      <w:pPr>
        <w:adjustRightInd w:val="0"/>
        <w:snapToGrid w:val="0"/>
        <w:spacing w:line="360" w:lineRule="auto"/>
        <w:ind w:firstLine="630" w:firstLineChars="300"/>
        <w:jc w:val="left"/>
        <w:rPr>
          <w:rFonts w:ascii="宋体" w:hAnsi="宋体" w:eastAsia="宋体" w:cs="Times New Roman"/>
          <w:color w:val="auto"/>
          <w:szCs w:val="21"/>
        </w:rPr>
      </w:pPr>
      <w:r>
        <w:rPr>
          <w:rFonts w:hint="eastAsia" w:ascii="宋体" w:hAnsi="宋体" w:eastAsia="宋体" w:cs="Times New Roman"/>
          <w:color w:val="auto"/>
          <w:szCs w:val="21"/>
        </w:rPr>
        <w:t>3</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栏目6“政策功能编码”是指货物的中国环境标志认证证书编号、中国节能标志认证证书号、两型产品编号（货物同时属于节能产品、环境标志产品、两型产品的，只须填写一种）。</w:t>
      </w:r>
    </w:p>
    <w:p w14:paraId="4B25CEBE">
      <w:pPr>
        <w:adjustRightInd w:val="0"/>
        <w:snapToGrid w:val="0"/>
        <w:spacing w:line="360" w:lineRule="auto"/>
        <w:ind w:firstLine="630" w:firstLineChars="300"/>
        <w:rPr>
          <w:rFonts w:ascii="宋体" w:hAnsi="宋体" w:eastAsia="宋体" w:cs="Times New Roman"/>
          <w:bCs/>
          <w:color w:val="auto"/>
          <w:szCs w:val="21"/>
        </w:rPr>
      </w:pPr>
      <w:r>
        <w:rPr>
          <w:rFonts w:hint="eastAsia" w:ascii="宋体" w:hAnsi="宋体" w:eastAsia="宋体" w:cs="Times New Roman"/>
          <w:bCs/>
          <w:color w:val="auto"/>
          <w:szCs w:val="21"/>
        </w:rPr>
        <w:t>4</w:t>
      </w:r>
      <w:r>
        <w:rPr>
          <w:rFonts w:hint="eastAsia" w:ascii="宋体" w:hAnsi="宋体" w:eastAsia="宋体" w:cs="Times New Roman"/>
          <w:bCs/>
          <w:color w:val="auto"/>
          <w:szCs w:val="21"/>
          <w:lang w:val="en-US" w:eastAsia="zh-CN"/>
        </w:rPr>
        <w:t>.</w:t>
      </w:r>
      <w:r>
        <w:rPr>
          <w:rFonts w:hint="eastAsia" w:ascii="宋体" w:hAnsi="宋体" w:eastAsia="宋体" w:cs="Times New Roman"/>
          <w:bCs/>
          <w:color w:val="auto"/>
          <w:szCs w:val="21"/>
        </w:rPr>
        <w:t>投标人在投标截止时间前修改“开标一览表”中的投标报价的，应按第二章第13.7款规定修改本表相应内容。否则，评审时涉及本表所有优惠不予以考虑。</w:t>
      </w:r>
    </w:p>
    <w:p w14:paraId="7C961A73">
      <w:pPr>
        <w:adjustRightInd w:val="0"/>
        <w:snapToGrid w:val="0"/>
        <w:spacing w:line="360" w:lineRule="auto"/>
        <w:rPr>
          <w:rFonts w:ascii="宋体" w:hAnsi="宋体" w:eastAsia="宋体" w:cs="Times New Roman"/>
          <w:color w:val="auto"/>
          <w:szCs w:val="21"/>
        </w:rPr>
      </w:pPr>
    </w:p>
    <w:p w14:paraId="0A693858">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投标人名称（盖单位章）：</w:t>
      </w:r>
    </w:p>
    <w:p w14:paraId="247CB216">
      <w:pPr>
        <w:adjustRightInd w:val="0"/>
        <w:snapToGrid w:val="0"/>
        <w:spacing w:line="360" w:lineRule="auto"/>
        <w:rPr>
          <w:rFonts w:ascii="宋体" w:hAnsi="宋体" w:eastAsia="宋体" w:cs="Times New Roman"/>
          <w:color w:val="auto"/>
          <w:szCs w:val="21"/>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Times New Roman"/>
          <w:color w:val="auto"/>
          <w:szCs w:val="21"/>
        </w:rPr>
        <w:t>或其委托代理人（签字或印章）：</w:t>
      </w:r>
      <w:r>
        <w:rPr>
          <w:rFonts w:hint="eastAsia" w:ascii="宋体" w:hAnsi="宋体" w:eastAsia="宋体" w:cs="Times New Roman"/>
          <w:color w:val="auto"/>
          <w:szCs w:val="21"/>
          <w:u w:val="single"/>
        </w:rPr>
        <w:t xml:space="preserve">       </w:t>
      </w:r>
    </w:p>
    <w:p w14:paraId="2D025EF3">
      <w:pPr>
        <w:rPr>
          <w:rFonts w:ascii="宋体" w:hAnsi="宋体" w:eastAsia="宋体" w:cs="Times New Roman"/>
          <w:b/>
          <w:bCs/>
          <w:color w:val="auto"/>
          <w:sz w:val="10"/>
          <w:szCs w:val="10"/>
        </w:rPr>
      </w:pPr>
      <w:r>
        <w:rPr>
          <w:rFonts w:hint="eastAsia" w:ascii="Times New Roman" w:hAnsi="Times New Roman" w:eastAsia="宋体" w:cs="Times New Roman"/>
          <w:color w:val="auto"/>
        </w:rPr>
        <w:t>日期：        年    月   日</w:t>
      </w:r>
      <w:r>
        <w:rPr>
          <w:rFonts w:ascii="宋体" w:hAnsi="宋体" w:eastAsia="宋体" w:cs="Times New Roman"/>
          <w:color w:val="auto"/>
          <w:szCs w:val="21"/>
        </w:rPr>
        <w:br w:type="page"/>
      </w:r>
    </w:p>
    <w:p w14:paraId="05E4E3AB">
      <w:pPr>
        <w:rPr>
          <w:rFonts w:hint="eastAsia" w:ascii="黑体" w:hAnsi="仿宋" w:eastAsia="宋体" w:cs="宋体"/>
          <w:b w:val="0"/>
          <w:color w:val="auto"/>
          <w:sz w:val="21"/>
          <w:szCs w:val="21"/>
        </w:rPr>
      </w:pPr>
    </w:p>
    <w:p w14:paraId="59EDCE41">
      <w:pPr>
        <w:pStyle w:val="41"/>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b/>
          <w:bCs/>
          <w:color w:val="auto"/>
          <w:sz w:val="32"/>
          <w:szCs w:val="32"/>
        </w:rPr>
      </w:pPr>
      <w:r>
        <w:rPr>
          <w:rFonts w:ascii="微软雅黑" w:hAnsi="微软雅黑" w:eastAsia="微软雅黑" w:cs="微软雅黑"/>
          <w:b/>
          <w:bCs/>
          <w:color w:val="auto"/>
          <w:sz w:val="32"/>
          <w:szCs w:val="32"/>
          <w:shd w:val="clear" w:color="auto" w:fill="FFFFFF"/>
        </w:rPr>
        <w:t>附表</w:t>
      </w:r>
      <w:r>
        <w:rPr>
          <w:rFonts w:hint="eastAsia" w:ascii="微软雅黑" w:hAnsi="微软雅黑" w:eastAsia="微软雅黑" w:cs="微软雅黑"/>
          <w:b/>
          <w:bCs/>
          <w:color w:val="auto"/>
          <w:sz w:val="32"/>
          <w:szCs w:val="32"/>
          <w:shd w:val="clear" w:color="auto" w:fill="FFFFFF"/>
          <w:lang w:val="en-US" w:eastAsia="zh-CN"/>
        </w:rPr>
        <w:t>1</w:t>
      </w:r>
      <w:r>
        <w:rPr>
          <w:rFonts w:ascii="微软雅黑" w:hAnsi="微软雅黑" w:eastAsia="微软雅黑" w:cs="微软雅黑"/>
          <w:b/>
          <w:bCs/>
          <w:color w:val="auto"/>
          <w:sz w:val="32"/>
          <w:szCs w:val="32"/>
          <w:shd w:val="clear" w:color="auto" w:fill="FFFFFF"/>
        </w:rPr>
        <w:t>：本项目所投中型企业产品清单（第</w:t>
      </w:r>
      <w:r>
        <w:rPr>
          <w:rFonts w:hint="eastAsia" w:ascii="微软雅黑" w:hAnsi="微软雅黑" w:eastAsia="微软雅黑" w:cs="微软雅黑"/>
          <w:b/>
          <w:bCs/>
          <w:color w:val="auto"/>
          <w:sz w:val="32"/>
          <w:szCs w:val="32"/>
          <w:shd w:val="clear" w:color="auto" w:fill="FFFFFF"/>
          <w:lang w:val="en-US" w:eastAsia="zh-CN"/>
        </w:rPr>
        <w:t xml:space="preserve">  </w:t>
      </w:r>
      <w:r>
        <w:rPr>
          <w:rFonts w:hint="eastAsia" w:ascii="微软雅黑" w:hAnsi="微软雅黑" w:eastAsia="微软雅黑" w:cs="微软雅黑"/>
          <w:b/>
          <w:bCs/>
          <w:color w:val="auto"/>
          <w:sz w:val="32"/>
          <w:szCs w:val="32"/>
          <w:shd w:val="clear" w:color="auto" w:fill="FFFFFF"/>
        </w:rPr>
        <w:t xml:space="preserve">包） </w:t>
      </w:r>
    </w:p>
    <w:p w14:paraId="4CAC9274">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b/>
          <w:bCs/>
          <w:color w:val="auto"/>
          <w:kern w:val="0"/>
          <w:sz w:val="32"/>
          <w:szCs w:val="32"/>
          <w:lang w:val="en-US" w:eastAsia="zh-CN" w:bidi="ar-SA"/>
        </w:rPr>
      </w:pPr>
      <w:r>
        <w:rPr>
          <w:rFonts w:hint="eastAsia" w:ascii="微软雅黑" w:hAnsi="微软雅黑" w:eastAsia="微软雅黑" w:cs="微软雅黑"/>
          <w:b/>
          <w:bCs/>
          <w:color w:val="auto"/>
          <w:kern w:val="0"/>
          <w:sz w:val="32"/>
          <w:szCs w:val="32"/>
          <w:shd w:val="clear" w:color="auto" w:fill="FFFFFF"/>
          <w:lang w:val="en-US" w:eastAsia="zh-CN" w:bidi="ar-SA"/>
        </w:rPr>
        <w:t xml:space="preserve">  </w:t>
      </w:r>
    </w:p>
    <w:tbl>
      <w:tblPr>
        <w:tblStyle w:val="46"/>
        <w:tblW w:w="36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2"/>
        <w:gridCol w:w="1319"/>
        <w:gridCol w:w="1397"/>
        <w:gridCol w:w="1319"/>
        <w:gridCol w:w="1482"/>
      </w:tblGrid>
      <w:tr w14:paraId="6298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jc w:val="center"/>
        </w:trPr>
        <w:tc>
          <w:tcPr>
            <w:tcW w:w="853" w:type="dxa"/>
            <w:noWrap w:val="0"/>
            <w:vAlign w:val="center"/>
          </w:tcPr>
          <w:p w14:paraId="223F752C">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品目号</w:t>
            </w:r>
          </w:p>
        </w:tc>
        <w:tc>
          <w:tcPr>
            <w:tcW w:w="1321" w:type="dxa"/>
            <w:noWrap w:val="0"/>
            <w:vAlign w:val="center"/>
          </w:tcPr>
          <w:p w14:paraId="6BB649DC">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产品名称</w:t>
            </w:r>
          </w:p>
        </w:tc>
        <w:tc>
          <w:tcPr>
            <w:tcW w:w="1399" w:type="dxa"/>
            <w:noWrap w:val="0"/>
            <w:vAlign w:val="center"/>
          </w:tcPr>
          <w:p w14:paraId="291FC1A1">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价格(元)</w:t>
            </w:r>
          </w:p>
        </w:tc>
        <w:tc>
          <w:tcPr>
            <w:tcW w:w="1321" w:type="dxa"/>
            <w:noWrap w:val="0"/>
            <w:vAlign w:val="center"/>
          </w:tcPr>
          <w:p w14:paraId="2F41816A">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产品所在页码</w:t>
            </w:r>
          </w:p>
        </w:tc>
        <w:tc>
          <w:tcPr>
            <w:tcW w:w="1484" w:type="dxa"/>
            <w:noWrap w:val="0"/>
            <w:vAlign w:val="center"/>
          </w:tcPr>
          <w:p w14:paraId="5710287A">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备注</w:t>
            </w:r>
          </w:p>
        </w:tc>
      </w:tr>
      <w:tr w14:paraId="15DB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vAlign w:val="center"/>
          </w:tcPr>
          <w:p w14:paraId="7CE2088A">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p>
        </w:tc>
        <w:tc>
          <w:tcPr>
            <w:tcW w:w="0" w:type="auto"/>
            <w:noWrap w:val="0"/>
            <w:vAlign w:val="center"/>
          </w:tcPr>
          <w:p w14:paraId="68BBB736">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0" w:type="auto"/>
            <w:noWrap w:val="0"/>
            <w:vAlign w:val="center"/>
          </w:tcPr>
          <w:p w14:paraId="6EEF5AF2">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0" w:type="auto"/>
            <w:noWrap w:val="0"/>
            <w:vAlign w:val="center"/>
          </w:tcPr>
          <w:p w14:paraId="1BF1E304">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1484" w:type="dxa"/>
            <w:noWrap w:val="0"/>
            <w:vAlign w:val="center"/>
          </w:tcPr>
          <w:p w14:paraId="0485C8DB">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r w14:paraId="1ECA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vAlign w:val="center"/>
          </w:tcPr>
          <w:p w14:paraId="58553469">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p>
        </w:tc>
        <w:tc>
          <w:tcPr>
            <w:tcW w:w="0" w:type="auto"/>
            <w:noWrap w:val="0"/>
            <w:vAlign w:val="center"/>
          </w:tcPr>
          <w:p w14:paraId="388BC305">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0" w:type="auto"/>
            <w:noWrap w:val="0"/>
            <w:vAlign w:val="center"/>
          </w:tcPr>
          <w:p w14:paraId="71B45520">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0" w:type="auto"/>
            <w:noWrap w:val="0"/>
            <w:vAlign w:val="center"/>
          </w:tcPr>
          <w:p w14:paraId="69532594">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1484" w:type="dxa"/>
            <w:noWrap w:val="0"/>
            <w:vAlign w:val="center"/>
          </w:tcPr>
          <w:p w14:paraId="114DB79E">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r w14:paraId="37E2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74" w:type="dxa"/>
            <w:gridSpan w:val="2"/>
            <w:noWrap w:val="0"/>
            <w:vAlign w:val="center"/>
          </w:tcPr>
          <w:p w14:paraId="6DE63F46">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r>
              <w:rPr>
                <w:rFonts w:hint="eastAsia" w:ascii="微软雅黑" w:hAnsi="微软雅黑" w:eastAsia="微软雅黑" w:cs="微软雅黑"/>
                <w:color w:val="auto"/>
                <w:kern w:val="2"/>
                <w:sz w:val="19"/>
                <w:szCs w:val="19"/>
                <w:lang w:val="en-US" w:eastAsia="zh-CN" w:bidi="ar"/>
              </w:rPr>
              <w:t>产品总价(元)</w:t>
            </w:r>
          </w:p>
        </w:tc>
        <w:tc>
          <w:tcPr>
            <w:tcW w:w="4204" w:type="dxa"/>
            <w:gridSpan w:val="3"/>
            <w:noWrap w:val="0"/>
            <w:vAlign w:val="center"/>
          </w:tcPr>
          <w:p w14:paraId="014D5368">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bl>
    <w:p w14:paraId="413657BF">
      <w:pPr>
        <w:rPr>
          <w:rFonts w:eastAsia="宋体"/>
          <w:vanish/>
          <w:color w:val="auto"/>
          <w:sz w:val="24"/>
          <w:szCs w:val="24"/>
        </w:rPr>
      </w:pPr>
    </w:p>
    <w:p w14:paraId="148025ED">
      <w:pPr>
        <w:rPr>
          <w:rFonts w:eastAsia="宋体"/>
          <w:vanish/>
          <w:color w:val="auto"/>
          <w:sz w:val="24"/>
          <w:szCs w:val="24"/>
        </w:rPr>
      </w:pPr>
    </w:p>
    <w:tbl>
      <w:tblPr>
        <w:tblStyle w:val="4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6"/>
        <w:gridCol w:w="6"/>
        <w:gridCol w:w="6"/>
        <w:gridCol w:w="6"/>
        <w:gridCol w:w="6"/>
      </w:tblGrid>
      <w:tr w14:paraId="34EF2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hidden/>
        </w:trPr>
        <w:tc>
          <w:tcPr>
            <w:tcW w:w="0" w:type="auto"/>
            <w:noWrap w:val="0"/>
            <w:tcMar>
              <w:top w:w="0" w:type="dxa"/>
              <w:left w:w="0" w:type="dxa"/>
              <w:bottom w:w="0" w:type="dxa"/>
              <w:right w:w="0" w:type="dxa"/>
            </w:tcMar>
            <w:vAlign w:val="center"/>
          </w:tcPr>
          <w:p w14:paraId="7860230B">
            <w:pPr>
              <w:keepNext w:val="0"/>
              <w:keepLines w:val="0"/>
              <w:widowControl/>
              <w:suppressLineNumbers w:val="0"/>
              <w:spacing w:before="100" w:beforeAutospacing="1" w:after="100" w:afterAutospacing="1" w:line="390" w:lineRule="atLeast"/>
              <w:jc w:val="center"/>
              <w:rPr>
                <w:rFonts w:ascii="宋体" w:hAnsi="宋体" w:eastAsia="宋体" w:cs="宋体"/>
                <w:vanish/>
                <w:color w:val="auto"/>
                <w:kern w:val="0"/>
                <w:sz w:val="24"/>
                <w:szCs w:val="24"/>
                <w:lang w:val="en-US" w:eastAsia="zh-CN" w:bidi="ar-SA"/>
              </w:rPr>
            </w:pPr>
          </w:p>
        </w:tc>
        <w:tc>
          <w:tcPr>
            <w:tcW w:w="0" w:type="auto"/>
            <w:noWrap w:val="0"/>
            <w:tcMar>
              <w:top w:w="0" w:type="dxa"/>
              <w:left w:w="0" w:type="dxa"/>
              <w:bottom w:w="0" w:type="dxa"/>
              <w:right w:w="0" w:type="dxa"/>
            </w:tcMar>
            <w:vAlign w:val="center"/>
          </w:tcPr>
          <w:p w14:paraId="224A0CD8">
            <w:pPr>
              <w:keepNext w:val="0"/>
              <w:keepLines w:val="0"/>
              <w:widowControl/>
              <w:suppressLineNumbers w:val="0"/>
              <w:spacing w:before="100" w:beforeAutospacing="1" w:after="100" w:afterAutospacing="1" w:line="390" w:lineRule="atLeast"/>
              <w:jc w:val="both"/>
              <w:rPr>
                <w:rFonts w:ascii="宋体" w:hAnsi="宋体" w:eastAsia="宋体" w:cs="宋体"/>
                <w:vanish/>
                <w:color w:val="auto"/>
                <w:kern w:val="0"/>
                <w:sz w:val="24"/>
                <w:szCs w:val="24"/>
                <w:lang w:val="en-US" w:eastAsia="zh-CN" w:bidi="ar-SA"/>
              </w:rPr>
            </w:pPr>
          </w:p>
        </w:tc>
        <w:tc>
          <w:tcPr>
            <w:tcW w:w="0" w:type="auto"/>
            <w:noWrap w:val="0"/>
            <w:tcMar>
              <w:top w:w="0" w:type="dxa"/>
              <w:left w:w="0" w:type="dxa"/>
              <w:bottom w:w="0" w:type="dxa"/>
              <w:right w:w="0" w:type="dxa"/>
            </w:tcMar>
            <w:vAlign w:val="center"/>
          </w:tcPr>
          <w:p w14:paraId="55CB3940">
            <w:pPr>
              <w:keepNext w:val="0"/>
              <w:keepLines w:val="0"/>
              <w:widowControl/>
              <w:suppressLineNumbers w:val="0"/>
              <w:spacing w:before="100" w:beforeAutospacing="1" w:after="100" w:afterAutospacing="1" w:line="390" w:lineRule="atLeast"/>
              <w:jc w:val="both"/>
              <w:rPr>
                <w:rFonts w:ascii="宋体" w:hAnsi="宋体" w:eastAsia="宋体" w:cs="宋体"/>
                <w:vanish/>
                <w:color w:val="auto"/>
                <w:kern w:val="0"/>
                <w:sz w:val="24"/>
                <w:szCs w:val="24"/>
                <w:lang w:val="en-US" w:eastAsia="zh-CN" w:bidi="ar-SA"/>
              </w:rPr>
            </w:pPr>
          </w:p>
        </w:tc>
        <w:tc>
          <w:tcPr>
            <w:tcW w:w="0" w:type="auto"/>
            <w:noWrap w:val="0"/>
            <w:tcMar>
              <w:top w:w="0" w:type="dxa"/>
              <w:left w:w="0" w:type="dxa"/>
              <w:bottom w:w="0" w:type="dxa"/>
              <w:right w:w="0" w:type="dxa"/>
            </w:tcMar>
            <w:vAlign w:val="center"/>
          </w:tcPr>
          <w:p w14:paraId="473F7B2C">
            <w:pPr>
              <w:keepNext w:val="0"/>
              <w:keepLines w:val="0"/>
              <w:widowControl/>
              <w:suppressLineNumbers w:val="0"/>
              <w:spacing w:before="100" w:beforeAutospacing="1" w:after="100" w:afterAutospacing="1" w:line="390" w:lineRule="atLeast"/>
              <w:jc w:val="both"/>
              <w:rPr>
                <w:rFonts w:ascii="宋体" w:hAnsi="宋体" w:eastAsia="宋体" w:cs="宋体"/>
                <w:vanish/>
                <w:color w:val="auto"/>
                <w:kern w:val="0"/>
                <w:sz w:val="24"/>
                <w:szCs w:val="24"/>
                <w:lang w:val="en-US" w:eastAsia="zh-CN" w:bidi="ar-SA"/>
              </w:rPr>
            </w:pPr>
          </w:p>
        </w:tc>
        <w:tc>
          <w:tcPr>
            <w:tcW w:w="0" w:type="auto"/>
            <w:noWrap w:val="0"/>
            <w:tcMar>
              <w:top w:w="0" w:type="dxa"/>
              <w:left w:w="0" w:type="dxa"/>
              <w:bottom w:w="0" w:type="dxa"/>
              <w:right w:w="0" w:type="dxa"/>
            </w:tcMar>
            <w:vAlign w:val="center"/>
          </w:tcPr>
          <w:p w14:paraId="0BD6391F">
            <w:pPr>
              <w:keepNext w:val="0"/>
              <w:keepLines w:val="0"/>
              <w:widowControl/>
              <w:suppressLineNumbers w:val="0"/>
              <w:spacing w:before="100" w:beforeAutospacing="1" w:after="100" w:afterAutospacing="1" w:line="390" w:lineRule="atLeast"/>
              <w:jc w:val="both"/>
              <w:rPr>
                <w:rFonts w:ascii="宋体" w:hAnsi="宋体" w:eastAsia="宋体" w:cs="宋体"/>
                <w:vanish/>
                <w:color w:val="auto"/>
                <w:kern w:val="0"/>
                <w:sz w:val="24"/>
                <w:szCs w:val="24"/>
                <w:lang w:val="en-US" w:eastAsia="zh-CN" w:bidi="ar-SA"/>
              </w:rPr>
            </w:pPr>
          </w:p>
        </w:tc>
      </w:tr>
    </w:tbl>
    <w:p w14:paraId="2D971CB7">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color w:val="auto"/>
          <w:kern w:val="0"/>
          <w:sz w:val="24"/>
          <w:szCs w:val="24"/>
          <w:lang w:val="en-US" w:eastAsia="zh-CN" w:bidi="ar-SA"/>
        </w:rPr>
      </w:pPr>
      <w:r>
        <w:rPr>
          <w:rFonts w:hint="eastAsia" w:ascii="微软雅黑" w:hAnsi="微软雅黑" w:eastAsia="微软雅黑" w:cs="微软雅黑"/>
          <w:color w:val="auto"/>
          <w:kern w:val="0"/>
          <w:sz w:val="19"/>
          <w:szCs w:val="19"/>
          <w:shd w:val="clear" w:color="auto" w:fill="FFFFFF"/>
          <w:lang w:val="en-US" w:eastAsia="zh-CN" w:bidi="ar-SA"/>
        </w:rPr>
        <w:t> </w:t>
      </w:r>
    </w:p>
    <w:p w14:paraId="056D631A">
      <w:pPr>
        <w:keepNext w:val="0"/>
        <w:keepLines w:val="0"/>
        <w:widowControl/>
        <w:suppressLineNumbers w:val="0"/>
        <w:wordWrap w:val="0"/>
        <w:spacing w:before="0" w:beforeAutospacing="0" w:after="0" w:afterAutospacing="0" w:line="240" w:lineRule="auto"/>
        <w:ind w:left="0" w:right="0"/>
        <w:jc w:val="left"/>
        <w:rPr>
          <w:rFonts w:hint="eastAsia" w:ascii="黑体" w:hAnsi="宋体" w:eastAsia="黑体" w:cs="黑体"/>
          <w:color w:val="auto"/>
          <w:kern w:val="0"/>
          <w:sz w:val="24"/>
          <w:szCs w:val="24"/>
          <w:shd w:val="clear" w:color="auto" w:fill="FFFFFF"/>
          <w:lang w:val="en-US" w:eastAsia="zh-CN" w:bidi="ar-SA"/>
        </w:rPr>
      </w:pPr>
      <w:r>
        <w:rPr>
          <w:rFonts w:hint="eastAsia" w:ascii="黑体" w:hAnsi="宋体" w:eastAsia="黑体" w:cs="黑体"/>
          <w:color w:val="auto"/>
          <w:kern w:val="0"/>
          <w:sz w:val="24"/>
          <w:szCs w:val="24"/>
          <w:shd w:val="clear" w:color="auto" w:fill="FFFFFF"/>
          <w:lang w:val="en-US" w:eastAsia="zh-CN" w:bidi="ar-SA"/>
        </w:rPr>
        <w:t>注：1、中型企业产品和小微型企业产品必须分别列表；</w:t>
      </w:r>
    </w:p>
    <w:p w14:paraId="1EA0E08D">
      <w:pPr>
        <w:keepNext w:val="0"/>
        <w:keepLines w:val="0"/>
        <w:widowControl/>
        <w:suppressLineNumbers w:val="0"/>
        <w:wordWrap w:val="0"/>
        <w:spacing w:before="0" w:beforeAutospacing="0" w:after="0" w:afterAutospacing="0" w:line="240" w:lineRule="auto"/>
        <w:ind w:left="0" w:right="0" w:firstLine="480" w:firstLineChars="200"/>
        <w:jc w:val="left"/>
        <w:rPr>
          <w:rFonts w:ascii="黑体" w:hAnsi="宋体" w:eastAsia="黑体" w:cs="黑体"/>
          <w:color w:val="auto"/>
          <w:kern w:val="0"/>
          <w:sz w:val="24"/>
          <w:szCs w:val="24"/>
          <w:lang w:val="en-US" w:eastAsia="zh-CN" w:bidi="ar-SA"/>
        </w:rPr>
      </w:pPr>
      <w:r>
        <w:rPr>
          <w:rFonts w:hint="eastAsia" w:ascii="黑体" w:hAnsi="宋体" w:eastAsia="黑体" w:cs="黑体"/>
          <w:color w:val="auto"/>
          <w:kern w:val="0"/>
          <w:sz w:val="24"/>
          <w:szCs w:val="24"/>
          <w:shd w:val="clear" w:color="auto" w:fill="FFFFFF"/>
          <w:lang w:val="en-US" w:eastAsia="zh-CN" w:bidi="ar-SA"/>
        </w:rPr>
        <w:t>2、投标时应提供此表，未按此要求提供的，评审时不予以考虑。</w:t>
      </w:r>
    </w:p>
    <w:p w14:paraId="12105948">
      <w:pPr>
        <w:jc w:val="center"/>
        <w:rPr>
          <w:rFonts w:ascii="华文中宋" w:hAnsi="华文中宋" w:eastAsia="华文中宋" w:cs="华文中宋"/>
          <w:color w:val="auto"/>
          <w:sz w:val="84"/>
          <w:szCs w:val="84"/>
        </w:rPr>
      </w:pPr>
    </w:p>
    <w:p w14:paraId="0C692142">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b/>
          <w:bCs/>
          <w:color w:val="auto"/>
          <w:kern w:val="0"/>
          <w:sz w:val="32"/>
          <w:szCs w:val="32"/>
          <w:lang w:val="en-US" w:eastAsia="zh-CN" w:bidi="ar-SA"/>
        </w:rPr>
      </w:pPr>
      <w:r>
        <w:rPr>
          <w:rFonts w:hint="eastAsia" w:ascii="微软雅黑" w:hAnsi="微软雅黑" w:eastAsia="微软雅黑" w:cs="微软雅黑"/>
          <w:b/>
          <w:bCs/>
          <w:color w:val="auto"/>
          <w:kern w:val="0"/>
          <w:sz w:val="32"/>
          <w:szCs w:val="32"/>
          <w:shd w:val="clear" w:color="auto" w:fill="FFFFFF"/>
          <w:lang w:val="en-US" w:eastAsia="zh-CN" w:bidi="ar-SA"/>
        </w:rPr>
        <w:t>附表2：本项目所投小微企业产品清单（第  包）</w:t>
      </w:r>
    </w:p>
    <w:p w14:paraId="493D9150">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b/>
          <w:bCs/>
          <w:color w:val="auto"/>
          <w:kern w:val="0"/>
          <w:sz w:val="32"/>
          <w:szCs w:val="32"/>
          <w:lang w:val="en-US" w:eastAsia="zh-CN" w:bidi="ar-SA"/>
        </w:rPr>
      </w:pPr>
      <w:r>
        <w:rPr>
          <w:rFonts w:hint="eastAsia" w:ascii="微软雅黑" w:hAnsi="微软雅黑" w:eastAsia="微软雅黑" w:cs="微软雅黑"/>
          <w:b/>
          <w:bCs/>
          <w:color w:val="auto"/>
          <w:kern w:val="0"/>
          <w:sz w:val="32"/>
          <w:szCs w:val="32"/>
          <w:shd w:val="clear" w:color="auto" w:fill="FFFFFF"/>
          <w:lang w:val="en-US" w:eastAsia="zh-CN" w:bidi="ar-SA"/>
        </w:rPr>
        <w:t xml:space="preserve">  </w:t>
      </w:r>
    </w:p>
    <w:tbl>
      <w:tblPr>
        <w:tblStyle w:val="46"/>
        <w:tblW w:w="35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01"/>
        <w:gridCol w:w="1299"/>
        <w:gridCol w:w="1392"/>
        <w:gridCol w:w="1491"/>
        <w:gridCol w:w="1108"/>
      </w:tblGrid>
      <w:tr w14:paraId="7CE0E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919"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6A095E31">
            <w:pPr>
              <w:keepNext w:val="0"/>
              <w:keepLines w:val="0"/>
              <w:widowControl/>
              <w:suppressLineNumbers w:val="0"/>
              <w:spacing w:before="0" w:beforeAutospacing="0" w:after="0" w:afterAutospacing="0" w:line="360" w:lineRule="auto"/>
              <w:ind w:left="0" w:right="0"/>
              <w:jc w:val="center"/>
              <w:rPr>
                <w:rFonts w:hint="eastAsia" w:ascii="微软雅黑" w:hAnsi="微软雅黑" w:eastAsia="微软雅黑" w:cs="微软雅黑"/>
                <w:color w:val="auto"/>
                <w:sz w:val="21"/>
                <w:szCs w:val="21"/>
              </w:rPr>
            </w:pPr>
            <w:r>
              <w:rPr>
                <w:rFonts w:hint="eastAsia" w:ascii="微软雅黑" w:hAnsi="微软雅黑" w:eastAsia="微软雅黑" w:cs="微软雅黑"/>
                <w:color w:val="auto"/>
                <w:kern w:val="2"/>
                <w:sz w:val="21"/>
                <w:szCs w:val="21"/>
                <w:lang w:val="en-US" w:eastAsia="zh-CN" w:bidi="ar"/>
              </w:rPr>
              <w:t>品目号</w:t>
            </w:r>
          </w:p>
        </w:tc>
        <w:tc>
          <w:tcPr>
            <w:tcW w:w="1333"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0E7FF8A0">
            <w:pPr>
              <w:keepNext w:val="0"/>
              <w:keepLines w:val="0"/>
              <w:widowControl/>
              <w:suppressLineNumbers w:val="0"/>
              <w:spacing w:before="0" w:beforeAutospacing="0" w:after="0" w:afterAutospacing="0" w:line="360" w:lineRule="auto"/>
              <w:ind w:left="0" w:right="0"/>
              <w:jc w:val="center"/>
              <w:rPr>
                <w:rFonts w:hint="eastAsia" w:ascii="微软雅黑" w:hAnsi="微软雅黑" w:eastAsia="微软雅黑" w:cs="微软雅黑"/>
                <w:color w:val="auto"/>
                <w:sz w:val="21"/>
                <w:szCs w:val="21"/>
              </w:rPr>
            </w:pPr>
            <w:r>
              <w:rPr>
                <w:rFonts w:hint="eastAsia" w:ascii="微软雅黑" w:hAnsi="微软雅黑" w:eastAsia="微软雅黑" w:cs="微软雅黑"/>
                <w:color w:val="auto"/>
                <w:kern w:val="2"/>
                <w:sz w:val="21"/>
                <w:szCs w:val="21"/>
                <w:lang w:val="en-US" w:eastAsia="zh-CN" w:bidi="ar"/>
              </w:rPr>
              <w:t>产品名称</w:t>
            </w:r>
          </w:p>
        </w:tc>
        <w:tc>
          <w:tcPr>
            <w:tcW w:w="1424"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6D1F7EAE">
            <w:pPr>
              <w:keepNext w:val="0"/>
              <w:keepLines w:val="0"/>
              <w:widowControl/>
              <w:suppressLineNumbers w:val="0"/>
              <w:spacing w:before="0" w:beforeAutospacing="0" w:after="0" w:afterAutospacing="0" w:line="360" w:lineRule="auto"/>
              <w:ind w:left="0" w:right="0"/>
              <w:jc w:val="center"/>
              <w:rPr>
                <w:rFonts w:hint="eastAsia" w:ascii="微软雅黑" w:hAnsi="微软雅黑" w:eastAsia="微软雅黑" w:cs="微软雅黑"/>
                <w:color w:val="auto"/>
                <w:sz w:val="21"/>
                <w:szCs w:val="21"/>
              </w:rPr>
            </w:pPr>
            <w:r>
              <w:rPr>
                <w:rFonts w:hint="eastAsia" w:ascii="微软雅黑" w:hAnsi="微软雅黑" w:eastAsia="微软雅黑" w:cs="微软雅黑"/>
                <w:color w:val="auto"/>
                <w:kern w:val="2"/>
                <w:sz w:val="21"/>
                <w:szCs w:val="21"/>
                <w:lang w:val="en-US" w:eastAsia="zh-CN" w:bidi="ar"/>
              </w:rPr>
              <w:t>价格(元)</w:t>
            </w:r>
          </w:p>
        </w:tc>
        <w:tc>
          <w:tcPr>
            <w:tcW w:w="1532"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48AF27F7">
            <w:pPr>
              <w:keepNext w:val="0"/>
              <w:keepLines w:val="0"/>
              <w:widowControl/>
              <w:suppressLineNumbers w:val="0"/>
              <w:spacing w:before="0" w:beforeAutospacing="0" w:after="0" w:afterAutospacing="0" w:line="360" w:lineRule="auto"/>
              <w:ind w:left="0" w:right="0"/>
              <w:jc w:val="center"/>
              <w:rPr>
                <w:rFonts w:hint="eastAsia" w:ascii="微软雅黑" w:hAnsi="微软雅黑" w:eastAsia="微软雅黑" w:cs="微软雅黑"/>
                <w:color w:val="auto"/>
                <w:sz w:val="21"/>
                <w:szCs w:val="21"/>
              </w:rPr>
            </w:pPr>
            <w:r>
              <w:rPr>
                <w:rFonts w:hint="eastAsia" w:ascii="微软雅黑" w:hAnsi="微软雅黑" w:eastAsia="微软雅黑" w:cs="微软雅黑"/>
                <w:color w:val="auto"/>
                <w:kern w:val="2"/>
                <w:sz w:val="21"/>
                <w:szCs w:val="21"/>
                <w:lang w:val="en-US" w:eastAsia="zh-CN" w:bidi="ar"/>
              </w:rPr>
              <w:t>产品所在页码</w:t>
            </w:r>
          </w:p>
        </w:tc>
        <w:tc>
          <w:tcPr>
            <w:tcW w:w="1134"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1D15C466">
            <w:pPr>
              <w:keepNext w:val="0"/>
              <w:keepLines w:val="0"/>
              <w:widowControl/>
              <w:suppressLineNumbers w:val="0"/>
              <w:spacing w:before="0" w:beforeAutospacing="0" w:after="0" w:afterAutospacing="0" w:line="360" w:lineRule="auto"/>
              <w:ind w:left="0" w:right="0"/>
              <w:jc w:val="center"/>
              <w:rPr>
                <w:rFonts w:hint="eastAsia" w:ascii="微软雅黑" w:hAnsi="微软雅黑" w:eastAsia="微软雅黑" w:cs="微软雅黑"/>
                <w:color w:val="auto"/>
                <w:sz w:val="21"/>
                <w:szCs w:val="21"/>
              </w:rPr>
            </w:pPr>
            <w:r>
              <w:rPr>
                <w:rFonts w:hint="eastAsia" w:ascii="微软雅黑" w:hAnsi="微软雅黑" w:eastAsia="微软雅黑" w:cs="微软雅黑"/>
                <w:color w:val="auto"/>
                <w:kern w:val="2"/>
                <w:sz w:val="21"/>
                <w:szCs w:val="21"/>
                <w:lang w:val="en-US" w:eastAsia="zh-CN" w:bidi="ar"/>
              </w:rPr>
              <w:t>备注</w:t>
            </w:r>
          </w:p>
        </w:tc>
      </w:tr>
      <w:tr w14:paraId="0E59E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0" w:type="auto"/>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4D6126C7">
            <w:pPr>
              <w:keepNext w:val="0"/>
              <w:keepLines w:val="0"/>
              <w:widowControl/>
              <w:suppressLineNumbers w:val="0"/>
              <w:spacing w:before="100" w:beforeAutospacing="1" w:after="100" w:afterAutospacing="1" w:line="360" w:lineRule="auto"/>
              <w:jc w:val="center"/>
              <w:rPr>
                <w:rFonts w:ascii="宋体" w:hAnsi="宋体" w:eastAsia="宋体" w:cs="宋体"/>
                <w:color w:val="auto"/>
                <w:kern w:val="0"/>
                <w:sz w:val="24"/>
                <w:szCs w:val="24"/>
                <w:lang w:val="en-US" w:eastAsia="zh-CN" w:bidi="ar-SA"/>
              </w:rPr>
            </w:pPr>
          </w:p>
        </w:tc>
        <w:tc>
          <w:tcPr>
            <w:tcW w:w="0" w:type="auto"/>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0BB35FE8">
            <w:pPr>
              <w:keepNext w:val="0"/>
              <w:keepLines w:val="0"/>
              <w:widowControl/>
              <w:suppressLineNumbers w:val="0"/>
              <w:spacing w:before="100" w:beforeAutospacing="1" w:after="100" w:afterAutospacing="1" w:line="360" w:lineRule="auto"/>
              <w:jc w:val="both"/>
              <w:rPr>
                <w:rFonts w:ascii="宋体" w:hAnsi="宋体" w:eastAsia="宋体" w:cs="宋体"/>
                <w:color w:val="auto"/>
                <w:kern w:val="0"/>
                <w:sz w:val="24"/>
                <w:szCs w:val="24"/>
                <w:lang w:val="en-US" w:eastAsia="zh-CN" w:bidi="ar-SA"/>
              </w:rPr>
            </w:pPr>
          </w:p>
        </w:tc>
        <w:tc>
          <w:tcPr>
            <w:tcW w:w="0" w:type="auto"/>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6FE4D23D">
            <w:pPr>
              <w:keepNext w:val="0"/>
              <w:keepLines w:val="0"/>
              <w:widowControl/>
              <w:suppressLineNumbers w:val="0"/>
              <w:spacing w:before="100" w:beforeAutospacing="1" w:after="100" w:afterAutospacing="1" w:line="360" w:lineRule="auto"/>
              <w:jc w:val="both"/>
              <w:rPr>
                <w:rFonts w:ascii="宋体" w:hAnsi="宋体" w:eastAsia="宋体" w:cs="宋体"/>
                <w:color w:val="auto"/>
                <w:kern w:val="0"/>
                <w:sz w:val="24"/>
                <w:szCs w:val="24"/>
                <w:lang w:val="en-US" w:eastAsia="zh-CN" w:bidi="ar-SA"/>
              </w:rPr>
            </w:pPr>
          </w:p>
        </w:tc>
        <w:tc>
          <w:tcPr>
            <w:tcW w:w="1532"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79413685">
            <w:pPr>
              <w:keepNext w:val="0"/>
              <w:keepLines w:val="0"/>
              <w:widowControl/>
              <w:suppressLineNumbers w:val="0"/>
              <w:spacing w:before="100" w:beforeAutospacing="1" w:after="100" w:afterAutospacing="1" w:line="360" w:lineRule="auto"/>
              <w:jc w:val="both"/>
              <w:rPr>
                <w:rFonts w:ascii="宋体" w:hAnsi="宋体" w:eastAsia="宋体" w:cs="宋体"/>
                <w:color w:val="auto"/>
                <w:kern w:val="0"/>
                <w:sz w:val="24"/>
                <w:szCs w:val="24"/>
                <w:lang w:val="en-US" w:eastAsia="zh-CN" w:bidi="ar-SA"/>
              </w:rPr>
            </w:pPr>
          </w:p>
        </w:tc>
        <w:tc>
          <w:tcPr>
            <w:tcW w:w="1134"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62B99F4A">
            <w:pPr>
              <w:keepNext w:val="0"/>
              <w:keepLines w:val="0"/>
              <w:widowControl/>
              <w:suppressLineNumbers w:val="0"/>
              <w:spacing w:before="100" w:beforeAutospacing="1" w:after="100" w:afterAutospacing="1" w:line="360" w:lineRule="auto"/>
              <w:jc w:val="both"/>
              <w:rPr>
                <w:rFonts w:ascii="宋体" w:hAnsi="宋体" w:eastAsia="宋体" w:cs="宋体"/>
                <w:color w:val="auto"/>
                <w:kern w:val="0"/>
                <w:sz w:val="24"/>
                <w:szCs w:val="24"/>
                <w:lang w:val="en-US" w:eastAsia="zh-CN" w:bidi="ar-SA"/>
              </w:rPr>
            </w:pPr>
          </w:p>
        </w:tc>
      </w:tr>
      <w:tr w14:paraId="70FB0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0" w:type="auto"/>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7081830F">
            <w:pPr>
              <w:keepNext w:val="0"/>
              <w:keepLines w:val="0"/>
              <w:widowControl/>
              <w:suppressLineNumbers w:val="0"/>
              <w:spacing w:before="100" w:beforeAutospacing="1" w:after="100" w:afterAutospacing="1" w:line="360" w:lineRule="auto"/>
              <w:jc w:val="center"/>
              <w:rPr>
                <w:rFonts w:ascii="宋体" w:hAnsi="宋体" w:eastAsia="宋体" w:cs="宋体"/>
                <w:color w:val="auto"/>
                <w:kern w:val="0"/>
                <w:sz w:val="24"/>
                <w:szCs w:val="24"/>
                <w:lang w:val="en-US" w:eastAsia="zh-CN" w:bidi="ar-SA"/>
              </w:rPr>
            </w:pPr>
          </w:p>
        </w:tc>
        <w:tc>
          <w:tcPr>
            <w:tcW w:w="0" w:type="auto"/>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2740279F">
            <w:pPr>
              <w:keepNext w:val="0"/>
              <w:keepLines w:val="0"/>
              <w:widowControl/>
              <w:suppressLineNumbers w:val="0"/>
              <w:spacing w:before="100" w:beforeAutospacing="1" w:after="100" w:afterAutospacing="1" w:line="360" w:lineRule="auto"/>
              <w:jc w:val="both"/>
              <w:rPr>
                <w:rFonts w:ascii="宋体" w:hAnsi="宋体" w:eastAsia="宋体" w:cs="宋体"/>
                <w:color w:val="auto"/>
                <w:kern w:val="0"/>
                <w:sz w:val="24"/>
                <w:szCs w:val="24"/>
                <w:lang w:val="en-US" w:eastAsia="zh-CN" w:bidi="ar-SA"/>
              </w:rPr>
            </w:pPr>
          </w:p>
        </w:tc>
        <w:tc>
          <w:tcPr>
            <w:tcW w:w="0" w:type="auto"/>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5A1A86ED">
            <w:pPr>
              <w:keepNext w:val="0"/>
              <w:keepLines w:val="0"/>
              <w:widowControl/>
              <w:suppressLineNumbers w:val="0"/>
              <w:spacing w:before="100" w:beforeAutospacing="1" w:after="100" w:afterAutospacing="1" w:line="360" w:lineRule="auto"/>
              <w:jc w:val="both"/>
              <w:rPr>
                <w:rFonts w:ascii="宋体" w:hAnsi="宋体" w:eastAsia="宋体" w:cs="宋体"/>
                <w:color w:val="auto"/>
                <w:kern w:val="0"/>
                <w:sz w:val="24"/>
                <w:szCs w:val="24"/>
                <w:lang w:val="en-US" w:eastAsia="zh-CN" w:bidi="ar-SA"/>
              </w:rPr>
            </w:pPr>
          </w:p>
        </w:tc>
        <w:tc>
          <w:tcPr>
            <w:tcW w:w="1532"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7A07BACE">
            <w:pPr>
              <w:keepNext w:val="0"/>
              <w:keepLines w:val="0"/>
              <w:widowControl/>
              <w:suppressLineNumbers w:val="0"/>
              <w:spacing w:before="100" w:beforeAutospacing="1" w:after="100" w:afterAutospacing="1" w:line="360" w:lineRule="auto"/>
              <w:jc w:val="both"/>
              <w:rPr>
                <w:rFonts w:ascii="宋体" w:hAnsi="宋体" w:eastAsia="宋体" w:cs="宋体"/>
                <w:color w:val="auto"/>
                <w:kern w:val="0"/>
                <w:sz w:val="24"/>
                <w:szCs w:val="24"/>
                <w:lang w:val="en-US" w:eastAsia="zh-CN" w:bidi="ar-SA"/>
              </w:rPr>
            </w:pPr>
          </w:p>
        </w:tc>
        <w:tc>
          <w:tcPr>
            <w:tcW w:w="1134"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70EE7F2E">
            <w:pPr>
              <w:keepNext w:val="0"/>
              <w:keepLines w:val="0"/>
              <w:widowControl/>
              <w:suppressLineNumbers w:val="0"/>
              <w:spacing w:before="100" w:beforeAutospacing="1" w:after="100" w:afterAutospacing="1" w:line="360" w:lineRule="auto"/>
              <w:jc w:val="both"/>
              <w:rPr>
                <w:rFonts w:ascii="宋体" w:hAnsi="宋体" w:eastAsia="宋体" w:cs="宋体"/>
                <w:color w:val="auto"/>
                <w:kern w:val="0"/>
                <w:sz w:val="24"/>
                <w:szCs w:val="24"/>
                <w:lang w:val="en-US" w:eastAsia="zh-CN" w:bidi="ar-SA"/>
              </w:rPr>
            </w:pPr>
          </w:p>
        </w:tc>
      </w:tr>
      <w:tr w14:paraId="15DB5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252" w:type="dxa"/>
            <w:gridSpan w:val="2"/>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1EF0BF72">
            <w:pPr>
              <w:keepNext w:val="0"/>
              <w:keepLines w:val="0"/>
              <w:widowControl/>
              <w:suppressLineNumbers w:val="0"/>
              <w:spacing w:before="100" w:beforeAutospacing="1" w:after="100" w:afterAutospacing="1" w:line="360" w:lineRule="auto"/>
              <w:jc w:val="center"/>
              <w:rPr>
                <w:rFonts w:ascii="宋体" w:hAnsi="宋体" w:eastAsia="宋体" w:cs="宋体"/>
                <w:color w:val="auto"/>
                <w:kern w:val="0"/>
                <w:sz w:val="24"/>
                <w:szCs w:val="24"/>
                <w:lang w:val="en-US" w:eastAsia="zh-CN" w:bidi="ar-SA"/>
              </w:rPr>
            </w:pPr>
            <w:r>
              <w:rPr>
                <w:rFonts w:hint="eastAsia" w:ascii="微软雅黑" w:hAnsi="微软雅黑" w:eastAsia="微软雅黑" w:cs="微软雅黑"/>
                <w:color w:val="auto"/>
                <w:kern w:val="2"/>
                <w:sz w:val="19"/>
                <w:szCs w:val="19"/>
                <w:lang w:val="en-US" w:eastAsia="zh-CN" w:bidi="ar"/>
              </w:rPr>
              <w:t>产品总价(元)</w:t>
            </w:r>
          </w:p>
        </w:tc>
        <w:tc>
          <w:tcPr>
            <w:tcW w:w="4090" w:type="dxa"/>
            <w:gridSpan w:val="3"/>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15F6C70F">
            <w:pPr>
              <w:keepNext w:val="0"/>
              <w:keepLines w:val="0"/>
              <w:widowControl/>
              <w:suppressLineNumbers w:val="0"/>
              <w:spacing w:before="100" w:beforeAutospacing="1" w:after="100" w:afterAutospacing="1" w:line="360" w:lineRule="auto"/>
              <w:jc w:val="both"/>
              <w:rPr>
                <w:rFonts w:ascii="宋体" w:hAnsi="宋体" w:eastAsia="宋体" w:cs="宋体"/>
                <w:color w:val="auto"/>
                <w:kern w:val="0"/>
                <w:sz w:val="24"/>
                <w:szCs w:val="24"/>
                <w:lang w:val="en-US" w:eastAsia="zh-CN" w:bidi="ar-SA"/>
              </w:rPr>
            </w:pPr>
          </w:p>
        </w:tc>
      </w:tr>
    </w:tbl>
    <w:p w14:paraId="60138687">
      <w:pPr>
        <w:rPr>
          <w:rFonts w:eastAsia="宋体"/>
          <w:vanish/>
          <w:color w:val="auto"/>
          <w:sz w:val="24"/>
          <w:szCs w:val="24"/>
        </w:rPr>
      </w:pPr>
    </w:p>
    <w:p w14:paraId="55E19E15">
      <w:pPr>
        <w:rPr>
          <w:rFonts w:eastAsia="宋体"/>
          <w:vanish/>
          <w:color w:val="auto"/>
          <w:sz w:val="24"/>
          <w:szCs w:val="24"/>
        </w:rPr>
      </w:pPr>
    </w:p>
    <w:p w14:paraId="2F2DFDBF">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color w:val="auto"/>
          <w:kern w:val="0"/>
          <w:sz w:val="24"/>
          <w:szCs w:val="24"/>
          <w:lang w:val="en-US" w:eastAsia="zh-CN" w:bidi="ar-SA"/>
        </w:rPr>
      </w:pPr>
      <w:r>
        <w:rPr>
          <w:rFonts w:hint="eastAsia" w:ascii="微软雅黑" w:hAnsi="微软雅黑" w:eastAsia="微软雅黑" w:cs="微软雅黑"/>
          <w:color w:val="auto"/>
          <w:kern w:val="0"/>
          <w:sz w:val="24"/>
          <w:szCs w:val="24"/>
          <w:shd w:val="clear" w:color="auto" w:fill="FFFFFF"/>
          <w:lang w:val="en-US" w:eastAsia="zh-CN" w:bidi="ar-SA"/>
        </w:rPr>
        <w:t> </w:t>
      </w:r>
    </w:p>
    <w:p w14:paraId="5DE134BA">
      <w:pPr>
        <w:keepNext w:val="0"/>
        <w:keepLines w:val="0"/>
        <w:widowControl/>
        <w:suppressLineNumbers w:val="0"/>
        <w:wordWrap w:val="0"/>
        <w:spacing w:before="0" w:beforeAutospacing="0" w:after="0" w:afterAutospacing="0" w:line="240" w:lineRule="auto"/>
        <w:ind w:left="0" w:right="0"/>
        <w:jc w:val="left"/>
        <w:rPr>
          <w:rFonts w:hint="eastAsia" w:ascii="黑体" w:hAnsi="宋体" w:eastAsia="黑体" w:cs="黑体"/>
          <w:color w:val="auto"/>
          <w:kern w:val="0"/>
          <w:sz w:val="24"/>
          <w:szCs w:val="24"/>
          <w:shd w:val="clear" w:color="auto" w:fill="FFFFFF"/>
          <w:lang w:val="en-US" w:eastAsia="zh-CN" w:bidi="ar-SA"/>
        </w:rPr>
      </w:pPr>
      <w:r>
        <w:rPr>
          <w:rFonts w:hint="eastAsia" w:ascii="黑体" w:hAnsi="宋体" w:eastAsia="黑体" w:cs="黑体"/>
          <w:color w:val="auto"/>
          <w:kern w:val="0"/>
          <w:sz w:val="24"/>
          <w:szCs w:val="24"/>
          <w:shd w:val="clear" w:color="auto" w:fill="FFFFFF"/>
          <w:lang w:val="en-US" w:eastAsia="zh-CN" w:bidi="ar-SA"/>
        </w:rPr>
        <w:t>注：1、中型企业产品和小微型企业产品必须分别列表；</w:t>
      </w:r>
    </w:p>
    <w:p w14:paraId="2AD8096C">
      <w:pPr>
        <w:keepNext w:val="0"/>
        <w:keepLines w:val="0"/>
        <w:widowControl/>
        <w:suppressLineNumbers w:val="0"/>
        <w:wordWrap w:val="0"/>
        <w:spacing w:before="0" w:beforeAutospacing="0" w:after="0" w:afterAutospacing="0" w:line="240" w:lineRule="auto"/>
        <w:ind w:left="0" w:right="0" w:firstLine="480" w:firstLineChars="200"/>
        <w:jc w:val="left"/>
        <w:rPr>
          <w:rFonts w:ascii="黑体" w:hAnsi="宋体" w:eastAsia="黑体" w:cs="黑体"/>
          <w:color w:val="auto"/>
          <w:kern w:val="0"/>
          <w:sz w:val="24"/>
          <w:szCs w:val="24"/>
          <w:lang w:val="en-US" w:eastAsia="zh-CN" w:bidi="ar-SA"/>
        </w:rPr>
      </w:pPr>
      <w:r>
        <w:rPr>
          <w:rFonts w:hint="eastAsia" w:ascii="黑体" w:hAnsi="宋体" w:eastAsia="黑体" w:cs="黑体"/>
          <w:color w:val="auto"/>
          <w:kern w:val="0"/>
          <w:sz w:val="24"/>
          <w:szCs w:val="24"/>
          <w:shd w:val="clear" w:color="auto" w:fill="FFFFFF"/>
          <w:lang w:val="en-US" w:eastAsia="zh-CN" w:bidi="ar-SA"/>
        </w:rPr>
        <w:t>2、投标时应提供此表，未按此要求提供的，评审时不予以考虑。</w:t>
      </w:r>
    </w:p>
    <w:p w14:paraId="3F9918E7">
      <w:pPr>
        <w:rPr>
          <w:rFonts w:hint="eastAsia" w:ascii="微软雅黑" w:hAnsi="微软雅黑" w:eastAsia="微软雅黑" w:cs="微软雅黑"/>
          <w:b/>
          <w:bCs/>
          <w:color w:val="auto"/>
          <w:sz w:val="32"/>
          <w:szCs w:val="32"/>
          <w:shd w:val="clear" w:color="auto" w:fill="FFFFFF"/>
        </w:rPr>
      </w:pPr>
      <w:r>
        <w:rPr>
          <w:rFonts w:hint="eastAsia" w:ascii="微软雅黑" w:hAnsi="微软雅黑" w:eastAsia="微软雅黑" w:cs="微软雅黑"/>
          <w:b/>
          <w:bCs/>
          <w:color w:val="auto"/>
          <w:sz w:val="32"/>
          <w:szCs w:val="32"/>
          <w:shd w:val="clear" w:color="auto" w:fill="FFFFFF"/>
        </w:rPr>
        <w:br w:type="page"/>
      </w:r>
    </w:p>
    <w:p w14:paraId="79D5EA23">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b/>
          <w:bCs/>
          <w:color w:val="auto"/>
          <w:kern w:val="0"/>
          <w:sz w:val="32"/>
          <w:szCs w:val="32"/>
          <w:lang w:val="en-US" w:eastAsia="zh-CN" w:bidi="ar-SA"/>
        </w:rPr>
      </w:pPr>
      <w:r>
        <w:rPr>
          <w:rFonts w:hint="eastAsia" w:ascii="微软雅黑" w:hAnsi="微软雅黑" w:eastAsia="微软雅黑" w:cs="微软雅黑"/>
          <w:b/>
          <w:bCs/>
          <w:color w:val="auto"/>
          <w:kern w:val="0"/>
          <w:sz w:val="32"/>
          <w:szCs w:val="32"/>
          <w:shd w:val="clear" w:color="auto" w:fill="FFFFFF"/>
          <w:lang w:val="en-US" w:eastAsia="zh-CN" w:bidi="ar-SA"/>
        </w:rPr>
        <w:t xml:space="preserve">附表3：本项目所投残疾人福利性单位产品清单（第  包） </w:t>
      </w:r>
    </w:p>
    <w:p w14:paraId="2D60B8DB">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b/>
          <w:bCs/>
          <w:color w:val="auto"/>
          <w:kern w:val="0"/>
          <w:sz w:val="32"/>
          <w:szCs w:val="32"/>
          <w:lang w:val="en-US" w:eastAsia="zh-CN" w:bidi="ar-SA"/>
        </w:rPr>
      </w:pPr>
      <w:r>
        <w:rPr>
          <w:rFonts w:hint="eastAsia" w:ascii="微软雅黑" w:hAnsi="微软雅黑" w:eastAsia="微软雅黑" w:cs="微软雅黑"/>
          <w:b/>
          <w:bCs/>
          <w:color w:val="auto"/>
          <w:kern w:val="0"/>
          <w:sz w:val="32"/>
          <w:szCs w:val="32"/>
          <w:shd w:val="clear" w:color="auto" w:fill="FFFFFF"/>
          <w:lang w:val="en-US" w:eastAsia="zh-CN" w:bidi="ar-SA"/>
        </w:rPr>
        <w:t xml:space="preserve">  </w:t>
      </w:r>
    </w:p>
    <w:tbl>
      <w:tblPr>
        <w:tblStyle w:val="46"/>
        <w:tblW w:w="35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2"/>
        <w:gridCol w:w="1320"/>
        <w:gridCol w:w="1397"/>
        <w:gridCol w:w="1320"/>
        <w:gridCol w:w="1459"/>
      </w:tblGrid>
      <w:tr w14:paraId="2A06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853" w:type="dxa"/>
            <w:noWrap w:val="0"/>
            <w:vAlign w:val="center"/>
          </w:tcPr>
          <w:p w14:paraId="700FAE27">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品目号</w:t>
            </w:r>
          </w:p>
        </w:tc>
        <w:tc>
          <w:tcPr>
            <w:tcW w:w="1322" w:type="dxa"/>
            <w:noWrap w:val="0"/>
            <w:vAlign w:val="center"/>
          </w:tcPr>
          <w:p w14:paraId="63E12597">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产品名称</w:t>
            </w:r>
          </w:p>
        </w:tc>
        <w:tc>
          <w:tcPr>
            <w:tcW w:w="1399" w:type="dxa"/>
            <w:noWrap w:val="0"/>
            <w:vAlign w:val="center"/>
          </w:tcPr>
          <w:p w14:paraId="7EE94EF2">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价格(元)</w:t>
            </w:r>
          </w:p>
        </w:tc>
        <w:tc>
          <w:tcPr>
            <w:tcW w:w="1322" w:type="dxa"/>
            <w:noWrap w:val="0"/>
            <w:vAlign w:val="center"/>
          </w:tcPr>
          <w:p w14:paraId="70AF72DE">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产品所在页码</w:t>
            </w:r>
          </w:p>
        </w:tc>
        <w:tc>
          <w:tcPr>
            <w:tcW w:w="1461" w:type="dxa"/>
            <w:noWrap w:val="0"/>
            <w:vAlign w:val="center"/>
          </w:tcPr>
          <w:p w14:paraId="226442AC">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备注</w:t>
            </w:r>
          </w:p>
        </w:tc>
      </w:tr>
      <w:tr w14:paraId="0E3C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vAlign w:val="center"/>
          </w:tcPr>
          <w:p w14:paraId="05E04A71">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p>
        </w:tc>
        <w:tc>
          <w:tcPr>
            <w:tcW w:w="1322" w:type="dxa"/>
            <w:noWrap w:val="0"/>
            <w:vAlign w:val="center"/>
          </w:tcPr>
          <w:p w14:paraId="643DB7B0">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1399" w:type="dxa"/>
            <w:noWrap w:val="0"/>
            <w:vAlign w:val="center"/>
          </w:tcPr>
          <w:p w14:paraId="369C113B">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0" w:type="auto"/>
            <w:noWrap w:val="0"/>
            <w:vAlign w:val="center"/>
          </w:tcPr>
          <w:p w14:paraId="555A7D94">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1461" w:type="dxa"/>
            <w:noWrap w:val="0"/>
            <w:vAlign w:val="center"/>
          </w:tcPr>
          <w:p w14:paraId="5222A2A8">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r w14:paraId="5017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vAlign w:val="center"/>
          </w:tcPr>
          <w:p w14:paraId="32A579D6">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p>
        </w:tc>
        <w:tc>
          <w:tcPr>
            <w:tcW w:w="1322" w:type="dxa"/>
            <w:noWrap w:val="0"/>
            <w:vAlign w:val="center"/>
          </w:tcPr>
          <w:p w14:paraId="6E8A721F">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1399" w:type="dxa"/>
            <w:noWrap w:val="0"/>
            <w:vAlign w:val="center"/>
          </w:tcPr>
          <w:p w14:paraId="1AC5261C">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0" w:type="auto"/>
            <w:noWrap w:val="0"/>
            <w:vAlign w:val="center"/>
          </w:tcPr>
          <w:p w14:paraId="017C01AE">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1461" w:type="dxa"/>
            <w:noWrap w:val="0"/>
            <w:vAlign w:val="center"/>
          </w:tcPr>
          <w:p w14:paraId="2373F92A">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r w14:paraId="006E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75" w:type="dxa"/>
            <w:gridSpan w:val="2"/>
            <w:noWrap w:val="0"/>
            <w:vAlign w:val="center"/>
          </w:tcPr>
          <w:p w14:paraId="44650B83">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r>
              <w:rPr>
                <w:rFonts w:hint="eastAsia" w:ascii="微软雅黑" w:hAnsi="微软雅黑" w:eastAsia="微软雅黑" w:cs="微软雅黑"/>
                <w:color w:val="auto"/>
                <w:kern w:val="2"/>
                <w:sz w:val="19"/>
                <w:szCs w:val="19"/>
                <w:lang w:val="en-US" w:eastAsia="zh-CN" w:bidi="ar"/>
              </w:rPr>
              <w:t>产品总价(元)</w:t>
            </w:r>
          </w:p>
        </w:tc>
        <w:tc>
          <w:tcPr>
            <w:tcW w:w="4182" w:type="dxa"/>
            <w:gridSpan w:val="3"/>
            <w:noWrap w:val="0"/>
            <w:vAlign w:val="center"/>
          </w:tcPr>
          <w:p w14:paraId="1957316B">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bl>
    <w:p w14:paraId="6D01D790">
      <w:pPr>
        <w:rPr>
          <w:rFonts w:eastAsia="宋体"/>
          <w:vanish/>
          <w:color w:val="auto"/>
          <w:sz w:val="24"/>
          <w:szCs w:val="24"/>
        </w:rPr>
      </w:pPr>
    </w:p>
    <w:p w14:paraId="374337FA">
      <w:pPr>
        <w:rPr>
          <w:rFonts w:eastAsia="宋体"/>
          <w:vanish/>
          <w:color w:val="auto"/>
          <w:sz w:val="24"/>
          <w:szCs w:val="24"/>
        </w:rPr>
      </w:pPr>
    </w:p>
    <w:tbl>
      <w:tblPr>
        <w:tblStyle w:val="4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6"/>
        <w:gridCol w:w="6"/>
        <w:gridCol w:w="6"/>
        <w:gridCol w:w="6"/>
        <w:gridCol w:w="6"/>
      </w:tblGrid>
      <w:tr w14:paraId="2449A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hidden/>
        </w:trPr>
        <w:tc>
          <w:tcPr>
            <w:tcW w:w="0" w:type="auto"/>
            <w:noWrap w:val="0"/>
            <w:tcMar>
              <w:top w:w="0" w:type="dxa"/>
              <w:left w:w="0" w:type="dxa"/>
              <w:bottom w:w="0" w:type="dxa"/>
              <w:right w:w="0" w:type="dxa"/>
            </w:tcMar>
            <w:vAlign w:val="center"/>
          </w:tcPr>
          <w:p w14:paraId="3C35B658">
            <w:pPr>
              <w:keepNext w:val="0"/>
              <w:keepLines w:val="0"/>
              <w:widowControl/>
              <w:suppressLineNumbers w:val="0"/>
              <w:spacing w:before="100" w:beforeAutospacing="1" w:after="100" w:afterAutospacing="1" w:line="390" w:lineRule="atLeast"/>
              <w:jc w:val="center"/>
              <w:rPr>
                <w:rFonts w:ascii="宋体" w:hAnsi="宋体" w:eastAsia="宋体" w:cs="宋体"/>
                <w:vanish/>
                <w:color w:val="auto"/>
                <w:kern w:val="0"/>
                <w:sz w:val="24"/>
                <w:szCs w:val="24"/>
                <w:lang w:val="en-US" w:eastAsia="zh-CN" w:bidi="ar-SA"/>
              </w:rPr>
            </w:pPr>
          </w:p>
        </w:tc>
        <w:tc>
          <w:tcPr>
            <w:tcW w:w="0" w:type="auto"/>
            <w:noWrap w:val="0"/>
            <w:tcMar>
              <w:top w:w="0" w:type="dxa"/>
              <w:left w:w="0" w:type="dxa"/>
              <w:bottom w:w="0" w:type="dxa"/>
              <w:right w:w="0" w:type="dxa"/>
            </w:tcMar>
            <w:vAlign w:val="center"/>
          </w:tcPr>
          <w:p w14:paraId="17A418DD">
            <w:pPr>
              <w:keepNext w:val="0"/>
              <w:keepLines w:val="0"/>
              <w:widowControl/>
              <w:suppressLineNumbers w:val="0"/>
              <w:spacing w:before="100" w:beforeAutospacing="1" w:after="100" w:afterAutospacing="1" w:line="390" w:lineRule="atLeast"/>
              <w:jc w:val="both"/>
              <w:rPr>
                <w:rFonts w:ascii="宋体" w:hAnsi="宋体" w:eastAsia="宋体" w:cs="宋体"/>
                <w:vanish/>
                <w:color w:val="auto"/>
                <w:kern w:val="0"/>
                <w:sz w:val="24"/>
                <w:szCs w:val="24"/>
                <w:lang w:val="en-US" w:eastAsia="zh-CN" w:bidi="ar-SA"/>
              </w:rPr>
            </w:pPr>
          </w:p>
        </w:tc>
        <w:tc>
          <w:tcPr>
            <w:tcW w:w="0" w:type="auto"/>
            <w:noWrap w:val="0"/>
            <w:tcMar>
              <w:top w:w="0" w:type="dxa"/>
              <w:left w:w="0" w:type="dxa"/>
              <w:bottom w:w="0" w:type="dxa"/>
              <w:right w:w="0" w:type="dxa"/>
            </w:tcMar>
            <w:vAlign w:val="center"/>
          </w:tcPr>
          <w:p w14:paraId="51B22F22">
            <w:pPr>
              <w:keepNext w:val="0"/>
              <w:keepLines w:val="0"/>
              <w:widowControl/>
              <w:suppressLineNumbers w:val="0"/>
              <w:spacing w:before="100" w:beforeAutospacing="1" w:after="100" w:afterAutospacing="1" w:line="390" w:lineRule="atLeast"/>
              <w:jc w:val="both"/>
              <w:rPr>
                <w:rFonts w:ascii="宋体" w:hAnsi="宋体" w:eastAsia="宋体" w:cs="宋体"/>
                <w:vanish/>
                <w:color w:val="auto"/>
                <w:kern w:val="0"/>
                <w:sz w:val="24"/>
                <w:szCs w:val="24"/>
                <w:lang w:val="en-US" w:eastAsia="zh-CN" w:bidi="ar-SA"/>
              </w:rPr>
            </w:pPr>
          </w:p>
        </w:tc>
        <w:tc>
          <w:tcPr>
            <w:tcW w:w="0" w:type="auto"/>
            <w:noWrap w:val="0"/>
            <w:tcMar>
              <w:top w:w="0" w:type="dxa"/>
              <w:left w:w="0" w:type="dxa"/>
              <w:bottom w:w="0" w:type="dxa"/>
              <w:right w:w="0" w:type="dxa"/>
            </w:tcMar>
            <w:vAlign w:val="center"/>
          </w:tcPr>
          <w:p w14:paraId="6AD19DE7">
            <w:pPr>
              <w:keepNext w:val="0"/>
              <w:keepLines w:val="0"/>
              <w:widowControl/>
              <w:suppressLineNumbers w:val="0"/>
              <w:spacing w:before="100" w:beforeAutospacing="1" w:after="100" w:afterAutospacing="1" w:line="390" w:lineRule="atLeast"/>
              <w:jc w:val="both"/>
              <w:rPr>
                <w:rFonts w:ascii="宋体" w:hAnsi="宋体" w:eastAsia="宋体" w:cs="宋体"/>
                <w:vanish/>
                <w:color w:val="auto"/>
                <w:kern w:val="0"/>
                <w:sz w:val="24"/>
                <w:szCs w:val="24"/>
                <w:lang w:val="en-US" w:eastAsia="zh-CN" w:bidi="ar-SA"/>
              </w:rPr>
            </w:pPr>
          </w:p>
        </w:tc>
        <w:tc>
          <w:tcPr>
            <w:tcW w:w="0" w:type="auto"/>
            <w:noWrap w:val="0"/>
            <w:tcMar>
              <w:top w:w="0" w:type="dxa"/>
              <w:left w:w="0" w:type="dxa"/>
              <w:bottom w:w="0" w:type="dxa"/>
              <w:right w:w="0" w:type="dxa"/>
            </w:tcMar>
            <w:vAlign w:val="center"/>
          </w:tcPr>
          <w:p w14:paraId="097855B6">
            <w:pPr>
              <w:keepNext w:val="0"/>
              <w:keepLines w:val="0"/>
              <w:widowControl/>
              <w:suppressLineNumbers w:val="0"/>
              <w:spacing w:before="100" w:beforeAutospacing="1" w:after="100" w:afterAutospacing="1" w:line="390" w:lineRule="atLeast"/>
              <w:jc w:val="both"/>
              <w:rPr>
                <w:rFonts w:ascii="宋体" w:hAnsi="宋体" w:eastAsia="宋体" w:cs="宋体"/>
                <w:vanish/>
                <w:color w:val="auto"/>
                <w:kern w:val="0"/>
                <w:sz w:val="24"/>
                <w:szCs w:val="24"/>
                <w:lang w:val="en-US" w:eastAsia="zh-CN" w:bidi="ar-SA"/>
              </w:rPr>
            </w:pPr>
          </w:p>
        </w:tc>
      </w:tr>
    </w:tbl>
    <w:p w14:paraId="0DC12B3E">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color w:val="auto"/>
          <w:kern w:val="0"/>
          <w:sz w:val="24"/>
          <w:szCs w:val="24"/>
          <w:lang w:val="en-US" w:eastAsia="zh-CN" w:bidi="ar-SA"/>
        </w:rPr>
      </w:pPr>
      <w:r>
        <w:rPr>
          <w:rFonts w:hint="eastAsia" w:ascii="微软雅黑" w:hAnsi="微软雅黑" w:eastAsia="微软雅黑" w:cs="微软雅黑"/>
          <w:color w:val="auto"/>
          <w:kern w:val="0"/>
          <w:sz w:val="19"/>
          <w:szCs w:val="19"/>
          <w:shd w:val="clear" w:color="auto" w:fill="FFFFFF"/>
          <w:lang w:val="en-US" w:eastAsia="zh-CN" w:bidi="ar-SA"/>
        </w:rPr>
        <w:t> </w:t>
      </w:r>
    </w:p>
    <w:p w14:paraId="37899CFA">
      <w:pPr>
        <w:keepNext w:val="0"/>
        <w:keepLines w:val="0"/>
        <w:widowControl/>
        <w:suppressLineNumbers w:val="0"/>
        <w:wordWrap w:val="0"/>
        <w:spacing w:before="0" w:beforeAutospacing="0" w:after="0" w:afterAutospacing="0" w:line="240" w:lineRule="auto"/>
        <w:ind w:left="0" w:right="0"/>
        <w:jc w:val="left"/>
        <w:rPr>
          <w:rFonts w:ascii="黑体" w:hAnsi="宋体" w:eastAsia="黑体" w:cs="黑体"/>
          <w:color w:val="auto"/>
          <w:kern w:val="0"/>
          <w:sz w:val="24"/>
          <w:szCs w:val="24"/>
          <w:lang w:val="en-US" w:eastAsia="zh-CN" w:bidi="ar-SA"/>
        </w:rPr>
      </w:pPr>
      <w:r>
        <w:rPr>
          <w:rFonts w:hint="eastAsia" w:ascii="黑体" w:hAnsi="宋体" w:eastAsia="黑体" w:cs="黑体"/>
          <w:color w:val="auto"/>
          <w:kern w:val="0"/>
          <w:sz w:val="24"/>
          <w:szCs w:val="24"/>
          <w:shd w:val="clear" w:color="auto" w:fill="FFFFFF"/>
          <w:lang w:val="en-US" w:eastAsia="zh-CN" w:bidi="ar-SA"/>
        </w:rPr>
        <w:t>注：1、投标时应提供此表，未按此要求提供的，评审时不予以考虑。</w:t>
      </w:r>
    </w:p>
    <w:p w14:paraId="0EC682DE">
      <w:pPr>
        <w:jc w:val="center"/>
        <w:rPr>
          <w:rFonts w:ascii="华文中宋" w:hAnsi="华文中宋" w:eastAsia="华文中宋" w:cs="华文中宋"/>
          <w:color w:val="auto"/>
          <w:sz w:val="84"/>
          <w:szCs w:val="84"/>
        </w:rPr>
      </w:pPr>
    </w:p>
    <w:p w14:paraId="44A597B1">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b/>
          <w:bCs/>
          <w:color w:val="auto"/>
          <w:kern w:val="0"/>
          <w:sz w:val="32"/>
          <w:szCs w:val="32"/>
          <w:lang w:val="en-US" w:eastAsia="zh-CN" w:bidi="ar-SA"/>
        </w:rPr>
      </w:pPr>
      <w:r>
        <w:rPr>
          <w:rFonts w:ascii="微软雅黑" w:hAnsi="微软雅黑" w:eastAsia="微软雅黑" w:cs="微软雅黑"/>
          <w:b/>
          <w:bCs/>
          <w:color w:val="auto"/>
          <w:kern w:val="0"/>
          <w:sz w:val="32"/>
          <w:szCs w:val="32"/>
          <w:shd w:val="clear" w:color="auto" w:fill="FFFFFF"/>
          <w:lang w:val="en-US" w:eastAsia="zh-CN" w:bidi="ar-SA"/>
        </w:rPr>
        <w:t>附表</w:t>
      </w:r>
      <w:r>
        <w:rPr>
          <w:rFonts w:hint="eastAsia" w:ascii="微软雅黑" w:hAnsi="微软雅黑" w:eastAsia="微软雅黑" w:cs="微软雅黑"/>
          <w:b/>
          <w:bCs/>
          <w:color w:val="auto"/>
          <w:kern w:val="0"/>
          <w:sz w:val="32"/>
          <w:szCs w:val="32"/>
          <w:shd w:val="clear" w:color="auto" w:fill="FFFFFF"/>
          <w:lang w:val="en-US" w:eastAsia="zh-CN" w:bidi="ar-SA"/>
        </w:rPr>
        <w:t>4</w:t>
      </w:r>
      <w:r>
        <w:rPr>
          <w:rFonts w:ascii="微软雅黑" w:hAnsi="微软雅黑" w:eastAsia="微软雅黑" w:cs="微软雅黑"/>
          <w:b/>
          <w:bCs/>
          <w:color w:val="auto"/>
          <w:kern w:val="0"/>
          <w:sz w:val="32"/>
          <w:szCs w:val="32"/>
          <w:shd w:val="clear" w:color="auto" w:fill="FFFFFF"/>
          <w:lang w:val="en-US" w:eastAsia="zh-CN" w:bidi="ar-SA"/>
        </w:rPr>
        <w:t>：本项目所投节能或环境标志产品</w:t>
      </w:r>
    </w:p>
    <w:p w14:paraId="43FE6865">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b/>
          <w:bCs/>
          <w:color w:val="auto"/>
          <w:kern w:val="0"/>
          <w:sz w:val="32"/>
          <w:szCs w:val="32"/>
          <w:lang w:val="en-US" w:eastAsia="zh-CN" w:bidi="ar-SA"/>
        </w:rPr>
      </w:pPr>
      <w:r>
        <w:rPr>
          <w:rFonts w:hint="eastAsia" w:ascii="微软雅黑" w:hAnsi="微软雅黑" w:eastAsia="微软雅黑" w:cs="微软雅黑"/>
          <w:b/>
          <w:bCs/>
          <w:color w:val="auto"/>
          <w:kern w:val="0"/>
          <w:sz w:val="32"/>
          <w:szCs w:val="32"/>
          <w:shd w:val="clear" w:color="auto" w:fill="FFFFFF"/>
          <w:lang w:val="en-US" w:eastAsia="zh-CN" w:bidi="ar-SA"/>
        </w:rPr>
        <w:t xml:space="preserve">  </w:t>
      </w:r>
    </w:p>
    <w:tbl>
      <w:tblPr>
        <w:tblStyle w:val="46"/>
        <w:tblW w:w="6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2"/>
        <w:gridCol w:w="1597"/>
        <w:gridCol w:w="1211"/>
        <w:gridCol w:w="2301"/>
        <w:gridCol w:w="665"/>
      </w:tblGrid>
      <w:tr w14:paraId="77C1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jc w:val="center"/>
        </w:trPr>
        <w:tc>
          <w:tcPr>
            <w:tcW w:w="862" w:type="dxa"/>
            <w:noWrap w:val="0"/>
            <w:vAlign w:val="center"/>
          </w:tcPr>
          <w:p w14:paraId="4A5033F3">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品目号</w:t>
            </w:r>
          </w:p>
        </w:tc>
        <w:tc>
          <w:tcPr>
            <w:tcW w:w="1597" w:type="dxa"/>
            <w:noWrap w:val="0"/>
            <w:vAlign w:val="center"/>
          </w:tcPr>
          <w:p w14:paraId="2F48F049">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产品名称</w:t>
            </w:r>
          </w:p>
        </w:tc>
        <w:tc>
          <w:tcPr>
            <w:tcW w:w="1211" w:type="dxa"/>
            <w:noWrap w:val="0"/>
            <w:vAlign w:val="center"/>
          </w:tcPr>
          <w:p w14:paraId="2F1F4ED7">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价格(元)</w:t>
            </w:r>
          </w:p>
        </w:tc>
        <w:tc>
          <w:tcPr>
            <w:tcW w:w="2301" w:type="dxa"/>
            <w:noWrap w:val="0"/>
            <w:vAlign w:val="center"/>
          </w:tcPr>
          <w:p w14:paraId="04F444F9">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 xml:space="preserve">类型 （节能/环境标志） </w:t>
            </w:r>
          </w:p>
        </w:tc>
        <w:tc>
          <w:tcPr>
            <w:tcW w:w="665" w:type="dxa"/>
            <w:noWrap w:val="0"/>
            <w:vAlign w:val="center"/>
          </w:tcPr>
          <w:p w14:paraId="274EC757">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备注</w:t>
            </w:r>
          </w:p>
        </w:tc>
      </w:tr>
      <w:tr w14:paraId="7888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2" w:type="dxa"/>
            <w:noWrap w:val="0"/>
            <w:vAlign w:val="center"/>
          </w:tcPr>
          <w:p w14:paraId="58210852">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p>
        </w:tc>
        <w:tc>
          <w:tcPr>
            <w:tcW w:w="1597" w:type="dxa"/>
            <w:noWrap w:val="0"/>
            <w:vAlign w:val="center"/>
          </w:tcPr>
          <w:p w14:paraId="1ED3EC5D">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1211" w:type="dxa"/>
            <w:noWrap w:val="0"/>
            <w:vAlign w:val="center"/>
          </w:tcPr>
          <w:p w14:paraId="0E83A3C9">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2301" w:type="dxa"/>
            <w:noWrap w:val="0"/>
            <w:vAlign w:val="center"/>
          </w:tcPr>
          <w:p w14:paraId="16F5C1AE">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665" w:type="dxa"/>
            <w:noWrap w:val="0"/>
            <w:vAlign w:val="center"/>
          </w:tcPr>
          <w:p w14:paraId="21DB4D40">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r w14:paraId="3EAB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862" w:type="dxa"/>
            <w:noWrap w:val="0"/>
            <w:vAlign w:val="center"/>
          </w:tcPr>
          <w:p w14:paraId="6D4265E9">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p>
        </w:tc>
        <w:tc>
          <w:tcPr>
            <w:tcW w:w="1597" w:type="dxa"/>
            <w:noWrap w:val="0"/>
            <w:vAlign w:val="center"/>
          </w:tcPr>
          <w:p w14:paraId="3A91CE26">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1211" w:type="dxa"/>
            <w:noWrap w:val="0"/>
            <w:vAlign w:val="center"/>
          </w:tcPr>
          <w:p w14:paraId="674E6B22">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2301" w:type="dxa"/>
            <w:noWrap w:val="0"/>
            <w:vAlign w:val="center"/>
          </w:tcPr>
          <w:p w14:paraId="0CF880BC">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665" w:type="dxa"/>
            <w:noWrap w:val="0"/>
            <w:vAlign w:val="center"/>
          </w:tcPr>
          <w:p w14:paraId="6C514932">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r w14:paraId="18A9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2459" w:type="dxa"/>
            <w:gridSpan w:val="2"/>
            <w:noWrap w:val="0"/>
            <w:vAlign w:val="center"/>
          </w:tcPr>
          <w:p w14:paraId="1DD66C3D">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r>
              <w:rPr>
                <w:rFonts w:hint="eastAsia" w:ascii="微软雅黑" w:hAnsi="微软雅黑" w:eastAsia="微软雅黑" w:cs="微软雅黑"/>
                <w:color w:val="auto"/>
                <w:kern w:val="2"/>
                <w:sz w:val="19"/>
                <w:szCs w:val="19"/>
                <w:lang w:val="en-US" w:eastAsia="zh-CN" w:bidi="ar"/>
              </w:rPr>
              <w:t>产品总价(元)</w:t>
            </w:r>
          </w:p>
        </w:tc>
        <w:tc>
          <w:tcPr>
            <w:tcW w:w="4177" w:type="dxa"/>
            <w:gridSpan w:val="3"/>
            <w:noWrap w:val="0"/>
            <w:vAlign w:val="center"/>
          </w:tcPr>
          <w:p w14:paraId="362CA7CA">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bl>
    <w:p w14:paraId="616C1F58">
      <w:pPr>
        <w:rPr>
          <w:rFonts w:eastAsia="宋体"/>
          <w:vanish/>
          <w:color w:val="auto"/>
          <w:sz w:val="24"/>
          <w:szCs w:val="24"/>
        </w:rPr>
      </w:pPr>
    </w:p>
    <w:p w14:paraId="082CDDD2">
      <w:pPr>
        <w:rPr>
          <w:rFonts w:eastAsia="宋体"/>
          <w:vanish/>
          <w:color w:val="auto"/>
          <w:sz w:val="24"/>
          <w:szCs w:val="24"/>
        </w:rPr>
      </w:pPr>
    </w:p>
    <w:p w14:paraId="798FB2B3">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color w:val="auto"/>
          <w:kern w:val="0"/>
          <w:sz w:val="24"/>
          <w:szCs w:val="24"/>
          <w:lang w:val="en-US" w:eastAsia="zh-CN" w:bidi="ar-SA"/>
        </w:rPr>
      </w:pPr>
      <w:r>
        <w:rPr>
          <w:rFonts w:hint="eastAsia" w:ascii="微软雅黑" w:hAnsi="微软雅黑" w:eastAsia="微软雅黑" w:cs="微软雅黑"/>
          <w:color w:val="auto"/>
          <w:kern w:val="0"/>
          <w:sz w:val="19"/>
          <w:szCs w:val="19"/>
          <w:shd w:val="clear" w:color="auto" w:fill="FFFFFF"/>
          <w:lang w:val="en-US" w:eastAsia="zh-CN" w:bidi="ar-SA"/>
        </w:rPr>
        <w:t> </w:t>
      </w:r>
    </w:p>
    <w:p w14:paraId="46901FDE">
      <w:pPr>
        <w:keepNext w:val="0"/>
        <w:keepLines w:val="0"/>
        <w:widowControl/>
        <w:suppressLineNumbers w:val="0"/>
        <w:wordWrap w:val="0"/>
        <w:spacing w:before="0" w:beforeAutospacing="0" w:after="0" w:afterAutospacing="0" w:line="240" w:lineRule="auto"/>
        <w:ind w:left="0" w:right="0"/>
        <w:jc w:val="left"/>
        <w:rPr>
          <w:rFonts w:hint="eastAsia" w:ascii="黑体" w:hAnsi="宋体" w:eastAsia="黑体" w:cs="黑体"/>
          <w:color w:val="auto"/>
          <w:kern w:val="0"/>
          <w:sz w:val="24"/>
          <w:szCs w:val="24"/>
          <w:shd w:val="clear" w:color="auto" w:fill="FFFFFF"/>
          <w:lang w:val="en-US" w:eastAsia="zh-CN" w:bidi="ar-SA"/>
        </w:rPr>
      </w:pPr>
      <w:r>
        <w:rPr>
          <w:rFonts w:hint="eastAsia" w:ascii="黑体" w:hAnsi="宋体" w:eastAsia="黑体" w:cs="黑体"/>
          <w:color w:val="auto"/>
          <w:kern w:val="0"/>
          <w:sz w:val="24"/>
          <w:szCs w:val="24"/>
          <w:shd w:val="clear" w:color="auto" w:fill="FFFFFF"/>
          <w:lang w:val="en-US" w:eastAsia="zh-CN" w:bidi="ar-SA"/>
        </w:rPr>
        <w:t>注：投标时应提供此表，以上所列产品应提供认证证书复印件，未按此表要求提供的，评审时不予以考虑。</w:t>
      </w:r>
    </w:p>
    <w:p w14:paraId="6C0ED1FE">
      <w:pPr>
        <w:keepNext w:val="0"/>
        <w:keepLines w:val="0"/>
        <w:widowControl/>
        <w:suppressLineNumbers w:val="0"/>
        <w:wordWrap w:val="0"/>
        <w:spacing w:before="0" w:beforeAutospacing="0" w:after="0" w:afterAutospacing="0" w:line="240" w:lineRule="auto"/>
        <w:ind w:left="0" w:right="0"/>
        <w:jc w:val="left"/>
        <w:rPr>
          <w:rFonts w:hint="eastAsia" w:ascii="黑体" w:hAnsi="宋体" w:eastAsia="黑体" w:cs="黑体"/>
          <w:color w:val="auto"/>
          <w:kern w:val="0"/>
          <w:sz w:val="24"/>
          <w:szCs w:val="24"/>
          <w:shd w:val="clear" w:color="auto" w:fill="FFFFFF"/>
          <w:lang w:val="en-US" w:eastAsia="zh-CN" w:bidi="ar-SA"/>
        </w:rPr>
      </w:pPr>
    </w:p>
    <w:p w14:paraId="1D93053E">
      <w:pPr>
        <w:keepNext w:val="0"/>
        <w:keepLines w:val="0"/>
        <w:widowControl/>
        <w:suppressLineNumbers w:val="0"/>
        <w:wordWrap w:val="0"/>
        <w:spacing w:before="0" w:beforeAutospacing="0" w:after="0" w:afterAutospacing="0" w:line="240" w:lineRule="auto"/>
        <w:ind w:left="0" w:right="0"/>
        <w:jc w:val="left"/>
        <w:rPr>
          <w:rFonts w:hint="eastAsia" w:ascii="黑体" w:hAnsi="宋体" w:eastAsia="黑体" w:cs="黑体"/>
          <w:color w:val="auto"/>
          <w:kern w:val="0"/>
          <w:sz w:val="24"/>
          <w:szCs w:val="24"/>
          <w:shd w:val="clear" w:color="auto" w:fill="FFFFFF"/>
          <w:lang w:val="en-US" w:eastAsia="zh-CN" w:bidi="ar-SA"/>
        </w:rPr>
      </w:pPr>
    </w:p>
    <w:p w14:paraId="6FB7A606">
      <w:pPr>
        <w:rPr>
          <w:rFonts w:ascii="微软雅黑" w:hAnsi="微软雅黑" w:eastAsia="微软雅黑" w:cs="微软雅黑"/>
          <w:b/>
          <w:bCs/>
          <w:color w:val="auto"/>
          <w:sz w:val="32"/>
          <w:szCs w:val="32"/>
          <w:shd w:val="clear" w:color="auto" w:fill="FFFFFF"/>
        </w:rPr>
      </w:pPr>
      <w:r>
        <w:rPr>
          <w:rFonts w:ascii="微软雅黑" w:hAnsi="微软雅黑" w:eastAsia="微软雅黑" w:cs="微软雅黑"/>
          <w:b/>
          <w:bCs/>
          <w:color w:val="auto"/>
          <w:sz w:val="32"/>
          <w:szCs w:val="32"/>
          <w:shd w:val="clear" w:color="auto" w:fill="FFFFFF"/>
        </w:rPr>
        <w:br w:type="page"/>
      </w:r>
    </w:p>
    <w:p w14:paraId="10156325">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b/>
          <w:bCs/>
          <w:color w:val="auto"/>
          <w:kern w:val="0"/>
          <w:sz w:val="32"/>
          <w:szCs w:val="32"/>
          <w:lang w:val="en-US" w:eastAsia="zh-CN" w:bidi="ar-SA"/>
        </w:rPr>
      </w:pPr>
      <w:r>
        <w:rPr>
          <w:rFonts w:ascii="微软雅黑" w:hAnsi="微软雅黑" w:eastAsia="微软雅黑" w:cs="微软雅黑"/>
          <w:b/>
          <w:bCs/>
          <w:color w:val="auto"/>
          <w:kern w:val="0"/>
          <w:sz w:val="32"/>
          <w:szCs w:val="32"/>
          <w:shd w:val="clear" w:color="auto" w:fill="FFFFFF"/>
          <w:lang w:val="en-US" w:eastAsia="zh-CN" w:bidi="ar-SA"/>
        </w:rPr>
        <w:t>附表</w:t>
      </w:r>
      <w:r>
        <w:rPr>
          <w:rFonts w:hint="eastAsia" w:ascii="微软雅黑" w:hAnsi="微软雅黑" w:eastAsia="微软雅黑" w:cs="微软雅黑"/>
          <w:b/>
          <w:bCs/>
          <w:color w:val="auto"/>
          <w:kern w:val="0"/>
          <w:sz w:val="32"/>
          <w:szCs w:val="32"/>
          <w:shd w:val="clear" w:color="auto" w:fill="FFFFFF"/>
          <w:lang w:val="en-US" w:eastAsia="zh-CN" w:bidi="ar-SA"/>
        </w:rPr>
        <w:t>5</w:t>
      </w:r>
      <w:r>
        <w:rPr>
          <w:rFonts w:ascii="微软雅黑" w:hAnsi="微软雅黑" w:eastAsia="微软雅黑" w:cs="微软雅黑"/>
          <w:b/>
          <w:bCs/>
          <w:color w:val="auto"/>
          <w:kern w:val="0"/>
          <w:sz w:val="32"/>
          <w:szCs w:val="32"/>
          <w:shd w:val="clear" w:color="auto" w:fill="FFFFFF"/>
          <w:lang w:val="en-US" w:eastAsia="zh-CN" w:bidi="ar-SA"/>
        </w:rPr>
        <w:t>：</w:t>
      </w:r>
      <w:r>
        <w:rPr>
          <w:rFonts w:hint="eastAsia" w:ascii="微软雅黑" w:hAnsi="微软雅黑" w:eastAsia="微软雅黑" w:cs="微软雅黑"/>
          <w:b/>
          <w:bCs/>
          <w:color w:val="auto"/>
          <w:kern w:val="0"/>
          <w:sz w:val="32"/>
          <w:szCs w:val="32"/>
          <w:shd w:val="clear" w:color="auto" w:fill="FFFFFF"/>
          <w:lang w:val="en-US" w:eastAsia="zh-CN" w:bidi="ar-SA"/>
        </w:rPr>
        <w:t>本项目所投两型产品清单</w:t>
      </w:r>
    </w:p>
    <w:p w14:paraId="7A9DE910">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b/>
          <w:bCs/>
          <w:color w:val="auto"/>
          <w:kern w:val="0"/>
          <w:sz w:val="32"/>
          <w:szCs w:val="32"/>
          <w:lang w:val="en-US" w:eastAsia="zh-CN" w:bidi="ar-SA"/>
        </w:rPr>
      </w:pPr>
      <w:r>
        <w:rPr>
          <w:rFonts w:hint="eastAsia" w:ascii="微软雅黑" w:hAnsi="微软雅黑" w:eastAsia="微软雅黑" w:cs="微软雅黑"/>
          <w:b/>
          <w:bCs/>
          <w:color w:val="auto"/>
          <w:kern w:val="0"/>
          <w:sz w:val="32"/>
          <w:szCs w:val="32"/>
          <w:shd w:val="clear" w:color="auto" w:fill="FFFFFF"/>
          <w:lang w:val="en-US" w:eastAsia="zh-CN" w:bidi="ar-SA"/>
        </w:rPr>
        <w:t xml:space="preserve">  </w:t>
      </w:r>
    </w:p>
    <w:tbl>
      <w:tblPr>
        <w:tblStyle w:val="46"/>
        <w:tblW w:w="6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2"/>
        <w:gridCol w:w="1597"/>
        <w:gridCol w:w="1211"/>
        <w:gridCol w:w="2301"/>
        <w:gridCol w:w="665"/>
      </w:tblGrid>
      <w:tr w14:paraId="154D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jc w:val="center"/>
        </w:trPr>
        <w:tc>
          <w:tcPr>
            <w:tcW w:w="862" w:type="dxa"/>
            <w:noWrap w:val="0"/>
            <w:vAlign w:val="center"/>
          </w:tcPr>
          <w:p w14:paraId="2692A3CA">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品目号</w:t>
            </w:r>
          </w:p>
        </w:tc>
        <w:tc>
          <w:tcPr>
            <w:tcW w:w="1597" w:type="dxa"/>
            <w:noWrap w:val="0"/>
            <w:vAlign w:val="center"/>
          </w:tcPr>
          <w:p w14:paraId="11FD0FFF">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产品名称</w:t>
            </w:r>
          </w:p>
        </w:tc>
        <w:tc>
          <w:tcPr>
            <w:tcW w:w="1211" w:type="dxa"/>
            <w:noWrap w:val="0"/>
            <w:vAlign w:val="center"/>
          </w:tcPr>
          <w:p w14:paraId="0183363E">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sz w:val="19"/>
                <w:szCs w:val="19"/>
              </w:rPr>
            </w:pPr>
            <w:r>
              <w:rPr>
                <w:rFonts w:hint="eastAsia" w:ascii="微软雅黑" w:hAnsi="微软雅黑" w:eastAsia="微软雅黑" w:cs="微软雅黑"/>
                <w:color w:val="auto"/>
                <w:kern w:val="2"/>
                <w:sz w:val="19"/>
                <w:szCs w:val="19"/>
                <w:lang w:val="en-US" w:eastAsia="zh-CN" w:bidi="ar"/>
              </w:rPr>
              <w:t>价格(元)</w:t>
            </w:r>
          </w:p>
        </w:tc>
        <w:tc>
          <w:tcPr>
            <w:tcW w:w="2301" w:type="dxa"/>
            <w:noWrap w:val="0"/>
            <w:vAlign w:val="center"/>
          </w:tcPr>
          <w:p w14:paraId="743406DC">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kern w:val="2"/>
                <w:sz w:val="19"/>
                <w:szCs w:val="19"/>
                <w:lang w:val="en-US" w:eastAsia="zh-CN" w:bidi="ar"/>
              </w:rPr>
            </w:pPr>
            <w:r>
              <w:rPr>
                <w:rFonts w:hint="eastAsia" w:ascii="微软雅黑" w:hAnsi="微软雅黑" w:eastAsia="微软雅黑" w:cs="微软雅黑"/>
                <w:color w:val="auto"/>
                <w:kern w:val="2"/>
                <w:sz w:val="19"/>
                <w:szCs w:val="19"/>
                <w:lang w:val="en-US" w:eastAsia="zh-CN" w:bidi="ar"/>
              </w:rPr>
              <w:t xml:space="preserve">两型产品目录页码 </w:t>
            </w:r>
          </w:p>
        </w:tc>
        <w:tc>
          <w:tcPr>
            <w:tcW w:w="665" w:type="dxa"/>
            <w:noWrap w:val="0"/>
            <w:vAlign w:val="center"/>
          </w:tcPr>
          <w:p w14:paraId="24932CFD">
            <w:pPr>
              <w:keepNext w:val="0"/>
              <w:keepLines w:val="0"/>
              <w:widowControl/>
              <w:suppressLineNumbers w:val="0"/>
              <w:spacing w:before="0" w:beforeAutospacing="0" w:after="0" w:afterAutospacing="0" w:line="390" w:lineRule="atLeast"/>
              <w:ind w:left="0" w:right="0"/>
              <w:jc w:val="center"/>
              <w:rPr>
                <w:rFonts w:hint="eastAsia" w:ascii="微软雅黑" w:hAnsi="微软雅黑" w:eastAsia="微软雅黑" w:cs="微软雅黑"/>
                <w:color w:val="auto"/>
                <w:kern w:val="2"/>
                <w:sz w:val="19"/>
                <w:szCs w:val="19"/>
                <w:lang w:val="en-US" w:eastAsia="zh-CN" w:bidi="ar"/>
              </w:rPr>
            </w:pPr>
            <w:r>
              <w:rPr>
                <w:rFonts w:hint="eastAsia" w:ascii="微软雅黑" w:hAnsi="微软雅黑" w:eastAsia="微软雅黑" w:cs="微软雅黑"/>
                <w:color w:val="auto"/>
                <w:kern w:val="2"/>
                <w:sz w:val="19"/>
                <w:szCs w:val="19"/>
                <w:lang w:val="en-US" w:eastAsia="zh-CN" w:bidi="ar"/>
              </w:rPr>
              <w:t>备注</w:t>
            </w:r>
          </w:p>
        </w:tc>
      </w:tr>
      <w:tr w14:paraId="57AF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2" w:type="dxa"/>
            <w:noWrap w:val="0"/>
            <w:vAlign w:val="center"/>
          </w:tcPr>
          <w:p w14:paraId="5303D770">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p>
        </w:tc>
        <w:tc>
          <w:tcPr>
            <w:tcW w:w="1597" w:type="dxa"/>
            <w:noWrap w:val="0"/>
            <w:vAlign w:val="center"/>
          </w:tcPr>
          <w:p w14:paraId="74E95C8B">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1211" w:type="dxa"/>
            <w:noWrap w:val="0"/>
            <w:vAlign w:val="center"/>
          </w:tcPr>
          <w:p w14:paraId="6303B5D5">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2301" w:type="dxa"/>
            <w:noWrap w:val="0"/>
            <w:vAlign w:val="center"/>
          </w:tcPr>
          <w:p w14:paraId="424EC41C">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665" w:type="dxa"/>
            <w:noWrap w:val="0"/>
            <w:vAlign w:val="center"/>
          </w:tcPr>
          <w:p w14:paraId="5245E57B">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r w14:paraId="5550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862" w:type="dxa"/>
            <w:noWrap w:val="0"/>
            <w:vAlign w:val="center"/>
          </w:tcPr>
          <w:p w14:paraId="40E732A6">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p>
        </w:tc>
        <w:tc>
          <w:tcPr>
            <w:tcW w:w="1597" w:type="dxa"/>
            <w:noWrap w:val="0"/>
            <w:vAlign w:val="center"/>
          </w:tcPr>
          <w:p w14:paraId="52B959F2">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1211" w:type="dxa"/>
            <w:noWrap w:val="0"/>
            <w:vAlign w:val="center"/>
          </w:tcPr>
          <w:p w14:paraId="48ED0508">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2301" w:type="dxa"/>
            <w:noWrap w:val="0"/>
            <w:vAlign w:val="center"/>
          </w:tcPr>
          <w:p w14:paraId="612804D6">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c>
          <w:tcPr>
            <w:tcW w:w="665" w:type="dxa"/>
            <w:noWrap w:val="0"/>
            <w:vAlign w:val="center"/>
          </w:tcPr>
          <w:p w14:paraId="25B243B0">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r w14:paraId="6E1A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2459" w:type="dxa"/>
            <w:gridSpan w:val="2"/>
            <w:noWrap w:val="0"/>
            <w:vAlign w:val="center"/>
          </w:tcPr>
          <w:p w14:paraId="754046BA">
            <w:pPr>
              <w:keepNext w:val="0"/>
              <w:keepLines w:val="0"/>
              <w:widowControl/>
              <w:suppressLineNumbers w:val="0"/>
              <w:spacing w:before="100" w:beforeAutospacing="1" w:after="100" w:afterAutospacing="1" w:line="390" w:lineRule="atLeast"/>
              <w:jc w:val="center"/>
              <w:rPr>
                <w:rFonts w:ascii="宋体" w:hAnsi="宋体" w:eastAsia="宋体" w:cs="宋体"/>
                <w:color w:val="auto"/>
                <w:kern w:val="0"/>
                <w:sz w:val="24"/>
                <w:szCs w:val="24"/>
                <w:lang w:val="en-US" w:eastAsia="zh-CN" w:bidi="ar-SA"/>
              </w:rPr>
            </w:pPr>
            <w:r>
              <w:rPr>
                <w:rFonts w:hint="eastAsia" w:ascii="微软雅黑" w:hAnsi="微软雅黑" w:eastAsia="微软雅黑" w:cs="微软雅黑"/>
                <w:color w:val="auto"/>
                <w:kern w:val="2"/>
                <w:sz w:val="19"/>
                <w:szCs w:val="19"/>
                <w:lang w:val="en-US" w:eastAsia="zh-CN" w:bidi="ar"/>
              </w:rPr>
              <w:t>两型产品总价(元)</w:t>
            </w:r>
          </w:p>
        </w:tc>
        <w:tc>
          <w:tcPr>
            <w:tcW w:w="4177" w:type="dxa"/>
            <w:gridSpan w:val="3"/>
            <w:noWrap w:val="0"/>
            <w:vAlign w:val="center"/>
          </w:tcPr>
          <w:p w14:paraId="7C840B8E">
            <w:pPr>
              <w:keepNext w:val="0"/>
              <w:keepLines w:val="0"/>
              <w:widowControl/>
              <w:suppressLineNumbers w:val="0"/>
              <w:spacing w:before="100" w:beforeAutospacing="1" w:after="100" w:afterAutospacing="1" w:line="390" w:lineRule="atLeast"/>
              <w:jc w:val="both"/>
              <w:rPr>
                <w:rFonts w:ascii="宋体" w:hAnsi="宋体" w:eastAsia="宋体" w:cs="宋体"/>
                <w:color w:val="auto"/>
                <w:kern w:val="0"/>
                <w:sz w:val="24"/>
                <w:szCs w:val="24"/>
                <w:lang w:val="en-US" w:eastAsia="zh-CN" w:bidi="ar-SA"/>
              </w:rPr>
            </w:pPr>
          </w:p>
        </w:tc>
      </w:tr>
    </w:tbl>
    <w:p w14:paraId="1C39129B">
      <w:pPr>
        <w:rPr>
          <w:rFonts w:eastAsia="宋体"/>
          <w:vanish/>
          <w:color w:val="auto"/>
          <w:sz w:val="24"/>
          <w:szCs w:val="24"/>
        </w:rPr>
      </w:pPr>
    </w:p>
    <w:p w14:paraId="00E42AC9">
      <w:pPr>
        <w:rPr>
          <w:rFonts w:eastAsia="宋体"/>
          <w:vanish/>
          <w:color w:val="auto"/>
          <w:sz w:val="24"/>
          <w:szCs w:val="24"/>
        </w:rPr>
      </w:pPr>
    </w:p>
    <w:p w14:paraId="747713BD">
      <w:pPr>
        <w:keepNext w:val="0"/>
        <w:keepLines w:val="0"/>
        <w:widowControl/>
        <w:suppressLineNumbers w:val="0"/>
        <w:wordWrap w:val="0"/>
        <w:spacing w:before="0" w:beforeAutospacing="0" w:after="0" w:afterAutospacing="0" w:line="390" w:lineRule="atLeast"/>
        <w:ind w:left="0" w:right="0"/>
        <w:jc w:val="center"/>
        <w:rPr>
          <w:rFonts w:ascii="宋体" w:hAnsi="宋体" w:eastAsia="宋体" w:cs="宋体"/>
          <w:color w:val="auto"/>
          <w:kern w:val="0"/>
          <w:sz w:val="24"/>
          <w:szCs w:val="24"/>
          <w:lang w:val="en-US" w:eastAsia="zh-CN" w:bidi="ar-SA"/>
        </w:rPr>
      </w:pPr>
      <w:r>
        <w:rPr>
          <w:rFonts w:hint="eastAsia" w:ascii="微软雅黑" w:hAnsi="微软雅黑" w:eastAsia="微软雅黑" w:cs="微软雅黑"/>
          <w:color w:val="auto"/>
          <w:kern w:val="0"/>
          <w:sz w:val="19"/>
          <w:szCs w:val="19"/>
          <w:shd w:val="clear" w:color="auto" w:fill="FFFFFF"/>
          <w:lang w:val="en-US" w:eastAsia="zh-CN" w:bidi="ar-SA"/>
        </w:rPr>
        <w:t> </w:t>
      </w:r>
    </w:p>
    <w:p w14:paraId="2D87ECC1">
      <w:pPr>
        <w:keepNext w:val="0"/>
        <w:keepLines w:val="0"/>
        <w:widowControl/>
        <w:suppressLineNumbers w:val="0"/>
        <w:wordWrap w:val="0"/>
        <w:spacing w:before="0" w:beforeAutospacing="0" w:after="0" w:afterAutospacing="0" w:line="240" w:lineRule="auto"/>
        <w:ind w:left="0" w:right="0"/>
        <w:jc w:val="left"/>
        <w:rPr>
          <w:rFonts w:ascii="黑体" w:hAnsi="宋体" w:eastAsia="黑体" w:cs="黑体"/>
          <w:color w:val="auto"/>
          <w:kern w:val="0"/>
          <w:sz w:val="24"/>
          <w:szCs w:val="24"/>
          <w:lang w:val="en-US" w:eastAsia="zh-CN" w:bidi="ar-SA"/>
        </w:rPr>
      </w:pPr>
      <w:r>
        <w:rPr>
          <w:rFonts w:hint="eastAsia" w:ascii="黑体" w:hAnsi="宋体" w:eastAsia="黑体" w:cs="黑体"/>
          <w:color w:val="auto"/>
          <w:kern w:val="0"/>
          <w:sz w:val="24"/>
          <w:szCs w:val="24"/>
          <w:shd w:val="clear" w:color="auto" w:fill="FFFFFF"/>
          <w:lang w:val="en-US" w:eastAsia="zh-CN" w:bidi="ar-SA"/>
        </w:rPr>
        <w:t>注：以上所列产品应提供招标文件前附表规定的第</w:t>
      </w:r>
      <w:r>
        <w:rPr>
          <w:rFonts w:hint="eastAsia" w:ascii="黑体" w:hAnsi="宋体" w:eastAsia="黑体" w:cs="黑体"/>
          <w:color w:val="auto"/>
          <w:kern w:val="0"/>
          <w:sz w:val="24"/>
          <w:szCs w:val="24"/>
          <w:u w:val="single"/>
          <w:shd w:val="clear" w:color="auto" w:fill="FFFFFF"/>
          <w:lang w:val="en-US" w:eastAsia="zh-CN" w:bidi="ar-SA"/>
        </w:rPr>
        <w:t xml:space="preserve">     </w:t>
      </w:r>
      <w:r>
        <w:rPr>
          <w:rFonts w:hint="eastAsia" w:ascii="黑体" w:hAnsi="宋体" w:eastAsia="黑体" w:cs="黑体"/>
          <w:color w:val="auto"/>
          <w:kern w:val="0"/>
          <w:sz w:val="24"/>
          <w:szCs w:val="24"/>
          <w:u w:val="none"/>
          <w:shd w:val="clear" w:color="auto" w:fill="FFFFFF"/>
          <w:lang w:val="en-US" w:eastAsia="zh-CN" w:bidi="ar-SA"/>
        </w:rPr>
        <w:t>批内两型产品目录所在页复印件和此附表</w:t>
      </w:r>
      <w:r>
        <w:rPr>
          <w:rFonts w:hint="eastAsia" w:ascii="黑体" w:hAnsi="宋体" w:eastAsia="黑体" w:cs="黑体"/>
          <w:color w:val="auto"/>
          <w:kern w:val="0"/>
          <w:sz w:val="24"/>
          <w:szCs w:val="24"/>
          <w:shd w:val="clear" w:color="auto" w:fill="FFFFFF"/>
          <w:lang w:val="en-US" w:eastAsia="zh-CN" w:bidi="ar-SA"/>
        </w:rPr>
        <w:t>，未按此表要求提供的，评审时不予以考虑。</w:t>
      </w:r>
    </w:p>
    <w:p w14:paraId="325518DC">
      <w:pPr>
        <w:rPr>
          <w:rFonts w:hint="eastAsia" w:ascii="黑体" w:hAnsi="宋体" w:eastAsia="黑体"/>
          <w:b/>
          <w:bCs/>
          <w:color w:val="auto"/>
          <w:sz w:val="28"/>
          <w:szCs w:val="28"/>
        </w:rPr>
      </w:pPr>
    </w:p>
    <w:p w14:paraId="3A0844EE">
      <w:pPr>
        <w:rPr>
          <w:rFonts w:hint="eastAsia" w:ascii="黑体" w:hAnsi="宋体" w:eastAsia="黑体" w:cs="Times New Roman"/>
          <w:b/>
          <w:bCs/>
          <w:color w:val="auto"/>
          <w:kern w:val="2"/>
          <w:sz w:val="28"/>
          <w:szCs w:val="28"/>
          <w:lang w:val="en-US" w:eastAsia="zh-CN" w:bidi="ar-SA"/>
        </w:rPr>
      </w:pPr>
      <w:r>
        <w:rPr>
          <w:rFonts w:hint="eastAsia" w:ascii="黑体" w:hAnsi="宋体" w:eastAsia="黑体" w:cs="Times New Roman"/>
          <w:b/>
          <w:bCs/>
          <w:color w:val="auto"/>
          <w:kern w:val="2"/>
          <w:sz w:val="28"/>
          <w:szCs w:val="28"/>
          <w:lang w:val="en-US" w:eastAsia="zh-CN" w:bidi="ar-SA"/>
        </w:rPr>
        <w:br w:type="page"/>
      </w:r>
    </w:p>
    <w:p w14:paraId="77D1847E">
      <w:pPr>
        <w:numPr>
          <w:ilvl w:val="0"/>
          <w:numId w:val="0"/>
        </w:numPr>
        <w:ind w:left="0" w:leftChars="0" w:firstLine="420" w:firstLineChars="0"/>
        <w:jc w:val="center"/>
        <w:rPr>
          <w:rFonts w:hint="eastAsia" w:ascii="黑体" w:hAnsi="宋体" w:eastAsia="黑体" w:cs="Times New Roman"/>
          <w:b/>
          <w:bCs/>
          <w:color w:val="auto"/>
          <w:kern w:val="2"/>
          <w:sz w:val="28"/>
          <w:szCs w:val="28"/>
          <w:lang w:val="en-US" w:eastAsia="zh-CN" w:bidi="ar-SA"/>
        </w:rPr>
      </w:pPr>
      <w:r>
        <w:rPr>
          <w:rFonts w:hint="eastAsia" w:ascii="黑体" w:hAnsi="宋体" w:eastAsia="黑体" w:cs="Times New Roman"/>
          <w:b/>
          <w:bCs/>
          <w:color w:val="auto"/>
          <w:kern w:val="2"/>
          <w:sz w:val="28"/>
          <w:szCs w:val="28"/>
          <w:lang w:val="en-US" w:eastAsia="zh-CN" w:bidi="ar-SA"/>
        </w:rPr>
        <w:t>七、招标文件规定的其他与本项目相关的证明文件</w:t>
      </w:r>
    </w:p>
    <w:p w14:paraId="60CA1510">
      <w:pPr>
        <w:adjustRightInd w:val="0"/>
        <w:snapToGrid w:val="0"/>
        <w:spacing w:line="360" w:lineRule="auto"/>
        <w:rPr>
          <w:rFonts w:hint="eastAsia"/>
          <w:b/>
          <w:color w:val="auto"/>
        </w:rPr>
      </w:pPr>
    </w:p>
    <w:p w14:paraId="009581EA">
      <w:pPr>
        <w:rPr>
          <w:rFonts w:hint="eastAsia" w:ascii="华文中宋" w:hAnsi="华文中宋" w:eastAsia="华文中宋"/>
          <w:bCs/>
          <w:color w:val="auto"/>
          <w:sz w:val="72"/>
          <w:szCs w:val="72"/>
        </w:rPr>
      </w:pPr>
    </w:p>
    <w:p w14:paraId="47651196">
      <w:pPr>
        <w:pStyle w:val="41"/>
        <w:keepNext w:val="0"/>
        <w:keepLines w:val="0"/>
        <w:widowControl/>
        <w:suppressLineNumbers w:val="0"/>
        <w:wordWrap w:val="0"/>
        <w:spacing w:before="0" w:beforeAutospacing="0" w:after="0" w:afterAutospacing="0" w:line="240" w:lineRule="auto"/>
        <w:ind w:left="0" w:right="0"/>
        <w:jc w:val="left"/>
        <w:rPr>
          <w:rFonts w:hint="eastAsia" w:ascii="黑体" w:hAnsi="宋体" w:eastAsia="黑体" w:cs="黑体"/>
          <w:color w:val="auto"/>
          <w:sz w:val="24"/>
          <w:szCs w:val="24"/>
          <w:shd w:val="clear" w:color="auto" w:fill="FFFFFF"/>
        </w:rPr>
      </w:pPr>
    </w:p>
    <w:p w14:paraId="55DA48E5">
      <w:pPr>
        <w:jc w:val="center"/>
        <w:rPr>
          <w:rFonts w:ascii="华文中宋" w:hAnsi="华文中宋" w:eastAsia="华文中宋" w:cs="华文中宋"/>
          <w:color w:val="auto"/>
          <w:sz w:val="84"/>
          <w:szCs w:val="84"/>
        </w:rPr>
      </w:pPr>
    </w:p>
    <w:p w14:paraId="71EA2D3D">
      <w:pPr>
        <w:pStyle w:val="41"/>
        <w:keepNext w:val="0"/>
        <w:keepLines w:val="0"/>
        <w:widowControl/>
        <w:suppressLineNumbers w:val="0"/>
        <w:wordWrap w:val="0"/>
        <w:spacing w:before="0" w:beforeAutospacing="0" w:after="0" w:afterAutospacing="0" w:line="390" w:lineRule="atLeast"/>
        <w:ind w:left="0" w:right="0"/>
        <w:jc w:val="center"/>
        <w:rPr>
          <w:rFonts w:ascii="微软雅黑" w:hAnsi="微软雅黑" w:eastAsia="微软雅黑" w:cs="微软雅黑"/>
          <w:b/>
          <w:bCs/>
          <w:color w:val="auto"/>
          <w:sz w:val="32"/>
          <w:szCs w:val="32"/>
          <w:shd w:val="clear" w:color="auto" w:fill="FFFFFF"/>
        </w:rPr>
      </w:pPr>
    </w:p>
    <w:p w14:paraId="3C18048A">
      <w:pPr>
        <w:pStyle w:val="41"/>
        <w:keepNext w:val="0"/>
        <w:keepLines w:val="0"/>
        <w:widowControl/>
        <w:suppressLineNumbers w:val="0"/>
        <w:wordWrap w:val="0"/>
        <w:spacing w:before="0" w:beforeAutospacing="0" w:after="0" w:afterAutospacing="0" w:line="390" w:lineRule="atLeast"/>
        <w:ind w:left="0" w:right="0"/>
        <w:jc w:val="center"/>
        <w:rPr>
          <w:rFonts w:ascii="微软雅黑" w:hAnsi="微软雅黑" w:eastAsia="微软雅黑" w:cs="微软雅黑"/>
          <w:b/>
          <w:bCs/>
          <w:color w:val="auto"/>
          <w:sz w:val="32"/>
          <w:szCs w:val="32"/>
          <w:shd w:val="clear" w:color="auto" w:fill="FFFFFF"/>
        </w:rPr>
      </w:pPr>
    </w:p>
    <w:p w14:paraId="39DE2033">
      <w:pPr>
        <w:pStyle w:val="41"/>
        <w:keepNext w:val="0"/>
        <w:keepLines w:val="0"/>
        <w:widowControl/>
        <w:suppressLineNumbers w:val="0"/>
        <w:wordWrap w:val="0"/>
        <w:spacing w:before="0" w:beforeAutospacing="0" w:after="0" w:afterAutospacing="0" w:line="390" w:lineRule="atLeast"/>
        <w:ind w:left="0" w:right="0"/>
        <w:jc w:val="center"/>
        <w:rPr>
          <w:rFonts w:ascii="微软雅黑" w:hAnsi="微软雅黑" w:eastAsia="微软雅黑" w:cs="微软雅黑"/>
          <w:b/>
          <w:bCs/>
          <w:color w:val="auto"/>
          <w:sz w:val="32"/>
          <w:szCs w:val="32"/>
          <w:shd w:val="clear" w:color="auto" w:fill="FFFFFF"/>
        </w:rPr>
      </w:pPr>
    </w:p>
    <w:p w14:paraId="54FBF691">
      <w:pPr>
        <w:rPr>
          <w:rFonts w:hint="eastAsia" w:ascii="华文中宋" w:hAnsi="华文中宋" w:eastAsia="华文中宋"/>
          <w:bCs/>
          <w:color w:val="auto"/>
          <w:sz w:val="72"/>
          <w:szCs w:val="72"/>
        </w:rPr>
      </w:pPr>
      <w:r>
        <w:rPr>
          <w:rFonts w:ascii="微软雅黑" w:hAnsi="微软雅黑" w:eastAsia="微软雅黑" w:cs="微软雅黑"/>
          <w:b/>
          <w:bCs/>
          <w:color w:val="auto"/>
          <w:sz w:val="32"/>
          <w:szCs w:val="32"/>
          <w:shd w:val="clear" w:color="auto" w:fill="FFFFFF"/>
        </w:rPr>
        <w:br w:type="page"/>
      </w:r>
    </w:p>
    <w:p w14:paraId="4A748657">
      <w:pPr>
        <w:pStyle w:val="25"/>
        <w:adjustRightInd w:val="0"/>
        <w:snapToGrid w:val="0"/>
        <w:spacing w:line="360" w:lineRule="auto"/>
        <w:jc w:val="center"/>
        <w:rPr>
          <w:rFonts w:ascii="华文中宋" w:hAnsi="华文中宋" w:eastAsia="华文中宋"/>
          <w:bCs/>
          <w:color w:val="auto"/>
          <w:sz w:val="72"/>
          <w:szCs w:val="72"/>
        </w:rPr>
      </w:pPr>
      <w:r>
        <w:rPr>
          <w:rFonts w:hint="eastAsia" w:ascii="华文中宋" w:hAnsi="华文中宋" w:eastAsia="华文中宋"/>
          <w:bCs/>
          <w:color w:val="auto"/>
          <w:sz w:val="72"/>
          <w:szCs w:val="72"/>
        </w:rPr>
        <w:t>政府采购</w:t>
      </w:r>
    </w:p>
    <w:p w14:paraId="5979396C">
      <w:pPr>
        <w:adjustRightInd w:val="0"/>
        <w:snapToGrid w:val="0"/>
        <w:spacing w:line="360" w:lineRule="auto"/>
        <w:jc w:val="center"/>
        <w:rPr>
          <w:rFonts w:asciiTheme="minorEastAsia" w:hAnsiTheme="minorEastAsia" w:eastAsiaTheme="minorEastAsia"/>
          <w:b/>
          <w:bCs/>
          <w:color w:val="auto"/>
          <w:sz w:val="84"/>
          <w:szCs w:val="84"/>
        </w:rPr>
      </w:pPr>
      <w:r>
        <w:rPr>
          <w:rFonts w:hint="eastAsia" w:asciiTheme="minorEastAsia" w:hAnsiTheme="minorEastAsia" w:eastAsiaTheme="minorEastAsia"/>
          <w:b/>
          <w:bCs/>
          <w:color w:val="auto"/>
          <w:sz w:val="84"/>
          <w:szCs w:val="84"/>
        </w:rPr>
        <w:t>投 标 文 件</w:t>
      </w:r>
    </w:p>
    <w:p w14:paraId="1E7755AC">
      <w:pPr>
        <w:pStyle w:val="4"/>
        <w:adjustRightInd w:val="0"/>
        <w:snapToGrid w:val="0"/>
        <w:jc w:val="center"/>
        <w:rPr>
          <w:rFonts w:ascii="黑体" w:hAnsi="黑体" w:eastAsia="黑体"/>
          <w:color w:val="auto"/>
          <w:sz w:val="44"/>
          <w:szCs w:val="44"/>
        </w:rPr>
      </w:pPr>
      <w:bookmarkStart w:id="325" w:name="_Toc13770"/>
      <w:r>
        <w:rPr>
          <w:rFonts w:hint="eastAsia" w:ascii="黑体" w:hAnsi="黑体" w:eastAsia="黑体"/>
          <w:color w:val="auto"/>
          <w:sz w:val="44"/>
          <w:szCs w:val="44"/>
        </w:rPr>
        <w:t>第</w:t>
      </w:r>
      <w:r>
        <w:rPr>
          <w:rFonts w:hint="eastAsia" w:ascii="黑体" w:hAnsi="黑体" w:eastAsia="黑体"/>
          <w:color w:val="auto"/>
          <w:sz w:val="44"/>
          <w:szCs w:val="44"/>
          <w:lang w:eastAsia="zh-CN"/>
        </w:rPr>
        <w:t>三</w:t>
      </w:r>
      <w:r>
        <w:rPr>
          <w:rFonts w:hint="eastAsia" w:ascii="黑体" w:hAnsi="黑体" w:eastAsia="黑体"/>
          <w:color w:val="auto"/>
          <w:sz w:val="44"/>
          <w:szCs w:val="44"/>
        </w:rPr>
        <w:t xml:space="preserve">部分 </w:t>
      </w:r>
      <w:r>
        <w:rPr>
          <w:rFonts w:hint="eastAsia" w:ascii="黑体" w:hAnsi="黑体" w:eastAsia="黑体"/>
          <w:color w:val="auto"/>
          <w:sz w:val="44"/>
          <w:szCs w:val="44"/>
          <w:lang w:eastAsia="zh-CN"/>
        </w:rPr>
        <w:t>技术</w:t>
      </w:r>
      <w:r>
        <w:rPr>
          <w:rFonts w:hint="eastAsia" w:ascii="黑体" w:hAnsi="黑体" w:eastAsia="黑体"/>
          <w:color w:val="auto"/>
          <w:sz w:val="44"/>
          <w:szCs w:val="44"/>
        </w:rPr>
        <w:t>文件</w:t>
      </w:r>
      <w:bookmarkEnd w:id="325"/>
    </w:p>
    <w:p w14:paraId="58E9E906">
      <w:pPr>
        <w:adjustRightInd w:val="0"/>
        <w:snapToGrid w:val="0"/>
        <w:spacing w:line="360" w:lineRule="auto"/>
        <w:rPr>
          <w:rFonts w:asciiTheme="minorEastAsia" w:hAnsiTheme="minorEastAsia" w:eastAsiaTheme="minorEastAsia"/>
          <w:color w:val="auto"/>
          <w:sz w:val="32"/>
          <w:szCs w:val="32"/>
        </w:rPr>
      </w:pPr>
    </w:p>
    <w:p w14:paraId="20FED11D">
      <w:pPr>
        <w:pStyle w:val="25"/>
        <w:adjustRightInd w:val="0"/>
        <w:snapToGrid w:val="0"/>
        <w:spacing w:line="360" w:lineRule="auto"/>
        <w:ind w:firstLine="1988" w:firstLineChars="660"/>
        <w:rPr>
          <w:rFonts w:asciiTheme="minorEastAsia" w:hAnsiTheme="minorEastAsia" w:eastAsiaTheme="minorEastAsia"/>
          <w:b/>
          <w:bCs/>
          <w:color w:val="auto"/>
          <w:sz w:val="30"/>
          <w:szCs w:val="30"/>
        </w:rPr>
      </w:pPr>
    </w:p>
    <w:p w14:paraId="4858194D">
      <w:pPr>
        <w:pStyle w:val="25"/>
        <w:adjustRightInd w:val="0"/>
        <w:snapToGrid w:val="0"/>
        <w:spacing w:line="360" w:lineRule="auto"/>
        <w:ind w:left="0" w:leftChars="0" w:firstLine="1684" w:firstLineChars="559"/>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采购项目名称:</w:t>
      </w:r>
      <w:r>
        <w:rPr>
          <w:rFonts w:hint="eastAsia" w:asciiTheme="minorEastAsia" w:hAnsiTheme="minorEastAsia" w:eastAsiaTheme="minorEastAsia"/>
          <w:b/>
          <w:bCs/>
          <w:color w:val="auto"/>
          <w:sz w:val="30"/>
          <w:szCs w:val="30"/>
          <w:u w:val="single"/>
        </w:rPr>
        <w:t xml:space="preserve">                       </w:t>
      </w:r>
    </w:p>
    <w:p w14:paraId="0928A59B">
      <w:pPr>
        <w:pStyle w:val="25"/>
        <w:adjustRightInd w:val="0"/>
        <w:snapToGrid w:val="0"/>
        <w:spacing w:line="360" w:lineRule="auto"/>
        <w:ind w:left="0" w:leftChars="0" w:firstLine="1684" w:firstLineChars="559"/>
        <w:rPr>
          <w:rFonts w:asciiTheme="minorEastAsia" w:hAnsiTheme="minorEastAsia" w:eastAsiaTheme="minorEastAsia"/>
          <w:b/>
          <w:bCs/>
          <w:color w:val="auto"/>
          <w:sz w:val="30"/>
          <w:szCs w:val="30"/>
        </w:rPr>
      </w:pPr>
      <w:r>
        <w:rPr>
          <w:rFonts w:hint="eastAsia" w:asciiTheme="minorEastAsia" w:hAnsiTheme="minorEastAsia" w:eastAsiaTheme="minorEastAsia"/>
          <w:b/>
          <w:bCs/>
          <w:color w:val="auto"/>
          <w:sz w:val="30"/>
          <w:szCs w:val="30"/>
        </w:rPr>
        <w:t>采   购   人：</w:t>
      </w:r>
      <w:r>
        <w:rPr>
          <w:rFonts w:hint="eastAsia" w:asciiTheme="minorEastAsia" w:hAnsiTheme="minorEastAsia" w:eastAsiaTheme="minorEastAsia"/>
          <w:b/>
          <w:bCs/>
          <w:color w:val="auto"/>
          <w:sz w:val="30"/>
          <w:szCs w:val="30"/>
          <w:u w:val="single"/>
        </w:rPr>
        <w:t xml:space="preserve">                       </w:t>
      </w:r>
    </w:p>
    <w:p w14:paraId="7D76E3BE">
      <w:pPr>
        <w:pStyle w:val="25"/>
        <w:adjustRightInd w:val="0"/>
        <w:snapToGrid w:val="0"/>
        <w:spacing w:line="360" w:lineRule="auto"/>
        <w:ind w:left="0" w:leftChars="0" w:firstLine="1684" w:firstLineChars="559"/>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政府采购编号:</w:t>
      </w:r>
      <w:r>
        <w:rPr>
          <w:rFonts w:hint="eastAsia" w:asciiTheme="minorEastAsia" w:hAnsiTheme="minorEastAsia" w:eastAsiaTheme="minorEastAsia"/>
          <w:b/>
          <w:bCs/>
          <w:color w:val="auto"/>
          <w:sz w:val="30"/>
          <w:szCs w:val="30"/>
          <w:u w:val="single"/>
        </w:rPr>
        <w:t xml:space="preserve">                       </w:t>
      </w:r>
    </w:p>
    <w:p w14:paraId="295099A4">
      <w:pPr>
        <w:pStyle w:val="25"/>
        <w:adjustRightInd w:val="0"/>
        <w:snapToGrid w:val="0"/>
        <w:spacing w:line="360" w:lineRule="auto"/>
        <w:ind w:left="0" w:leftChars="0" w:firstLine="1684" w:firstLineChars="559"/>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采购代理编号:</w:t>
      </w:r>
      <w:r>
        <w:rPr>
          <w:rFonts w:hint="eastAsia" w:asciiTheme="minorEastAsia" w:hAnsiTheme="minorEastAsia" w:eastAsiaTheme="minorEastAsia"/>
          <w:b/>
          <w:bCs/>
          <w:color w:val="auto"/>
          <w:sz w:val="30"/>
          <w:szCs w:val="30"/>
          <w:u w:val="single"/>
        </w:rPr>
        <w:t xml:space="preserve">                       </w:t>
      </w:r>
    </w:p>
    <w:p w14:paraId="68E4BD5D">
      <w:pPr>
        <w:pStyle w:val="25"/>
        <w:adjustRightInd w:val="0"/>
        <w:snapToGrid w:val="0"/>
        <w:spacing w:line="360" w:lineRule="auto"/>
        <w:ind w:left="0" w:leftChars="0" w:firstLine="1684" w:firstLineChars="559"/>
        <w:rPr>
          <w:rFonts w:asciiTheme="minorEastAsia" w:hAnsiTheme="minorEastAsia" w:eastAsiaTheme="minorEastAsia"/>
          <w:b/>
          <w:bCs/>
          <w:color w:val="auto"/>
          <w:sz w:val="30"/>
          <w:szCs w:val="30"/>
          <w:u w:val="single"/>
        </w:rPr>
      </w:pPr>
      <w:r>
        <w:rPr>
          <w:rFonts w:hint="eastAsia" w:asciiTheme="minorEastAsia" w:hAnsiTheme="minorEastAsia" w:eastAsiaTheme="minorEastAsia"/>
          <w:b/>
          <w:bCs/>
          <w:color w:val="auto"/>
          <w:sz w:val="30"/>
          <w:szCs w:val="30"/>
        </w:rPr>
        <w:t>采购代理机构：</w:t>
      </w:r>
      <w:r>
        <w:rPr>
          <w:rFonts w:hint="eastAsia" w:asciiTheme="minorEastAsia" w:hAnsiTheme="minorEastAsia" w:eastAsiaTheme="minorEastAsia"/>
          <w:b/>
          <w:bCs/>
          <w:color w:val="auto"/>
          <w:sz w:val="30"/>
          <w:szCs w:val="30"/>
          <w:u w:val="single"/>
        </w:rPr>
        <w:t xml:space="preserve">                     </w:t>
      </w:r>
    </w:p>
    <w:p w14:paraId="11B0EF49">
      <w:pPr>
        <w:adjustRightInd w:val="0"/>
        <w:snapToGrid w:val="0"/>
        <w:spacing w:line="360" w:lineRule="auto"/>
        <w:rPr>
          <w:rFonts w:asciiTheme="minorEastAsia" w:hAnsiTheme="minorEastAsia" w:eastAsiaTheme="minorEastAsia"/>
          <w:color w:val="auto"/>
          <w:sz w:val="30"/>
          <w:szCs w:val="30"/>
        </w:rPr>
      </w:pPr>
    </w:p>
    <w:p w14:paraId="2FC25081">
      <w:pPr>
        <w:adjustRightInd w:val="0"/>
        <w:snapToGrid w:val="0"/>
        <w:spacing w:line="360" w:lineRule="auto"/>
        <w:rPr>
          <w:rFonts w:asciiTheme="minorEastAsia" w:hAnsiTheme="minorEastAsia" w:eastAsiaTheme="minorEastAsia"/>
          <w:color w:val="auto"/>
          <w:sz w:val="30"/>
          <w:szCs w:val="30"/>
        </w:rPr>
      </w:pPr>
    </w:p>
    <w:p w14:paraId="47EEED2F">
      <w:pPr>
        <w:adjustRightInd w:val="0"/>
        <w:snapToGrid w:val="0"/>
        <w:spacing w:line="360" w:lineRule="auto"/>
        <w:rPr>
          <w:rFonts w:asciiTheme="minorEastAsia" w:hAnsiTheme="minorEastAsia" w:eastAsiaTheme="minorEastAsia"/>
          <w:color w:val="auto"/>
          <w:sz w:val="30"/>
          <w:szCs w:val="30"/>
        </w:rPr>
      </w:pPr>
    </w:p>
    <w:p w14:paraId="3985B11B">
      <w:pPr>
        <w:adjustRightInd w:val="0"/>
        <w:snapToGrid w:val="0"/>
        <w:spacing w:line="360" w:lineRule="auto"/>
        <w:rPr>
          <w:rFonts w:asciiTheme="minorEastAsia" w:hAnsiTheme="minorEastAsia" w:eastAsiaTheme="minorEastAsia"/>
          <w:color w:val="auto"/>
          <w:sz w:val="30"/>
          <w:szCs w:val="30"/>
        </w:rPr>
      </w:pPr>
    </w:p>
    <w:p w14:paraId="07E1E864">
      <w:pPr>
        <w:adjustRightInd w:val="0"/>
        <w:snapToGrid w:val="0"/>
        <w:spacing w:line="360" w:lineRule="auto"/>
        <w:ind w:left="1273" w:leftChars="606" w:firstLine="640" w:firstLineChars="200"/>
        <w:rPr>
          <w:rFonts w:asciiTheme="minorEastAsia" w:hAnsiTheme="minorEastAsia" w:eastAsiaTheme="minorEastAsia"/>
          <w:color w:val="auto"/>
          <w:sz w:val="32"/>
          <w:szCs w:val="32"/>
          <w:u w:val="single"/>
        </w:rPr>
      </w:pPr>
      <w:r>
        <w:rPr>
          <w:rFonts w:hint="eastAsia" w:asciiTheme="minorEastAsia" w:hAnsiTheme="minorEastAsia" w:eastAsiaTheme="minorEastAsia"/>
          <w:color w:val="auto"/>
          <w:sz w:val="32"/>
          <w:szCs w:val="32"/>
        </w:rPr>
        <w:t>投标人</w:t>
      </w:r>
      <w:r>
        <w:rPr>
          <w:rFonts w:hint="eastAsia" w:asciiTheme="minorEastAsia" w:hAnsiTheme="minorEastAsia" w:eastAsiaTheme="minorEastAsia"/>
          <w:color w:val="auto"/>
          <w:sz w:val="32"/>
          <w:szCs w:val="32"/>
          <w:u w:val="single"/>
        </w:rPr>
        <w:t xml:space="preserve">                         </w:t>
      </w:r>
    </w:p>
    <w:p w14:paraId="7950F072">
      <w:pPr>
        <w:adjustRightInd w:val="0"/>
        <w:snapToGrid w:val="0"/>
        <w:spacing w:line="360" w:lineRule="auto"/>
        <w:jc w:val="center"/>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  月  日</w:t>
      </w:r>
    </w:p>
    <w:p w14:paraId="04B06B93"/>
    <w:p w14:paraId="7229306A">
      <w:pPr>
        <w:rPr>
          <w:rFonts w:hint="eastAsia" w:ascii="黑体" w:hAnsi="宋体" w:eastAsia="黑体"/>
          <w:b/>
          <w:bCs/>
          <w:color w:val="auto"/>
          <w:sz w:val="28"/>
          <w:szCs w:val="28"/>
        </w:rPr>
      </w:pPr>
      <w:r>
        <w:rPr>
          <w:rFonts w:hint="eastAsia" w:ascii="黑体" w:hAnsi="宋体" w:eastAsia="黑体"/>
          <w:b/>
          <w:bCs/>
          <w:color w:val="auto"/>
          <w:sz w:val="28"/>
          <w:szCs w:val="28"/>
        </w:rPr>
        <w:br w:type="page"/>
      </w:r>
    </w:p>
    <w:p w14:paraId="546B08D7">
      <w:pPr>
        <w:numPr>
          <w:ilvl w:val="0"/>
          <w:numId w:val="0"/>
        </w:numPr>
        <w:ind w:left="0" w:leftChars="0" w:firstLine="420" w:firstLineChars="0"/>
        <w:jc w:val="center"/>
        <w:rPr>
          <w:rFonts w:hint="eastAsia" w:ascii="黑体" w:hAnsi="宋体" w:eastAsia="黑体" w:cs="Times New Roman"/>
          <w:b/>
          <w:bCs/>
          <w:color w:val="auto"/>
          <w:kern w:val="2"/>
          <w:sz w:val="28"/>
          <w:szCs w:val="28"/>
          <w:lang w:val="en-US" w:eastAsia="zh-CN" w:bidi="ar-SA"/>
        </w:rPr>
      </w:pPr>
      <w:r>
        <w:rPr>
          <w:rFonts w:hint="eastAsia" w:ascii="黑体" w:hAnsi="宋体" w:eastAsia="黑体" w:cs="Times New Roman"/>
          <w:b/>
          <w:bCs/>
          <w:color w:val="auto"/>
          <w:kern w:val="2"/>
          <w:sz w:val="28"/>
          <w:szCs w:val="28"/>
          <w:lang w:val="en-US" w:eastAsia="zh-CN" w:bidi="ar-SA"/>
        </w:rPr>
        <w:t>八、货物说明一览表</w:t>
      </w:r>
    </w:p>
    <w:p w14:paraId="5E4A0029">
      <w:pPr>
        <w:numPr>
          <w:ilvl w:val="0"/>
          <w:numId w:val="0"/>
        </w:numPr>
        <w:ind w:left="420" w:leftChars="0"/>
        <w:jc w:val="both"/>
        <w:rPr>
          <w:rFonts w:hint="eastAsia" w:ascii="黑体" w:hAnsi="宋体" w:eastAsia="黑体" w:cs="Times New Roman"/>
          <w:b/>
          <w:bCs/>
          <w:color w:val="auto"/>
          <w:kern w:val="2"/>
          <w:sz w:val="28"/>
          <w:szCs w:val="28"/>
          <w:lang w:val="en-US" w:eastAsia="zh-CN" w:bidi="ar-SA"/>
        </w:rPr>
      </w:pPr>
    </w:p>
    <w:p w14:paraId="5781006F">
      <w:pPr>
        <w:adjustRightInd w:val="0"/>
        <w:snapToGrid w:val="0"/>
        <w:spacing w:before="5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采购代理编号：</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项目名称：</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p w14:paraId="492079C8">
      <w:pPr>
        <w:adjustRightInd w:val="0"/>
        <w:snapToGrid w:val="0"/>
        <w:spacing w:before="5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包       号：</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包名称：</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tbl>
      <w:tblPr>
        <w:tblStyle w:val="4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52"/>
        <w:gridCol w:w="1481"/>
        <w:gridCol w:w="1150"/>
        <w:gridCol w:w="1316"/>
        <w:gridCol w:w="1169"/>
        <w:gridCol w:w="2124"/>
        <w:gridCol w:w="952"/>
      </w:tblGrid>
      <w:tr w14:paraId="70335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double" w:color="000000" w:sz="4" w:space="0"/>
              <w:left w:val="double" w:color="000000" w:sz="4" w:space="0"/>
              <w:bottom w:val="single" w:color="000000" w:sz="4" w:space="0"/>
              <w:right w:val="single" w:color="000000" w:sz="4" w:space="0"/>
            </w:tcBorders>
            <w:noWrap w:val="0"/>
            <w:tcMar>
              <w:top w:w="0" w:type="dxa"/>
              <w:left w:w="108" w:type="dxa"/>
              <w:bottom w:w="0" w:type="dxa"/>
              <w:right w:w="108" w:type="dxa"/>
            </w:tcMar>
            <w:vAlign w:val="top"/>
          </w:tcPr>
          <w:p w14:paraId="552F168A">
            <w:pPr>
              <w:spacing w:line="400" w:lineRule="atLeast"/>
              <w:jc w:val="center"/>
            </w:pPr>
            <w:r>
              <w:rPr>
                <w:rFonts w:ascii="宋体" w:hAnsi="宋体" w:cs="宋体"/>
                <w:szCs w:val="21"/>
              </w:rPr>
              <w:t>序号</w:t>
            </w:r>
            <w:r>
              <w:rPr>
                <w:szCs w:val="21"/>
              </w:rPr>
              <w:t xml:space="preserve"> </w:t>
            </w:r>
          </w:p>
        </w:tc>
        <w:tc>
          <w:tcPr>
            <w:tcW w:w="838" w:type="pct"/>
            <w:tcBorders>
              <w:top w:val="doub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71120A">
            <w:pPr>
              <w:spacing w:line="400" w:lineRule="atLeast"/>
              <w:jc w:val="center"/>
            </w:pPr>
            <w:r>
              <w:rPr>
                <w:rFonts w:ascii="宋体" w:hAnsi="宋体" w:cs="宋体"/>
                <w:szCs w:val="21"/>
              </w:rPr>
              <w:t>包号及品目号</w:t>
            </w:r>
            <w:r>
              <w:rPr>
                <w:szCs w:val="21"/>
              </w:rPr>
              <w:t xml:space="preserve"> </w:t>
            </w:r>
          </w:p>
        </w:tc>
        <w:tc>
          <w:tcPr>
            <w:tcW w:w="651" w:type="pct"/>
            <w:tcBorders>
              <w:top w:val="doub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C40921">
            <w:pPr>
              <w:spacing w:line="400" w:lineRule="atLeast"/>
              <w:jc w:val="center"/>
            </w:pPr>
            <w:r>
              <w:rPr>
                <w:rFonts w:ascii="宋体" w:hAnsi="宋体" w:cs="宋体"/>
                <w:szCs w:val="21"/>
              </w:rPr>
              <w:t>货物名称</w:t>
            </w:r>
            <w:r>
              <w:rPr>
                <w:szCs w:val="21"/>
              </w:rPr>
              <w:t xml:space="preserve"> </w:t>
            </w:r>
          </w:p>
        </w:tc>
        <w:tc>
          <w:tcPr>
            <w:tcW w:w="744" w:type="pct"/>
            <w:tcBorders>
              <w:top w:val="doub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6609C4">
            <w:pPr>
              <w:spacing w:line="400" w:lineRule="atLeast"/>
              <w:jc w:val="center"/>
            </w:pPr>
            <w:r>
              <w:rPr>
                <w:rFonts w:ascii="宋体" w:hAnsi="宋体" w:cs="宋体"/>
                <w:szCs w:val="21"/>
              </w:rPr>
              <w:t>制造商名称</w:t>
            </w:r>
            <w:r>
              <w:rPr>
                <w:szCs w:val="21"/>
              </w:rPr>
              <w:t xml:space="preserve"> </w:t>
            </w:r>
          </w:p>
        </w:tc>
        <w:tc>
          <w:tcPr>
            <w:tcW w:w="661" w:type="pct"/>
            <w:tcBorders>
              <w:top w:val="doub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7B7E07">
            <w:pPr>
              <w:spacing w:line="400" w:lineRule="atLeast"/>
              <w:jc w:val="center"/>
            </w:pPr>
            <w:r>
              <w:rPr>
                <w:rFonts w:ascii="宋体" w:hAnsi="宋体" w:cs="宋体"/>
                <w:szCs w:val="21"/>
              </w:rPr>
              <w:t>型号规格</w:t>
            </w:r>
            <w:r>
              <w:rPr>
                <w:szCs w:val="21"/>
              </w:rPr>
              <w:t xml:space="preserve"> </w:t>
            </w:r>
          </w:p>
        </w:tc>
        <w:tc>
          <w:tcPr>
            <w:tcW w:w="1201" w:type="pct"/>
            <w:tcBorders>
              <w:top w:val="doub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664D33">
            <w:pPr>
              <w:spacing w:line="400" w:lineRule="atLeast"/>
              <w:jc w:val="center"/>
            </w:pPr>
            <w:r>
              <w:rPr>
                <w:rFonts w:ascii="宋体" w:hAnsi="宋体" w:cs="宋体"/>
                <w:szCs w:val="21"/>
              </w:rPr>
              <w:t>主要技术参数和技术指标</w:t>
            </w:r>
            <w:r>
              <w:rPr>
                <w:szCs w:val="21"/>
              </w:rPr>
              <w:t xml:space="preserve"> </w:t>
            </w:r>
          </w:p>
        </w:tc>
        <w:tc>
          <w:tcPr>
            <w:tcW w:w="537" w:type="pct"/>
            <w:tcBorders>
              <w:top w:val="double" w:color="000000" w:sz="4" w:space="0"/>
              <w:left w:val="single" w:color="000000" w:sz="4" w:space="0"/>
              <w:bottom w:val="single" w:color="000000" w:sz="4" w:space="0"/>
              <w:right w:val="double" w:color="000000" w:sz="4" w:space="0"/>
            </w:tcBorders>
            <w:noWrap w:val="0"/>
            <w:tcMar>
              <w:top w:w="0" w:type="dxa"/>
              <w:left w:w="108" w:type="dxa"/>
              <w:bottom w:w="0" w:type="dxa"/>
              <w:right w:w="108" w:type="dxa"/>
            </w:tcMar>
            <w:vAlign w:val="top"/>
          </w:tcPr>
          <w:p w14:paraId="44821762">
            <w:pPr>
              <w:spacing w:line="400" w:lineRule="atLeast"/>
              <w:jc w:val="center"/>
            </w:pPr>
            <w:r>
              <w:rPr>
                <w:rFonts w:ascii="宋体" w:hAnsi="宋体" w:cs="宋体"/>
                <w:szCs w:val="21"/>
              </w:rPr>
              <w:t>备  注</w:t>
            </w:r>
            <w:r>
              <w:rPr>
                <w:szCs w:val="21"/>
              </w:rPr>
              <w:t xml:space="preserve"> </w:t>
            </w:r>
          </w:p>
        </w:tc>
      </w:tr>
      <w:tr w14:paraId="5D881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4" w:space="0"/>
              <w:left w:val="double" w:color="000000" w:sz="4" w:space="0"/>
              <w:bottom w:val="single" w:color="000000" w:sz="4" w:space="0"/>
              <w:right w:val="single" w:color="000000" w:sz="4" w:space="0"/>
            </w:tcBorders>
            <w:noWrap w:val="0"/>
            <w:tcMar>
              <w:top w:w="0" w:type="dxa"/>
              <w:left w:w="108" w:type="dxa"/>
              <w:bottom w:w="0" w:type="dxa"/>
              <w:right w:w="108" w:type="dxa"/>
            </w:tcMar>
            <w:vAlign w:val="top"/>
          </w:tcPr>
          <w:p w14:paraId="29327AD4">
            <w:pPr>
              <w:spacing w:line="400" w:lineRule="atLeast"/>
              <w:jc w:val="center"/>
            </w:pPr>
            <w:r>
              <w:rPr>
                <w:szCs w:val="21"/>
              </w:rPr>
              <w:t xml:space="preserve">  </w:t>
            </w:r>
          </w:p>
        </w:tc>
        <w:tc>
          <w:tcPr>
            <w:tcW w:w="83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9E1845">
            <w:pPr>
              <w:spacing w:line="400" w:lineRule="atLeast"/>
              <w:jc w:val="center"/>
            </w:pPr>
            <w:r>
              <w:rPr>
                <w:szCs w:val="21"/>
              </w:rPr>
              <w:t xml:space="preserve">  </w:t>
            </w: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BB19BC">
            <w:pPr>
              <w:spacing w:line="400" w:lineRule="atLeast"/>
              <w:jc w:val="center"/>
            </w:pPr>
            <w:r>
              <w:rPr>
                <w:szCs w:val="21"/>
              </w:rPr>
              <w:t xml:space="preserve">  </w:t>
            </w:r>
          </w:p>
        </w:tc>
        <w:tc>
          <w:tcPr>
            <w:tcW w:w="744"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897885">
            <w:pPr>
              <w:spacing w:line="400" w:lineRule="atLeast"/>
              <w:jc w:val="center"/>
            </w:pPr>
            <w:r>
              <w:rPr>
                <w:szCs w:val="21"/>
              </w:rPr>
              <w:t xml:space="preserve">  </w:t>
            </w:r>
          </w:p>
        </w:tc>
        <w:tc>
          <w:tcPr>
            <w:tcW w:w="66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E9E810">
            <w:pPr>
              <w:spacing w:line="400" w:lineRule="atLeast"/>
              <w:jc w:val="center"/>
            </w:pPr>
            <w:r>
              <w:rPr>
                <w:szCs w:val="21"/>
              </w:rPr>
              <w:t xml:space="preserve">  </w:t>
            </w:r>
          </w:p>
        </w:tc>
        <w:tc>
          <w:tcPr>
            <w:tcW w:w="120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7E1189">
            <w:pPr>
              <w:spacing w:line="400" w:lineRule="atLeast"/>
              <w:jc w:val="center"/>
            </w:pPr>
            <w:r>
              <w:rPr>
                <w:szCs w:val="21"/>
              </w:rPr>
              <w:t xml:space="preserve">  </w:t>
            </w:r>
          </w:p>
        </w:tc>
        <w:tc>
          <w:tcPr>
            <w:tcW w:w="537" w:type="pct"/>
            <w:tcBorders>
              <w:top w:val="single" w:color="000000" w:sz="4" w:space="0"/>
              <w:left w:val="single" w:color="000000" w:sz="4" w:space="0"/>
              <w:bottom w:val="single" w:color="000000" w:sz="4" w:space="0"/>
              <w:right w:val="double" w:color="000000" w:sz="4" w:space="0"/>
            </w:tcBorders>
            <w:noWrap w:val="0"/>
            <w:tcMar>
              <w:top w:w="0" w:type="dxa"/>
              <w:left w:w="108" w:type="dxa"/>
              <w:bottom w:w="0" w:type="dxa"/>
              <w:right w:w="108" w:type="dxa"/>
            </w:tcMar>
            <w:vAlign w:val="top"/>
          </w:tcPr>
          <w:p w14:paraId="3D9B5773">
            <w:pPr>
              <w:spacing w:line="400" w:lineRule="atLeast"/>
              <w:jc w:val="center"/>
            </w:pPr>
            <w:r>
              <w:rPr>
                <w:szCs w:val="21"/>
              </w:rPr>
              <w:t xml:space="preserve">  </w:t>
            </w:r>
          </w:p>
        </w:tc>
      </w:tr>
      <w:tr w14:paraId="2822D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4" w:space="0"/>
              <w:left w:val="double" w:color="000000" w:sz="4" w:space="0"/>
              <w:bottom w:val="single" w:color="000000" w:sz="4" w:space="0"/>
              <w:right w:val="single" w:color="000000" w:sz="4" w:space="0"/>
            </w:tcBorders>
            <w:noWrap w:val="0"/>
            <w:tcMar>
              <w:top w:w="0" w:type="dxa"/>
              <w:left w:w="108" w:type="dxa"/>
              <w:bottom w:w="0" w:type="dxa"/>
              <w:right w:w="108" w:type="dxa"/>
            </w:tcMar>
            <w:vAlign w:val="top"/>
          </w:tcPr>
          <w:p w14:paraId="3BD5B0C2">
            <w:pPr>
              <w:spacing w:line="400" w:lineRule="atLeast"/>
              <w:jc w:val="center"/>
            </w:pPr>
            <w:r>
              <w:rPr>
                <w:szCs w:val="21"/>
              </w:rPr>
              <w:t xml:space="preserve">  </w:t>
            </w:r>
          </w:p>
        </w:tc>
        <w:tc>
          <w:tcPr>
            <w:tcW w:w="83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1A7E80">
            <w:pPr>
              <w:spacing w:line="400" w:lineRule="atLeast"/>
              <w:jc w:val="center"/>
            </w:pPr>
            <w:r>
              <w:rPr>
                <w:szCs w:val="21"/>
              </w:rPr>
              <w:t xml:space="preserve">  </w:t>
            </w: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D6DFC4">
            <w:pPr>
              <w:spacing w:line="400" w:lineRule="atLeast"/>
              <w:jc w:val="center"/>
            </w:pPr>
            <w:r>
              <w:rPr>
                <w:szCs w:val="21"/>
              </w:rPr>
              <w:t xml:space="preserve">  </w:t>
            </w:r>
          </w:p>
        </w:tc>
        <w:tc>
          <w:tcPr>
            <w:tcW w:w="744"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21DAAC">
            <w:pPr>
              <w:spacing w:line="400" w:lineRule="atLeast"/>
              <w:jc w:val="center"/>
            </w:pPr>
            <w:r>
              <w:rPr>
                <w:szCs w:val="21"/>
              </w:rPr>
              <w:t xml:space="preserve">  </w:t>
            </w:r>
          </w:p>
        </w:tc>
        <w:tc>
          <w:tcPr>
            <w:tcW w:w="66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BFBF35">
            <w:pPr>
              <w:spacing w:line="400" w:lineRule="atLeast"/>
              <w:jc w:val="center"/>
            </w:pPr>
            <w:r>
              <w:rPr>
                <w:szCs w:val="21"/>
              </w:rPr>
              <w:t xml:space="preserve">  </w:t>
            </w:r>
          </w:p>
        </w:tc>
        <w:tc>
          <w:tcPr>
            <w:tcW w:w="120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0EC6E3">
            <w:pPr>
              <w:spacing w:line="400" w:lineRule="atLeast"/>
              <w:jc w:val="center"/>
            </w:pPr>
            <w:r>
              <w:rPr>
                <w:szCs w:val="21"/>
              </w:rPr>
              <w:t xml:space="preserve">  </w:t>
            </w:r>
          </w:p>
        </w:tc>
        <w:tc>
          <w:tcPr>
            <w:tcW w:w="537" w:type="pct"/>
            <w:tcBorders>
              <w:top w:val="single" w:color="000000" w:sz="4" w:space="0"/>
              <w:left w:val="single" w:color="000000" w:sz="4" w:space="0"/>
              <w:bottom w:val="single" w:color="000000" w:sz="4" w:space="0"/>
              <w:right w:val="double" w:color="000000" w:sz="4" w:space="0"/>
            </w:tcBorders>
            <w:noWrap w:val="0"/>
            <w:tcMar>
              <w:top w:w="0" w:type="dxa"/>
              <w:left w:w="108" w:type="dxa"/>
              <w:bottom w:w="0" w:type="dxa"/>
              <w:right w:w="108" w:type="dxa"/>
            </w:tcMar>
            <w:vAlign w:val="top"/>
          </w:tcPr>
          <w:p w14:paraId="74456813">
            <w:pPr>
              <w:spacing w:line="400" w:lineRule="atLeast"/>
              <w:jc w:val="center"/>
            </w:pPr>
            <w:r>
              <w:rPr>
                <w:szCs w:val="21"/>
              </w:rPr>
              <w:t xml:space="preserve">  </w:t>
            </w:r>
          </w:p>
        </w:tc>
      </w:tr>
      <w:tr w14:paraId="4E2A2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4" w:space="0"/>
              <w:left w:val="double" w:color="000000" w:sz="4" w:space="0"/>
              <w:bottom w:val="single" w:color="000000" w:sz="4" w:space="0"/>
              <w:right w:val="single" w:color="000000" w:sz="4" w:space="0"/>
            </w:tcBorders>
            <w:noWrap w:val="0"/>
            <w:tcMar>
              <w:top w:w="0" w:type="dxa"/>
              <w:left w:w="108" w:type="dxa"/>
              <w:bottom w:w="0" w:type="dxa"/>
              <w:right w:w="108" w:type="dxa"/>
            </w:tcMar>
            <w:vAlign w:val="top"/>
          </w:tcPr>
          <w:p w14:paraId="4A392F6F">
            <w:pPr>
              <w:spacing w:line="400" w:lineRule="atLeast"/>
              <w:jc w:val="center"/>
            </w:pPr>
            <w:r>
              <w:rPr>
                <w:szCs w:val="21"/>
              </w:rPr>
              <w:t xml:space="preserve">  </w:t>
            </w:r>
          </w:p>
        </w:tc>
        <w:tc>
          <w:tcPr>
            <w:tcW w:w="83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EA36FD">
            <w:pPr>
              <w:spacing w:line="400" w:lineRule="atLeast"/>
              <w:jc w:val="center"/>
            </w:pPr>
            <w:r>
              <w:rPr>
                <w:szCs w:val="21"/>
              </w:rPr>
              <w:t xml:space="preserve">  </w:t>
            </w: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6A9B88">
            <w:pPr>
              <w:spacing w:line="400" w:lineRule="atLeast"/>
              <w:jc w:val="center"/>
            </w:pPr>
            <w:r>
              <w:rPr>
                <w:szCs w:val="21"/>
              </w:rPr>
              <w:t xml:space="preserve">  </w:t>
            </w:r>
          </w:p>
        </w:tc>
        <w:tc>
          <w:tcPr>
            <w:tcW w:w="744"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718F2E">
            <w:pPr>
              <w:spacing w:line="400" w:lineRule="atLeast"/>
              <w:jc w:val="center"/>
            </w:pPr>
            <w:r>
              <w:rPr>
                <w:szCs w:val="21"/>
              </w:rPr>
              <w:t xml:space="preserve">  </w:t>
            </w:r>
          </w:p>
        </w:tc>
        <w:tc>
          <w:tcPr>
            <w:tcW w:w="66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22F316">
            <w:pPr>
              <w:spacing w:line="400" w:lineRule="atLeast"/>
              <w:jc w:val="center"/>
            </w:pPr>
            <w:r>
              <w:rPr>
                <w:szCs w:val="21"/>
              </w:rPr>
              <w:t xml:space="preserve">  </w:t>
            </w:r>
          </w:p>
        </w:tc>
        <w:tc>
          <w:tcPr>
            <w:tcW w:w="120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33B169">
            <w:pPr>
              <w:spacing w:line="400" w:lineRule="atLeast"/>
              <w:jc w:val="center"/>
            </w:pPr>
            <w:r>
              <w:rPr>
                <w:szCs w:val="21"/>
              </w:rPr>
              <w:t xml:space="preserve">  </w:t>
            </w:r>
          </w:p>
        </w:tc>
        <w:tc>
          <w:tcPr>
            <w:tcW w:w="537" w:type="pct"/>
            <w:tcBorders>
              <w:top w:val="single" w:color="000000" w:sz="4" w:space="0"/>
              <w:left w:val="single" w:color="000000" w:sz="4" w:space="0"/>
              <w:bottom w:val="single" w:color="000000" w:sz="4" w:space="0"/>
              <w:right w:val="double" w:color="000000" w:sz="4" w:space="0"/>
            </w:tcBorders>
            <w:noWrap w:val="0"/>
            <w:tcMar>
              <w:top w:w="0" w:type="dxa"/>
              <w:left w:w="108" w:type="dxa"/>
              <w:bottom w:w="0" w:type="dxa"/>
              <w:right w:w="108" w:type="dxa"/>
            </w:tcMar>
            <w:vAlign w:val="top"/>
          </w:tcPr>
          <w:p w14:paraId="5F046664">
            <w:pPr>
              <w:spacing w:line="400" w:lineRule="atLeast"/>
              <w:jc w:val="center"/>
            </w:pPr>
            <w:r>
              <w:rPr>
                <w:szCs w:val="21"/>
              </w:rPr>
              <w:t xml:space="preserve">  </w:t>
            </w:r>
          </w:p>
        </w:tc>
      </w:tr>
      <w:tr w14:paraId="2015D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4" w:space="0"/>
              <w:left w:val="double" w:color="000000" w:sz="4" w:space="0"/>
              <w:bottom w:val="single" w:color="000000" w:sz="4" w:space="0"/>
              <w:right w:val="single" w:color="000000" w:sz="4" w:space="0"/>
            </w:tcBorders>
            <w:noWrap w:val="0"/>
            <w:tcMar>
              <w:top w:w="0" w:type="dxa"/>
              <w:left w:w="108" w:type="dxa"/>
              <w:bottom w:w="0" w:type="dxa"/>
              <w:right w:w="108" w:type="dxa"/>
            </w:tcMar>
            <w:vAlign w:val="top"/>
          </w:tcPr>
          <w:p w14:paraId="7406E26D">
            <w:pPr>
              <w:spacing w:line="400" w:lineRule="atLeast"/>
              <w:jc w:val="center"/>
            </w:pPr>
            <w:r>
              <w:rPr>
                <w:szCs w:val="21"/>
              </w:rPr>
              <w:t xml:space="preserve">  </w:t>
            </w:r>
          </w:p>
        </w:tc>
        <w:tc>
          <w:tcPr>
            <w:tcW w:w="83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7C1DEC">
            <w:pPr>
              <w:spacing w:line="400" w:lineRule="atLeast"/>
              <w:jc w:val="center"/>
            </w:pPr>
            <w:r>
              <w:rPr>
                <w:szCs w:val="21"/>
              </w:rPr>
              <w:t xml:space="preserve">  </w:t>
            </w: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5ED27C">
            <w:pPr>
              <w:spacing w:line="400" w:lineRule="atLeast"/>
              <w:jc w:val="center"/>
            </w:pPr>
            <w:r>
              <w:rPr>
                <w:szCs w:val="21"/>
              </w:rPr>
              <w:t xml:space="preserve">  </w:t>
            </w:r>
          </w:p>
        </w:tc>
        <w:tc>
          <w:tcPr>
            <w:tcW w:w="744"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C0FC1B">
            <w:pPr>
              <w:spacing w:line="400" w:lineRule="atLeast"/>
              <w:jc w:val="center"/>
            </w:pPr>
            <w:r>
              <w:rPr>
                <w:szCs w:val="21"/>
              </w:rPr>
              <w:t xml:space="preserve">  </w:t>
            </w:r>
          </w:p>
        </w:tc>
        <w:tc>
          <w:tcPr>
            <w:tcW w:w="66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94BC1F">
            <w:pPr>
              <w:spacing w:line="400" w:lineRule="atLeast"/>
              <w:jc w:val="center"/>
            </w:pPr>
            <w:r>
              <w:rPr>
                <w:szCs w:val="21"/>
              </w:rPr>
              <w:t xml:space="preserve">  </w:t>
            </w:r>
          </w:p>
        </w:tc>
        <w:tc>
          <w:tcPr>
            <w:tcW w:w="120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18460F">
            <w:pPr>
              <w:spacing w:line="400" w:lineRule="atLeast"/>
              <w:jc w:val="center"/>
            </w:pPr>
            <w:r>
              <w:rPr>
                <w:szCs w:val="21"/>
              </w:rPr>
              <w:t xml:space="preserve">  </w:t>
            </w:r>
          </w:p>
        </w:tc>
        <w:tc>
          <w:tcPr>
            <w:tcW w:w="537" w:type="pct"/>
            <w:tcBorders>
              <w:top w:val="single" w:color="000000" w:sz="4" w:space="0"/>
              <w:left w:val="single" w:color="000000" w:sz="4" w:space="0"/>
              <w:bottom w:val="single" w:color="000000" w:sz="4" w:space="0"/>
              <w:right w:val="double" w:color="000000" w:sz="4" w:space="0"/>
            </w:tcBorders>
            <w:noWrap w:val="0"/>
            <w:tcMar>
              <w:top w:w="0" w:type="dxa"/>
              <w:left w:w="108" w:type="dxa"/>
              <w:bottom w:w="0" w:type="dxa"/>
              <w:right w:w="108" w:type="dxa"/>
            </w:tcMar>
            <w:vAlign w:val="top"/>
          </w:tcPr>
          <w:p w14:paraId="4826585A">
            <w:pPr>
              <w:spacing w:line="400" w:lineRule="atLeast"/>
              <w:jc w:val="center"/>
            </w:pPr>
            <w:r>
              <w:rPr>
                <w:szCs w:val="21"/>
              </w:rPr>
              <w:t xml:space="preserve">  </w:t>
            </w:r>
          </w:p>
        </w:tc>
      </w:tr>
      <w:tr w14:paraId="2FCC1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4" w:space="0"/>
              <w:left w:val="double" w:color="000000" w:sz="4" w:space="0"/>
              <w:bottom w:val="single" w:color="000000" w:sz="4" w:space="0"/>
              <w:right w:val="single" w:color="000000" w:sz="4" w:space="0"/>
            </w:tcBorders>
            <w:noWrap w:val="0"/>
            <w:tcMar>
              <w:top w:w="0" w:type="dxa"/>
              <w:left w:w="108" w:type="dxa"/>
              <w:bottom w:w="0" w:type="dxa"/>
              <w:right w:w="108" w:type="dxa"/>
            </w:tcMar>
            <w:vAlign w:val="top"/>
          </w:tcPr>
          <w:p w14:paraId="7E07FA28">
            <w:pPr>
              <w:spacing w:line="400" w:lineRule="atLeast"/>
              <w:jc w:val="center"/>
            </w:pPr>
            <w:r>
              <w:rPr>
                <w:szCs w:val="21"/>
              </w:rPr>
              <w:t xml:space="preserve">  </w:t>
            </w:r>
          </w:p>
        </w:tc>
        <w:tc>
          <w:tcPr>
            <w:tcW w:w="83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609FCC">
            <w:pPr>
              <w:spacing w:line="400" w:lineRule="atLeast"/>
              <w:jc w:val="center"/>
            </w:pPr>
            <w:r>
              <w:rPr>
                <w:szCs w:val="21"/>
              </w:rPr>
              <w:t xml:space="preserve">  </w:t>
            </w: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AF1E23">
            <w:pPr>
              <w:spacing w:line="400" w:lineRule="atLeast"/>
              <w:jc w:val="center"/>
            </w:pPr>
            <w:r>
              <w:rPr>
                <w:szCs w:val="21"/>
              </w:rPr>
              <w:t xml:space="preserve">  </w:t>
            </w:r>
          </w:p>
        </w:tc>
        <w:tc>
          <w:tcPr>
            <w:tcW w:w="744"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107683">
            <w:pPr>
              <w:spacing w:line="400" w:lineRule="atLeast"/>
              <w:jc w:val="center"/>
            </w:pPr>
            <w:r>
              <w:rPr>
                <w:szCs w:val="21"/>
              </w:rPr>
              <w:t xml:space="preserve">  </w:t>
            </w:r>
          </w:p>
        </w:tc>
        <w:tc>
          <w:tcPr>
            <w:tcW w:w="66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5B6B5C1">
            <w:pPr>
              <w:spacing w:line="400" w:lineRule="atLeast"/>
              <w:jc w:val="center"/>
            </w:pPr>
            <w:r>
              <w:rPr>
                <w:szCs w:val="21"/>
              </w:rPr>
              <w:t xml:space="preserve">  </w:t>
            </w:r>
          </w:p>
        </w:tc>
        <w:tc>
          <w:tcPr>
            <w:tcW w:w="120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8B9BAC">
            <w:pPr>
              <w:spacing w:line="400" w:lineRule="atLeast"/>
              <w:jc w:val="center"/>
            </w:pPr>
            <w:r>
              <w:rPr>
                <w:szCs w:val="21"/>
              </w:rPr>
              <w:t xml:space="preserve">  </w:t>
            </w:r>
          </w:p>
        </w:tc>
        <w:tc>
          <w:tcPr>
            <w:tcW w:w="537" w:type="pct"/>
            <w:tcBorders>
              <w:top w:val="single" w:color="000000" w:sz="4" w:space="0"/>
              <w:left w:val="single" w:color="000000" w:sz="4" w:space="0"/>
              <w:bottom w:val="single" w:color="000000" w:sz="4" w:space="0"/>
              <w:right w:val="double" w:color="000000" w:sz="4" w:space="0"/>
            </w:tcBorders>
            <w:noWrap w:val="0"/>
            <w:tcMar>
              <w:top w:w="0" w:type="dxa"/>
              <w:left w:w="108" w:type="dxa"/>
              <w:bottom w:w="0" w:type="dxa"/>
              <w:right w:w="108" w:type="dxa"/>
            </w:tcMar>
            <w:vAlign w:val="top"/>
          </w:tcPr>
          <w:p w14:paraId="2C058FDF">
            <w:pPr>
              <w:spacing w:line="400" w:lineRule="atLeast"/>
              <w:jc w:val="center"/>
            </w:pPr>
            <w:r>
              <w:rPr>
                <w:szCs w:val="21"/>
              </w:rPr>
              <w:t xml:space="preserve">  </w:t>
            </w:r>
          </w:p>
        </w:tc>
      </w:tr>
      <w:tr w14:paraId="7D3BE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4" w:space="0"/>
              <w:left w:val="double" w:color="000000" w:sz="4" w:space="0"/>
              <w:bottom w:val="single" w:color="000000" w:sz="4" w:space="0"/>
              <w:right w:val="single" w:color="000000" w:sz="4" w:space="0"/>
            </w:tcBorders>
            <w:noWrap w:val="0"/>
            <w:tcMar>
              <w:top w:w="0" w:type="dxa"/>
              <w:left w:w="108" w:type="dxa"/>
              <w:bottom w:w="0" w:type="dxa"/>
              <w:right w:w="108" w:type="dxa"/>
            </w:tcMar>
            <w:vAlign w:val="top"/>
          </w:tcPr>
          <w:p w14:paraId="1AC3E883">
            <w:pPr>
              <w:spacing w:line="400" w:lineRule="atLeast"/>
              <w:jc w:val="center"/>
            </w:pPr>
            <w:r>
              <w:rPr>
                <w:szCs w:val="21"/>
              </w:rPr>
              <w:t xml:space="preserve">  </w:t>
            </w:r>
          </w:p>
        </w:tc>
        <w:tc>
          <w:tcPr>
            <w:tcW w:w="83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34886D">
            <w:pPr>
              <w:spacing w:line="400" w:lineRule="atLeast"/>
              <w:jc w:val="center"/>
            </w:pPr>
            <w:r>
              <w:rPr>
                <w:szCs w:val="21"/>
              </w:rPr>
              <w:t xml:space="preserve">  </w:t>
            </w: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F05246">
            <w:pPr>
              <w:spacing w:line="400" w:lineRule="atLeast"/>
              <w:jc w:val="center"/>
            </w:pPr>
            <w:r>
              <w:rPr>
                <w:szCs w:val="21"/>
              </w:rPr>
              <w:t xml:space="preserve">  </w:t>
            </w:r>
          </w:p>
        </w:tc>
        <w:tc>
          <w:tcPr>
            <w:tcW w:w="744"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8DA8D6">
            <w:pPr>
              <w:spacing w:line="400" w:lineRule="atLeast"/>
              <w:jc w:val="center"/>
            </w:pPr>
            <w:r>
              <w:rPr>
                <w:szCs w:val="21"/>
              </w:rPr>
              <w:t xml:space="preserve">  </w:t>
            </w:r>
          </w:p>
        </w:tc>
        <w:tc>
          <w:tcPr>
            <w:tcW w:w="66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754CAF3">
            <w:pPr>
              <w:spacing w:line="400" w:lineRule="atLeast"/>
              <w:jc w:val="center"/>
            </w:pPr>
            <w:r>
              <w:rPr>
                <w:szCs w:val="21"/>
              </w:rPr>
              <w:t xml:space="preserve">  </w:t>
            </w:r>
          </w:p>
        </w:tc>
        <w:tc>
          <w:tcPr>
            <w:tcW w:w="120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BD39E5">
            <w:pPr>
              <w:spacing w:line="400" w:lineRule="atLeast"/>
              <w:jc w:val="center"/>
            </w:pPr>
            <w:r>
              <w:rPr>
                <w:szCs w:val="21"/>
              </w:rPr>
              <w:t xml:space="preserve">  </w:t>
            </w:r>
          </w:p>
        </w:tc>
        <w:tc>
          <w:tcPr>
            <w:tcW w:w="537" w:type="pct"/>
            <w:tcBorders>
              <w:top w:val="single" w:color="000000" w:sz="4" w:space="0"/>
              <w:left w:val="single" w:color="000000" w:sz="4" w:space="0"/>
              <w:bottom w:val="single" w:color="000000" w:sz="4" w:space="0"/>
              <w:right w:val="double" w:color="000000" w:sz="4" w:space="0"/>
            </w:tcBorders>
            <w:noWrap w:val="0"/>
            <w:tcMar>
              <w:top w:w="0" w:type="dxa"/>
              <w:left w:w="108" w:type="dxa"/>
              <w:bottom w:w="0" w:type="dxa"/>
              <w:right w:w="108" w:type="dxa"/>
            </w:tcMar>
            <w:vAlign w:val="top"/>
          </w:tcPr>
          <w:p w14:paraId="3F3F7825">
            <w:pPr>
              <w:spacing w:line="400" w:lineRule="atLeast"/>
              <w:jc w:val="center"/>
            </w:pPr>
            <w:r>
              <w:rPr>
                <w:szCs w:val="21"/>
              </w:rPr>
              <w:t xml:space="preserve">  </w:t>
            </w:r>
          </w:p>
        </w:tc>
      </w:tr>
      <w:tr w14:paraId="181BD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4" w:space="0"/>
              <w:left w:val="double" w:color="000000" w:sz="4" w:space="0"/>
              <w:bottom w:val="double" w:color="000000" w:sz="4" w:space="0"/>
              <w:right w:val="single" w:color="000000" w:sz="4" w:space="0"/>
            </w:tcBorders>
            <w:noWrap w:val="0"/>
            <w:tcMar>
              <w:top w:w="0" w:type="dxa"/>
              <w:left w:w="108" w:type="dxa"/>
              <w:bottom w:w="0" w:type="dxa"/>
              <w:right w:w="108" w:type="dxa"/>
            </w:tcMar>
            <w:vAlign w:val="top"/>
          </w:tcPr>
          <w:p w14:paraId="21E56CE9">
            <w:pPr>
              <w:spacing w:line="400" w:lineRule="atLeast"/>
              <w:jc w:val="center"/>
            </w:pPr>
            <w:r>
              <w:rPr>
                <w:szCs w:val="21"/>
              </w:rPr>
              <w:t xml:space="preserve">  </w:t>
            </w:r>
          </w:p>
        </w:tc>
        <w:tc>
          <w:tcPr>
            <w:tcW w:w="838" w:type="pct"/>
            <w:tcBorders>
              <w:top w:val="single" w:color="000000" w:sz="4" w:space="0"/>
              <w:left w:val="single" w:color="000000" w:sz="4" w:space="0"/>
              <w:bottom w:val="double" w:color="000000" w:sz="4" w:space="0"/>
              <w:right w:val="single" w:color="000000" w:sz="4" w:space="0"/>
            </w:tcBorders>
            <w:noWrap w:val="0"/>
            <w:tcMar>
              <w:top w:w="0" w:type="dxa"/>
              <w:left w:w="108" w:type="dxa"/>
              <w:bottom w:w="0" w:type="dxa"/>
              <w:right w:w="108" w:type="dxa"/>
            </w:tcMar>
            <w:vAlign w:val="top"/>
          </w:tcPr>
          <w:p w14:paraId="543ED08C">
            <w:pPr>
              <w:spacing w:line="400" w:lineRule="atLeast"/>
              <w:jc w:val="center"/>
            </w:pPr>
            <w:r>
              <w:rPr>
                <w:szCs w:val="21"/>
              </w:rPr>
              <w:t xml:space="preserve">  </w:t>
            </w:r>
          </w:p>
        </w:tc>
        <w:tc>
          <w:tcPr>
            <w:tcW w:w="651" w:type="pct"/>
            <w:tcBorders>
              <w:top w:val="single" w:color="000000" w:sz="4" w:space="0"/>
              <w:left w:val="single" w:color="000000" w:sz="4" w:space="0"/>
              <w:bottom w:val="double" w:color="000000" w:sz="4" w:space="0"/>
              <w:right w:val="single" w:color="000000" w:sz="4" w:space="0"/>
            </w:tcBorders>
            <w:noWrap w:val="0"/>
            <w:tcMar>
              <w:top w:w="0" w:type="dxa"/>
              <w:left w:w="108" w:type="dxa"/>
              <w:bottom w:w="0" w:type="dxa"/>
              <w:right w:w="108" w:type="dxa"/>
            </w:tcMar>
            <w:vAlign w:val="top"/>
          </w:tcPr>
          <w:p w14:paraId="60F9BAEE">
            <w:pPr>
              <w:spacing w:line="400" w:lineRule="atLeast"/>
              <w:jc w:val="center"/>
            </w:pPr>
            <w:r>
              <w:rPr>
                <w:szCs w:val="21"/>
              </w:rPr>
              <w:t xml:space="preserve">  </w:t>
            </w:r>
          </w:p>
        </w:tc>
        <w:tc>
          <w:tcPr>
            <w:tcW w:w="744" w:type="pct"/>
            <w:tcBorders>
              <w:top w:val="single" w:color="000000" w:sz="4" w:space="0"/>
              <w:left w:val="single" w:color="000000" w:sz="4" w:space="0"/>
              <w:bottom w:val="double" w:color="000000" w:sz="4" w:space="0"/>
              <w:right w:val="single" w:color="000000" w:sz="4" w:space="0"/>
            </w:tcBorders>
            <w:noWrap w:val="0"/>
            <w:tcMar>
              <w:top w:w="0" w:type="dxa"/>
              <w:left w:w="108" w:type="dxa"/>
              <w:bottom w:w="0" w:type="dxa"/>
              <w:right w:w="108" w:type="dxa"/>
            </w:tcMar>
            <w:vAlign w:val="top"/>
          </w:tcPr>
          <w:p w14:paraId="593EFDE1">
            <w:pPr>
              <w:spacing w:line="400" w:lineRule="atLeast"/>
              <w:jc w:val="center"/>
            </w:pPr>
            <w:r>
              <w:rPr>
                <w:szCs w:val="21"/>
              </w:rPr>
              <w:t xml:space="preserve">  </w:t>
            </w:r>
          </w:p>
        </w:tc>
        <w:tc>
          <w:tcPr>
            <w:tcW w:w="661" w:type="pct"/>
            <w:tcBorders>
              <w:top w:val="single" w:color="000000" w:sz="4" w:space="0"/>
              <w:left w:val="single" w:color="000000" w:sz="4" w:space="0"/>
              <w:bottom w:val="double" w:color="000000" w:sz="4" w:space="0"/>
              <w:right w:val="single" w:color="000000" w:sz="4" w:space="0"/>
            </w:tcBorders>
            <w:noWrap w:val="0"/>
            <w:tcMar>
              <w:top w:w="0" w:type="dxa"/>
              <w:left w:w="108" w:type="dxa"/>
              <w:bottom w:w="0" w:type="dxa"/>
              <w:right w:w="108" w:type="dxa"/>
            </w:tcMar>
            <w:vAlign w:val="top"/>
          </w:tcPr>
          <w:p w14:paraId="3D235CB3">
            <w:pPr>
              <w:spacing w:line="400" w:lineRule="atLeast"/>
              <w:jc w:val="center"/>
            </w:pPr>
            <w:r>
              <w:rPr>
                <w:szCs w:val="21"/>
              </w:rPr>
              <w:t xml:space="preserve">  </w:t>
            </w:r>
          </w:p>
        </w:tc>
        <w:tc>
          <w:tcPr>
            <w:tcW w:w="1201" w:type="pct"/>
            <w:tcBorders>
              <w:top w:val="single" w:color="000000" w:sz="4" w:space="0"/>
              <w:left w:val="single" w:color="000000" w:sz="4" w:space="0"/>
              <w:bottom w:val="double" w:color="000000" w:sz="4" w:space="0"/>
              <w:right w:val="single" w:color="000000" w:sz="4" w:space="0"/>
            </w:tcBorders>
            <w:noWrap w:val="0"/>
            <w:tcMar>
              <w:top w:w="0" w:type="dxa"/>
              <w:left w:w="108" w:type="dxa"/>
              <w:bottom w:w="0" w:type="dxa"/>
              <w:right w:w="108" w:type="dxa"/>
            </w:tcMar>
            <w:vAlign w:val="top"/>
          </w:tcPr>
          <w:p w14:paraId="7B0B69D3">
            <w:pPr>
              <w:spacing w:line="400" w:lineRule="atLeast"/>
              <w:jc w:val="center"/>
            </w:pPr>
            <w:r>
              <w:rPr>
                <w:szCs w:val="21"/>
              </w:rPr>
              <w:t xml:space="preserve">  </w:t>
            </w:r>
          </w:p>
        </w:tc>
        <w:tc>
          <w:tcPr>
            <w:tcW w:w="537" w:type="pct"/>
            <w:tcBorders>
              <w:top w:val="single" w:color="000000" w:sz="4" w:space="0"/>
              <w:left w:val="single" w:color="000000" w:sz="4" w:space="0"/>
              <w:bottom w:val="double" w:color="000000" w:sz="4" w:space="0"/>
              <w:right w:val="double" w:color="000000" w:sz="4" w:space="0"/>
            </w:tcBorders>
            <w:noWrap w:val="0"/>
            <w:tcMar>
              <w:top w:w="0" w:type="dxa"/>
              <w:left w:w="108" w:type="dxa"/>
              <w:bottom w:w="0" w:type="dxa"/>
              <w:right w:w="108" w:type="dxa"/>
            </w:tcMar>
            <w:vAlign w:val="top"/>
          </w:tcPr>
          <w:p w14:paraId="5F240E8F">
            <w:pPr>
              <w:spacing w:line="400" w:lineRule="atLeast"/>
              <w:jc w:val="center"/>
            </w:pPr>
            <w:r>
              <w:rPr>
                <w:szCs w:val="21"/>
              </w:rPr>
              <w:t xml:space="preserve">  </w:t>
            </w:r>
          </w:p>
        </w:tc>
      </w:tr>
    </w:tbl>
    <w:p w14:paraId="70E6867B">
      <w:r>
        <w:t xml:space="preserve">  </w:t>
      </w:r>
    </w:p>
    <w:p w14:paraId="5E879ACD">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t xml:space="preserve"> </w:t>
      </w:r>
    </w:p>
    <w:p w14:paraId="718D7BB9">
      <w:pPr>
        <w:spacing w:line="360" w:lineRule="auto"/>
      </w:pPr>
      <w:r>
        <w:rPr>
          <w:szCs w:val="21"/>
        </w:rPr>
        <w:t xml:space="preserve">  </w:t>
      </w:r>
    </w:p>
    <w:p w14:paraId="23474724">
      <w:pPr>
        <w:spacing w:line="360" w:lineRule="auto"/>
      </w:pPr>
      <w:r>
        <w:rPr>
          <w:szCs w:val="21"/>
        </w:rPr>
        <w:t xml:space="preserve">  </w:t>
      </w:r>
    </w:p>
    <w:p w14:paraId="710E0208">
      <w:pPr>
        <w:spacing w:before="50" w:line="360" w:lineRule="auto"/>
      </w:pPr>
      <w:r>
        <w:rPr>
          <w:rFonts w:ascii="宋体" w:hAnsi="宋体" w:cs="宋体"/>
          <w:szCs w:val="21"/>
        </w:rPr>
        <w:t>投标人名称（单位章）：</w:t>
      </w:r>
      <w:r>
        <w:rPr>
          <w:szCs w:val="21"/>
        </w:rPr>
        <w:t xml:space="preserve"> </w:t>
      </w:r>
    </w:p>
    <w:p w14:paraId="05B0AE20">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1E5AB133">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33DAD5DB">
      <w:pPr>
        <w:rPr>
          <w:rFonts w:hint="eastAsia" w:ascii="黑体" w:hAnsi="宋体" w:eastAsia="黑体"/>
          <w:b/>
          <w:bCs/>
          <w:color w:val="auto"/>
          <w:sz w:val="28"/>
          <w:szCs w:val="28"/>
        </w:rPr>
      </w:pPr>
    </w:p>
    <w:p w14:paraId="24304975">
      <w:pPr>
        <w:rPr>
          <w:rFonts w:hint="eastAsia" w:ascii="黑体" w:hAnsi="宋体" w:eastAsia="黑体"/>
          <w:b/>
          <w:bCs/>
          <w:color w:val="auto"/>
          <w:sz w:val="28"/>
          <w:szCs w:val="28"/>
        </w:rPr>
      </w:pPr>
      <w:r>
        <w:rPr>
          <w:rFonts w:hint="eastAsia" w:ascii="黑体" w:hAnsi="宋体" w:eastAsia="黑体"/>
          <w:b/>
          <w:bCs/>
          <w:color w:val="auto"/>
          <w:sz w:val="28"/>
          <w:szCs w:val="28"/>
        </w:rPr>
        <w:br w:type="page"/>
      </w:r>
    </w:p>
    <w:p w14:paraId="3F130840">
      <w:pPr>
        <w:pStyle w:val="5"/>
        <w:numPr>
          <w:ilvl w:val="0"/>
          <w:numId w:val="0"/>
        </w:numPr>
        <w:adjustRightInd w:val="0"/>
        <w:snapToGrid w:val="0"/>
        <w:spacing w:before="156" w:beforeLines="50" w:after="0" w:line="360" w:lineRule="auto"/>
        <w:ind w:left="0" w:leftChars="0" w:firstLine="420" w:firstLineChars="0"/>
        <w:jc w:val="center"/>
        <w:rPr>
          <w:rFonts w:hint="eastAsia" w:ascii="黑体" w:hAnsi="黑体" w:eastAsia="黑体" w:cs="Times New Roman"/>
          <w:color w:val="auto"/>
          <w:sz w:val="28"/>
          <w:szCs w:val="28"/>
        </w:rPr>
      </w:pPr>
      <w:bookmarkStart w:id="326" w:name="_Toc16819"/>
      <w:r>
        <w:rPr>
          <w:rFonts w:hint="eastAsia" w:ascii="黑体" w:hAnsi="黑体" w:eastAsia="黑体" w:cs="Times New Roman"/>
          <w:b/>
          <w:bCs/>
          <w:color w:val="auto"/>
          <w:kern w:val="2"/>
          <w:sz w:val="28"/>
          <w:szCs w:val="28"/>
          <w:lang w:val="en-US" w:eastAsia="zh-CN" w:bidi="ar-SA"/>
        </w:rPr>
        <w:t>九、</w:t>
      </w:r>
      <w:r>
        <w:rPr>
          <w:rFonts w:hint="eastAsia" w:ascii="黑体" w:hAnsi="黑体" w:eastAsia="黑体" w:cs="Times New Roman"/>
          <w:color w:val="auto"/>
          <w:sz w:val="28"/>
          <w:szCs w:val="28"/>
        </w:rPr>
        <w:t>技术规格、参数响应、偏离表</w:t>
      </w:r>
      <w:bookmarkEnd w:id="326"/>
    </w:p>
    <w:p w14:paraId="14B10546">
      <w:pPr>
        <w:rPr>
          <w:rFonts w:hint="eastAsia"/>
        </w:rPr>
      </w:pPr>
    </w:p>
    <w:p w14:paraId="6D0A16A7">
      <w:pPr>
        <w:adjustRightInd w:val="0"/>
        <w:snapToGrid w:val="0"/>
        <w:spacing w:before="50"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采购代理编号：</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项目名称：</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p w14:paraId="2EFAD70E">
      <w:pPr>
        <w:adjustRightInd w:val="0"/>
        <w:snapToGrid w:val="0"/>
        <w:spacing w:before="50" w:line="360" w:lineRule="auto"/>
        <w:rPr>
          <w:rFonts w:hint="eastAsia" w:ascii="黑体" w:hAnsi="黑体" w:eastAsia="黑体" w:cs="Times New Roman"/>
          <w:color w:val="auto"/>
          <w:sz w:val="28"/>
          <w:szCs w:val="28"/>
        </w:rPr>
      </w:pPr>
      <w:r>
        <w:rPr>
          <w:rFonts w:hint="eastAsia" w:asciiTheme="minorEastAsia" w:hAnsiTheme="minorEastAsia" w:eastAsiaTheme="minorEastAsia"/>
          <w:color w:val="auto"/>
          <w:szCs w:val="21"/>
        </w:rPr>
        <w:t>包       号：</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包名称：</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tbl>
      <w:tblPr>
        <w:tblStyle w:val="4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56"/>
        <w:gridCol w:w="991"/>
        <w:gridCol w:w="1485"/>
        <w:gridCol w:w="1320"/>
        <w:gridCol w:w="1485"/>
        <w:gridCol w:w="1485"/>
        <w:gridCol w:w="1322"/>
      </w:tblGrid>
      <w:tr w14:paraId="79BF8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6D3582B">
            <w:pPr>
              <w:jc w:val="center"/>
            </w:pPr>
            <w:r>
              <w:rPr>
                <w:rFonts w:ascii="宋体" w:hAnsi="宋体" w:cs="宋体"/>
                <w:szCs w:val="21"/>
              </w:rPr>
              <w:t>品目号</w:t>
            </w:r>
            <w:r>
              <w:rPr>
                <w:szCs w:val="21"/>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3D0F1E8">
            <w:pPr>
              <w:jc w:val="center"/>
            </w:pPr>
            <w:r>
              <w:rPr>
                <w:rFonts w:ascii="宋体" w:hAnsi="宋体" w:cs="宋体"/>
                <w:szCs w:val="21"/>
              </w:rPr>
              <w:t>货物名称</w:t>
            </w:r>
            <w:r>
              <w:rPr>
                <w:szCs w:val="21"/>
              </w:rPr>
              <w:t xml:space="preserve"> </w:t>
            </w:r>
          </w:p>
        </w:tc>
        <w:tc>
          <w:tcPr>
            <w:tcW w:w="839"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A78E9B7">
            <w:pPr>
              <w:jc w:val="center"/>
            </w:pPr>
            <w:r>
              <w:rPr>
                <w:rFonts w:ascii="宋体" w:hAnsi="宋体" w:cs="宋体"/>
                <w:szCs w:val="21"/>
              </w:rPr>
              <w:t>招标文件条目号</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6F4A6107">
            <w:pPr>
              <w:jc w:val="center"/>
            </w:pPr>
            <w:r>
              <w:rPr>
                <w:rFonts w:ascii="宋体" w:hAnsi="宋体" w:cs="宋体"/>
                <w:szCs w:val="21"/>
              </w:rPr>
              <w:t>招标</w:t>
            </w:r>
            <w:r>
              <w:rPr>
                <w:rFonts w:hint="eastAsia" w:ascii="宋体" w:hAnsi="宋体" w:cs="宋体"/>
                <w:szCs w:val="21"/>
              </w:rPr>
              <w:t>文件的技术要求</w:t>
            </w:r>
            <w:r>
              <w:rPr>
                <w:szCs w:val="21"/>
              </w:rPr>
              <w:t xml:space="preserve"> </w:t>
            </w:r>
          </w:p>
        </w:tc>
        <w:tc>
          <w:tcPr>
            <w:tcW w:w="839"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BF33EA1">
            <w:pPr>
              <w:jc w:val="center"/>
            </w:pPr>
            <w:r>
              <w:rPr>
                <w:rFonts w:ascii="宋体" w:hAnsi="宋体" w:cs="宋体"/>
                <w:szCs w:val="21"/>
              </w:rPr>
              <w:t>投标</w:t>
            </w:r>
            <w:r>
              <w:rPr>
                <w:rFonts w:hint="eastAsia" w:ascii="宋体" w:hAnsi="宋体" w:cs="宋体"/>
                <w:szCs w:val="21"/>
              </w:rPr>
              <w:t>文件的技术响应</w:t>
            </w:r>
            <w:r>
              <w:rPr>
                <w:szCs w:val="21"/>
              </w:rPr>
              <w:t xml:space="preserve"> </w:t>
            </w:r>
          </w:p>
        </w:tc>
        <w:tc>
          <w:tcPr>
            <w:tcW w:w="839"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BFD6611">
            <w:pPr>
              <w:jc w:val="center"/>
            </w:pPr>
            <w:r>
              <w:rPr>
                <w:rFonts w:ascii="宋体" w:hAnsi="宋体" w:cs="宋体"/>
                <w:szCs w:val="21"/>
              </w:rPr>
              <w:t>响应/偏离</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B511E0A">
            <w:pPr>
              <w:jc w:val="center"/>
            </w:pPr>
            <w:r>
              <w:rPr>
                <w:rFonts w:ascii="宋体" w:hAnsi="宋体" w:cs="宋体"/>
                <w:szCs w:val="21"/>
              </w:rPr>
              <w:t>说明</w:t>
            </w:r>
            <w:r>
              <w:rPr>
                <w:szCs w:val="21"/>
              </w:rPr>
              <w:t xml:space="preserve"> </w:t>
            </w:r>
          </w:p>
        </w:tc>
      </w:tr>
      <w:tr w14:paraId="3CAE0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B54DB0B">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4731F99">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0CBC60B">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312D28">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167B1A6">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DF500C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A954786">
            <w:pPr>
              <w:jc w:val="center"/>
            </w:pPr>
            <w:r>
              <w:rPr>
                <w:szCs w:val="21"/>
              </w:rPr>
              <w:t xml:space="preserve">  </w:t>
            </w:r>
          </w:p>
        </w:tc>
      </w:tr>
      <w:tr w14:paraId="1F99F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32E4E6CF">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8AFF3F">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A9E6CA8">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BF88C5">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6B304F">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580B63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CEB4D7">
            <w:pPr>
              <w:jc w:val="center"/>
            </w:pPr>
            <w:r>
              <w:rPr>
                <w:szCs w:val="21"/>
              </w:rPr>
              <w:t xml:space="preserve">  </w:t>
            </w:r>
          </w:p>
        </w:tc>
      </w:tr>
      <w:tr w14:paraId="65D81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D0F8D85">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C80DE1">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1742EC">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34EC229">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62513B0">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413336A">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3CA2A6">
            <w:pPr>
              <w:jc w:val="center"/>
            </w:pPr>
            <w:r>
              <w:rPr>
                <w:szCs w:val="21"/>
              </w:rPr>
              <w:t xml:space="preserve">  </w:t>
            </w:r>
          </w:p>
        </w:tc>
      </w:tr>
      <w:tr w14:paraId="2AF95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E49C687">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071C2EF">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01E34C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3CE176">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F0A2397">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E156262">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3294A3F">
            <w:pPr>
              <w:jc w:val="center"/>
            </w:pPr>
            <w:r>
              <w:rPr>
                <w:szCs w:val="21"/>
              </w:rPr>
              <w:t xml:space="preserve">  </w:t>
            </w:r>
          </w:p>
        </w:tc>
      </w:tr>
      <w:tr w14:paraId="10CCE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38EB51C1">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925A03">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5F5CB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51727C8">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107893">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898D7C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E8F6497">
            <w:pPr>
              <w:jc w:val="center"/>
            </w:pPr>
            <w:r>
              <w:rPr>
                <w:szCs w:val="21"/>
              </w:rPr>
              <w:t xml:space="preserve">  </w:t>
            </w:r>
          </w:p>
        </w:tc>
      </w:tr>
      <w:tr w14:paraId="33DE6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725DBA29">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7C0F804">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E00FEA1">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769C051">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6FB33CA">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D3B38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6E6CA4F">
            <w:pPr>
              <w:jc w:val="center"/>
            </w:pPr>
            <w:r>
              <w:rPr>
                <w:szCs w:val="21"/>
              </w:rPr>
              <w:t xml:space="preserve">  </w:t>
            </w:r>
          </w:p>
        </w:tc>
      </w:tr>
      <w:tr w14:paraId="43AA3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9F4EE44">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5380BBE">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417A2A">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B716B1A">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5C5B9E">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A8A0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44C6CB3">
            <w:pPr>
              <w:jc w:val="center"/>
            </w:pPr>
            <w:r>
              <w:rPr>
                <w:szCs w:val="21"/>
              </w:rPr>
              <w:t xml:space="preserve">  </w:t>
            </w:r>
          </w:p>
        </w:tc>
      </w:tr>
      <w:tr w14:paraId="523D3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0"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86E9A0">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EBC95A7">
            <w:pPr>
              <w:jc w:val="center"/>
            </w:pPr>
            <w:r>
              <w:rPr>
                <w:szCs w:val="21"/>
              </w:rPr>
              <w:t xml:space="preserve">  </w:t>
            </w:r>
          </w:p>
        </w:tc>
        <w:tc>
          <w:tcPr>
            <w:tcW w:w="83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9415D5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68A7D0B">
            <w:pPr>
              <w:jc w:val="center"/>
            </w:pPr>
            <w:r>
              <w:rPr>
                <w:szCs w:val="21"/>
              </w:rPr>
              <w:t xml:space="preserve">  </w:t>
            </w:r>
          </w:p>
        </w:tc>
        <w:tc>
          <w:tcPr>
            <w:tcW w:w="2425" w:type="pct"/>
            <w:gridSpan w:val="3"/>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447B44">
            <w:pPr>
              <w:ind w:firstLine="442" w:firstLineChars="200"/>
              <w:jc w:val="left"/>
            </w:pPr>
            <w:r>
              <w:rPr>
                <w:rFonts w:hint="eastAsia" w:asciiTheme="minorEastAsia" w:hAnsiTheme="minorEastAsia" w:eastAsiaTheme="minorEastAsia"/>
                <w:b/>
                <w:color w:val="auto"/>
                <w:sz w:val="22"/>
                <w:szCs w:val="22"/>
              </w:rPr>
              <w:t>投标人保证：除</w:t>
            </w:r>
            <w:r>
              <w:rPr>
                <w:rFonts w:hint="eastAsia" w:cs="Times New Roman" w:asciiTheme="minorEastAsia" w:hAnsiTheme="minorEastAsia" w:eastAsiaTheme="minorEastAsia"/>
                <w:b/>
                <w:color w:val="auto"/>
                <w:sz w:val="22"/>
                <w:szCs w:val="22"/>
              </w:rPr>
              <w:t>本</w:t>
            </w:r>
            <w:r>
              <w:rPr>
                <w:rFonts w:hint="eastAsia" w:cs="Times New Roman" w:asciiTheme="minorEastAsia" w:hAnsiTheme="minorEastAsia" w:eastAsiaTheme="minorEastAsia"/>
                <w:b/>
                <w:color w:val="auto"/>
                <w:sz w:val="22"/>
                <w:szCs w:val="22"/>
                <w:lang w:val="en-US" w:eastAsia="zh-CN"/>
              </w:rPr>
              <w:t>技术</w:t>
            </w:r>
            <w:r>
              <w:rPr>
                <w:rFonts w:hint="eastAsia" w:cs="Times New Roman" w:asciiTheme="minorEastAsia" w:hAnsiTheme="minorEastAsia" w:eastAsiaTheme="minorEastAsia"/>
                <w:b/>
                <w:color w:val="auto"/>
                <w:sz w:val="22"/>
                <w:szCs w:val="22"/>
              </w:rPr>
              <w:t>条款偏离表列出的偏离外，我单位对招标文件的其他</w:t>
            </w:r>
            <w:r>
              <w:rPr>
                <w:rFonts w:hint="eastAsia" w:cs="Times New Roman" w:asciiTheme="minorEastAsia" w:hAnsiTheme="minorEastAsia" w:eastAsiaTheme="minorEastAsia"/>
                <w:b/>
                <w:color w:val="auto"/>
                <w:sz w:val="22"/>
                <w:szCs w:val="22"/>
                <w:lang w:val="en-US" w:eastAsia="zh-CN"/>
              </w:rPr>
              <w:t>技术</w:t>
            </w:r>
            <w:r>
              <w:rPr>
                <w:rFonts w:hint="eastAsia" w:cs="Times New Roman" w:asciiTheme="minorEastAsia" w:hAnsiTheme="minorEastAsia" w:eastAsiaTheme="minorEastAsia"/>
                <w:b/>
                <w:color w:val="auto"/>
                <w:sz w:val="22"/>
                <w:szCs w:val="22"/>
              </w:rPr>
              <w:t>条款完全响应，无偏离。</w:t>
            </w:r>
            <w:r>
              <w:rPr>
                <w:sz w:val="22"/>
                <w:szCs w:val="22"/>
              </w:rPr>
              <w:t xml:space="preserve">    </w:t>
            </w:r>
          </w:p>
        </w:tc>
      </w:tr>
    </w:tbl>
    <w:p w14:paraId="7328EA4D">
      <w:pPr>
        <w:adjustRightInd w:val="0"/>
        <w:snapToGrid w:val="0"/>
        <w:spacing w:before="50" w:line="360" w:lineRule="auto"/>
        <w:ind w:left="-88" w:leftChars="-42"/>
        <w:rPr>
          <w:rFonts w:asciiTheme="minorEastAsia" w:hAnsiTheme="minorEastAsia" w:eastAsiaTheme="minorEastAsia"/>
          <w:color w:val="auto"/>
          <w:szCs w:val="21"/>
        </w:rPr>
      </w:pPr>
      <w:r>
        <w:rPr>
          <w:rFonts w:hint="eastAsia" w:asciiTheme="minorEastAsia" w:hAnsiTheme="minorEastAsia" w:eastAsiaTheme="minorEastAsia"/>
          <w:b/>
          <w:color w:val="auto"/>
          <w:szCs w:val="21"/>
        </w:rPr>
        <w:t>备注</w:t>
      </w:r>
      <w:r>
        <w:rPr>
          <w:rFonts w:hint="eastAsia" w:asciiTheme="minorEastAsia" w:hAnsiTheme="minorEastAsia" w:eastAsiaTheme="minorEastAsia"/>
          <w:color w:val="auto"/>
          <w:szCs w:val="21"/>
        </w:rPr>
        <w:t>：（1）投标人应根据招标文件第五章“采购需求”</w:t>
      </w:r>
      <w:r>
        <w:rPr>
          <w:rFonts w:hint="eastAsia" w:asciiTheme="minorEastAsia" w:hAnsiTheme="minorEastAsia" w:eastAsiaTheme="minorEastAsia"/>
          <w:color w:val="auto"/>
          <w:szCs w:val="21"/>
          <w:lang w:eastAsia="zh-CN"/>
        </w:rPr>
        <w:t>中的</w:t>
      </w:r>
      <w:r>
        <w:rPr>
          <w:rFonts w:hint="eastAsia" w:asciiTheme="minorEastAsia" w:hAnsiTheme="minorEastAsia" w:eastAsiaTheme="minorEastAsia"/>
          <w:color w:val="auto"/>
          <w:szCs w:val="21"/>
          <w:lang w:val="en-US" w:eastAsia="zh-CN"/>
        </w:rPr>
        <w:t>技术</w:t>
      </w:r>
      <w:r>
        <w:rPr>
          <w:rFonts w:hint="eastAsia" w:asciiTheme="minorEastAsia" w:hAnsiTheme="minorEastAsia" w:eastAsiaTheme="minorEastAsia"/>
          <w:color w:val="auto"/>
          <w:szCs w:val="21"/>
          <w:lang w:eastAsia="zh-CN"/>
        </w:rPr>
        <w:t>条款</w:t>
      </w:r>
      <w:r>
        <w:rPr>
          <w:rFonts w:hint="eastAsia" w:asciiTheme="minorEastAsia" w:hAnsiTheme="minorEastAsia" w:eastAsiaTheme="minorEastAsia"/>
          <w:color w:val="auto"/>
          <w:szCs w:val="21"/>
        </w:rPr>
        <w:t>填写本表；</w:t>
      </w:r>
    </w:p>
    <w:p w14:paraId="6E5A2013">
      <w:pPr>
        <w:adjustRightInd w:val="0"/>
        <w:snapToGrid w:val="0"/>
        <w:spacing w:before="50" w:line="360" w:lineRule="auto"/>
        <w:ind w:left="-88" w:leftChars="-42" w:firstLine="420" w:firstLineChars="200"/>
        <w:rPr>
          <w:rFonts w:asciiTheme="minorEastAsia" w:hAnsiTheme="minorEastAsia" w:eastAsiaTheme="minorEastAsia"/>
          <w:b/>
          <w:color w:val="auto"/>
          <w:szCs w:val="21"/>
        </w:rPr>
      </w:pPr>
      <w:r>
        <w:rPr>
          <w:rFonts w:hint="eastAsia" w:asciiTheme="minorEastAsia" w:hAnsiTheme="minorEastAsia" w:eastAsiaTheme="minorEastAsia"/>
          <w:color w:val="auto"/>
          <w:szCs w:val="21"/>
        </w:rPr>
        <w:t>（2）</w:t>
      </w:r>
      <w:r>
        <w:rPr>
          <w:rFonts w:hint="eastAsia" w:asciiTheme="minorEastAsia" w:hAnsiTheme="minorEastAsia" w:eastAsiaTheme="minorEastAsia"/>
          <w:b/>
          <w:color w:val="auto"/>
          <w:szCs w:val="21"/>
        </w:rPr>
        <w:t>投标人如果对招标文件第五章“采购需求</w:t>
      </w:r>
      <w:r>
        <w:rPr>
          <w:rFonts w:hint="eastAsia" w:cs="Times New Roman" w:asciiTheme="minorEastAsia" w:hAnsiTheme="minorEastAsia" w:eastAsiaTheme="minorEastAsia"/>
          <w:b/>
          <w:color w:val="auto"/>
          <w:szCs w:val="21"/>
        </w:rPr>
        <w:t>”</w:t>
      </w:r>
      <w:r>
        <w:rPr>
          <w:rFonts w:hint="eastAsia" w:cs="Times New Roman" w:asciiTheme="minorEastAsia" w:hAnsiTheme="minorEastAsia" w:eastAsiaTheme="minorEastAsia"/>
          <w:b/>
          <w:color w:val="auto"/>
          <w:szCs w:val="21"/>
          <w:lang w:eastAsia="zh-CN"/>
        </w:rPr>
        <w:t>中</w:t>
      </w:r>
      <w:r>
        <w:rPr>
          <w:rFonts w:hint="eastAsia" w:cs="Times New Roman" w:asciiTheme="minorEastAsia" w:hAnsiTheme="minorEastAsia" w:eastAsiaTheme="minorEastAsia"/>
          <w:b/>
          <w:color w:val="auto"/>
          <w:szCs w:val="21"/>
          <w:lang w:val="en-US" w:eastAsia="zh-CN"/>
        </w:rPr>
        <w:t>技术</w:t>
      </w:r>
      <w:r>
        <w:rPr>
          <w:rFonts w:hint="eastAsia" w:cs="Times New Roman" w:asciiTheme="minorEastAsia" w:hAnsiTheme="minorEastAsia" w:eastAsiaTheme="minorEastAsia"/>
          <w:b/>
          <w:color w:val="auto"/>
          <w:szCs w:val="21"/>
          <w:lang w:eastAsia="zh-CN"/>
        </w:rPr>
        <w:t>条款</w:t>
      </w:r>
      <w:r>
        <w:rPr>
          <w:rFonts w:hint="eastAsia" w:asciiTheme="minorEastAsia" w:hAnsiTheme="minorEastAsia" w:eastAsiaTheme="minorEastAsia"/>
          <w:b/>
          <w:color w:val="auto"/>
          <w:szCs w:val="21"/>
        </w:rPr>
        <w:t>的响应有偏离，应将偏离条款逐条如实应答，并作出说明；</w:t>
      </w:r>
    </w:p>
    <w:p w14:paraId="544B6F59">
      <w:pPr>
        <w:adjustRightInd w:val="0"/>
        <w:snapToGrid w:val="0"/>
        <w:spacing w:before="50" w:line="360" w:lineRule="auto"/>
        <w:ind w:left="-88" w:leftChars="-42"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（3）如不提供此表，则视为投标人不满足招标文件第五章的所有</w:t>
      </w:r>
      <w:r>
        <w:rPr>
          <w:rFonts w:hint="eastAsia" w:asciiTheme="minorEastAsia" w:hAnsiTheme="minorEastAsia" w:eastAsiaTheme="minorEastAsia"/>
          <w:color w:val="auto"/>
          <w:szCs w:val="21"/>
          <w:lang w:val="en-US" w:eastAsia="zh-CN"/>
        </w:rPr>
        <w:t>技术</w:t>
      </w:r>
      <w:r>
        <w:rPr>
          <w:rFonts w:hint="eastAsia" w:asciiTheme="minorEastAsia" w:hAnsiTheme="minorEastAsia" w:eastAsiaTheme="minorEastAsia"/>
          <w:color w:val="auto"/>
          <w:szCs w:val="21"/>
        </w:rPr>
        <w:t>条款要求，其</w:t>
      </w:r>
      <w:r>
        <w:rPr>
          <w:rFonts w:hint="eastAsia" w:asciiTheme="minorEastAsia" w:hAnsiTheme="minorEastAsia" w:eastAsiaTheme="minorEastAsia"/>
          <w:b/>
          <w:color w:val="auto"/>
          <w:szCs w:val="21"/>
        </w:rPr>
        <w:t>投标无效</w:t>
      </w:r>
      <w:r>
        <w:rPr>
          <w:rFonts w:hint="eastAsia" w:asciiTheme="minorEastAsia" w:hAnsiTheme="minorEastAsia" w:eastAsiaTheme="minorEastAsia"/>
          <w:color w:val="auto"/>
          <w:szCs w:val="21"/>
        </w:rPr>
        <w:t>。</w:t>
      </w:r>
    </w:p>
    <w:p w14:paraId="6023FE37">
      <w:pPr>
        <w:spacing w:before="50" w:line="360" w:lineRule="auto"/>
        <w:rPr>
          <w:szCs w:val="21"/>
        </w:rPr>
      </w:pPr>
      <w:r>
        <w:rPr>
          <w:szCs w:val="21"/>
        </w:rPr>
        <w:t> </w:t>
      </w:r>
    </w:p>
    <w:p w14:paraId="28543364">
      <w:pPr>
        <w:spacing w:before="50" w:line="360" w:lineRule="auto"/>
      </w:pPr>
      <w:r>
        <w:rPr>
          <w:rFonts w:ascii="宋体" w:hAnsi="宋体" w:cs="宋体"/>
          <w:szCs w:val="21"/>
        </w:rPr>
        <w:t>投标人名称（单位章）：</w:t>
      </w:r>
      <w:r>
        <w:rPr>
          <w:szCs w:val="21"/>
        </w:rPr>
        <w:t xml:space="preserve"> </w:t>
      </w:r>
    </w:p>
    <w:p w14:paraId="603CE70D">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42A098B5">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_日</w:t>
      </w:r>
    </w:p>
    <w:p w14:paraId="07FC66A9">
      <w:pPr>
        <w:rPr>
          <w:rFonts w:hint="eastAsia" w:ascii="黑体" w:hAnsi="黑体" w:eastAsia="黑体" w:cs="Times New Roman"/>
          <w:color w:val="auto"/>
          <w:sz w:val="28"/>
          <w:szCs w:val="28"/>
        </w:rPr>
      </w:pPr>
    </w:p>
    <w:p w14:paraId="3B6D1AAE">
      <w:pPr>
        <w:rPr>
          <w:rFonts w:hint="eastAsia" w:ascii="黑体" w:hAnsi="黑体" w:eastAsia="黑体" w:cs="Times New Roman"/>
          <w:color w:val="auto"/>
          <w:sz w:val="28"/>
          <w:szCs w:val="28"/>
        </w:rPr>
      </w:pPr>
    </w:p>
    <w:p w14:paraId="522D49D0">
      <w:pPr>
        <w:rPr>
          <w:rFonts w:hint="eastAsia" w:ascii="黑体" w:hAnsi="宋体" w:eastAsia="黑体"/>
          <w:b/>
          <w:bCs/>
          <w:color w:val="auto"/>
          <w:sz w:val="28"/>
          <w:szCs w:val="28"/>
        </w:rPr>
      </w:pPr>
      <w:r>
        <w:rPr>
          <w:rFonts w:hint="eastAsia" w:ascii="黑体" w:hAnsi="宋体" w:eastAsia="黑体"/>
          <w:b/>
          <w:bCs/>
          <w:color w:val="auto"/>
          <w:sz w:val="28"/>
          <w:szCs w:val="28"/>
        </w:rPr>
        <w:br w:type="page"/>
      </w:r>
    </w:p>
    <w:p w14:paraId="0A90A33E">
      <w:pPr>
        <w:numPr>
          <w:ilvl w:val="0"/>
          <w:numId w:val="0"/>
        </w:numPr>
        <w:ind w:left="0" w:leftChars="0" w:firstLine="420" w:firstLineChars="0"/>
        <w:jc w:val="center"/>
        <w:outlineLvl w:val="2"/>
        <w:rPr>
          <w:rFonts w:hint="eastAsia" w:ascii="黑体" w:hAnsi="黑体" w:eastAsia="黑体" w:cs="Times New Roman"/>
          <w:b/>
          <w:bCs/>
          <w:color w:val="auto"/>
          <w:kern w:val="2"/>
          <w:sz w:val="28"/>
          <w:szCs w:val="28"/>
          <w:lang w:val="en-US" w:eastAsia="zh-CN" w:bidi="ar-SA"/>
        </w:rPr>
      </w:pPr>
      <w:bookmarkStart w:id="327" w:name="_Toc24133"/>
      <w:r>
        <w:rPr>
          <w:rFonts w:hint="eastAsia" w:ascii="黑体" w:hAnsi="黑体" w:eastAsia="黑体" w:cs="Times New Roman"/>
          <w:b/>
          <w:bCs/>
          <w:color w:val="auto"/>
          <w:kern w:val="2"/>
          <w:sz w:val="28"/>
          <w:szCs w:val="28"/>
          <w:lang w:val="en-US" w:eastAsia="zh-CN" w:bidi="ar-SA"/>
        </w:rPr>
        <w:t>十、投标货物符合招标文件规定的证明文件</w:t>
      </w:r>
      <w:bookmarkEnd w:id="327"/>
    </w:p>
    <w:bookmarkEnd w:id="321"/>
    <w:p w14:paraId="59631B62">
      <w:pPr>
        <w:rPr>
          <w:color w:val="auto"/>
        </w:rPr>
      </w:pPr>
    </w:p>
    <w:p w14:paraId="6187CF8D">
      <w:pPr>
        <w:adjustRightInd w:val="0"/>
        <w:snapToGrid w:val="0"/>
        <w:spacing w:line="360" w:lineRule="auto"/>
        <w:rPr>
          <w:rFonts w:hint="eastAsia" w:cs="Times New Roman" w:asciiTheme="minorEastAsia" w:hAnsiTheme="minorEastAsia" w:eastAsiaTheme="minorEastAsia"/>
          <w:color w:val="auto"/>
          <w:szCs w:val="21"/>
        </w:rPr>
      </w:pPr>
      <w:r>
        <w:rPr>
          <w:rFonts w:hint="eastAsia" w:cs="Times New Roman" w:asciiTheme="minorEastAsia" w:hAnsiTheme="minorEastAsia" w:eastAsiaTheme="minorEastAsia"/>
          <w:color w:val="auto"/>
          <w:szCs w:val="21"/>
        </w:rPr>
        <w:t>备注：提供第五章规定的证明材料复印件。</w:t>
      </w:r>
    </w:p>
    <w:p w14:paraId="4C811931">
      <w:pPr>
        <w:rPr>
          <w:color w:val="auto"/>
        </w:rPr>
      </w:pPr>
    </w:p>
    <w:p w14:paraId="660BE67B">
      <w:pPr>
        <w:rPr>
          <w:rFonts w:ascii="黑体" w:eastAsia="黑体"/>
          <w:color w:val="auto"/>
          <w:sz w:val="28"/>
          <w:szCs w:val="28"/>
        </w:rPr>
      </w:pPr>
    </w:p>
    <w:p w14:paraId="6A3F1B18">
      <w:pPr>
        <w:adjustRightInd w:val="0"/>
        <w:snapToGrid w:val="0"/>
        <w:spacing w:line="360" w:lineRule="auto"/>
        <w:rPr>
          <w:rFonts w:asciiTheme="minorEastAsia" w:hAnsiTheme="minorEastAsia" w:eastAsiaTheme="minorEastAsia"/>
          <w:color w:val="auto"/>
          <w:szCs w:val="21"/>
        </w:rPr>
      </w:pPr>
      <w:bookmarkStart w:id="328" w:name="_Toc11687"/>
      <w:bookmarkStart w:id="329" w:name="_Toc20651272"/>
    </w:p>
    <w:p w14:paraId="5BBF6C12">
      <w:pPr>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br w:type="page"/>
      </w:r>
    </w:p>
    <w:p w14:paraId="09B72A49">
      <w:pPr>
        <w:pStyle w:val="5"/>
        <w:numPr>
          <w:ilvl w:val="0"/>
          <w:numId w:val="0"/>
        </w:numPr>
        <w:adjustRightInd w:val="0"/>
        <w:snapToGrid w:val="0"/>
        <w:spacing w:before="0" w:after="0" w:line="360" w:lineRule="auto"/>
        <w:ind w:left="0" w:leftChars="0" w:firstLine="420" w:firstLineChars="0"/>
        <w:jc w:val="center"/>
        <w:rPr>
          <w:rFonts w:ascii="黑体" w:hAnsi="宋体" w:eastAsia="黑体"/>
          <w:color w:val="auto"/>
          <w:sz w:val="28"/>
          <w:szCs w:val="28"/>
        </w:rPr>
      </w:pPr>
      <w:bookmarkStart w:id="330" w:name="_Toc15259"/>
      <w:r>
        <w:rPr>
          <w:rFonts w:hint="eastAsia" w:ascii="黑体" w:hAnsi="宋体" w:eastAsia="黑体" w:cs="Times New Roman"/>
          <w:b/>
          <w:bCs/>
          <w:color w:val="auto"/>
          <w:kern w:val="2"/>
          <w:sz w:val="28"/>
          <w:szCs w:val="28"/>
          <w:lang w:val="en-US" w:eastAsia="zh-CN" w:bidi="ar-SA"/>
        </w:rPr>
        <w:t>十一、</w:t>
      </w:r>
      <w:r>
        <w:rPr>
          <w:rFonts w:hint="eastAsia" w:ascii="黑体" w:hAnsi="宋体" w:eastAsia="黑体"/>
          <w:color w:val="auto"/>
          <w:sz w:val="28"/>
          <w:szCs w:val="28"/>
        </w:rPr>
        <w:t>投标人认为需提供的其他资料</w:t>
      </w:r>
      <w:bookmarkEnd w:id="328"/>
      <w:bookmarkEnd w:id="329"/>
      <w:bookmarkEnd w:id="330"/>
    </w:p>
    <w:p w14:paraId="5A1458F4">
      <w:pPr>
        <w:adjustRightInd w:val="0"/>
        <w:snapToGrid w:val="0"/>
        <w:spacing w:before="156" w:beforeLines="50" w:line="360" w:lineRule="auto"/>
        <w:rPr>
          <w:rFonts w:asciiTheme="minorEastAsia" w:hAnsiTheme="minorEastAsia" w:eastAsiaTheme="minorEastAsia"/>
          <w:color w:val="auto"/>
        </w:rPr>
      </w:pPr>
    </w:p>
    <w:p w14:paraId="09D5580E">
      <w:pPr>
        <w:adjustRightInd w:val="0"/>
        <w:snapToGrid w:val="0"/>
        <w:spacing w:before="156" w:beforeLines="50" w:line="360" w:lineRule="auto"/>
        <w:outlineLvl w:val="0"/>
        <w:rPr>
          <w:rFonts w:asciiTheme="minorEastAsia" w:hAnsiTheme="minorEastAsia" w:eastAsiaTheme="minorEastAsia"/>
          <w:color w:val="auto"/>
        </w:rPr>
      </w:pPr>
      <w:bookmarkStart w:id="331" w:name="_Toc6193"/>
      <w:bookmarkStart w:id="332" w:name="_Toc21907"/>
      <w:bookmarkStart w:id="333" w:name="_Toc28328"/>
      <w:r>
        <w:rPr>
          <w:rFonts w:hint="eastAsia" w:asciiTheme="minorEastAsia" w:hAnsiTheme="minorEastAsia" w:eastAsiaTheme="minorEastAsia"/>
          <w:color w:val="auto"/>
        </w:rPr>
        <w:t>备注：投标人认为需提供的其他资料</w:t>
      </w:r>
      <w:bookmarkEnd w:id="331"/>
      <w:bookmarkEnd w:id="332"/>
      <w:bookmarkEnd w:id="333"/>
    </w:p>
    <w:p w14:paraId="52D0A96A">
      <w:pPr>
        <w:adjustRightInd w:val="0"/>
        <w:snapToGrid w:val="0"/>
        <w:spacing w:before="156" w:beforeLines="50"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（1）招标文件第五章采购需求要求的其他资料；</w:t>
      </w:r>
    </w:p>
    <w:p w14:paraId="2783D9C9">
      <w:pPr>
        <w:adjustRightInd w:val="0"/>
        <w:snapToGrid w:val="0"/>
        <w:spacing w:before="156" w:beforeLines="50"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（2）招标文件第四章评标方法及标准要求的</w:t>
      </w:r>
      <w:r>
        <w:rPr>
          <w:rFonts w:hint="eastAsia" w:asciiTheme="minorEastAsia" w:hAnsiTheme="minorEastAsia" w:eastAsiaTheme="minorEastAsia"/>
          <w:color w:val="auto"/>
          <w:lang w:eastAsia="zh-CN"/>
        </w:rPr>
        <w:t>方案及</w:t>
      </w:r>
      <w:r>
        <w:rPr>
          <w:rFonts w:hint="eastAsia" w:asciiTheme="minorEastAsia" w:hAnsiTheme="minorEastAsia" w:eastAsiaTheme="minorEastAsia"/>
          <w:color w:val="auto"/>
        </w:rPr>
        <w:t>其他相关资料。</w:t>
      </w:r>
    </w:p>
    <w:p w14:paraId="022EB8ED">
      <w:pPr>
        <w:adjustRightInd w:val="0"/>
        <w:snapToGrid w:val="0"/>
        <w:spacing w:before="156" w:beforeLines="50" w:line="360" w:lineRule="auto"/>
        <w:rPr>
          <w:rFonts w:asciiTheme="minorEastAsia" w:hAnsiTheme="minorEastAsia" w:eastAsiaTheme="minorEastAsia"/>
          <w:color w:val="auto"/>
        </w:rPr>
      </w:pPr>
    </w:p>
    <w:p w14:paraId="625987B5">
      <w:pPr>
        <w:rPr>
          <w:color w:val="auto"/>
        </w:rPr>
      </w:pPr>
    </w:p>
    <w:p w14:paraId="7AFC4C8B">
      <w:pPr>
        <w:widowControl/>
        <w:jc w:val="left"/>
        <w:rPr>
          <w:rFonts w:ascii="黑体" w:hAnsi="宋体" w:eastAsia="黑体"/>
          <w:b/>
          <w:bCs/>
          <w:color w:val="auto"/>
          <w:sz w:val="28"/>
          <w:szCs w:val="28"/>
        </w:rPr>
      </w:pPr>
    </w:p>
    <w:p w14:paraId="3D1482C4"/>
    <w:p w14:paraId="08ED5DAB">
      <w:pPr>
        <w:widowControl/>
        <w:jc w:val="left"/>
        <w:rPr>
          <w:rFonts w:ascii="黑体" w:hAnsi="宋体" w:eastAsia="黑体"/>
          <w:b/>
          <w:bCs/>
          <w:color w:val="auto"/>
          <w:sz w:val="28"/>
          <w:szCs w:val="28"/>
        </w:rPr>
      </w:pPr>
    </w:p>
    <w:sectPr>
      <w:headerReference r:id="rId5" w:type="default"/>
      <w:footerReference r:id="rId6" w:type="default"/>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2D825">
    <w:pPr>
      <w:pStyle w:val="30"/>
      <w:ind w:left="180" w:right="359" w:rightChars="171" w:hanging="180" w:hangingChars="100"/>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33A8A">
    <w:pPr>
      <w:pStyle w:val="30"/>
      <w:ind w:left="180" w:right="359" w:rightChars="171" w:hanging="180" w:hangingChars="100"/>
      <w:rPr>
        <w:rFonts w:eastAsia="楷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BBDF4">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- 98 -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37CBBDF4">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- 98 -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1536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EEA4F">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645F7"/>
    <w:multiLevelType w:val="singleLevel"/>
    <w:tmpl w:val="957645F7"/>
    <w:lvl w:ilvl="0" w:tentative="0">
      <w:start w:val="1"/>
      <w:numFmt w:val="chineseCounting"/>
      <w:suff w:val="nothing"/>
      <w:lvlText w:val="%1、"/>
      <w:lvlJc w:val="left"/>
      <w:pPr>
        <w:ind w:left="0" w:firstLine="420"/>
      </w:pPr>
      <w:rPr>
        <w:rFonts w:hint="eastAsia"/>
      </w:rPr>
    </w:lvl>
  </w:abstractNum>
  <w:abstractNum w:abstractNumId="1">
    <w:nsid w:val="9AAB035A"/>
    <w:multiLevelType w:val="singleLevel"/>
    <w:tmpl w:val="9AAB035A"/>
    <w:lvl w:ilvl="0" w:tentative="0">
      <w:start w:val="1"/>
      <w:numFmt w:val="decimal"/>
      <w:suff w:val="nothing"/>
      <w:lvlText w:val="%1、"/>
      <w:lvlJc w:val="left"/>
    </w:lvl>
  </w:abstractNum>
  <w:abstractNum w:abstractNumId="2">
    <w:nsid w:val="A766ADDF"/>
    <w:multiLevelType w:val="singleLevel"/>
    <w:tmpl w:val="A766ADDF"/>
    <w:lvl w:ilvl="0" w:tentative="0">
      <w:start w:val="19"/>
      <w:numFmt w:val="decimal"/>
      <w:suff w:val="space"/>
      <w:lvlText w:val="%1."/>
      <w:lvlJc w:val="left"/>
    </w:lvl>
  </w:abstractNum>
  <w:abstractNum w:abstractNumId="3">
    <w:nsid w:val="C6C3BB65"/>
    <w:multiLevelType w:val="singleLevel"/>
    <w:tmpl w:val="C6C3BB65"/>
    <w:lvl w:ilvl="0" w:tentative="0">
      <w:start w:val="1"/>
      <w:numFmt w:val="decimal"/>
      <w:suff w:val="nothing"/>
      <w:lvlText w:val="%1、"/>
      <w:lvlJc w:val="left"/>
    </w:lvl>
  </w:abstractNum>
  <w:abstractNum w:abstractNumId="4">
    <w:nsid w:val="03784BBC"/>
    <w:multiLevelType w:val="singleLevel"/>
    <w:tmpl w:val="03784BBC"/>
    <w:lvl w:ilvl="0" w:tentative="0">
      <w:start w:val="2"/>
      <w:numFmt w:val="chineseCounting"/>
      <w:suff w:val="space"/>
      <w:lvlText w:val="第%1节"/>
      <w:lvlJc w:val="left"/>
      <w:rPr>
        <w:rFonts w:hint="eastAsia"/>
      </w:rPr>
    </w:lvl>
  </w:abstractNum>
  <w:abstractNum w:abstractNumId="5">
    <w:nsid w:val="1AD4DC31"/>
    <w:multiLevelType w:val="singleLevel"/>
    <w:tmpl w:val="1AD4DC31"/>
    <w:lvl w:ilvl="0" w:tentative="0">
      <w:start w:val="1"/>
      <w:numFmt w:val="decimal"/>
      <w:suff w:val="nothing"/>
      <w:lvlText w:val="%1、"/>
      <w:lvlJc w:val="left"/>
    </w:lvl>
  </w:abstractNum>
  <w:abstractNum w:abstractNumId="6">
    <w:nsid w:val="64692316"/>
    <w:multiLevelType w:val="singleLevel"/>
    <w:tmpl w:val="64692316"/>
    <w:lvl w:ilvl="0" w:tentative="0">
      <w:start w:val="1"/>
      <w:numFmt w:val="chineseCounting"/>
      <w:suff w:val="space"/>
      <w:lvlText w:val="第%1节"/>
      <w:lvlJc w:val="left"/>
      <w:rPr>
        <w:rFonts w:hint="eastAsia"/>
      </w:rPr>
    </w:lvl>
  </w:abstractNum>
  <w:abstractNum w:abstractNumId="7">
    <w:nsid w:val="772DC594"/>
    <w:multiLevelType w:val="singleLevel"/>
    <w:tmpl w:val="772DC594"/>
    <w:lvl w:ilvl="0" w:tentative="0">
      <w:start w:val="2"/>
      <w:numFmt w:val="chineseCounting"/>
      <w:suff w:val="nothing"/>
      <w:lvlText w:val="%1、"/>
      <w:lvlJc w:val="left"/>
      <w:rPr>
        <w:rFonts w:hint="eastAsia"/>
      </w:rPr>
    </w:lvl>
  </w:abstractNum>
  <w:num w:numId="1">
    <w:abstractNumId w:val="7"/>
  </w:num>
  <w:num w:numId="2">
    <w:abstractNumId w:val="1"/>
  </w:num>
  <w:num w:numId="3">
    <w:abstractNumId w:val="2"/>
  </w:num>
  <w:num w:numId="4">
    <w:abstractNumId w:val="6"/>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5"/>
  <w:bordersDoNotSurroundHeader w:val="0"/>
  <w:bordersDoNotSurroundFooter w:val="0"/>
  <w:documentProtection w:enforcement="0"/>
  <w:defaultTabStop w:val="419"/>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JkZGNmYTIyNTc0ODgxMzBkZDJhNGMzZjA1MTVhNTYifQ=="/>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3365"/>
    <w:rsid w:val="00013466"/>
    <w:rsid w:val="00013574"/>
    <w:rsid w:val="00013923"/>
    <w:rsid w:val="00014A82"/>
    <w:rsid w:val="00015858"/>
    <w:rsid w:val="00015A29"/>
    <w:rsid w:val="0001617A"/>
    <w:rsid w:val="00017581"/>
    <w:rsid w:val="000175E8"/>
    <w:rsid w:val="00017CF0"/>
    <w:rsid w:val="00017F9C"/>
    <w:rsid w:val="000252F0"/>
    <w:rsid w:val="00025EED"/>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1310"/>
    <w:rsid w:val="00061914"/>
    <w:rsid w:val="000620A1"/>
    <w:rsid w:val="000638C9"/>
    <w:rsid w:val="000662FC"/>
    <w:rsid w:val="000666F2"/>
    <w:rsid w:val="000675E6"/>
    <w:rsid w:val="000677C7"/>
    <w:rsid w:val="00067D0B"/>
    <w:rsid w:val="000709FB"/>
    <w:rsid w:val="00070B21"/>
    <w:rsid w:val="00070F95"/>
    <w:rsid w:val="00072573"/>
    <w:rsid w:val="0007343D"/>
    <w:rsid w:val="000745C1"/>
    <w:rsid w:val="0007473A"/>
    <w:rsid w:val="00074CB8"/>
    <w:rsid w:val="000758B1"/>
    <w:rsid w:val="00076502"/>
    <w:rsid w:val="000775DD"/>
    <w:rsid w:val="000777C0"/>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F6F"/>
    <w:rsid w:val="000B1637"/>
    <w:rsid w:val="000B1715"/>
    <w:rsid w:val="000B2722"/>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769"/>
    <w:rsid w:val="000D0E5E"/>
    <w:rsid w:val="000D1018"/>
    <w:rsid w:val="000D211B"/>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866"/>
    <w:rsid w:val="000F620C"/>
    <w:rsid w:val="000F7591"/>
    <w:rsid w:val="001000C3"/>
    <w:rsid w:val="0010071B"/>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20369"/>
    <w:rsid w:val="00121A30"/>
    <w:rsid w:val="001228FD"/>
    <w:rsid w:val="001232B6"/>
    <w:rsid w:val="00124345"/>
    <w:rsid w:val="00125769"/>
    <w:rsid w:val="00125F48"/>
    <w:rsid w:val="00126231"/>
    <w:rsid w:val="001264B5"/>
    <w:rsid w:val="001264DC"/>
    <w:rsid w:val="00127083"/>
    <w:rsid w:val="0013172D"/>
    <w:rsid w:val="001322EF"/>
    <w:rsid w:val="001324B3"/>
    <w:rsid w:val="001345E9"/>
    <w:rsid w:val="00134894"/>
    <w:rsid w:val="001348D3"/>
    <w:rsid w:val="00135375"/>
    <w:rsid w:val="001370E3"/>
    <w:rsid w:val="00137DBD"/>
    <w:rsid w:val="00137DCD"/>
    <w:rsid w:val="00140DA3"/>
    <w:rsid w:val="001413DF"/>
    <w:rsid w:val="00141BEE"/>
    <w:rsid w:val="00143121"/>
    <w:rsid w:val="00144141"/>
    <w:rsid w:val="00144F97"/>
    <w:rsid w:val="00145791"/>
    <w:rsid w:val="0014699B"/>
    <w:rsid w:val="00146D14"/>
    <w:rsid w:val="00151BA6"/>
    <w:rsid w:val="0015269F"/>
    <w:rsid w:val="00153C89"/>
    <w:rsid w:val="00156049"/>
    <w:rsid w:val="001564DB"/>
    <w:rsid w:val="00156F75"/>
    <w:rsid w:val="00160E3C"/>
    <w:rsid w:val="001617E9"/>
    <w:rsid w:val="00162175"/>
    <w:rsid w:val="00162403"/>
    <w:rsid w:val="0016254E"/>
    <w:rsid w:val="00162F23"/>
    <w:rsid w:val="001637C1"/>
    <w:rsid w:val="0016451E"/>
    <w:rsid w:val="00164C0D"/>
    <w:rsid w:val="001655DB"/>
    <w:rsid w:val="0016583A"/>
    <w:rsid w:val="00166A7A"/>
    <w:rsid w:val="00166F38"/>
    <w:rsid w:val="00167313"/>
    <w:rsid w:val="00167763"/>
    <w:rsid w:val="001708E8"/>
    <w:rsid w:val="0017148D"/>
    <w:rsid w:val="0017284E"/>
    <w:rsid w:val="0017334A"/>
    <w:rsid w:val="00173713"/>
    <w:rsid w:val="00173A95"/>
    <w:rsid w:val="00173D83"/>
    <w:rsid w:val="0017404D"/>
    <w:rsid w:val="00175C3F"/>
    <w:rsid w:val="00175FE2"/>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D9B"/>
    <w:rsid w:val="001A561A"/>
    <w:rsid w:val="001A58C6"/>
    <w:rsid w:val="001A59EB"/>
    <w:rsid w:val="001B0B82"/>
    <w:rsid w:val="001B2294"/>
    <w:rsid w:val="001B313B"/>
    <w:rsid w:val="001B383C"/>
    <w:rsid w:val="001B4531"/>
    <w:rsid w:val="001B4F01"/>
    <w:rsid w:val="001B5907"/>
    <w:rsid w:val="001C2072"/>
    <w:rsid w:val="001C274B"/>
    <w:rsid w:val="001C3481"/>
    <w:rsid w:val="001C4E4C"/>
    <w:rsid w:val="001C5444"/>
    <w:rsid w:val="001C6A7D"/>
    <w:rsid w:val="001C737E"/>
    <w:rsid w:val="001C7B25"/>
    <w:rsid w:val="001D0F5F"/>
    <w:rsid w:val="001D1A86"/>
    <w:rsid w:val="001D26DC"/>
    <w:rsid w:val="001D300D"/>
    <w:rsid w:val="001D302B"/>
    <w:rsid w:val="001D574C"/>
    <w:rsid w:val="001D5B75"/>
    <w:rsid w:val="001E1D4A"/>
    <w:rsid w:val="001E3396"/>
    <w:rsid w:val="001E3A6E"/>
    <w:rsid w:val="001E3AF6"/>
    <w:rsid w:val="001E3D6A"/>
    <w:rsid w:val="001E4458"/>
    <w:rsid w:val="001E59F7"/>
    <w:rsid w:val="001E6A66"/>
    <w:rsid w:val="001F075D"/>
    <w:rsid w:val="001F130D"/>
    <w:rsid w:val="001F1819"/>
    <w:rsid w:val="001F3A23"/>
    <w:rsid w:val="001F4878"/>
    <w:rsid w:val="001F5321"/>
    <w:rsid w:val="001F534E"/>
    <w:rsid w:val="001F5B18"/>
    <w:rsid w:val="001F7AFA"/>
    <w:rsid w:val="00200789"/>
    <w:rsid w:val="002008A9"/>
    <w:rsid w:val="00200C39"/>
    <w:rsid w:val="00200D09"/>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1240"/>
    <w:rsid w:val="00221600"/>
    <w:rsid w:val="00221BE4"/>
    <w:rsid w:val="00223541"/>
    <w:rsid w:val="00223B66"/>
    <w:rsid w:val="002240A4"/>
    <w:rsid w:val="0022478B"/>
    <w:rsid w:val="00225547"/>
    <w:rsid w:val="00226CCD"/>
    <w:rsid w:val="002303FF"/>
    <w:rsid w:val="00230B4C"/>
    <w:rsid w:val="00231C9E"/>
    <w:rsid w:val="0023235C"/>
    <w:rsid w:val="00232836"/>
    <w:rsid w:val="00232D80"/>
    <w:rsid w:val="0023339C"/>
    <w:rsid w:val="00234309"/>
    <w:rsid w:val="00235123"/>
    <w:rsid w:val="002416E2"/>
    <w:rsid w:val="002419D0"/>
    <w:rsid w:val="00242897"/>
    <w:rsid w:val="00242A62"/>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AB2"/>
    <w:rsid w:val="002643E5"/>
    <w:rsid w:val="00264503"/>
    <w:rsid w:val="00264EB2"/>
    <w:rsid w:val="00265009"/>
    <w:rsid w:val="0026705D"/>
    <w:rsid w:val="00267C83"/>
    <w:rsid w:val="00270DBF"/>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1042"/>
    <w:rsid w:val="00291C24"/>
    <w:rsid w:val="00292441"/>
    <w:rsid w:val="00292F73"/>
    <w:rsid w:val="00293A07"/>
    <w:rsid w:val="002950BC"/>
    <w:rsid w:val="002958E2"/>
    <w:rsid w:val="00295CE8"/>
    <w:rsid w:val="002962B1"/>
    <w:rsid w:val="002965AD"/>
    <w:rsid w:val="00297B75"/>
    <w:rsid w:val="002A0C4E"/>
    <w:rsid w:val="002A15D6"/>
    <w:rsid w:val="002A1672"/>
    <w:rsid w:val="002A22D6"/>
    <w:rsid w:val="002A3505"/>
    <w:rsid w:val="002A3741"/>
    <w:rsid w:val="002A4AAB"/>
    <w:rsid w:val="002A5CB2"/>
    <w:rsid w:val="002A5E44"/>
    <w:rsid w:val="002A65E2"/>
    <w:rsid w:val="002A7BBC"/>
    <w:rsid w:val="002B00AE"/>
    <w:rsid w:val="002B12E2"/>
    <w:rsid w:val="002B1662"/>
    <w:rsid w:val="002B3F03"/>
    <w:rsid w:val="002B4148"/>
    <w:rsid w:val="002B469A"/>
    <w:rsid w:val="002B51EA"/>
    <w:rsid w:val="002B5C26"/>
    <w:rsid w:val="002B7974"/>
    <w:rsid w:val="002C0DD0"/>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7679"/>
    <w:rsid w:val="0032788A"/>
    <w:rsid w:val="0033103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212C"/>
    <w:rsid w:val="00364709"/>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718B"/>
    <w:rsid w:val="00390037"/>
    <w:rsid w:val="003908CB"/>
    <w:rsid w:val="00390F51"/>
    <w:rsid w:val="00391805"/>
    <w:rsid w:val="00392780"/>
    <w:rsid w:val="003965DB"/>
    <w:rsid w:val="003966A4"/>
    <w:rsid w:val="00397EA7"/>
    <w:rsid w:val="003A131A"/>
    <w:rsid w:val="003A1873"/>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93F"/>
    <w:rsid w:val="003B6EB4"/>
    <w:rsid w:val="003C0A14"/>
    <w:rsid w:val="003C1256"/>
    <w:rsid w:val="003C1404"/>
    <w:rsid w:val="003C229B"/>
    <w:rsid w:val="003C2F63"/>
    <w:rsid w:val="003C4815"/>
    <w:rsid w:val="003C5D94"/>
    <w:rsid w:val="003C7A73"/>
    <w:rsid w:val="003D061C"/>
    <w:rsid w:val="003D16A0"/>
    <w:rsid w:val="003D1765"/>
    <w:rsid w:val="003D188B"/>
    <w:rsid w:val="003D3B9A"/>
    <w:rsid w:val="003D42BA"/>
    <w:rsid w:val="003D4669"/>
    <w:rsid w:val="003D5E2A"/>
    <w:rsid w:val="003D6B57"/>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5214"/>
    <w:rsid w:val="003F6718"/>
    <w:rsid w:val="003F7A91"/>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DE0"/>
    <w:rsid w:val="004428F8"/>
    <w:rsid w:val="004438EC"/>
    <w:rsid w:val="00445686"/>
    <w:rsid w:val="00446471"/>
    <w:rsid w:val="004470BD"/>
    <w:rsid w:val="00447425"/>
    <w:rsid w:val="00447F68"/>
    <w:rsid w:val="004508EB"/>
    <w:rsid w:val="004515F1"/>
    <w:rsid w:val="00453947"/>
    <w:rsid w:val="00456A2C"/>
    <w:rsid w:val="00457B50"/>
    <w:rsid w:val="00460668"/>
    <w:rsid w:val="004611C1"/>
    <w:rsid w:val="00462B72"/>
    <w:rsid w:val="00465AF5"/>
    <w:rsid w:val="004661B0"/>
    <w:rsid w:val="00466FEA"/>
    <w:rsid w:val="004702BD"/>
    <w:rsid w:val="00470775"/>
    <w:rsid w:val="0047091D"/>
    <w:rsid w:val="00472D5C"/>
    <w:rsid w:val="00473A7F"/>
    <w:rsid w:val="0047596E"/>
    <w:rsid w:val="00477865"/>
    <w:rsid w:val="00480F9B"/>
    <w:rsid w:val="00482A44"/>
    <w:rsid w:val="004838AA"/>
    <w:rsid w:val="00484599"/>
    <w:rsid w:val="004851C5"/>
    <w:rsid w:val="00485335"/>
    <w:rsid w:val="00485F0D"/>
    <w:rsid w:val="00487EFD"/>
    <w:rsid w:val="004911DC"/>
    <w:rsid w:val="004920BD"/>
    <w:rsid w:val="004944B6"/>
    <w:rsid w:val="00494A80"/>
    <w:rsid w:val="004A3B8B"/>
    <w:rsid w:val="004A4630"/>
    <w:rsid w:val="004A4CC2"/>
    <w:rsid w:val="004A5AEC"/>
    <w:rsid w:val="004A7952"/>
    <w:rsid w:val="004A7AFF"/>
    <w:rsid w:val="004B1465"/>
    <w:rsid w:val="004B268D"/>
    <w:rsid w:val="004B5555"/>
    <w:rsid w:val="004B6A9B"/>
    <w:rsid w:val="004C0A57"/>
    <w:rsid w:val="004C159B"/>
    <w:rsid w:val="004C1CEC"/>
    <w:rsid w:val="004C4320"/>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518C"/>
    <w:rsid w:val="004E6F94"/>
    <w:rsid w:val="004E7578"/>
    <w:rsid w:val="004F0107"/>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40570"/>
    <w:rsid w:val="005437CF"/>
    <w:rsid w:val="0054482C"/>
    <w:rsid w:val="00544A4B"/>
    <w:rsid w:val="00547B5A"/>
    <w:rsid w:val="00550282"/>
    <w:rsid w:val="0055130D"/>
    <w:rsid w:val="005550DD"/>
    <w:rsid w:val="00555359"/>
    <w:rsid w:val="005575BA"/>
    <w:rsid w:val="00557DC5"/>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80F55"/>
    <w:rsid w:val="00583F70"/>
    <w:rsid w:val="00584D05"/>
    <w:rsid w:val="0058523D"/>
    <w:rsid w:val="00586934"/>
    <w:rsid w:val="00587C00"/>
    <w:rsid w:val="00587E4F"/>
    <w:rsid w:val="0059033F"/>
    <w:rsid w:val="00591BBD"/>
    <w:rsid w:val="0059449D"/>
    <w:rsid w:val="00597E4B"/>
    <w:rsid w:val="005A1260"/>
    <w:rsid w:val="005A2328"/>
    <w:rsid w:val="005A2FA1"/>
    <w:rsid w:val="005A3014"/>
    <w:rsid w:val="005A35B6"/>
    <w:rsid w:val="005A4232"/>
    <w:rsid w:val="005A50A0"/>
    <w:rsid w:val="005A6740"/>
    <w:rsid w:val="005A6767"/>
    <w:rsid w:val="005A704D"/>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DE6"/>
    <w:rsid w:val="005C3E05"/>
    <w:rsid w:val="005C4EBF"/>
    <w:rsid w:val="005C5098"/>
    <w:rsid w:val="005C58EB"/>
    <w:rsid w:val="005C5977"/>
    <w:rsid w:val="005C6CBF"/>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9"/>
    <w:rsid w:val="005F554A"/>
    <w:rsid w:val="005F67E2"/>
    <w:rsid w:val="006020D9"/>
    <w:rsid w:val="0060267A"/>
    <w:rsid w:val="006030D6"/>
    <w:rsid w:val="006043A4"/>
    <w:rsid w:val="00605007"/>
    <w:rsid w:val="0060594A"/>
    <w:rsid w:val="006105B3"/>
    <w:rsid w:val="006119B8"/>
    <w:rsid w:val="00614CD3"/>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EC9"/>
    <w:rsid w:val="00636643"/>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343A"/>
    <w:rsid w:val="00653A2A"/>
    <w:rsid w:val="00653B74"/>
    <w:rsid w:val="006569FD"/>
    <w:rsid w:val="0066096D"/>
    <w:rsid w:val="0066100B"/>
    <w:rsid w:val="0066219C"/>
    <w:rsid w:val="00663D25"/>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D3"/>
    <w:rsid w:val="00685D06"/>
    <w:rsid w:val="00686202"/>
    <w:rsid w:val="00690243"/>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6DB3"/>
    <w:rsid w:val="006E0419"/>
    <w:rsid w:val="006E0CF5"/>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D52"/>
    <w:rsid w:val="007001BB"/>
    <w:rsid w:val="0070184C"/>
    <w:rsid w:val="007028E7"/>
    <w:rsid w:val="007039B7"/>
    <w:rsid w:val="00703CAD"/>
    <w:rsid w:val="0070401B"/>
    <w:rsid w:val="00704082"/>
    <w:rsid w:val="00705371"/>
    <w:rsid w:val="007077DC"/>
    <w:rsid w:val="00707DAE"/>
    <w:rsid w:val="00710C2B"/>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F77"/>
    <w:rsid w:val="007567BC"/>
    <w:rsid w:val="007568EE"/>
    <w:rsid w:val="007601F3"/>
    <w:rsid w:val="007606C3"/>
    <w:rsid w:val="00760E64"/>
    <w:rsid w:val="007611A9"/>
    <w:rsid w:val="00761C5D"/>
    <w:rsid w:val="00761F02"/>
    <w:rsid w:val="0076488F"/>
    <w:rsid w:val="00765AED"/>
    <w:rsid w:val="0076675E"/>
    <w:rsid w:val="0076684A"/>
    <w:rsid w:val="00767220"/>
    <w:rsid w:val="00771449"/>
    <w:rsid w:val="00771DE6"/>
    <w:rsid w:val="007723AB"/>
    <w:rsid w:val="0077273F"/>
    <w:rsid w:val="0077276B"/>
    <w:rsid w:val="007741AD"/>
    <w:rsid w:val="00774632"/>
    <w:rsid w:val="00775065"/>
    <w:rsid w:val="00777B6C"/>
    <w:rsid w:val="00780CB0"/>
    <w:rsid w:val="007847B2"/>
    <w:rsid w:val="00785952"/>
    <w:rsid w:val="00786755"/>
    <w:rsid w:val="00787111"/>
    <w:rsid w:val="00787136"/>
    <w:rsid w:val="0078751B"/>
    <w:rsid w:val="00787713"/>
    <w:rsid w:val="00787A8A"/>
    <w:rsid w:val="00787B90"/>
    <w:rsid w:val="007928E2"/>
    <w:rsid w:val="007936B7"/>
    <w:rsid w:val="007938A2"/>
    <w:rsid w:val="00793C99"/>
    <w:rsid w:val="007946C7"/>
    <w:rsid w:val="007948EB"/>
    <w:rsid w:val="0079531F"/>
    <w:rsid w:val="00795D1A"/>
    <w:rsid w:val="007972B8"/>
    <w:rsid w:val="00797518"/>
    <w:rsid w:val="007975C6"/>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C0C56"/>
    <w:rsid w:val="007C2C9D"/>
    <w:rsid w:val="007C302F"/>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F589A"/>
    <w:rsid w:val="007F5A41"/>
    <w:rsid w:val="007F5C7E"/>
    <w:rsid w:val="007F5C8A"/>
    <w:rsid w:val="007F6ECA"/>
    <w:rsid w:val="00801B24"/>
    <w:rsid w:val="008022FA"/>
    <w:rsid w:val="00802842"/>
    <w:rsid w:val="008029A3"/>
    <w:rsid w:val="00802D88"/>
    <w:rsid w:val="008041E9"/>
    <w:rsid w:val="0080530F"/>
    <w:rsid w:val="00805524"/>
    <w:rsid w:val="00805B8A"/>
    <w:rsid w:val="00805E68"/>
    <w:rsid w:val="00807280"/>
    <w:rsid w:val="00807527"/>
    <w:rsid w:val="008100B3"/>
    <w:rsid w:val="00811559"/>
    <w:rsid w:val="008137E0"/>
    <w:rsid w:val="00814617"/>
    <w:rsid w:val="00814F1A"/>
    <w:rsid w:val="008168BB"/>
    <w:rsid w:val="008171F2"/>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68A0"/>
    <w:rsid w:val="00840AB2"/>
    <w:rsid w:val="008417A5"/>
    <w:rsid w:val="00842D56"/>
    <w:rsid w:val="00844573"/>
    <w:rsid w:val="00844C56"/>
    <w:rsid w:val="00845C17"/>
    <w:rsid w:val="00846C2C"/>
    <w:rsid w:val="0085129C"/>
    <w:rsid w:val="00852675"/>
    <w:rsid w:val="00852853"/>
    <w:rsid w:val="00853251"/>
    <w:rsid w:val="00854301"/>
    <w:rsid w:val="008558C2"/>
    <w:rsid w:val="008570AA"/>
    <w:rsid w:val="00860E07"/>
    <w:rsid w:val="008613AD"/>
    <w:rsid w:val="0086223C"/>
    <w:rsid w:val="00862AC9"/>
    <w:rsid w:val="00862E2B"/>
    <w:rsid w:val="00863896"/>
    <w:rsid w:val="00865FC0"/>
    <w:rsid w:val="00865FEB"/>
    <w:rsid w:val="0086659F"/>
    <w:rsid w:val="00866B3B"/>
    <w:rsid w:val="008706F9"/>
    <w:rsid w:val="00871BBB"/>
    <w:rsid w:val="00873CDE"/>
    <w:rsid w:val="00874C18"/>
    <w:rsid w:val="00875458"/>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7C50"/>
    <w:rsid w:val="008B7C74"/>
    <w:rsid w:val="008B7E9E"/>
    <w:rsid w:val="008C008E"/>
    <w:rsid w:val="008C2834"/>
    <w:rsid w:val="008C29DE"/>
    <w:rsid w:val="008C2DE1"/>
    <w:rsid w:val="008C3A07"/>
    <w:rsid w:val="008C41AF"/>
    <w:rsid w:val="008C47C2"/>
    <w:rsid w:val="008C59E1"/>
    <w:rsid w:val="008D0C02"/>
    <w:rsid w:val="008D201F"/>
    <w:rsid w:val="008D3FC4"/>
    <w:rsid w:val="008D499A"/>
    <w:rsid w:val="008D4A08"/>
    <w:rsid w:val="008D5A64"/>
    <w:rsid w:val="008D63C6"/>
    <w:rsid w:val="008D71E1"/>
    <w:rsid w:val="008E1B2E"/>
    <w:rsid w:val="008E2E02"/>
    <w:rsid w:val="008E3392"/>
    <w:rsid w:val="008E3C1A"/>
    <w:rsid w:val="008E4ED5"/>
    <w:rsid w:val="008E6DFB"/>
    <w:rsid w:val="008F1C57"/>
    <w:rsid w:val="008F3E0E"/>
    <w:rsid w:val="008F587E"/>
    <w:rsid w:val="008F63FC"/>
    <w:rsid w:val="008F6500"/>
    <w:rsid w:val="008F73EE"/>
    <w:rsid w:val="00901406"/>
    <w:rsid w:val="00901880"/>
    <w:rsid w:val="00901F5B"/>
    <w:rsid w:val="0090312E"/>
    <w:rsid w:val="00903231"/>
    <w:rsid w:val="0090323D"/>
    <w:rsid w:val="0090365C"/>
    <w:rsid w:val="009040DE"/>
    <w:rsid w:val="00904101"/>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E98"/>
    <w:rsid w:val="0093049E"/>
    <w:rsid w:val="00932D24"/>
    <w:rsid w:val="0093449D"/>
    <w:rsid w:val="0093744F"/>
    <w:rsid w:val="009438E2"/>
    <w:rsid w:val="00943F2F"/>
    <w:rsid w:val="009440E8"/>
    <w:rsid w:val="0094476B"/>
    <w:rsid w:val="00944F45"/>
    <w:rsid w:val="00945FCD"/>
    <w:rsid w:val="009471C8"/>
    <w:rsid w:val="00950768"/>
    <w:rsid w:val="00951E05"/>
    <w:rsid w:val="009523BC"/>
    <w:rsid w:val="0095283A"/>
    <w:rsid w:val="009530CA"/>
    <w:rsid w:val="00953295"/>
    <w:rsid w:val="009533D4"/>
    <w:rsid w:val="009536C0"/>
    <w:rsid w:val="00955A0A"/>
    <w:rsid w:val="00956792"/>
    <w:rsid w:val="009575AE"/>
    <w:rsid w:val="0096037C"/>
    <w:rsid w:val="009605C3"/>
    <w:rsid w:val="00960AEF"/>
    <w:rsid w:val="00964398"/>
    <w:rsid w:val="00964404"/>
    <w:rsid w:val="009663CE"/>
    <w:rsid w:val="00966666"/>
    <w:rsid w:val="00966A87"/>
    <w:rsid w:val="00967B29"/>
    <w:rsid w:val="00967EB5"/>
    <w:rsid w:val="0097053B"/>
    <w:rsid w:val="009716E8"/>
    <w:rsid w:val="00974D37"/>
    <w:rsid w:val="00974E44"/>
    <w:rsid w:val="009764A4"/>
    <w:rsid w:val="009771AA"/>
    <w:rsid w:val="0098151F"/>
    <w:rsid w:val="009822D7"/>
    <w:rsid w:val="009822F0"/>
    <w:rsid w:val="00983A67"/>
    <w:rsid w:val="00983E55"/>
    <w:rsid w:val="009864CF"/>
    <w:rsid w:val="009868D4"/>
    <w:rsid w:val="0099031D"/>
    <w:rsid w:val="00991EB4"/>
    <w:rsid w:val="009928A8"/>
    <w:rsid w:val="00992BAF"/>
    <w:rsid w:val="00992F43"/>
    <w:rsid w:val="00993871"/>
    <w:rsid w:val="00994C2B"/>
    <w:rsid w:val="00994DAF"/>
    <w:rsid w:val="00996896"/>
    <w:rsid w:val="00996B4D"/>
    <w:rsid w:val="00996D0D"/>
    <w:rsid w:val="009A0AA3"/>
    <w:rsid w:val="009A0EAF"/>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9BD"/>
    <w:rsid w:val="009C7F22"/>
    <w:rsid w:val="009D09B9"/>
    <w:rsid w:val="009D7095"/>
    <w:rsid w:val="009E04AF"/>
    <w:rsid w:val="009E25C1"/>
    <w:rsid w:val="009E4A6F"/>
    <w:rsid w:val="009E5BB5"/>
    <w:rsid w:val="009E6986"/>
    <w:rsid w:val="009E69CC"/>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7BA"/>
    <w:rsid w:val="00A14F25"/>
    <w:rsid w:val="00A150CD"/>
    <w:rsid w:val="00A20365"/>
    <w:rsid w:val="00A2099A"/>
    <w:rsid w:val="00A20DB6"/>
    <w:rsid w:val="00A21A8D"/>
    <w:rsid w:val="00A21F26"/>
    <w:rsid w:val="00A23123"/>
    <w:rsid w:val="00A251BE"/>
    <w:rsid w:val="00A27620"/>
    <w:rsid w:val="00A308A5"/>
    <w:rsid w:val="00A30C20"/>
    <w:rsid w:val="00A31C0C"/>
    <w:rsid w:val="00A32970"/>
    <w:rsid w:val="00A33BF9"/>
    <w:rsid w:val="00A340D8"/>
    <w:rsid w:val="00A35822"/>
    <w:rsid w:val="00A364E0"/>
    <w:rsid w:val="00A3740A"/>
    <w:rsid w:val="00A40786"/>
    <w:rsid w:val="00A410EA"/>
    <w:rsid w:val="00A4267E"/>
    <w:rsid w:val="00A42F8F"/>
    <w:rsid w:val="00A43F6D"/>
    <w:rsid w:val="00A44AA1"/>
    <w:rsid w:val="00A45D07"/>
    <w:rsid w:val="00A47B85"/>
    <w:rsid w:val="00A513BE"/>
    <w:rsid w:val="00A51B00"/>
    <w:rsid w:val="00A53A4C"/>
    <w:rsid w:val="00A53AA9"/>
    <w:rsid w:val="00A543D4"/>
    <w:rsid w:val="00A54ADC"/>
    <w:rsid w:val="00A572BD"/>
    <w:rsid w:val="00A57B0B"/>
    <w:rsid w:val="00A60510"/>
    <w:rsid w:val="00A611BB"/>
    <w:rsid w:val="00A64028"/>
    <w:rsid w:val="00A64425"/>
    <w:rsid w:val="00A668FB"/>
    <w:rsid w:val="00A6702B"/>
    <w:rsid w:val="00A71189"/>
    <w:rsid w:val="00A71D10"/>
    <w:rsid w:val="00A71D21"/>
    <w:rsid w:val="00A7220C"/>
    <w:rsid w:val="00A73A8A"/>
    <w:rsid w:val="00A74F07"/>
    <w:rsid w:val="00A76084"/>
    <w:rsid w:val="00A806A9"/>
    <w:rsid w:val="00A807C8"/>
    <w:rsid w:val="00A80A87"/>
    <w:rsid w:val="00A812A3"/>
    <w:rsid w:val="00A81C21"/>
    <w:rsid w:val="00A83F45"/>
    <w:rsid w:val="00A8400E"/>
    <w:rsid w:val="00A867DB"/>
    <w:rsid w:val="00A869D6"/>
    <w:rsid w:val="00A86ECE"/>
    <w:rsid w:val="00A90B18"/>
    <w:rsid w:val="00A9108C"/>
    <w:rsid w:val="00A92883"/>
    <w:rsid w:val="00A92E92"/>
    <w:rsid w:val="00A93090"/>
    <w:rsid w:val="00A933B4"/>
    <w:rsid w:val="00A95AC6"/>
    <w:rsid w:val="00A95E01"/>
    <w:rsid w:val="00A96972"/>
    <w:rsid w:val="00A9710F"/>
    <w:rsid w:val="00A979CB"/>
    <w:rsid w:val="00AA4277"/>
    <w:rsid w:val="00AA4545"/>
    <w:rsid w:val="00AA6414"/>
    <w:rsid w:val="00AB03B3"/>
    <w:rsid w:val="00AB05A0"/>
    <w:rsid w:val="00AB0DD6"/>
    <w:rsid w:val="00AB126F"/>
    <w:rsid w:val="00AB1312"/>
    <w:rsid w:val="00AB179F"/>
    <w:rsid w:val="00AB210D"/>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28A5"/>
    <w:rsid w:val="00AE3218"/>
    <w:rsid w:val="00AE32D9"/>
    <w:rsid w:val="00AE3B1F"/>
    <w:rsid w:val="00AE43C4"/>
    <w:rsid w:val="00AE4454"/>
    <w:rsid w:val="00AE4958"/>
    <w:rsid w:val="00AE4D65"/>
    <w:rsid w:val="00AE52B3"/>
    <w:rsid w:val="00AE58AB"/>
    <w:rsid w:val="00AE7DF5"/>
    <w:rsid w:val="00AF0141"/>
    <w:rsid w:val="00AF18B3"/>
    <w:rsid w:val="00AF3BA9"/>
    <w:rsid w:val="00AF4CCA"/>
    <w:rsid w:val="00AF7B5E"/>
    <w:rsid w:val="00B00935"/>
    <w:rsid w:val="00B00CF6"/>
    <w:rsid w:val="00B012BD"/>
    <w:rsid w:val="00B014E7"/>
    <w:rsid w:val="00B02A7E"/>
    <w:rsid w:val="00B02D50"/>
    <w:rsid w:val="00B036E5"/>
    <w:rsid w:val="00B06424"/>
    <w:rsid w:val="00B07D4A"/>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18AA"/>
    <w:rsid w:val="00B31CB9"/>
    <w:rsid w:val="00B33C46"/>
    <w:rsid w:val="00B37CD6"/>
    <w:rsid w:val="00B416F4"/>
    <w:rsid w:val="00B41991"/>
    <w:rsid w:val="00B420B0"/>
    <w:rsid w:val="00B42258"/>
    <w:rsid w:val="00B42450"/>
    <w:rsid w:val="00B44107"/>
    <w:rsid w:val="00B45413"/>
    <w:rsid w:val="00B45891"/>
    <w:rsid w:val="00B46449"/>
    <w:rsid w:val="00B47A89"/>
    <w:rsid w:val="00B47F99"/>
    <w:rsid w:val="00B50B02"/>
    <w:rsid w:val="00B51CB4"/>
    <w:rsid w:val="00B52945"/>
    <w:rsid w:val="00B52B57"/>
    <w:rsid w:val="00B53341"/>
    <w:rsid w:val="00B533D2"/>
    <w:rsid w:val="00B53710"/>
    <w:rsid w:val="00B53D89"/>
    <w:rsid w:val="00B56CDE"/>
    <w:rsid w:val="00B5734F"/>
    <w:rsid w:val="00B575F0"/>
    <w:rsid w:val="00B578B5"/>
    <w:rsid w:val="00B6048A"/>
    <w:rsid w:val="00B61262"/>
    <w:rsid w:val="00B612F1"/>
    <w:rsid w:val="00B618A0"/>
    <w:rsid w:val="00B629EE"/>
    <w:rsid w:val="00B6426D"/>
    <w:rsid w:val="00B650CF"/>
    <w:rsid w:val="00B661D4"/>
    <w:rsid w:val="00B667F6"/>
    <w:rsid w:val="00B70D74"/>
    <w:rsid w:val="00B71032"/>
    <w:rsid w:val="00B716F8"/>
    <w:rsid w:val="00B71E34"/>
    <w:rsid w:val="00B7326F"/>
    <w:rsid w:val="00B762A9"/>
    <w:rsid w:val="00B76AA9"/>
    <w:rsid w:val="00B77BB6"/>
    <w:rsid w:val="00B80917"/>
    <w:rsid w:val="00B81B3B"/>
    <w:rsid w:val="00B8333A"/>
    <w:rsid w:val="00B83403"/>
    <w:rsid w:val="00B8443F"/>
    <w:rsid w:val="00B87EE4"/>
    <w:rsid w:val="00B91352"/>
    <w:rsid w:val="00B917E2"/>
    <w:rsid w:val="00B924B7"/>
    <w:rsid w:val="00B924B9"/>
    <w:rsid w:val="00B92BEC"/>
    <w:rsid w:val="00B93D7E"/>
    <w:rsid w:val="00B948B3"/>
    <w:rsid w:val="00B95659"/>
    <w:rsid w:val="00B95BF4"/>
    <w:rsid w:val="00B962C7"/>
    <w:rsid w:val="00B9759F"/>
    <w:rsid w:val="00BA1CF8"/>
    <w:rsid w:val="00BA27AD"/>
    <w:rsid w:val="00BA2A64"/>
    <w:rsid w:val="00BA3DEF"/>
    <w:rsid w:val="00BA499C"/>
    <w:rsid w:val="00BA5A6A"/>
    <w:rsid w:val="00BB014D"/>
    <w:rsid w:val="00BB1830"/>
    <w:rsid w:val="00BB220F"/>
    <w:rsid w:val="00BB4A09"/>
    <w:rsid w:val="00BB5B51"/>
    <w:rsid w:val="00BB7E13"/>
    <w:rsid w:val="00BC06E2"/>
    <w:rsid w:val="00BC0FDA"/>
    <w:rsid w:val="00BC1A1F"/>
    <w:rsid w:val="00BC23A2"/>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D0C"/>
    <w:rsid w:val="00C12F2F"/>
    <w:rsid w:val="00C17281"/>
    <w:rsid w:val="00C208F9"/>
    <w:rsid w:val="00C20B7F"/>
    <w:rsid w:val="00C23CC1"/>
    <w:rsid w:val="00C23D8A"/>
    <w:rsid w:val="00C23E80"/>
    <w:rsid w:val="00C2463D"/>
    <w:rsid w:val="00C251FE"/>
    <w:rsid w:val="00C26DAF"/>
    <w:rsid w:val="00C2755A"/>
    <w:rsid w:val="00C278BE"/>
    <w:rsid w:val="00C3055B"/>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135"/>
    <w:rsid w:val="00C54290"/>
    <w:rsid w:val="00C54739"/>
    <w:rsid w:val="00C54C6E"/>
    <w:rsid w:val="00C55250"/>
    <w:rsid w:val="00C55584"/>
    <w:rsid w:val="00C578FA"/>
    <w:rsid w:val="00C6021F"/>
    <w:rsid w:val="00C613C2"/>
    <w:rsid w:val="00C61777"/>
    <w:rsid w:val="00C62CE9"/>
    <w:rsid w:val="00C62FE6"/>
    <w:rsid w:val="00C63C78"/>
    <w:rsid w:val="00C63CB0"/>
    <w:rsid w:val="00C65169"/>
    <w:rsid w:val="00C65854"/>
    <w:rsid w:val="00C659FC"/>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49DC"/>
    <w:rsid w:val="00C84BEE"/>
    <w:rsid w:val="00C85093"/>
    <w:rsid w:val="00C867C3"/>
    <w:rsid w:val="00C903D2"/>
    <w:rsid w:val="00C92937"/>
    <w:rsid w:val="00C93B6F"/>
    <w:rsid w:val="00C94A69"/>
    <w:rsid w:val="00C9576D"/>
    <w:rsid w:val="00C957B6"/>
    <w:rsid w:val="00CA0823"/>
    <w:rsid w:val="00CA467A"/>
    <w:rsid w:val="00CA46D9"/>
    <w:rsid w:val="00CA473C"/>
    <w:rsid w:val="00CA5C85"/>
    <w:rsid w:val="00CA6433"/>
    <w:rsid w:val="00CA6F49"/>
    <w:rsid w:val="00CA752A"/>
    <w:rsid w:val="00CA7C84"/>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761E"/>
    <w:rsid w:val="00CD77FE"/>
    <w:rsid w:val="00CE5D57"/>
    <w:rsid w:val="00CF2EFB"/>
    <w:rsid w:val="00CF42C0"/>
    <w:rsid w:val="00CF50E5"/>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671F"/>
    <w:rsid w:val="00D468AC"/>
    <w:rsid w:val="00D506A7"/>
    <w:rsid w:val="00D5329B"/>
    <w:rsid w:val="00D539C8"/>
    <w:rsid w:val="00D53E60"/>
    <w:rsid w:val="00D56DE3"/>
    <w:rsid w:val="00D570BC"/>
    <w:rsid w:val="00D573EA"/>
    <w:rsid w:val="00D579A6"/>
    <w:rsid w:val="00D60D2B"/>
    <w:rsid w:val="00D61D9E"/>
    <w:rsid w:val="00D6300D"/>
    <w:rsid w:val="00D631D2"/>
    <w:rsid w:val="00D65906"/>
    <w:rsid w:val="00D66DC1"/>
    <w:rsid w:val="00D66EF0"/>
    <w:rsid w:val="00D66F25"/>
    <w:rsid w:val="00D66FC5"/>
    <w:rsid w:val="00D679C2"/>
    <w:rsid w:val="00D720BD"/>
    <w:rsid w:val="00D720F1"/>
    <w:rsid w:val="00D7252F"/>
    <w:rsid w:val="00D76F19"/>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DB6"/>
    <w:rsid w:val="00DA5DC0"/>
    <w:rsid w:val="00DA62C1"/>
    <w:rsid w:val="00DA7691"/>
    <w:rsid w:val="00DB0054"/>
    <w:rsid w:val="00DB1D0E"/>
    <w:rsid w:val="00DB2595"/>
    <w:rsid w:val="00DB65C0"/>
    <w:rsid w:val="00DB74B1"/>
    <w:rsid w:val="00DC144A"/>
    <w:rsid w:val="00DC181C"/>
    <w:rsid w:val="00DC2440"/>
    <w:rsid w:val="00DC2A42"/>
    <w:rsid w:val="00DC30F3"/>
    <w:rsid w:val="00DC40C3"/>
    <w:rsid w:val="00DC4278"/>
    <w:rsid w:val="00DC4A83"/>
    <w:rsid w:val="00DC6C22"/>
    <w:rsid w:val="00DD1F39"/>
    <w:rsid w:val="00DD2D6E"/>
    <w:rsid w:val="00DD33A0"/>
    <w:rsid w:val="00DD3AC2"/>
    <w:rsid w:val="00DD3C69"/>
    <w:rsid w:val="00DD5C09"/>
    <w:rsid w:val="00DD7653"/>
    <w:rsid w:val="00DD790D"/>
    <w:rsid w:val="00DE0A40"/>
    <w:rsid w:val="00DE1653"/>
    <w:rsid w:val="00DE2D8D"/>
    <w:rsid w:val="00DE6364"/>
    <w:rsid w:val="00DE6929"/>
    <w:rsid w:val="00DE7D7D"/>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BC8"/>
    <w:rsid w:val="00E12D3B"/>
    <w:rsid w:val="00E13BD4"/>
    <w:rsid w:val="00E13EE0"/>
    <w:rsid w:val="00E15A39"/>
    <w:rsid w:val="00E15DAA"/>
    <w:rsid w:val="00E17FC4"/>
    <w:rsid w:val="00E22C20"/>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AE9"/>
    <w:rsid w:val="00E451F3"/>
    <w:rsid w:val="00E473F1"/>
    <w:rsid w:val="00E50005"/>
    <w:rsid w:val="00E5009F"/>
    <w:rsid w:val="00E50972"/>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6603"/>
    <w:rsid w:val="00E711EA"/>
    <w:rsid w:val="00E715D0"/>
    <w:rsid w:val="00E735A9"/>
    <w:rsid w:val="00E735FE"/>
    <w:rsid w:val="00E73ACF"/>
    <w:rsid w:val="00E74ECC"/>
    <w:rsid w:val="00E776F0"/>
    <w:rsid w:val="00E80640"/>
    <w:rsid w:val="00E8157E"/>
    <w:rsid w:val="00E815FC"/>
    <w:rsid w:val="00E81736"/>
    <w:rsid w:val="00E81ED7"/>
    <w:rsid w:val="00E82586"/>
    <w:rsid w:val="00E826C4"/>
    <w:rsid w:val="00E82F1F"/>
    <w:rsid w:val="00E83A20"/>
    <w:rsid w:val="00E84C24"/>
    <w:rsid w:val="00E84D69"/>
    <w:rsid w:val="00E850C3"/>
    <w:rsid w:val="00E85C7C"/>
    <w:rsid w:val="00E86488"/>
    <w:rsid w:val="00E90228"/>
    <w:rsid w:val="00E907F4"/>
    <w:rsid w:val="00E9145C"/>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578A"/>
    <w:rsid w:val="00EB6AFD"/>
    <w:rsid w:val="00EB6B20"/>
    <w:rsid w:val="00EB6C7D"/>
    <w:rsid w:val="00EB70E5"/>
    <w:rsid w:val="00EB7C8E"/>
    <w:rsid w:val="00EC02BE"/>
    <w:rsid w:val="00EC146E"/>
    <w:rsid w:val="00EC1B1A"/>
    <w:rsid w:val="00EC35DE"/>
    <w:rsid w:val="00EC53E6"/>
    <w:rsid w:val="00EC543A"/>
    <w:rsid w:val="00EC5975"/>
    <w:rsid w:val="00EC6130"/>
    <w:rsid w:val="00EC6766"/>
    <w:rsid w:val="00EC6B27"/>
    <w:rsid w:val="00EC6BF6"/>
    <w:rsid w:val="00EC7AE3"/>
    <w:rsid w:val="00EC7E08"/>
    <w:rsid w:val="00ED0F4E"/>
    <w:rsid w:val="00ED2563"/>
    <w:rsid w:val="00ED2A4C"/>
    <w:rsid w:val="00ED6DFC"/>
    <w:rsid w:val="00ED762B"/>
    <w:rsid w:val="00EE067C"/>
    <w:rsid w:val="00EE1275"/>
    <w:rsid w:val="00EE1D7D"/>
    <w:rsid w:val="00EE2031"/>
    <w:rsid w:val="00EE2D3E"/>
    <w:rsid w:val="00EE35DE"/>
    <w:rsid w:val="00EE4924"/>
    <w:rsid w:val="00EE7A5E"/>
    <w:rsid w:val="00EF039F"/>
    <w:rsid w:val="00EF11CE"/>
    <w:rsid w:val="00EF13FE"/>
    <w:rsid w:val="00EF2143"/>
    <w:rsid w:val="00EF3159"/>
    <w:rsid w:val="00EF384D"/>
    <w:rsid w:val="00EF4569"/>
    <w:rsid w:val="00EF4B37"/>
    <w:rsid w:val="00EF4F51"/>
    <w:rsid w:val="00EF6960"/>
    <w:rsid w:val="00EF74D6"/>
    <w:rsid w:val="00EF7D4C"/>
    <w:rsid w:val="00F03706"/>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5573"/>
    <w:rsid w:val="00F25733"/>
    <w:rsid w:val="00F25E05"/>
    <w:rsid w:val="00F26F08"/>
    <w:rsid w:val="00F2710C"/>
    <w:rsid w:val="00F274F9"/>
    <w:rsid w:val="00F314CA"/>
    <w:rsid w:val="00F31F31"/>
    <w:rsid w:val="00F34F34"/>
    <w:rsid w:val="00F35350"/>
    <w:rsid w:val="00F35D14"/>
    <w:rsid w:val="00F35E37"/>
    <w:rsid w:val="00F36CF6"/>
    <w:rsid w:val="00F37737"/>
    <w:rsid w:val="00F4022D"/>
    <w:rsid w:val="00F40BDA"/>
    <w:rsid w:val="00F419C8"/>
    <w:rsid w:val="00F41C30"/>
    <w:rsid w:val="00F4352C"/>
    <w:rsid w:val="00F435DD"/>
    <w:rsid w:val="00F43806"/>
    <w:rsid w:val="00F44A54"/>
    <w:rsid w:val="00F46DC9"/>
    <w:rsid w:val="00F47051"/>
    <w:rsid w:val="00F47DFA"/>
    <w:rsid w:val="00F5078F"/>
    <w:rsid w:val="00F56757"/>
    <w:rsid w:val="00F61830"/>
    <w:rsid w:val="00F61F2B"/>
    <w:rsid w:val="00F632F0"/>
    <w:rsid w:val="00F650C6"/>
    <w:rsid w:val="00F6654F"/>
    <w:rsid w:val="00F670C5"/>
    <w:rsid w:val="00F672F3"/>
    <w:rsid w:val="00F67E52"/>
    <w:rsid w:val="00F717A9"/>
    <w:rsid w:val="00F72893"/>
    <w:rsid w:val="00F72F75"/>
    <w:rsid w:val="00F744CB"/>
    <w:rsid w:val="00F74885"/>
    <w:rsid w:val="00F75D7F"/>
    <w:rsid w:val="00F808C8"/>
    <w:rsid w:val="00F82F71"/>
    <w:rsid w:val="00F8319D"/>
    <w:rsid w:val="00F852AC"/>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E71"/>
    <w:rsid w:val="00FA7041"/>
    <w:rsid w:val="00FB1AF5"/>
    <w:rsid w:val="00FB1F32"/>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C5E"/>
    <w:rsid w:val="00FD0107"/>
    <w:rsid w:val="00FD0552"/>
    <w:rsid w:val="00FD1F7B"/>
    <w:rsid w:val="00FD2A36"/>
    <w:rsid w:val="00FD45B6"/>
    <w:rsid w:val="00FD5B9A"/>
    <w:rsid w:val="00FD5BAB"/>
    <w:rsid w:val="00FD6621"/>
    <w:rsid w:val="00FE058D"/>
    <w:rsid w:val="00FE2FFD"/>
    <w:rsid w:val="00FE369C"/>
    <w:rsid w:val="00FE477F"/>
    <w:rsid w:val="00FE4CEE"/>
    <w:rsid w:val="00FE53AC"/>
    <w:rsid w:val="00FE6F80"/>
    <w:rsid w:val="00FE78F3"/>
    <w:rsid w:val="00FF0141"/>
    <w:rsid w:val="00FF1535"/>
    <w:rsid w:val="00FF309C"/>
    <w:rsid w:val="00FF5CDC"/>
    <w:rsid w:val="00FF6FAA"/>
    <w:rsid w:val="00FF771D"/>
    <w:rsid w:val="00FF77B0"/>
    <w:rsid w:val="014C11B7"/>
    <w:rsid w:val="017560E6"/>
    <w:rsid w:val="017D7C3C"/>
    <w:rsid w:val="01A64335"/>
    <w:rsid w:val="01B947C6"/>
    <w:rsid w:val="020B652D"/>
    <w:rsid w:val="0225429A"/>
    <w:rsid w:val="022672F9"/>
    <w:rsid w:val="022A279D"/>
    <w:rsid w:val="02463D4F"/>
    <w:rsid w:val="02657345"/>
    <w:rsid w:val="029C4B41"/>
    <w:rsid w:val="02D756A3"/>
    <w:rsid w:val="03280D42"/>
    <w:rsid w:val="03597380"/>
    <w:rsid w:val="037C563F"/>
    <w:rsid w:val="038A03DF"/>
    <w:rsid w:val="03A561C8"/>
    <w:rsid w:val="03E025D3"/>
    <w:rsid w:val="041B2167"/>
    <w:rsid w:val="046776AD"/>
    <w:rsid w:val="049F4838"/>
    <w:rsid w:val="04A01196"/>
    <w:rsid w:val="04B5358F"/>
    <w:rsid w:val="04CC274D"/>
    <w:rsid w:val="04F71C61"/>
    <w:rsid w:val="053A4F12"/>
    <w:rsid w:val="054C44E2"/>
    <w:rsid w:val="06680687"/>
    <w:rsid w:val="06B04BDA"/>
    <w:rsid w:val="074A367A"/>
    <w:rsid w:val="07517E8C"/>
    <w:rsid w:val="077F22DE"/>
    <w:rsid w:val="07AB420E"/>
    <w:rsid w:val="07E4781F"/>
    <w:rsid w:val="081473C6"/>
    <w:rsid w:val="088801D7"/>
    <w:rsid w:val="089C5622"/>
    <w:rsid w:val="08AA6812"/>
    <w:rsid w:val="0904689F"/>
    <w:rsid w:val="0917120B"/>
    <w:rsid w:val="0976316B"/>
    <w:rsid w:val="099E7BE1"/>
    <w:rsid w:val="09AF7B1F"/>
    <w:rsid w:val="09DC611C"/>
    <w:rsid w:val="09DD5C37"/>
    <w:rsid w:val="0A223FB0"/>
    <w:rsid w:val="0A344707"/>
    <w:rsid w:val="0A450868"/>
    <w:rsid w:val="0A8943D7"/>
    <w:rsid w:val="0AD50138"/>
    <w:rsid w:val="0B1A3D0B"/>
    <w:rsid w:val="0B473455"/>
    <w:rsid w:val="0BA857AC"/>
    <w:rsid w:val="0BB04A4A"/>
    <w:rsid w:val="0BC730BC"/>
    <w:rsid w:val="0C214FA5"/>
    <w:rsid w:val="0C266AD5"/>
    <w:rsid w:val="0C3E03E9"/>
    <w:rsid w:val="0C5E77ED"/>
    <w:rsid w:val="0CDA62D7"/>
    <w:rsid w:val="0CEA5B99"/>
    <w:rsid w:val="0D1833FF"/>
    <w:rsid w:val="0D2439EE"/>
    <w:rsid w:val="0D5A77EE"/>
    <w:rsid w:val="0D683D97"/>
    <w:rsid w:val="0D7218E2"/>
    <w:rsid w:val="0E00131C"/>
    <w:rsid w:val="0E15394A"/>
    <w:rsid w:val="0E4A3795"/>
    <w:rsid w:val="0E770D0B"/>
    <w:rsid w:val="0F95509B"/>
    <w:rsid w:val="1030629E"/>
    <w:rsid w:val="103E1C45"/>
    <w:rsid w:val="10B22195"/>
    <w:rsid w:val="10BF79BF"/>
    <w:rsid w:val="11000B5B"/>
    <w:rsid w:val="11521F7E"/>
    <w:rsid w:val="116205FE"/>
    <w:rsid w:val="11B33C3D"/>
    <w:rsid w:val="11D46BAE"/>
    <w:rsid w:val="12306F36"/>
    <w:rsid w:val="12824AB3"/>
    <w:rsid w:val="12E820D6"/>
    <w:rsid w:val="131D7E46"/>
    <w:rsid w:val="133F2E54"/>
    <w:rsid w:val="135C6338"/>
    <w:rsid w:val="13686B21"/>
    <w:rsid w:val="13976854"/>
    <w:rsid w:val="13C638E4"/>
    <w:rsid w:val="14594646"/>
    <w:rsid w:val="14980D1E"/>
    <w:rsid w:val="14A86F7D"/>
    <w:rsid w:val="14E45232"/>
    <w:rsid w:val="150F3D08"/>
    <w:rsid w:val="15261977"/>
    <w:rsid w:val="15391713"/>
    <w:rsid w:val="153C4E73"/>
    <w:rsid w:val="15AD2599"/>
    <w:rsid w:val="15C468A6"/>
    <w:rsid w:val="15D3078B"/>
    <w:rsid w:val="163A7C8F"/>
    <w:rsid w:val="169D6CB0"/>
    <w:rsid w:val="16B05391"/>
    <w:rsid w:val="16E97943"/>
    <w:rsid w:val="16EC0E7A"/>
    <w:rsid w:val="17562270"/>
    <w:rsid w:val="177323C7"/>
    <w:rsid w:val="179E628E"/>
    <w:rsid w:val="17C56251"/>
    <w:rsid w:val="17CD31C8"/>
    <w:rsid w:val="180E0A9F"/>
    <w:rsid w:val="183B367F"/>
    <w:rsid w:val="187B3409"/>
    <w:rsid w:val="18AC040C"/>
    <w:rsid w:val="18C35EA9"/>
    <w:rsid w:val="18CD45C3"/>
    <w:rsid w:val="18F57BE0"/>
    <w:rsid w:val="1908035C"/>
    <w:rsid w:val="19510ECE"/>
    <w:rsid w:val="19A826F5"/>
    <w:rsid w:val="19BF5EB3"/>
    <w:rsid w:val="19E36CB4"/>
    <w:rsid w:val="19E44A56"/>
    <w:rsid w:val="1A1C3819"/>
    <w:rsid w:val="1A446EF5"/>
    <w:rsid w:val="1A49641B"/>
    <w:rsid w:val="1A7B02CB"/>
    <w:rsid w:val="1AB25ABD"/>
    <w:rsid w:val="1AC5568B"/>
    <w:rsid w:val="1B292B4F"/>
    <w:rsid w:val="1B391A9C"/>
    <w:rsid w:val="1B4123BF"/>
    <w:rsid w:val="1B5631DB"/>
    <w:rsid w:val="1B695875"/>
    <w:rsid w:val="1B746329"/>
    <w:rsid w:val="1BE97106"/>
    <w:rsid w:val="1BEF7DFA"/>
    <w:rsid w:val="1C444FDC"/>
    <w:rsid w:val="1CAB34FC"/>
    <w:rsid w:val="1CC21D1B"/>
    <w:rsid w:val="1CD20BDB"/>
    <w:rsid w:val="1CE32F22"/>
    <w:rsid w:val="1D60097E"/>
    <w:rsid w:val="1D885036"/>
    <w:rsid w:val="1DAB34C2"/>
    <w:rsid w:val="1DD3548B"/>
    <w:rsid w:val="1DED21D8"/>
    <w:rsid w:val="1DF34715"/>
    <w:rsid w:val="1E407385"/>
    <w:rsid w:val="1E703C58"/>
    <w:rsid w:val="1E7C1EF2"/>
    <w:rsid w:val="1E88590D"/>
    <w:rsid w:val="1EDA5FDC"/>
    <w:rsid w:val="1EF26730"/>
    <w:rsid w:val="1F0E3DA5"/>
    <w:rsid w:val="1F5939E6"/>
    <w:rsid w:val="1F843502"/>
    <w:rsid w:val="1FCC7417"/>
    <w:rsid w:val="1FD61B60"/>
    <w:rsid w:val="20144EA5"/>
    <w:rsid w:val="204333BD"/>
    <w:rsid w:val="204D5FEA"/>
    <w:rsid w:val="20B21097"/>
    <w:rsid w:val="20CE49AC"/>
    <w:rsid w:val="20E65455"/>
    <w:rsid w:val="20F73352"/>
    <w:rsid w:val="20F77FB5"/>
    <w:rsid w:val="215D04AF"/>
    <w:rsid w:val="216F368F"/>
    <w:rsid w:val="21791A0F"/>
    <w:rsid w:val="21BB2DFC"/>
    <w:rsid w:val="2204379C"/>
    <w:rsid w:val="220D048A"/>
    <w:rsid w:val="220D3C83"/>
    <w:rsid w:val="22137A98"/>
    <w:rsid w:val="221E4223"/>
    <w:rsid w:val="2221051C"/>
    <w:rsid w:val="222769CD"/>
    <w:rsid w:val="224E3974"/>
    <w:rsid w:val="2290470D"/>
    <w:rsid w:val="22A52C4D"/>
    <w:rsid w:val="22DC0C6C"/>
    <w:rsid w:val="22F75C0D"/>
    <w:rsid w:val="2312489D"/>
    <w:rsid w:val="232F2A88"/>
    <w:rsid w:val="234C639F"/>
    <w:rsid w:val="236F3C49"/>
    <w:rsid w:val="2400769B"/>
    <w:rsid w:val="241A38D7"/>
    <w:rsid w:val="24472929"/>
    <w:rsid w:val="2481262D"/>
    <w:rsid w:val="24AE4AF6"/>
    <w:rsid w:val="24B87672"/>
    <w:rsid w:val="25114177"/>
    <w:rsid w:val="2519649B"/>
    <w:rsid w:val="25463D89"/>
    <w:rsid w:val="254E75C1"/>
    <w:rsid w:val="255A2242"/>
    <w:rsid w:val="25A439CB"/>
    <w:rsid w:val="25B40278"/>
    <w:rsid w:val="25C865F8"/>
    <w:rsid w:val="25CD1049"/>
    <w:rsid w:val="25E96CE0"/>
    <w:rsid w:val="260C438F"/>
    <w:rsid w:val="263A5F2E"/>
    <w:rsid w:val="267F5FB6"/>
    <w:rsid w:val="2682131B"/>
    <w:rsid w:val="26A845C1"/>
    <w:rsid w:val="26FC340A"/>
    <w:rsid w:val="273C405A"/>
    <w:rsid w:val="27432D32"/>
    <w:rsid w:val="274C68E5"/>
    <w:rsid w:val="27A056B0"/>
    <w:rsid w:val="27A30301"/>
    <w:rsid w:val="27EF62C8"/>
    <w:rsid w:val="28BC0755"/>
    <w:rsid w:val="290F7096"/>
    <w:rsid w:val="29244A8C"/>
    <w:rsid w:val="29450D3B"/>
    <w:rsid w:val="29475A7A"/>
    <w:rsid w:val="297A702E"/>
    <w:rsid w:val="299526DE"/>
    <w:rsid w:val="299929F7"/>
    <w:rsid w:val="29FB2588"/>
    <w:rsid w:val="2A067072"/>
    <w:rsid w:val="2A1B643E"/>
    <w:rsid w:val="2A2E778B"/>
    <w:rsid w:val="2A666F32"/>
    <w:rsid w:val="2A8E55E2"/>
    <w:rsid w:val="2AF6635C"/>
    <w:rsid w:val="2B014730"/>
    <w:rsid w:val="2B0226FC"/>
    <w:rsid w:val="2B0B2BA6"/>
    <w:rsid w:val="2B2E4F01"/>
    <w:rsid w:val="2B5B5A5F"/>
    <w:rsid w:val="2BAD314E"/>
    <w:rsid w:val="2BAE05E8"/>
    <w:rsid w:val="2BB64CA4"/>
    <w:rsid w:val="2BEA6DB0"/>
    <w:rsid w:val="2C171B97"/>
    <w:rsid w:val="2C304318"/>
    <w:rsid w:val="2C4E3EAB"/>
    <w:rsid w:val="2C6D1803"/>
    <w:rsid w:val="2CB70015"/>
    <w:rsid w:val="2CF80614"/>
    <w:rsid w:val="2D0B6397"/>
    <w:rsid w:val="2D8B1F32"/>
    <w:rsid w:val="2E223C9B"/>
    <w:rsid w:val="2E73191C"/>
    <w:rsid w:val="2E893CA5"/>
    <w:rsid w:val="2EB26FD0"/>
    <w:rsid w:val="2EDA1739"/>
    <w:rsid w:val="2EF0450B"/>
    <w:rsid w:val="2F291FC9"/>
    <w:rsid w:val="2F4F691F"/>
    <w:rsid w:val="2F8824C9"/>
    <w:rsid w:val="2F9C5438"/>
    <w:rsid w:val="2FA7201B"/>
    <w:rsid w:val="2FAA40BF"/>
    <w:rsid w:val="2FD809ED"/>
    <w:rsid w:val="300F6757"/>
    <w:rsid w:val="30240B15"/>
    <w:rsid w:val="30355AC0"/>
    <w:rsid w:val="303F594F"/>
    <w:rsid w:val="305E00A1"/>
    <w:rsid w:val="306D2796"/>
    <w:rsid w:val="30CC74C0"/>
    <w:rsid w:val="30F13DC6"/>
    <w:rsid w:val="30F82802"/>
    <w:rsid w:val="3146432C"/>
    <w:rsid w:val="316F4CB1"/>
    <w:rsid w:val="31B411ED"/>
    <w:rsid w:val="31B41AAC"/>
    <w:rsid w:val="31B81BAD"/>
    <w:rsid w:val="31D47176"/>
    <w:rsid w:val="324C0541"/>
    <w:rsid w:val="324C6F89"/>
    <w:rsid w:val="32663B27"/>
    <w:rsid w:val="326B2D64"/>
    <w:rsid w:val="327B5925"/>
    <w:rsid w:val="32C775E9"/>
    <w:rsid w:val="32E1130A"/>
    <w:rsid w:val="32F94329"/>
    <w:rsid w:val="32FB10B2"/>
    <w:rsid w:val="3307133E"/>
    <w:rsid w:val="333C0208"/>
    <w:rsid w:val="334F2F52"/>
    <w:rsid w:val="335E5EA5"/>
    <w:rsid w:val="3385394C"/>
    <w:rsid w:val="33927CD2"/>
    <w:rsid w:val="34402155"/>
    <w:rsid w:val="34463227"/>
    <w:rsid w:val="347F27BE"/>
    <w:rsid w:val="34BB6E7F"/>
    <w:rsid w:val="34F273E2"/>
    <w:rsid w:val="35175528"/>
    <w:rsid w:val="35C77A09"/>
    <w:rsid w:val="35C91DF7"/>
    <w:rsid w:val="35FF348B"/>
    <w:rsid w:val="360E362F"/>
    <w:rsid w:val="363D1E5C"/>
    <w:rsid w:val="364025F2"/>
    <w:rsid w:val="369107E1"/>
    <w:rsid w:val="373E5FC7"/>
    <w:rsid w:val="3753692E"/>
    <w:rsid w:val="37960419"/>
    <w:rsid w:val="37D904BD"/>
    <w:rsid w:val="382311CF"/>
    <w:rsid w:val="38734145"/>
    <w:rsid w:val="387A2070"/>
    <w:rsid w:val="38801DB6"/>
    <w:rsid w:val="38A630F9"/>
    <w:rsid w:val="38BE189B"/>
    <w:rsid w:val="38C26B8B"/>
    <w:rsid w:val="38D91365"/>
    <w:rsid w:val="38F26609"/>
    <w:rsid w:val="390453AB"/>
    <w:rsid w:val="390E108D"/>
    <w:rsid w:val="39191B4B"/>
    <w:rsid w:val="391D3976"/>
    <w:rsid w:val="397C0029"/>
    <w:rsid w:val="399E1F64"/>
    <w:rsid w:val="39CF2CDE"/>
    <w:rsid w:val="39F14FDB"/>
    <w:rsid w:val="39F6282E"/>
    <w:rsid w:val="3A0545FA"/>
    <w:rsid w:val="3A300FEF"/>
    <w:rsid w:val="3A417862"/>
    <w:rsid w:val="3A4A561C"/>
    <w:rsid w:val="3A5B3417"/>
    <w:rsid w:val="3A6237F8"/>
    <w:rsid w:val="3AC360ED"/>
    <w:rsid w:val="3B0053D3"/>
    <w:rsid w:val="3B64270E"/>
    <w:rsid w:val="3B71302C"/>
    <w:rsid w:val="3B904FEE"/>
    <w:rsid w:val="3BC03122"/>
    <w:rsid w:val="3C7928C4"/>
    <w:rsid w:val="3C9503D6"/>
    <w:rsid w:val="3CD94B60"/>
    <w:rsid w:val="3D152B53"/>
    <w:rsid w:val="3D5D4AEB"/>
    <w:rsid w:val="3D991F6A"/>
    <w:rsid w:val="3DB03FCF"/>
    <w:rsid w:val="3DE43519"/>
    <w:rsid w:val="3E143D23"/>
    <w:rsid w:val="3E223BE3"/>
    <w:rsid w:val="3E387976"/>
    <w:rsid w:val="3E7B4665"/>
    <w:rsid w:val="3E8226EA"/>
    <w:rsid w:val="3E861F12"/>
    <w:rsid w:val="3ED809A0"/>
    <w:rsid w:val="3F592C4A"/>
    <w:rsid w:val="3F5E3DAE"/>
    <w:rsid w:val="3FA5526E"/>
    <w:rsid w:val="3FAA76F4"/>
    <w:rsid w:val="3FEA0211"/>
    <w:rsid w:val="404B17A6"/>
    <w:rsid w:val="40784DA1"/>
    <w:rsid w:val="41091829"/>
    <w:rsid w:val="410F67B9"/>
    <w:rsid w:val="412C5BD5"/>
    <w:rsid w:val="412C5BD7"/>
    <w:rsid w:val="413A7078"/>
    <w:rsid w:val="41414A2B"/>
    <w:rsid w:val="41424A17"/>
    <w:rsid w:val="414760EB"/>
    <w:rsid w:val="4185220C"/>
    <w:rsid w:val="4207099B"/>
    <w:rsid w:val="42576B28"/>
    <w:rsid w:val="42770ECB"/>
    <w:rsid w:val="42A152FE"/>
    <w:rsid w:val="42E53772"/>
    <w:rsid w:val="431E70E0"/>
    <w:rsid w:val="43542E70"/>
    <w:rsid w:val="43D95B88"/>
    <w:rsid w:val="43EF7280"/>
    <w:rsid w:val="44153FC5"/>
    <w:rsid w:val="444C01E3"/>
    <w:rsid w:val="4456511C"/>
    <w:rsid w:val="449272B1"/>
    <w:rsid w:val="44A60283"/>
    <w:rsid w:val="44CD71D8"/>
    <w:rsid w:val="44F51582"/>
    <w:rsid w:val="44F538AE"/>
    <w:rsid w:val="452C2862"/>
    <w:rsid w:val="453A57A5"/>
    <w:rsid w:val="459874EC"/>
    <w:rsid w:val="45A045C6"/>
    <w:rsid w:val="45CF53AC"/>
    <w:rsid w:val="45D7736A"/>
    <w:rsid w:val="46030C1D"/>
    <w:rsid w:val="469F2CD2"/>
    <w:rsid w:val="46EC430E"/>
    <w:rsid w:val="47223D8B"/>
    <w:rsid w:val="472832A3"/>
    <w:rsid w:val="47CD163B"/>
    <w:rsid w:val="486C204B"/>
    <w:rsid w:val="487F71FB"/>
    <w:rsid w:val="49212533"/>
    <w:rsid w:val="49573CA5"/>
    <w:rsid w:val="49773C28"/>
    <w:rsid w:val="49A83F89"/>
    <w:rsid w:val="49BA40D9"/>
    <w:rsid w:val="49FA1B55"/>
    <w:rsid w:val="4A315EB1"/>
    <w:rsid w:val="4A4022B5"/>
    <w:rsid w:val="4A520198"/>
    <w:rsid w:val="4A74450F"/>
    <w:rsid w:val="4A762A06"/>
    <w:rsid w:val="4AB15C72"/>
    <w:rsid w:val="4ACB2C59"/>
    <w:rsid w:val="4ADF595D"/>
    <w:rsid w:val="4AE26681"/>
    <w:rsid w:val="4AEE6306"/>
    <w:rsid w:val="4B3A333C"/>
    <w:rsid w:val="4B966EAA"/>
    <w:rsid w:val="4BA14A09"/>
    <w:rsid w:val="4C040896"/>
    <w:rsid w:val="4C673298"/>
    <w:rsid w:val="4C9524D7"/>
    <w:rsid w:val="4CD87194"/>
    <w:rsid w:val="4CDA24CA"/>
    <w:rsid w:val="4CE50F85"/>
    <w:rsid w:val="4CE84FFC"/>
    <w:rsid w:val="4CF724EA"/>
    <w:rsid w:val="4D2D488A"/>
    <w:rsid w:val="4D4F4D43"/>
    <w:rsid w:val="4D5955C8"/>
    <w:rsid w:val="4DA404E1"/>
    <w:rsid w:val="4DA6579A"/>
    <w:rsid w:val="4DBF3025"/>
    <w:rsid w:val="4DCD2857"/>
    <w:rsid w:val="4DD95AFB"/>
    <w:rsid w:val="4DF16542"/>
    <w:rsid w:val="4DF16ADC"/>
    <w:rsid w:val="4E222C55"/>
    <w:rsid w:val="4E4A7F6C"/>
    <w:rsid w:val="4E7D7E19"/>
    <w:rsid w:val="4EB770FF"/>
    <w:rsid w:val="4F3D7216"/>
    <w:rsid w:val="4F7E519E"/>
    <w:rsid w:val="4FAC2306"/>
    <w:rsid w:val="4FAC360B"/>
    <w:rsid w:val="4FAE1D2F"/>
    <w:rsid w:val="4FD543F6"/>
    <w:rsid w:val="505D1D20"/>
    <w:rsid w:val="508C4D70"/>
    <w:rsid w:val="5090133E"/>
    <w:rsid w:val="50912E7D"/>
    <w:rsid w:val="509D04B9"/>
    <w:rsid w:val="50B00222"/>
    <w:rsid w:val="50B31725"/>
    <w:rsid w:val="50CC09F9"/>
    <w:rsid w:val="517856A3"/>
    <w:rsid w:val="517B165C"/>
    <w:rsid w:val="518A6447"/>
    <w:rsid w:val="51A46FA0"/>
    <w:rsid w:val="51BA2418"/>
    <w:rsid w:val="51FD3A3A"/>
    <w:rsid w:val="522126FE"/>
    <w:rsid w:val="523E5AEA"/>
    <w:rsid w:val="525B23E4"/>
    <w:rsid w:val="539A5452"/>
    <w:rsid w:val="53BB730D"/>
    <w:rsid w:val="53C1405F"/>
    <w:rsid w:val="53C47D96"/>
    <w:rsid w:val="53C7138D"/>
    <w:rsid w:val="53C834A6"/>
    <w:rsid w:val="53C953AC"/>
    <w:rsid w:val="53ED4A37"/>
    <w:rsid w:val="54011828"/>
    <w:rsid w:val="540B4256"/>
    <w:rsid w:val="544237A3"/>
    <w:rsid w:val="544D36A3"/>
    <w:rsid w:val="54C45E6E"/>
    <w:rsid w:val="54D23EF9"/>
    <w:rsid w:val="54DF4CBC"/>
    <w:rsid w:val="54FE1EEB"/>
    <w:rsid w:val="55120D38"/>
    <w:rsid w:val="551915B6"/>
    <w:rsid w:val="55871D16"/>
    <w:rsid w:val="55A7171D"/>
    <w:rsid w:val="55F564CB"/>
    <w:rsid w:val="560D133E"/>
    <w:rsid w:val="561559EC"/>
    <w:rsid w:val="561D088F"/>
    <w:rsid w:val="562F5B54"/>
    <w:rsid w:val="563C3AD7"/>
    <w:rsid w:val="564F541D"/>
    <w:rsid w:val="565B7C72"/>
    <w:rsid w:val="56680558"/>
    <w:rsid w:val="569C70C4"/>
    <w:rsid w:val="56DA0AC3"/>
    <w:rsid w:val="56E47C79"/>
    <w:rsid w:val="56FA762A"/>
    <w:rsid w:val="57111174"/>
    <w:rsid w:val="571E0B2E"/>
    <w:rsid w:val="572D0EEB"/>
    <w:rsid w:val="573C2088"/>
    <w:rsid w:val="575D5CC5"/>
    <w:rsid w:val="577A254D"/>
    <w:rsid w:val="57B959A2"/>
    <w:rsid w:val="57BF6B77"/>
    <w:rsid w:val="5805639F"/>
    <w:rsid w:val="5864246C"/>
    <w:rsid w:val="587B52F9"/>
    <w:rsid w:val="588B5907"/>
    <w:rsid w:val="5890050C"/>
    <w:rsid w:val="58E30CBE"/>
    <w:rsid w:val="59653481"/>
    <w:rsid w:val="599E1672"/>
    <w:rsid w:val="59E635C7"/>
    <w:rsid w:val="5A325018"/>
    <w:rsid w:val="5A8648C7"/>
    <w:rsid w:val="5AA7752E"/>
    <w:rsid w:val="5AD46B0C"/>
    <w:rsid w:val="5AF75D3D"/>
    <w:rsid w:val="5B0B2984"/>
    <w:rsid w:val="5B170CC1"/>
    <w:rsid w:val="5B875D17"/>
    <w:rsid w:val="5B95587B"/>
    <w:rsid w:val="5C2728D2"/>
    <w:rsid w:val="5CB32A21"/>
    <w:rsid w:val="5CEB4F47"/>
    <w:rsid w:val="5D466B9E"/>
    <w:rsid w:val="5D6A1949"/>
    <w:rsid w:val="5D744C18"/>
    <w:rsid w:val="5D7701C8"/>
    <w:rsid w:val="5D8F26B8"/>
    <w:rsid w:val="5E2B4276"/>
    <w:rsid w:val="5E631FD1"/>
    <w:rsid w:val="5E646353"/>
    <w:rsid w:val="5E670B64"/>
    <w:rsid w:val="5E79469B"/>
    <w:rsid w:val="5E7F015F"/>
    <w:rsid w:val="5E9011F0"/>
    <w:rsid w:val="5EA831D9"/>
    <w:rsid w:val="5ED209B4"/>
    <w:rsid w:val="5EE25574"/>
    <w:rsid w:val="5F350758"/>
    <w:rsid w:val="5F5722E9"/>
    <w:rsid w:val="5F8437F9"/>
    <w:rsid w:val="5FDB0D55"/>
    <w:rsid w:val="5FDD6B0E"/>
    <w:rsid w:val="5FE17100"/>
    <w:rsid w:val="60351011"/>
    <w:rsid w:val="60752B9D"/>
    <w:rsid w:val="610C4F90"/>
    <w:rsid w:val="614263DF"/>
    <w:rsid w:val="61463F93"/>
    <w:rsid w:val="61DA3CC8"/>
    <w:rsid w:val="62276F54"/>
    <w:rsid w:val="6235591B"/>
    <w:rsid w:val="628F29AF"/>
    <w:rsid w:val="62A263CB"/>
    <w:rsid w:val="62B82CD0"/>
    <w:rsid w:val="639D4727"/>
    <w:rsid w:val="64376C2A"/>
    <w:rsid w:val="64601688"/>
    <w:rsid w:val="64DA53CA"/>
    <w:rsid w:val="650B6DEB"/>
    <w:rsid w:val="650E4E7E"/>
    <w:rsid w:val="6527362D"/>
    <w:rsid w:val="654507B9"/>
    <w:rsid w:val="65497525"/>
    <w:rsid w:val="6562503C"/>
    <w:rsid w:val="65C07C91"/>
    <w:rsid w:val="65F52D6C"/>
    <w:rsid w:val="660E712A"/>
    <w:rsid w:val="666B74FD"/>
    <w:rsid w:val="666D0334"/>
    <w:rsid w:val="66D50318"/>
    <w:rsid w:val="66F4093C"/>
    <w:rsid w:val="67256680"/>
    <w:rsid w:val="6729140D"/>
    <w:rsid w:val="67395BD3"/>
    <w:rsid w:val="677338AD"/>
    <w:rsid w:val="67955C48"/>
    <w:rsid w:val="67B84C3F"/>
    <w:rsid w:val="67BE3456"/>
    <w:rsid w:val="68497D70"/>
    <w:rsid w:val="684C5576"/>
    <w:rsid w:val="68662904"/>
    <w:rsid w:val="688810AA"/>
    <w:rsid w:val="68D34412"/>
    <w:rsid w:val="68F06936"/>
    <w:rsid w:val="69081A9C"/>
    <w:rsid w:val="69135570"/>
    <w:rsid w:val="691C182D"/>
    <w:rsid w:val="69392234"/>
    <w:rsid w:val="696C5978"/>
    <w:rsid w:val="69765F09"/>
    <w:rsid w:val="69A24502"/>
    <w:rsid w:val="69B62449"/>
    <w:rsid w:val="69C62821"/>
    <w:rsid w:val="69CD5896"/>
    <w:rsid w:val="69D875B7"/>
    <w:rsid w:val="69DD560E"/>
    <w:rsid w:val="6A485C7A"/>
    <w:rsid w:val="6A5A6906"/>
    <w:rsid w:val="6A8836B6"/>
    <w:rsid w:val="6A9834C6"/>
    <w:rsid w:val="6AAC5A4C"/>
    <w:rsid w:val="6AE91C23"/>
    <w:rsid w:val="6AF808B4"/>
    <w:rsid w:val="6AF97ECD"/>
    <w:rsid w:val="6B28450C"/>
    <w:rsid w:val="6BE156A8"/>
    <w:rsid w:val="6BF86A76"/>
    <w:rsid w:val="6C0002A7"/>
    <w:rsid w:val="6C040369"/>
    <w:rsid w:val="6C235144"/>
    <w:rsid w:val="6C756666"/>
    <w:rsid w:val="6D156FD7"/>
    <w:rsid w:val="6D2606B9"/>
    <w:rsid w:val="6D491D74"/>
    <w:rsid w:val="6D4C0C73"/>
    <w:rsid w:val="6D727F5A"/>
    <w:rsid w:val="6D8E5FAA"/>
    <w:rsid w:val="6DAC0B3C"/>
    <w:rsid w:val="6DD74350"/>
    <w:rsid w:val="6DDE6B53"/>
    <w:rsid w:val="6E0A7C54"/>
    <w:rsid w:val="6E0B3680"/>
    <w:rsid w:val="6E42783A"/>
    <w:rsid w:val="6E823952"/>
    <w:rsid w:val="6E88635A"/>
    <w:rsid w:val="6ED22F0B"/>
    <w:rsid w:val="6ED44ED9"/>
    <w:rsid w:val="6EDF3D62"/>
    <w:rsid w:val="6EE15B1A"/>
    <w:rsid w:val="6EE8704D"/>
    <w:rsid w:val="6EF82201"/>
    <w:rsid w:val="6F0E4B52"/>
    <w:rsid w:val="6F1C1A3A"/>
    <w:rsid w:val="6F1D1F98"/>
    <w:rsid w:val="6F3A071B"/>
    <w:rsid w:val="6F7955B1"/>
    <w:rsid w:val="6FA353B1"/>
    <w:rsid w:val="6FE0137E"/>
    <w:rsid w:val="70097E6B"/>
    <w:rsid w:val="705426BA"/>
    <w:rsid w:val="708143C5"/>
    <w:rsid w:val="70B0630D"/>
    <w:rsid w:val="70B238B0"/>
    <w:rsid w:val="70F227B4"/>
    <w:rsid w:val="71114956"/>
    <w:rsid w:val="7138422F"/>
    <w:rsid w:val="7198422D"/>
    <w:rsid w:val="71B852DF"/>
    <w:rsid w:val="71BA427F"/>
    <w:rsid w:val="71ED2E9A"/>
    <w:rsid w:val="72141F48"/>
    <w:rsid w:val="72211FE4"/>
    <w:rsid w:val="725002A0"/>
    <w:rsid w:val="727372A9"/>
    <w:rsid w:val="727C2C6E"/>
    <w:rsid w:val="72804CD0"/>
    <w:rsid w:val="72AA7E71"/>
    <w:rsid w:val="72B36CAA"/>
    <w:rsid w:val="72D144B3"/>
    <w:rsid w:val="72DF57D4"/>
    <w:rsid w:val="73104F47"/>
    <w:rsid w:val="73DD77A1"/>
    <w:rsid w:val="73F34C50"/>
    <w:rsid w:val="741A7E74"/>
    <w:rsid w:val="747044AF"/>
    <w:rsid w:val="748618D6"/>
    <w:rsid w:val="74DD0C6D"/>
    <w:rsid w:val="74F77D45"/>
    <w:rsid w:val="75193A8B"/>
    <w:rsid w:val="75445358"/>
    <w:rsid w:val="756717FA"/>
    <w:rsid w:val="758664EF"/>
    <w:rsid w:val="758A70E2"/>
    <w:rsid w:val="758F6561"/>
    <w:rsid w:val="76164C7B"/>
    <w:rsid w:val="7624645C"/>
    <w:rsid w:val="76250E2A"/>
    <w:rsid w:val="76317ED0"/>
    <w:rsid w:val="765D430F"/>
    <w:rsid w:val="76611953"/>
    <w:rsid w:val="769C2FA4"/>
    <w:rsid w:val="76B828C2"/>
    <w:rsid w:val="76BB319B"/>
    <w:rsid w:val="76BD71A2"/>
    <w:rsid w:val="76C812FD"/>
    <w:rsid w:val="770E0C2F"/>
    <w:rsid w:val="77157579"/>
    <w:rsid w:val="77315823"/>
    <w:rsid w:val="7749460B"/>
    <w:rsid w:val="774C7AB8"/>
    <w:rsid w:val="77790089"/>
    <w:rsid w:val="77C118D1"/>
    <w:rsid w:val="77C62859"/>
    <w:rsid w:val="7800561D"/>
    <w:rsid w:val="78385271"/>
    <w:rsid w:val="788B28BF"/>
    <w:rsid w:val="7894429F"/>
    <w:rsid w:val="78A27DF6"/>
    <w:rsid w:val="78C32F54"/>
    <w:rsid w:val="790C4EE5"/>
    <w:rsid w:val="79232871"/>
    <w:rsid w:val="794B3C67"/>
    <w:rsid w:val="79A11A82"/>
    <w:rsid w:val="79CB3517"/>
    <w:rsid w:val="79D74E47"/>
    <w:rsid w:val="79EA649C"/>
    <w:rsid w:val="7A0237A3"/>
    <w:rsid w:val="7A0B7B89"/>
    <w:rsid w:val="7A0C09A4"/>
    <w:rsid w:val="7A161754"/>
    <w:rsid w:val="7A1C2E22"/>
    <w:rsid w:val="7A507933"/>
    <w:rsid w:val="7A934FD9"/>
    <w:rsid w:val="7A9D4866"/>
    <w:rsid w:val="7B12051D"/>
    <w:rsid w:val="7B1355B6"/>
    <w:rsid w:val="7B1C3D58"/>
    <w:rsid w:val="7B39265A"/>
    <w:rsid w:val="7B950CC0"/>
    <w:rsid w:val="7BC04CFB"/>
    <w:rsid w:val="7BCE6494"/>
    <w:rsid w:val="7BCF6560"/>
    <w:rsid w:val="7C2C55AA"/>
    <w:rsid w:val="7C5424EB"/>
    <w:rsid w:val="7C650BD8"/>
    <w:rsid w:val="7C834B1F"/>
    <w:rsid w:val="7C906E95"/>
    <w:rsid w:val="7CA3332D"/>
    <w:rsid w:val="7CBA1159"/>
    <w:rsid w:val="7CD82CC2"/>
    <w:rsid w:val="7CEC7E72"/>
    <w:rsid w:val="7CF52449"/>
    <w:rsid w:val="7D0746CC"/>
    <w:rsid w:val="7D144306"/>
    <w:rsid w:val="7D192F43"/>
    <w:rsid w:val="7D305749"/>
    <w:rsid w:val="7D8112C7"/>
    <w:rsid w:val="7D9971E3"/>
    <w:rsid w:val="7DA93F30"/>
    <w:rsid w:val="7E0F4DF9"/>
    <w:rsid w:val="7E284393"/>
    <w:rsid w:val="7E4A766C"/>
    <w:rsid w:val="7E5E6D15"/>
    <w:rsid w:val="7E976E10"/>
    <w:rsid w:val="7ECF6D42"/>
    <w:rsid w:val="7EE36E67"/>
    <w:rsid w:val="7EFB0E2B"/>
    <w:rsid w:val="7F0350FB"/>
    <w:rsid w:val="7F39677F"/>
    <w:rsid w:val="7F3F573A"/>
    <w:rsid w:val="7F9727EE"/>
    <w:rsid w:val="7F972B30"/>
    <w:rsid w:val="7FDF6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5"/>
    <w:qFormat/>
    <w:uiPriority w:val="0"/>
    <w:pPr>
      <w:keepNext/>
      <w:jc w:val="center"/>
      <w:outlineLvl w:val="0"/>
    </w:pPr>
    <w:rPr>
      <w:b/>
      <w:bCs/>
      <w:sz w:val="24"/>
      <w:szCs w:val="20"/>
    </w:rPr>
  </w:style>
  <w:style w:type="paragraph" w:styleId="4">
    <w:name w:val="heading 2"/>
    <w:basedOn w:val="1"/>
    <w:next w:val="1"/>
    <w:link w:val="66"/>
    <w:qFormat/>
    <w:uiPriority w:val="0"/>
    <w:pPr>
      <w:keepNext/>
      <w:keepLines/>
      <w:spacing w:line="360" w:lineRule="auto"/>
      <w:outlineLvl w:val="1"/>
    </w:pPr>
    <w:rPr>
      <w:rFonts w:ascii="Arial" w:hAnsi="Arial"/>
      <w:b/>
      <w:bCs/>
      <w:sz w:val="24"/>
      <w:szCs w:val="32"/>
    </w:rPr>
  </w:style>
  <w:style w:type="paragraph" w:styleId="5">
    <w:name w:val="heading 3"/>
    <w:basedOn w:val="1"/>
    <w:next w:val="1"/>
    <w:link w:val="67"/>
    <w:qFormat/>
    <w:uiPriority w:val="0"/>
    <w:pPr>
      <w:keepNext/>
      <w:keepLines/>
      <w:spacing w:before="260" w:after="260" w:line="416" w:lineRule="auto"/>
      <w:outlineLvl w:val="2"/>
    </w:pPr>
    <w:rPr>
      <w:b/>
      <w:bCs/>
      <w:sz w:val="32"/>
      <w:szCs w:val="32"/>
    </w:rPr>
  </w:style>
  <w:style w:type="paragraph" w:styleId="6">
    <w:name w:val="heading 4"/>
    <w:basedOn w:val="1"/>
    <w:next w:val="1"/>
    <w:link w:val="68"/>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69"/>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70"/>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71"/>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72"/>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99"/>
    <w:pPr>
      <w:ind w:firstLine="420" w:firstLineChars="200"/>
    </w:pPr>
    <w:rPr>
      <w:szCs w:val="22"/>
    </w:rPr>
  </w:style>
  <w:style w:type="paragraph" w:styleId="12">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3">
    <w:name w:val="Normal Indent"/>
    <w:basedOn w:val="1"/>
    <w:qFormat/>
    <w:uiPriority w:val="0"/>
    <w:pPr>
      <w:widowControl/>
      <w:ind w:firstLine="420"/>
      <w:jc w:val="left"/>
    </w:pPr>
    <w:rPr>
      <w:kern w:val="0"/>
      <w:sz w:val="20"/>
      <w:szCs w:val="20"/>
    </w:rPr>
  </w:style>
  <w:style w:type="paragraph" w:styleId="14">
    <w:name w:val="index 5"/>
    <w:basedOn w:val="1"/>
    <w:next w:val="1"/>
    <w:qFormat/>
    <w:uiPriority w:val="0"/>
    <w:pPr>
      <w:ind w:left="800" w:leftChars="800"/>
    </w:pPr>
  </w:style>
  <w:style w:type="paragraph" w:styleId="15">
    <w:name w:val="Document Map"/>
    <w:basedOn w:val="1"/>
    <w:link w:val="97"/>
    <w:semiHidden/>
    <w:qFormat/>
    <w:uiPriority w:val="0"/>
    <w:pPr>
      <w:shd w:val="clear" w:color="auto" w:fill="000080"/>
    </w:pPr>
  </w:style>
  <w:style w:type="paragraph" w:styleId="16">
    <w:name w:val="toa heading"/>
    <w:basedOn w:val="1"/>
    <w:next w:val="1"/>
    <w:unhideWhenUsed/>
    <w:qFormat/>
    <w:uiPriority w:val="99"/>
    <w:pPr>
      <w:spacing w:before="120"/>
    </w:pPr>
    <w:rPr>
      <w:rFonts w:ascii="Arial" w:hAnsi="Arial"/>
      <w:sz w:val="24"/>
    </w:rPr>
  </w:style>
  <w:style w:type="paragraph" w:styleId="17">
    <w:name w:val="annotation text"/>
    <w:basedOn w:val="1"/>
    <w:link w:val="81"/>
    <w:semiHidden/>
    <w:qFormat/>
    <w:uiPriority w:val="0"/>
    <w:pPr>
      <w:jc w:val="left"/>
    </w:pPr>
  </w:style>
  <w:style w:type="paragraph" w:styleId="18">
    <w:name w:val="Salutation"/>
    <w:basedOn w:val="1"/>
    <w:next w:val="1"/>
    <w:link w:val="86"/>
    <w:qFormat/>
    <w:uiPriority w:val="0"/>
    <w:rPr>
      <w:rFonts w:ascii="仿宋_GB2312" w:eastAsia="仿宋_GB2312"/>
      <w:sz w:val="24"/>
    </w:rPr>
  </w:style>
  <w:style w:type="paragraph" w:styleId="19">
    <w:name w:val="Body Text"/>
    <w:basedOn w:val="1"/>
    <w:next w:val="1"/>
    <w:link w:val="75"/>
    <w:qFormat/>
    <w:uiPriority w:val="0"/>
    <w:pPr>
      <w:spacing w:after="120"/>
    </w:pPr>
  </w:style>
  <w:style w:type="paragraph" w:styleId="20">
    <w:name w:val="Body Text Indent"/>
    <w:basedOn w:val="1"/>
    <w:next w:val="21"/>
    <w:link w:val="78"/>
    <w:qFormat/>
    <w:uiPriority w:val="99"/>
    <w:pPr>
      <w:spacing w:after="120"/>
      <w:ind w:left="420" w:leftChars="200"/>
    </w:pPr>
  </w:style>
  <w:style w:type="paragraph" w:styleId="21">
    <w:name w:val="Body Text First Indent 2"/>
    <w:basedOn w:val="20"/>
    <w:next w:val="13"/>
    <w:link w:val="149"/>
    <w:qFormat/>
    <w:uiPriority w:val="99"/>
    <w:pPr>
      <w:ind w:firstLine="420" w:firstLineChars="200"/>
    </w:p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4">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5">
    <w:name w:val="Plain Text"/>
    <w:basedOn w:val="1"/>
    <w:link w:val="80"/>
    <w:qFormat/>
    <w:uiPriority w:val="0"/>
    <w:rPr>
      <w:rFonts w:ascii="宋体" w:hAnsi="Courier New" w:cs="Courier New"/>
      <w:szCs w:val="21"/>
    </w:rPr>
  </w:style>
  <w:style w:type="paragraph" w:styleId="26">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7">
    <w:name w:val="Date"/>
    <w:basedOn w:val="1"/>
    <w:next w:val="1"/>
    <w:link w:val="91"/>
    <w:qFormat/>
    <w:uiPriority w:val="0"/>
    <w:rPr>
      <w:sz w:val="24"/>
      <w:szCs w:val="20"/>
    </w:rPr>
  </w:style>
  <w:style w:type="paragraph" w:styleId="28">
    <w:name w:val="Body Text Indent 2"/>
    <w:basedOn w:val="1"/>
    <w:link w:val="88"/>
    <w:qFormat/>
    <w:uiPriority w:val="0"/>
    <w:pPr>
      <w:spacing w:after="120" w:line="480" w:lineRule="auto"/>
      <w:ind w:left="420" w:leftChars="200"/>
    </w:pPr>
  </w:style>
  <w:style w:type="paragraph" w:styleId="29">
    <w:name w:val="Balloon Text"/>
    <w:basedOn w:val="1"/>
    <w:link w:val="104"/>
    <w:qFormat/>
    <w:uiPriority w:val="0"/>
    <w:rPr>
      <w:sz w:val="18"/>
      <w:szCs w:val="18"/>
    </w:rPr>
  </w:style>
  <w:style w:type="paragraph" w:styleId="30">
    <w:name w:val="footer"/>
    <w:basedOn w:val="1"/>
    <w:link w:val="76"/>
    <w:qFormat/>
    <w:uiPriority w:val="99"/>
    <w:pPr>
      <w:tabs>
        <w:tab w:val="center" w:pos="4153"/>
        <w:tab w:val="right" w:pos="8306"/>
      </w:tabs>
      <w:snapToGrid w:val="0"/>
      <w:jc w:val="left"/>
    </w:pPr>
    <w:rPr>
      <w:sz w:val="18"/>
      <w:szCs w:val="18"/>
    </w:rPr>
  </w:style>
  <w:style w:type="paragraph" w:styleId="31">
    <w:name w:val="header"/>
    <w:basedOn w:val="1"/>
    <w:link w:val="77"/>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pacing w:line="360" w:lineRule="auto"/>
    </w:pPr>
    <w:rPr>
      <w:rFonts w:asciiTheme="minorEastAsia" w:hAnsiTheme="minorEastAsia" w:eastAsiaTheme="minorEastAsia"/>
      <w:b/>
      <w:sz w:val="24"/>
      <w:szCs w:val="21"/>
    </w:rPr>
  </w:style>
  <w:style w:type="paragraph" w:styleId="33">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4">
    <w:name w:val="footnote text"/>
    <w:basedOn w:val="1"/>
    <w:qFormat/>
    <w:uiPriority w:val="0"/>
    <w:pPr>
      <w:snapToGrid w:val="0"/>
      <w:jc w:val="left"/>
    </w:pPr>
    <w:rPr>
      <w:sz w:val="18"/>
    </w:rPr>
  </w:style>
  <w:style w:type="paragraph" w:styleId="35">
    <w:name w:val="toc 6"/>
    <w:basedOn w:val="1"/>
    <w:next w:val="1"/>
    <w:qFormat/>
    <w:uiPriority w:val="39"/>
    <w:pPr>
      <w:ind w:left="2100"/>
    </w:pPr>
    <w:rPr>
      <w:szCs w:val="20"/>
    </w:rPr>
  </w:style>
  <w:style w:type="paragraph" w:styleId="36">
    <w:name w:val="Body Text Indent 3"/>
    <w:basedOn w:val="1"/>
    <w:link w:val="90"/>
    <w:qFormat/>
    <w:uiPriority w:val="0"/>
    <w:pPr>
      <w:spacing w:after="120"/>
      <w:ind w:left="420" w:leftChars="200"/>
    </w:pPr>
    <w:rPr>
      <w:sz w:val="16"/>
      <w:szCs w:val="16"/>
    </w:rPr>
  </w:style>
  <w:style w:type="paragraph" w:styleId="37">
    <w:name w:val="toc 2"/>
    <w:basedOn w:val="1"/>
    <w:next w:val="1"/>
    <w:unhideWhenUsed/>
    <w:qFormat/>
    <w:uiPriority w:val="39"/>
    <w:pPr>
      <w:spacing w:line="360" w:lineRule="auto"/>
      <w:ind w:left="200" w:leftChars="200"/>
    </w:pPr>
    <w:rPr>
      <w:rFonts w:eastAsiaTheme="majorEastAsia"/>
      <w:b/>
    </w:rPr>
  </w:style>
  <w:style w:type="paragraph" w:styleId="38">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9">
    <w:name w:val="Body Text 2"/>
    <w:basedOn w:val="1"/>
    <w:link w:val="87"/>
    <w:qFormat/>
    <w:uiPriority w:val="0"/>
    <w:pPr>
      <w:spacing w:after="120" w:line="480" w:lineRule="auto"/>
    </w:pPr>
  </w:style>
  <w:style w:type="paragraph" w:styleId="40">
    <w:name w:val="HTML Preformatted"/>
    <w:basedOn w:val="1"/>
    <w:link w:val="8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0"/>
    </w:rPr>
  </w:style>
  <w:style w:type="paragraph" w:styleId="43">
    <w:name w:val="Title"/>
    <w:basedOn w:val="1"/>
    <w:link w:val="121"/>
    <w:qFormat/>
    <w:uiPriority w:val="0"/>
    <w:pPr>
      <w:jc w:val="center"/>
      <w:outlineLvl w:val="0"/>
    </w:pPr>
    <w:rPr>
      <w:rFonts w:asciiTheme="minorHAnsi" w:hAnsiTheme="minorHAnsi" w:eastAsiaTheme="minorEastAsia" w:cstheme="minorBidi"/>
      <w:b/>
      <w:sz w:val="32"/>
      <w:szCs w:val="22"/>
    </w:rPr>
  </w:style>
  <w:style w:type="paragraph" w:styleId="44">
    <w:name w:val="annotation subject"/>
    <w:basedOn w:val="17"/>
    <w:next w:val="17"/>
    <w:link w:val="103"/>
    <w:qFormat/>
    <w:uiPriority w:val="0"/>
    <w:rPr>
      <w:b/>
      <w:bCs/>
    </w:rPr>
  </w:style>
  <w:style w:type="paragraph" w:styleId="45">
    <w:name w:val="Body Text First Indent"/>
    <w:basedOn w:val="19"/>
    <w:next w:val="21"/>
    <w:qFormat/>
    <w:uiPriority w:val="0"/>
    <w:pPr>
      <w:spacing w:line="360" w:lineRule="auto"/>
      <w:ind w:firstLine="309" w:firstLineChars="100"/>
      <w:outlineLvl w:val="0"/>
    </w:pPr>
    <w:rPr>
      <w:bCs/>
      <w:color w:val="000000"/>
      <w:kern w:val="28"/>
      <w:szCs w:val="21"/>
    </w:rPr>
  </w:style>
  <w:style w:type="table" w:styleId="47">
    <w:name w:val="Table Grid"/>
    <w:basedOn w:val="4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b/>
      <w:bCs/>
    </w:rPr>
  </w:style>
  <w:style w:type="character" w:styleId="50">
    <w:name w:val="page number"/>
    <w:basedOn w:val="48"/>
    <w:qFormat/>
    <w:uiPriority w:val="0"/>
  </w:style>
  <w:style w:type="character" w:styleId="51">
    <w:name w:val="FollowedHyperlink"/>
    <w:qFormat/>
    <w:uiPriority w:val="99"/>
    <w:rPr>
      <w:color w:val="800080"/>
      <w:u w:val="single"/>
    </w:rPr>
  </w:style>
  <w:style w:type="character" w:styleId="52">
    <w:name w:val="Emphasis"/>
    <w:basedOn w:val="48"/>
    <w:qFormat/>
    <w:uiPriority w:val="20"/>
  </w:style>
  <w:style w:type="character" w:styleId="53">
    <w:name w:val="HTML Definition"/>
    <w:basedOn w:val="48"/>
    <w:semiHidden/>
    <w:unhideWhenUsed/>
    <w:qFormat/>
    <w:uiPriority w:val="99"/>
  </w:style>
  <w:style w:type="character" w:styleId="54">
    <w:name w:val="HTML Typewriter"/>
    <w:basedOn w:val="48"/>
    <w:semiHidden/>
    <w:unhideWhenUsed/>
    <w:qFormat/>
    <w:uiPriority w:val="99"/>
    <w:rPr>
      <w:rFonts w:hint="default" w:ascii="monospace" w:hAnsi="monospace" w:eastAsia="monospace" w:cs="monospace"/>
      <w:sz w:val="20"/>
    </w:rPr>
  </w:style>
  <w:style w:type="character" w:styleId="55">
    <w:name w:val="HTML Acronym"/>
    <w:basedOn w:val="48"/>
    <w:semiHidden/>
    <w:unhideWhenUsed/>
    <w:qFormat/>
    <w:uiPriority w:val="99"/>
  </w:style>
  <w:style w:type="character" w:styleId="56">
    <w:name w:val="HTML Variable"/>
    <w:basedOn w:val="48"/>
    <w:semiHidden/>
    <w:unhideWhenUsed/>
    <w:qFormat/>
    <w:uiPriority w:val="99"/>
  </w:style>
  <w:style w:type="character" w:styleId="57">
    <w:name w:val="Hyperlink"/>
    <w:basedOn w:val="48"/>
    <w:qFormat/>
    <w:uiPriority w:val="99"/>
    <w:rPr>
      <w:color w:val="136EC2"/>
      <w:u w:val="single"/>
    </w:rPr>
  </w:style>
  <w:style w:type="character" w:styleId="58">
    <w:name w:val="HTML Code"/>
    <w:basedOn w:val="48"/>
    <w:semiHidden/>
    <w:unhideWhenUsed/>
    <w:qFormat/>
    <w:uiPriority w:val="99"/>
    <w:rPr>
      <w:rFonts w:ascii="monospace" w:hAnsi="monospace" w:eastAsia="monospace" w:cs="monospace"/>
      <w:sz w:val="20"/>
    </w:rPr>
  </w:style>
  <w:style w:type="character" w:styleId="59">
    <w:name w:val="annotation reference"/>
    <w:qFormat/>
    <w:uiPriority w:val="0"/>
    <w:rPr>
      <w:sz w:val="21"/>
      <w:szCs w:val="21"/>
    </w:rPr>
  </w:style>
  <w:style w:type="character" w:styleId="60">
    <w:name w:val="HTML Cite"/>
    <w:basedOn w:val="48"/>
    <w:semiHidden/>
    <w:unhideWhenUsed/>
    <w:qFormat/>
    <w:uiPriority w:val="99"/>
  </w:style>
  <w:style w:type="character" w:styleId="61">
    <w:name w:val="HTML Keyboard"/>
    <w:basedOn w:val="48"/>
    <w:semiHidden/>
    <w:unhideWhenUsed/>
    <w:qFormat/>
    <w:uiPriority w:val="99"/>
    <w:rPr>
      <w:rFonts w:hint="default" w:ascii="monospace" w:hAnsi="monospace" w:eastAsia="monospace" w:cs="monospace"/>
      <w:sz w:val="20"/>
    </w:rPr>
  </w:style>
  <w:style w:type="character" w:styleId="62">
    <w:name w:val="HTML Sample"/>
    <w:basedOn w:val="48"/>
    <w:semiHidden/>
    <w:unhideWhenUsed/>
    <w:qFormat/>
    <w:uiPriority w:val="99"/>
    <w:rPr>
      <w:rFonts w:hint="default" w:ascii="monospace" w:hAnsi="monospace" w:eastAsia="monospace" w:cs="monospace"/>
    </w:rPr>
  </w:style>
  <w:style w:type="paragraph" w:customStyle="1" w:styleId="6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64">
    <w:name w:val="目录 81"/>
    <w:basedOn w:val="1"/>
    <w:next w:val="1"/>
    <w:qFormat/>
    <w:uiPriority w:val="0"/>
    <w:pPr>
      <w:ind w:left="2940"/>
    </w:pPr>
    <w:rPr>
      <w:rFonts w:ascii="Calibri" w:hAnsi="Times New Roman" w:eastAsia="宋体" w:cs="Times New Roman"/>
      <w:szCs w:val="24"/>
    </w:rPr>
  </w:style>
  <w:style w:type="character" w:customStyle="1" w:styleId="65">
    <w:name w:val="标题 1 字符"/>
    <w:basedOn w:val="48"/>
    <w:link w:val="3"/>
    <w:qFormat/>
    <w:uiPriority w:val="0"/>
    <w:rPr>
      <w:rFonts w:ascii="Times New Roman" w:hAnsi="Times New Roman" w:eastAsia="宋体" w:cs="Times New Roman"/>
      <w:b/>
      <w:bCs/>
      <w:sz w:val="24"/>
      <w:szCs w:val="20"/>
    </w:rPr>
  </w:style>
  <w:style w:type="character" w:customStyle="1" w:styleId="66">
    <w:name w:val="标题 2 字符"/>
    <w:basedOn w:val="48"/>
    <w:link w:val="4"/>
    <w:qFormat/>
    <w:uiPriority w:val="0"/>
    <w:rPr>
      <w:rFonts w:ascii="Arial" w:hAnsi="Arial" w:eastAsia="宋体" w:cs="Times New Roman"/>
      <w:b/>
      <w:bCs/>
      <w:sz w:val="24"/>
      <w:szCs w:val="32"/>
    </w:rPr>
  </w:style>
  <w:style w:type="character" w:customStyle="1" w:styleId="67">
    <w:name w:val="标题 3 字符"/>
    <w:basedOn w:val="48"/>
    <w:link w:val="5"/>
    <w:qFormat/>
    <w:uiPriority w:val="0"/>
    <w:rPr>
      <w:rFonts w:ascii="Times New Roman" w:hAnsi="Times New Roman" w:eastAsia="宋体" w:cs="Times New Roman"/>
      <w:b/>
      <w:bCs/>
      <w:sz w:val="32"/>
      <w:szCs w:val="32"/>
    </w:rPr>
  </w:style>
  <w:style w:type="character" w:customStyle="1" w:styleId="68">
    <w:name w:val="标题 4 字符"/>
    <w:basedOn w:val="48"/>
    <w:link w:val="6"/>
    <w:qFormat/>
    <w:uiPriority w:val="0"/>
    <w:rPr>
      <w:rFonts w:ascii="Arial" w:hAnsi="Arial" w:eastAsia="黑体" w:cs="Times New Roman"/>
      <w:b/>
      <w:bCs/>
      <w:sz w:val="28"/>
      <w:szCs w:val="28"/>
    </w:rPr>
  </w:style>
  <w:style w:type="character" w:customStyle="1" w:styleId="69">
    <w:name w:val="标题 5 字符"/>
    <w:basedOn w:val="48"/>
    <w:link w:val="7"/>
    <w:qFormat/>
    <w:uiPriority w:val="0"/>
    <w:rPr>
      <w:rFonts w:ascii="Times New Roman" w:hAnsi="Times New Roman" w:eastAsia="宋体" w:cs="Times New Roman"/>
      <w:b/>
      <w:bCs/>
      <w:kern w:val="0"/>
      <w:sz w:val="28"/>
      <w:szCs w:val="28"/>
    </w:rPr>
  </w:style>
  <w:style w:type="character" w:customStyle="1" w:styleId="70">
    <w:name w:val="标题 6 字符"/>
    <w:basedOn w:val="48"/>
    <w:link w:val="8"/>
    <w:qFormat/>
    <w:uiPriority w:val="0"/>
    <w:rPr>
      <w:rFonts w:ascii="Arial" w:hAnsi="Arial" w:eastAsia="黑体" w:cs="Times New Roman"/>
      <w:b/>
      <w:bCs/>
      <w:kern w:val="0"/>
      <w:sz w:val="24"/>
      <w:szCs w:val="24"/>
    </w:rPr>
  </w:style>
  <w:style w:type="character" w:customStyle="1" w:styleId="71">
    <w:name w:val="标题 7 字符"/>
    <w:basedOn w:val="48"/>
    <w:link w:val="9"/>
    <w:qFormat/>
    <w:uiPriority w:val="0"/>
    <w:rPr>
      <w:rFonts w:ascii="Times New Roman" w:hAnsi="Times New Roman" w:eastAsia="宋体" w:cs="Times New Roman"/>
      <w:b/>
      <w:bCs/>
      <w:kern w:val="0"/>
      <w:sz w:val="24"/>
      <w:szCs w:val="24"/>
    </w:rPr>
  </w:style>
  <w:style w:type="character" w:customStyle="1" w:styleId="72">
    <w:name w:val="标题 8 字符"/>
    <w:basedOn w:val="48"/>
    <w:link w:val="10"/>
    <w:qFormat/>
    <w:uiPriority w:val="0"/>
    <w:rPr>
      <w:rFonts w:ascii="Arial" w:hAnsi="Arial" w:eastAsia="黑体" w:cs="Times New Roman"/>
      <w:kern w:val="0"/>
      <w:sz w:val="24"/>
      <w:szCs w:val="24"/>
    </w:rPr>
  </w:style>
  <w:style w:type="character" w:customStyle="1" w:styleId="73">
    <w:name w:val="标题 9 字符"/>
    <w:basedOn w:val="48"/>
    <w:link w:val="11"/>
    <w:qFormat/>
    <w:uiPriority w:val="0"/>
    <w:rPr>
      <w:rFonts w:ascii="Arial" w:hAnsi="Arial" w:eastAsia="黑体" w:cs="Times New Roman"/>
      <w:kern w:val="0"/>
      <w:szCs w:val="21"/>
    </w:rPr>
  </w:style>
  <w:style w:type="paragraph" w:customStyle="1" w:styleId="74">
    <w:name w:val="表格内容"/>
    <w:basedOn w:val="19"/>
    <w:qFormat/>
    <w:uiPriority w:val="0"/>
    <w:pPr>
      <w:suppressLineNumbers/>
      <w:suppressAutoHyphens/>
      <w:jc w:val="left"/>
    </w:pPr>
    <w:rPr>
      <w:rFonts w:cs="Tahoma"/>
      <w:kern w:val="0"/>
      <w:sz w:val="24"/>
    </w:rPr>
  </w:style>
  <w:style w:type="character" w:customStyle="1" w:styleId="75">
    <w:name w:val="正文文本 字符"/>
    <w:basedOn w:val="48"/>
    <w:link w:val="19"/>
    <w:qFormat/>
    <w:uiPriority w:val="0"/>
    <w:rPr>
      <w:rFonts w:ascii="Times New Roman" w:hAnsi="Times New Roman" w:eastAsia="宋体" w:cs="Times New Roman"/>
      <w:szCs w:val="24"/>
    </w:rPr>
  </w:style>
  <w:style w:type="character" w:customStyle="1" w:styleId="76">
    <w:name w:val="页脚 字符"/>
    <w:basedOn w:val="48"/>
    <w:link w:val="30"/>
    <w:qFormat/>
    <w:uiPriority w:val="99"/>
    <w:rPr>
      <w:rFonts w:ascii="Times New Roman" w:hAnsi="Times New Roman" w:eastAsia="宋体" w:cs="Times New Roman"/>
      <w:sz w:val="18"/>
      <w:szCs w:val="18"/>
    </w:rPr>
  </w:style>
  <w:style w:type="character" w:customStyle="1" w:styleId="77">
    <w:name w:val="页眉 字符"/>
    <w:basedOn w:val="48"/>
    <w:link w:val="31"/>
    <w:qFormat/>
    <w:uiPriority w:val="99"/>
    <w:rPr>
      <w:rFonts w:ascii="Times New Roman" w:hAnsi="Times New Roman" w:eastAsia="宋体" w:cs="Times New Roman"/>
      <w:sz w:val="18"/>
      <w:szCs w:val="18"/>
    </w:rPr>
  </w:style>
  <w:style w:type="character" w:customStyle="1" w:styleId="78">
    <w:name w:val="正文文本缩进 字符"/>
    <w:basedOn w:val="48"/>
    <w:link w:val="20"/>
    <w:qFormat/>
    <w:uiPriority w:val="99"/>
    <w:rPr>
      <w:rFonts w:ascii="Times New Roman" w:hAnsi="Times New Roman" w:eastAsia="宋体" w:cs="Times New Roman"/>
      <w:szCs w:val="24"/>
    </w:rPr>
  </w:style>
  <w:style w:type="paragraph" w:customStyle="1" w:styleId="79">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80">
    <w:name w:val="纯文本 字符"/>
    <w:basedOn w:val="48"/>
    <w:link w:val="25"/>
    <w:qFormat/>
    <w:uiPriority w:val="0"/>
    <w:rPr>
      <w:rFonts w:ascii="宋体" w:hAnsi="Courier New" w:eastAsia="宋体" w:cs="Courier New"/>
      <w:szCs w:val="21"/>
    </w:rPr>
  </w:style>
  <w:style w:type="character" w:customStyle="1" w:styleId="81">
    <w:name w:val="批注文字 字符"/>
    <w:basedOn w:val="48"/>
    <w:link w:val="17"/>
    <w:semiHidden/>
    <w:qFormat/>
    <w:uiPriority w:val="0"/>
    <w:rPr>
      <w:rFonts w:ascii="Times New Roman" w:hAnsi="Times New Roman" w:eastAsia="宋体" w:cs="Times New Roman"/>
      <w:szCs w:val="24"/>
    </w:rPr>
  </w:style>
  <w:style w:type="paragraph" w:customStyle="1" w:styleId="8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83">
    <w:name w:val="Char Char Char"/>
    <w:basedOn w:val="1"/>
    <w:qFormat/>
    <w:uiPriority w:val="0"/>
    <w:rPr>
      <w:rFonts w:ascii="宋体" w:hAnsi="宋体"/>
      <w:b/>
      <w:sz w:val="28"/>
      <w:szCs w:val="28"/>
    </w:rPr>
  </w:style>
  <w:style w:type="paragraph" w:customStyle="1" w:styleId="8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85">
    <w:name w:val="HTML 预设格式 字符"/>
    <w:basedOn w:val="48"/>
    <w:link w:val="40"/>
    <w:qFormat/>
    <w:uiPriority w:val="0"/>
    <w:rPr>
      <w:rFonts w:ascii="Arial" w:hAnsi="Arial" w:eastAsia="宋体" w:cs="Arial"/>
      <w:kern w:val="0"/>
      <w:sz w:val="24"/>
      <w:szCs w:val="24"/>
    </w:rPr>
  </w:style>
  <w:style w:type="character" w:customStyle="1" w:styleId="86">
    <w:name w:val="称呼 字符"/>
    <w:basedOn w:val="48"/>
    <w:link w:val="18"/>
    <w:qFormat/>
    <w:uiPriority w:val="0"/>
    <w:rPr>
      <w:rFonts w:ascii="仿宋_GB2312" w:hAnsi="Times New Roman" w:eastAsia="仿宋_GB2312" w:cs="Times New Roman"/>
      <w:sz w:val="24"/>
      <w:szCs w:val="24"/>
    </w:rPr>
  </w:style>
  <w:style w:type="character" w:customStyle="1" w:styleId="87">
    <w:name w:val="正文文本 2 字符"/>
    <w:basedOn w:val="48"/>
    <w:link w:val="39"/>
    <w:qFormat/>
    <w:uiPriority w:val="0"/>
    <w:rPr>
      <w:rFonts w:ascii="Times New Roman" w:hAnsi="Times New Roman" w:eastAsia="宋体" w:cs="Times New Roman"/>
      <w:szCs w:val="24"/>
    </w:rPr>
  </w:style>
  <w:style w:type="character" w:customStyle="1" w:styleId="88">
    <w:name w:val="正文文本缩进 2 字符"/>
    <w:basedOn w:val="48"/>
    <w:link w:val="28"/>
    <w:qFormat/>
    <w:uiPriority w:val="0"/>
    <w:rPr>
      <w:rFonts w:ascii="Times New Roman" w:hAnsi="Times New Roman" w:eastAsia="宋体" w:cs="Times New Roman"/>
      <w:szCs w:val="24"/>
    </w:rPr>
  </w:style>
  <w:style w:type="paragraph" w:customStyle="1" w:styleId="89">
    <w:name w:val="Char"/>
    <w:basedOn w:val="1"/>
    <w:qFormat/>
    <w:uiPriority w:val="0"/>
    <w:pPr>
      <w:tabs>
        <w:tab w:val="left" w:pos="360"/>
      </w:tabs>
      <w:ind w:left="360" w:hanging="360" w:hangingChars="200"/>
    </w:pPr>
    <w:rPr>
      <w:sz w:val="24"/>
    </w:rPr>
  </w:style>
  <w:style w:type="character" w:customStyle="1" w:styleId="90">
    <w:name w:val="正文文本缩进 3 字符"/>
    <w:basedOn w:val="48"/>
    <w:link w:val="36"/>
    <w:qFormat/>
    <w:uiPriority w:val="0"/>
    <w:rPr>
      <w:rFonts w:ascii="Times New Roman" w:hAnsi="Times New Roman" w:eastAsia="宋体" w:cs="Times New Roman"/>
      <w:sz w:val="16"/>
      <w:szCs w:val="16"/>
    </w:rPr>
  </w:style>
  <w:style w:type="character" w:customStyle="1" w:styleId="91">
    <w:name w:val="日期 字符"/>
    <w:basedOn w:val="48"/>
    <w:link w:val="27"/>
    <w:qFormat/>
    <w:uiPriority w:val="0"/>
    <w:rPr>
      <w:rFonts w:ascii="Times New Roman" w:hAnsi="Times New Roman" w:eastAsia="宋体" w:cs="Times New Roman"/>
      <w:sz w:val="24"/>
      <w:szCs w:val="20"/>
    </w:rPr>
  </w:style>
  <w:style w:type="paragraph" w:customStyle="1" w:styleId="92">
    <w:name w:val="样式1"/>
    <w:basedOn w:val="1"/>
    <w:link w:val="123"/>
    <w:qFormat/>
    <w:uiPriority w:val="0"/>
    <w:pPr>
      <w:tabs>
        <w:tab w:val="left" w:pos="360"/>
      </w:tabs>
      <w:adjustRightInd w:val="0"/>
      <w:ind w:left="360" w:hanging="360"/>
      <w:textAlignment w:val="baseline"/>
    </w:pPr>
    <w:rPr>
      <w:rFonts w:ascii="宋体" w:hAnsi="宋体"/>
      <w:kern w:val="0"/>
      <w:szCs w:val="21"/>
    </w:rPr>
  </w:style>
  <w:style w:type="character" w:customStyle="1" w:styleId="93">
    <w:name w:val="p0 Char"/>
    <w:link w:val="94"/>
    <w:qFormat/>
    <w:uiPriority w:val="0"/>
    <w:rPr>
      <w:rFonts w:eastAsia="宋体"/>
      <w:szCs w:val="21"/>
    </w:rPr>
  </w:style>
  <w:style w:type="paragraph" w:customStyle="1" w:styleId="94">
    <w:name w:val="p0"/>
    <w:basedOn w:val="1"/>
    <w:link w:val="93"/>
    <w:qFormat/>
    <w:uiPriority w:val="0"/>
    <w:pPr>
      <w:widowControl/>
    </w:pPr>
    <w:rPr>
      <w:rFonts w:asciiTheme="minorHAnsi" w:hAnsiTheme="minorHAnsi" w:cstheme="minorBidi"/>
      <w:szCs w:val="21"/>
    </w:rPr>
  </w:style>
  <w:style w:type="paragraph" w:customStyle="1" w:styleId="95">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96">
    <w:name w:val="Char Char1 Char Char Char Char Char1 Char Char Char Char"/>
    <w:basedOn w:val="15"/>
    <w:qFormat/>
    <w:uiPriority w:val="0"/>
    <w:rPr>
      <w:rFonts w:ascii="Tahoma" w:hAnsi="Tahoma"/>
    </w:rPr>
  </w:style>
  <w:style w:type="character" w:customStyle="1" w:styleId="97">
    <w:name w:val="文档结构图 字符"/>
    <w:basedOn w:val="48"/>
    <w:link w:val="15"/>
    <w:semiHidden/>
    <w:qFormat/>
    <w:uiPriority w:val="0"/>
    <w:rPr>
      <w:rFonts w:ascii="Times New Roman" w:hAnsi="Times New Roman" w:eastAsia="宋体" w:cs="Times New Roman"/>
      <w:szCs w:val="24"/>
      <w:shd w:val="clear" w:color="auto" w:fill="000080"/>
    </w:rPr>
  </w:style>
  <w:style w:type="paragraph" w:customStyle="1" w:styleId="98">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99">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0">
    <w:name w:val="1"/>
    <w:basedOn w:val="1"/>
    <w:qFormat/>
    <w:uiPriority w:val="0"/>
    <w:pPr>
      <w:spacing w:afterLines="50" w:line="360" w:lineRule="auto"/>
    </w:pPr>
    <w:rPr>
      <w:rFonts w:ascii="宋体" w:hAnsi="宋体"/>
      <w:b/>
      <w:sz w:val="30"/>
      <w:szCs w:val="21"/>
    </w:rPr>
  </w:style>
  <w:style w:type="paragraph" w:customStyle="1" w:styleId="101">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02">
    <w:name w:val="标题 1 +"/>
    <w:basedOn w:val="3"/>
    <w:next w:val="1"/>
    <w:qFormat/>
    <w:uiPriority w:val="0"/>
    <w:pPr>
      <w:keepLines/>
      <w:spacing w:line="600" w:lineRule="auto"/>
    </w:pPr>
    <w:rPr>
      <w:rFonts w:eastAsia="黑体"/>
      <w:kern w:val="0"/>
      <w:sz w:val="32"/>
      <w:szCs w:val="32"/>
    </w:rPr>
  </w:style>
  <w:style w:type="character" w:customStyle="1" w:styleId="103">
    <w:name w:val="批注主题 字符"/>
    <w:basedOn w:val="81"/>
    <w:link w:val="44"/>
    <w:qFormat/>
    <w:uiPriority w:val="0"/>
    <w:rPr>
      <w:rFonts w:ascii="Times New Roman" w:hAnsi="Times New Roman" w:eastAsia="宋体" w:cs="Times New Roman"/>
      <w:b/>
      <w:bCs/>
      <w:szCs w:val="24"/>
    </w:rPr>
  </w:style>
  <w:style w:type="character" w:customStyle="1" w:styleId="104">
    <w:name w:val="批注框文本 字符"/>
    <w:basedOn w:val="48"/>
    <w:link w:val="29"/>
    <w:qFormat/>
    <w:uiPriority w:val="0"/>
    <w:rPr>
      <w:rFonts w:ascii="Times New Roman" w:hAnsi="Times New Roman" w:eastAsia="宋体" w:cs="Times New Roman"/>
      <w:sz w:val="18"/>
      <w:szCs w:val="18"/>
    </w:rPr>
  </w:style>
  <w:style w:type="paragraph" w:customStyle="1" w:styleId="105">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106">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07">
    <w:name w:val="Char1 Char Char Char 字元 Char Char 字元 Char 字元 Char1 Char Char Char"/>
    <w:basedOn w:val="1"/>
    <w:qFormat/>
    <w:uiPriority w:val="0"/>
    <w:rPr>
      <w:szCs w:val="20"/>
    </w:rPr>
  </w:style>
  <w:style w:type="paragraph" w:customStyle="1" w:styleId="108">
    <w:name w:val="p16"/>
    <w:basedOn w:val="1"/>
    <w:qFormat/>
    <w:uiPriority w:val="0"/>
    <w:pPr>
      <w:widowControl/>
      <w:jc w:val="left"/>
    </w:pPr>
    <w:rPr>
      <w:kern w:val="0"/>
      <w:szCs w:val="21"/>
    </w:rPr>
  </w:style>
  <w:style w:type="paragraph" w:customStyle="1" w:styleId="109">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2">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3">
    <w:name w:val="Char Char Char1 Char"/>
    <w:basedOn w:val="1"/>
    <w:qFormat/>
    <w:uiPriority w:val="0"/>
    <w:pPr>
      <w:tabs>
        <w:tab w:val="left" w:pos="360"/>
      </w:tabs>
      <w:snapToGrid w:val="0"/>
      <w:spacing w:line="360" w:lineRule="auto"/>
    </w:pPr>
    <w:rPr>
      <w:rFonts w:eastAsia="仿宋_GB2312" w:cs="宋体"/>
      <w:sz w:val="24"/>
    </w:rPr>
  </w:style>
  <w:style w:type="paragraph" w:styleId="114">
    <w:name w:val="List Paragraph"/>
    <w:basedOn w:val="1"/>
    <w:link w:val="120"/>
    <w:qFormat/>
    <w:uiPriority w:val="0"/>
    <w:pPr>
      <w:ind w:firstLine="420" w:firstLineChars="200"/>
    </w:pPr>
  </w:style>
  <w:style w:type="character" w:customStyle="1" w:styleId="115">
    <w:name w:val="fontstyle01"/>
    <w:basedOn w:val="48"/>
    <w:qFormat/>
    <w:uiPriority w:val="0"/>
    <w:rPr>
      <w:rFonts w:hint="eastAsia" w:ascii="宋体" w:hAnsi="宋体" w:eastAsia="宋体"/>
      <w:color w:val="000000"/>
      <w:sz w:val="24"/>
      <w:szCs w:val="24"/>
    </w:rPr>
  </w:style>
  <w:style w:type="character" w:customStyle="1" w:styleId="116">
    <w:name w:val="fontstyle11"/>
    <w:basedOn w:val="48"/>
    <w:qFormat/>
    <w:uiPriority w:val="0"/>
    <w:rPr>
      <w:rFonts w:hint="default" w:ascii="TimesNewRomanPSMT" w:hAnsi="TimesNewRomanPSMT"/>
      <w:color w:val="000000"/>
      <w:sz w:val="24"/>
      <w:szCs w:val="24"/>
    </w:rPr>
  </w:style>
  <w:style w:type="paragraph" w:customStyle="1" w:styleId="117">
    <w:name w:val="TOC 标题1"/>
    <w:basedOn w:val="3"/>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8">
    <w:name w:val="fontstyle21"/>
    <w:basedOn w:val="48"/>
    <w:qFormat/>
    <w:uiPriority w:val="0"/>
    <w:rPr>
      <w:rFonts w:hint="eastAsia" w:ascii="宋体" w:hAnsi="宋体" w:eastAsia="宋体"/>
      <w:color w:val="993300"/>
      <w:sz w:val="24"/>
      <w:szCs w:val="24"/>
    </w:rPr>
  </w:style>
  <w:style w:type="character" w:customStyle="1" w:styleId="119">
    <w:name w:val="fontstyle31"/>
    <w:basedOn w:val="48"/>
    <w:qFormat/>
    <w:uiPriority w:val="0"/>
    <w:rPr>
      <w:rFonts w:hint="default" w:ascii="Arial" w:hAnsi="Arial" w:cs="Arial"/>
      <w:color w:val="993300"/>
      <w:sz w:val="24"/>
      <w:szCs w:val="24"/>
    </w:rPr>
  </w:style>
  <w:style w:type="character" w:customStyle="1" w:styleId="120">
    <w:name w:val="列表段落 字符"/>
    <w:link w:val="114"/>
    <w:qFormat/>
    <w:uiPriority w:val="0"/>
    <w:rPr>
      <w:rFonts w:ascii="Times New Roman" w:hAnsi="Times New Roman" w:eastAsia="宋体" w:cs="Times New Roman"/>
      <w:szCs w:val="24"/>
    </w:rPr>
  </w:style>
  <w:style w:type="character" w:customStyle="1" w:styleId="121">
    <w:name w:val="标题 字符"/>
    <w:link w:val="43"/>
    <w:qFormat/>
    <w:uiPriority w:val="0"/>
    <w:rPr>
      <w:b/>
      <w:sz w:val="32"/>
    </w:rPr>
  </w:style>
  <w:style w:type="character" w:customStyle="1" w:styleId="122">
    <w:name w:val="标题 Char1"/>
    <w:basedOn w:val="48"/>
    <w:qFormat/>
    <w:uiPriority w:val="10"/>
    <w:rPr>
      <w:rFonts w:eastAsia="宋体" w:asciiTheme="majorHAnsi" w:hAnsiTheme="majorHAnsi" w:cstheme="majorBidi"/>
      <w:b/>
      <w:bCs/>
      <w:sz w:val="32"/>
      <w:szCs w:val="32"/>
    </w:rPr>
  </w:style>
  <w:style w:type="character" w:customStyle="1" w:styleId="123">
    <w:name w:val="样式1 Char Char"/>
    <w:link w:val="92"/>
    <w:qFormat/>
    <w:uiPriority w:val="0"/>
    <w:rPr>
      <w:rFonts w:ascii="宋体" w:hAnsi="宋体" w:eastAsia="宋体" w:cs="Times New Roman"/>
      <w:kern w:val="0"/>
      <w:szCs w:val="21"/>
    </w:rPr>
  </w:style>
  <w:style w:type="character" w:customStyle="1" w:styleId="124">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5">
    <w:name w:val="wx-space"/>
    <w:basedOn w:val="48"/>
    <w:qFormat/>
    <w:uiPriority w:val="0"/>
  </w:style>
  <w:style w:type="character" w:customStyle="1" w:styleId="126">
    <w:name w:val="wx-space1"/>
    <w:basedOn w:val="48"/>
    <w:qFormat/>
    <w:uiPriority w:val="0"/>
  </w:style>
  <w:style w:type="character" w:customStyle="1" w:styleId="127">
    <w:name w:val="hover"/>
    <w:basedOn w:val="48"/>
    <w:qFormat/>
    <w:uiPriority w:val="0"/>
    <w:rPr>
      <w:color w:val="000000"/>
      <w:shd w:val="clear" w:color="auto" w:fill="FFFFFF"/>
    </w:rPr>
  </w:style>
  <w:style w:type="character" w:customStyle="1" w:styleId="128">
    <w:name w:val="bsharetext"/>
    <w:basedOn w:val="48"/>
    <w:qFormat/>
    <w:uiPriority w:val="0"/>
  </w:style>
  <w:style w:type="character" w:customStyle="1" w:styleId="129">
    <w:name w:val="hover7"/>
    <w:basedOn w:val="48"/>
    <w:qFormat/>
    <w:uiPriority w:val="0"/>
    <w:rPr>
      <w:color w:val="000000"/>
      <w:shd w:val="clear" w:color="auto" w:fill="FFFFFF"/>
    </w:rPr>
  </w:style>
  <w:style w:type="paragraph" w:customStyle="1" w:styleId="130">
    <w:name w:val="Table Paragraph"/>
    <w:basedOn w:val="1"/>
    <w:qFormat/>
    <w:uiPriority w:val="1"/>
  </w:style>
  <w:style w:type="paragraph" w:customStyle="1" w:styleId="131">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132">
    <w:name w:val="_Style 3"/>
    <w:basedOn w:val="1"/>
    <w:qFormat/>
    <w:uiPriority w:val="0"/>
    <w:pPr>
      <w:widowControl/>
      <w:ind w:firstLine="420" w:firstLineChars="200"/>
      <w:jc w:val="left"/>
    </w:pPr>
    <w:rPr>
      <w:rFonts w:ascii="Calibri" w:hAnsi="Calibri"/>
      <w:snapToGrid w:val="0"/>
      <w:kern w:val="0"/>
      <w:sz w:val="20"/>
    </w:rPr>
  </w:style>
  <w:style w:type="paragraph" w:customStyle="1" w:styleId="133">
    <w:name w:val="List Paragraph1"/>
    <w:basedOn w:val="1"/>
    <w:qFormat/>
    <w:uiPriority w:val="99"/>
    <w:pPr>
      <w:ind w:firstLine="420" w:firstLineChars="200"/>
    </w:pPr>
  </w:style>
  <w:style w:type="character" w:customStyle="1" w:styleId="134">
    <w:name w:val="hover5"/>
    <w:basedOn w:val="48"/>
    <w:qFormat/>
    <w:uiPriority w:val="0"/>
    <w:rPr>
      <w:color w:val="000000"/>
      <w:shd w:val="clear" w:color="auto" w:fill="FFFFFF"/>
    </w:rPr>
  </w:style>
  <w:style w:type="paragraph" w:customStyle="1" w:styleId="135">
    <w:name w:val="Normal_0_2"/>
    <w:qFormat/>
    <w:uiPriority w:val="0"/>
    <w:rPr>
      <w:rFonts w:ascii="Times New Roman" w:hAnsi="Times New Roman" w:eastAsia="Times New Roman" w:cs="Times New Roman"/>
      <w:sz w:val="24"/>
      <w:szCs w:val="24"/>
      <w:lang w:val="en-US" w:eastAsia="zh-CN" w:bidi="ar-SA"/>
    </w:rPr>
  </w:style>
  <w:style w:type="character" w:customStyle="1" w:styleId="136">
    <w:name w:val="font301"/>
    <w:basedOn w:val="48"/>
    <w:qFormat/>
    <w:uiPriority w:val="0"/>
    <w:rPr>
      <w:rFonts w:hint="eastAsia" w:ascii="宋体" w:hAnsi="宋体" w:eastAsia="宋体" w:cs="宋体"/>
      <w:color w:val="FF0000"/>
      <w:sz w:val="20"/>
      <w:szCs w:val="20"/>
      <w:u w:val="none"/>
    </w:rPr>
  </w:style>
  <w:style w:type="character" w:customStyle="1" w:styleId="137">
    <w:name w:val="font121"/>
    <w:basedOn w:val="48"/>
    <w:qFormat/>
    <w:uiPriority w:val="0"/>
    <w:rPr>
      <w:rFonts w:hint="eastAsia" w:ascii="宋体" w:hAnsi="宋体" w:eastAsia="宋体" w:cs="宋体"/>
      <w:color w:val="000000"/>
      <w:sz w:val="20"/>
      <w:szCs w:val="20"/>
      <w:u w:val="none"/>
    </w:rPr>
  </w:style>
  <w:style w:type="character" w:customStyle="1" w:styleId="138">
    <w:name w:val="font14"/>
    <w:basedOn w:val="48"/>
    <w:qFormat/>
    <w:uiPriority w:val="0"/>
    <w:rPr>
      <w:rFonts w:hint="eastAsia" w:ascii="宋体" w:hAnsi="宋体" w:eastAsia="宋体" w:cs="宋体"/>
      <w:color w:val="000000"/>
      <w:sz w:val="22"/>
      <w:szCs w:val="22"/>
      <w:u w:val="none"/>
    </w:rPr>
  </w:style>
  <w:style w:type="character" w:customStyle="1" w:styleId="139">
    <w:name w:val="font101"/>
    <w:basedOn w:val="48"/>
    <w:qFormat/>
    <w:uiPriority w:val="0"/>
    <w:rPr>
      <w:rFonts w:hint="eastAsia" w:ascii="宋体" w:hAnsi="宋体" w:eastAsia="宋体" w:cs="宋体"/>
      <w:color w:val="000000"/>
      <w:sz w:val="21"/>
      <w:szCs w:val="21"/>
      <w:u w:val="none"/>
    </w:rPr>
  </w:style>
  <w:style w:type="character" w:customStyle="1" w:styleId="140">
    <w:name w:val="font212"/>
    <w:basedOn w:val="48"/>
    <w:qFormat/>
    <w:uiPriority w:val="0"/>
    <w:rPr>
      <w:rFonts w:hint="eastAsia" w:ascii="宋体" w:hAnsi="宋体" w:eastAsia="宋体" w:cs="宋体"/>
      <w:b/>
      <w:color w:val="000000"/>
      <w:sz w:val="21"/>
      <w:szCs w:val="21"/>
      <w:u w:val="none"/>
    </w:rPr>
  </w:style>
  <w:style w:type="character" w:customStyle="1" w:styleId="141">
    <w:name w:val="font281"/>
    <w:basedOn w:val="48"/>
    <w:qFormat/>
    <w:uiPriority w:val="0"/>
    <w:rPr>
      <w:rFonts w:hint="eastAsia" w:ascii="宋体" w:hAnsi="宋体" w:eastAsia="宋体" w:cs="宋体"/>
      <w:b/>
      <w:color w:val="000000"/>
      <w:sz w:val="20"/>
      <w:szCs w:val="20"/>
      <w:u w:val="none"/>
    </w:rPr>
  </w:style>
  <w:style w:type="character" w:customStyle="1" w:styleId="142">
    <w:name w:val="font241"/>
    <w:basedOn w:val="48"/>
    <w:qFormat/>
    <w:uiPriority w:val="0"/>
    <w:rPr>
      <w:rFonts w:hint="default" w:ascii="Times New Roman" w:hAnsi="Times New Roman" w:cs="Times New Roman"/>
      <w:color w:val="000000"/>
      <w:sz w:val="20"/>
      <w:szCs w:val="20"/>
      <w:u w:val="none"/>
    </w:rPr>
  </w:style>
  <w:style w:type="character" w:customStyle="1" w:styleId="143">
    <w:name w:val="font91"/>
    <w:basedOn w:val="48"/>
    <w:qFormat/>
    <w:uiPriority w:val="0"/>
    <w:rPr>
      <w:rFonts w:hint="eastAsia" w:ascii="宋体" w:hAnsi="宋体" w:eastAsia="宋体" w:cs="宋体"/>
      <w:color w:val="000000"/>
      <w:sz w:val="20"/>
      <w:szCs w:val="20"/>
      <w:u w:val="none"/>
    </w:rPr>
  </w:style>
  <w:style w:type="character" w:customStyle="1" w:styleId="144">
    <w:name w:val="font191"/>
    <w:basedOn w:val="48"/>
    <w:qFormat/>
    <w:uiPriority w:val="0"/>
    <w:rPr>
      <w:rFonts w:hint="default" w:ascii="Times New Roman" w:hAnsi="Times New Roman" w:cs="Times New Roman"/>
      <w:color w:val="000000"/>
      <w:sz w:val="20"/>
      <w:szCs w:val="20"/>
      <w:u w:val="none"/>
    </w:rPr>
  </w:style>
  <w:style w:type="character" w:customStyle="1" w:styleId="145">
    <w:name w:val="font31"/>
    <w:basedOn w:val="48"/>
    <w:qFormat/>
    <w:uiPriority w:val="0"/>
    <w:rPr>
      <w:rFonts w:hint="eastAsia" w:ascii="宋体" w:hAnsi="宋体" w:eastAsia="宋体" w:cs="宋体"/>
      <w:b/>
      <w:bCs/>
      <w:color w:val="000000"/>
      <w:sz w:val="20"/>
      <w:szCs w:val="20"/>
      <w:u w:val="none"/>
    </w:rPr>
  </w:style>
  <w:style w:type="character" w:customStyle="1" w:styleId="146">
    <w:name w:val="font61"/>
    <w:basedOn w:val="48"/>
    <w:qFormat/>
    <w:uiPriority w:val="0"/>
    <w:rPr>
      <w:rFonts w:hint="eastAsia" w:ascii="宋体" w:hAnsi="宋体" w:eastAsia="宋体" w:cs="宋体"/>
      <w:b/>
      <w:bCs/>
      <w:color w:val="000000"/>
      <w:sz w:val="20"/>
      <w:szCs w:val="20"/>
      <w:u w:val="none"/>
    </w:rPr>
  </w:style>
  <w:style w:type="paragraph" w:customStyle="1" w:styleId="147">
    <w:name w:val="Normal_8"/>
    <w:qFormat/>
    <w:uiPriority w:val="0"/>
    <w:rPr>
      <w:rFonts w:ascii="Times New Roman" w:hAnsi="Times New Roman" w:eastAsia="Times New Roman" w:cs="Times New Roman"/>
      <w:sz w:val="24"/>
      <w:szCs w:val="24"/>
      <w:lang w:val="en-US" w:eastAsia="zh-CN" w:bidi="ar-SA"/>
    </w:rPr>
  </w:style>
  <w:style w:type="character" w:customStyle="1" w:styleId="148">
    <w:name w:val="font01"/>
    <w:basedOn w:val="48"/>
    <w:qFormat/>
    <w:uiPriority w:val="0"/>
    <w:rPr>
      <w:rFonts w:hint="eastAsia" w:ascii="宋体" w:hAnsi="宋体" w:eastAsia="宋体" w:cs="宋体"/>
      <w:b/>
      <w:bCs/>
      <w:color w:val="000000"/>
      <w:sz w:val="20"/>
      <w:szCs w:val="20"/>
      <w:u w:val="none"/>
    </w:rPr>
  </w:style>
  <w:style w:type="character" w:customStyle="1" w:styleId="149">
    <w:name w:val="正文文本首行缩进 2 字符"/>
    <w:basedOn w:val="78"/>
    <w:link w:val="21"/>
    <w:qFormat/>
    <w:uiPriority w:val="99"/>
    <w:rPr>
      <w:rFonts w:ascii="Times New Roman" w:hAnsi="Times New Roman" w:eastAsia="宋体" w:cs="Times New Roman"/>
      <w:kern w:val="2"/>
      <w:sz w:val="21"/>
      <w:szCs w:val="24"/>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51">
    <w:name w:val="font5"/>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152">
    <w:name w:val="xl66"/>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53">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54">
    <w:name w:val="xl68"/>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55">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56">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57">
    <w:name w:val="xl71"/>
    <w:basedOn w:val="1"/>
    <w:qFormat/>
    <w:uiPriority w:val="0"/>
    <w:pPr>
      <w:widowControl/>
      <w:pBdr>
        <w:top w:val="single" w:color="000000" w:sz="4"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58">
    <w:name w:val="xl72"/>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59">
    <w:name w:val="xl73"/>
    <w:basedOn w:val="1"/>
    <w:qFormat/>
    <w:uiPriority w:val="0"/>
    <w:pPr>
      <w:widowControl/>
      <w:pBdr>
        <w:top w:val="single" w:color="000000" w:sz="8"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0">
    <w:name w:val="xl74"/>
    <w:basedOn w:val="1"/>
    <w:qFormat/>
    <w:uiPriority w:val="0"/>
    <w:pPr>
      <w:widowControl/>
      <w:pBdr>
        <w:top w:val="single" w:color="000000" w:sz="4" w:space="0"/>
        <w:left w:val="single" w:color="000000" w:sz="8" w:space="0"/>
        <w:bottom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61">
    <w:name w:val="xl75"/>
    <w:basedOn w:val="1"/>
    <w:qFormat/>
    <w:uiPriority w:val="0"/>
    <w:pPr>
      <w:widowControl/>
      <w:pBdr>
        <w:top w:val="single" w:color="000000" w:sz="4" w:space="0"/>
        <w:bottom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62">
    <w:name w:val="xl76"/>
    <w:basedOn w:val="1"/>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3">
    <w:name w:val="xl77"/>
    <w:basedOn w:val="1"/>
    <w:qFormat/>
    <w:uiPriority w:val="0"/>
    <w:pPr>
      <w:widowControl/>
      <w:pBdr>
        <w:bottom w:val="single" w:color="000000" w:sz="8"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4">
    <w:name w:val="xl78"/>
    <w:basedOn w:val="1"/>
    <w:qFormat/>
    <w:uiPriority w:val="0"/>
    <w:pPr>
      <w:widowControl/>
      <w:pBdr>
        <w:top w:val="single" w:color="000000" w:sz="8" w:space="0"/>
        <w:bottom w:val="single" w:color="000000" w:sz="8"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5">
    <w:name w:val="xl79"/>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66">
    <w:name w:val="xl80"/>
    <w:basedOn w:val="1"/>
    <w:qFormat/>
    <w:uiPriority w:val="0"/>
    <w:pPr>
      <w:widowControl/>
      <w:pBdr>
        <w:top w:val="single" w:color="000000" w:sz="4" w:space="0"/>
        <w:left w:val="single" w:color="000000" w:sz="4" w:space="0"/>
        <w:bottom w:val="single" w:color="000000" w:sz="8"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7">
    <w:name w:val="xl81"/>
    <w:basedOn w:val="1"/>
    <w:qFormat/>
    <w:uiPriority w:val="0"/>
    <w:pPr>
      <w:widowControl/>
      <w:pBdr>
        <w:top w:val="single" w:color="000000" w:sz="4" w:space="0"/>
        <w:bottom w:val="single" w:color="000000" w:sz="8"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8">
    <w:name w:val="xl82"/>
    <w:basedOn w:val="1"/>
    <w:qFormat/>
    <w:uiPriority w:val="0"/>
    <w:pPr>
      <w:widowControl/>
      <w:pBdr>
        <w:top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9">
    <w:name w:val="正文无缩进"/>
    <w:basedOn w:val="1"/>
    <w:qFormat/>
    <w:uiPriority w:val="0"/>
    <w:pPr>
      <w:widowControl w:val="0"/>
      <w:snapToGrid w:val="0"/>
      <w:spacing w:before="120" w:line="300" w:lineRule="auto"/>
      <w:jc w:val="both"/>
    </w:pPr>
    <w:rPr>
      <w:rFonts w:hint="default" w:ascii="Times New Roman" w:hAnsi="Times New Roman" w:eastAsia="宋体" w:cs="Times New Roman"/>
      <w:color w:val="auto"/>
      <w:kern w:val="2"/>
      <w:szCs w:val="20"/>
      <w:lang w:eastAsia="zh-CN"/>
    </w:rPr>
  </w:style>
  <w:style w:type="paragraph" w:customStyle="1" w:styleId="170">
    <w:name w:val="正文 A"/>
    <w:qFormat/>
    <w:uiPriority w:val="99"/>
    <w:pPr>
      <w:widowControl w:val="0"/>
      <w:jc w:val="both"/>
    </w:pPr>
    <w:rPr>
      <w:rFonts w:ascii="Arial Unicode MS" w:hAnsi="Arial Unicode MS" w:eastAsia="Times New Roman" w:cs="Arial Unicode MS"/>
      <w:color w:val="000000"/>
      <w:kern w:val="2"/>
      <w:sz w:val="21"/>
      <w:szCs w:val="21"/>
      <w:lang w:val="en-US" w:eastAsia="zh-CN" w:bidi="ar-SA"/>
    </w:rPr>
  </w:style>
  <w:style w:type="paragraph" w:customStyle="1" w:styleId="171">
    <w:name w:val="样式 宋体 行距: 1.5 倍行距"/>
    <w:basedOn w:val="1"/>
    <w:next w:val="1"/>
    <w:qFormat/>
    <w:uiPriority w:val="0"/>
    <w:pPr>
      <w:jc w:val="center"/>
    </w:pPr>
    <w:rPr>
      <w:rFonts w:ascii="Times New Roman" w:hAnsi="Times New Roman"/>
      <w:b/>
    </w:rPr>
  </w:style>
  <w:style w:type="paragraph" w:customStyle="1" w:styleId="172">
    <w:name w:val="WPSOffice手动目录 1"/>
    <w:qFormat/>
    <w:uiPriority w:val="0"/>
    <w:pPr>
      <w:ind w:leftChars="0"/>
    </w:pPr>
    <w:rPr>
      <w:rFonts w:ascii="Times New Roman" w:hAnsi="Times New Roman" w:eastAsia="宋体" w:cs="Times New Roman"/>
      <w:sz w:val="20"/>
      <w:szCs w:val="20"/>
    </w:rPr>
  </w:style>
  <w:style w:type="paragraph" w:customStyle="1" w:styleId="173">
    <w:name w:val="WPSOffice手动目录 2"/>
    <w:qFormat/>
    <w:uiPriority w:val="0"/>
    <w:pPr>
      <w:ind w:leftChars="200"/>
    </w:pPr>
    <w:rPr>
      <w:rFonts w:ascii="Times New Roman" w:hAnsi="Times New Roman" w:eastAsia="宋体" w:cs="Times New Roman"/>
      <w:sz w:val="20"/>
      <w:szCs w:val="20"/>
    </w:rPr>
  </w:style>
  <w:style w:type="paragraph" w:customStyle="1" w:styleId="174">
    <w:name w:val="WPSOffice手动目录 3"/>
    <w:qFormat/>
    <w:uiPriority w:val="0"/>
    <w:pPr>
      <w:ind w:leftChars="400"/>
    </w:pPr>
    <w:rPr>
      <w:rFonts w:ascii="Times New Roman" w:hAnsi="Times New Roman" w:eastAsia="宋体" w:cs="Times New Roman"/>
      <w:sz w:val="20"/>
      <w:szCs w:val="20"/>
    </w:rPr>
  </w:style>
  <w:style w:type="paragraph" w:customStyle="1" w:styleId="175">
    <w:name w:val="Normal_0"/>
    <w:qFormat/>
    <w:uiPriority w:val="0"/>
    <w:rPr>
      <w:rFonts w:ascii="Times New Roman" w:hAnsi="Times New Roman" w:eastAsia="Times New Roman" w:cs="Times New Roman"/>
      <w:sz w:val="24"/>
      <w:szCs w:val="24"/>
    </w:rPr>
  </w:style>
  <w:style w:type="paragraph" w:customStyle="1" w:styleId="176">
    <w:name w:val="Other|1"/>
    <w:basedOn w:val="1"/>
    <w:qFormat/>
    <w:uiPriority w:val="0"/>
    <w:pPr>
      <w:widowControl w:val="0"/>
      <w:shd w:val="clear" w:color="auto" w:fill="auto"/>
      <w:spacing w:line="312" w:lineRule="exact"/>
      <w:ind w:firstLine="140"/>
    </w:pPr>
    <w:rPr>
      <w:rFonts w:ascii="宋体" w:hAnsi="宋体" w:eastAsia="宋体" w:cs="宋体"/>
      <w:sz w:val="20"/>
      <w:szCs w:val="20"/>
      <w:u w:val="none"/>
      <w:shd w:val="clear" w:color="auto" w:fill="auto"/>
      <w:lang w:val="zh-TW" w:eastAsia="zh-TW" w:bidi="zh-TW"/>
    </w:rPr>
  </w:style>
  <w:style w:type="paragraph" w:customStyle="1" w:styleId="177">
    <w:name w:val="正文格式"/>
    <w:basedOn w:val="19"/>
    <w:next w:val="19"/>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character" w:customStyle="1" w:styleId="178">
    <w:name w:val="c-icon"/>
    <w:basedOn w:val="48"/>
    <w:qFormat/>
    <w:uiPriority w:val="0"/>
  </w:style>
  <w:style w:type="character" w:customStyle="1" w:styleId="179">
    <w:name w:val="hover26"/>
    <w:basedOn w:val="48"/>
    <w:qFormat/>
    <w:uiPriority w:val="0"/>
  </w:style>
  <w:style w:type="character" w:customStyle="1" w:styleId="180">
    <w:name w:val="hover27"/>
    <w:basedOn w:val="48"/>
    <w:qFormat/>
    <w:uiPriority w:val="0"/>
    <w:rPr>
      <w:color w:val="315EFB"/>
    </w:rPr>
  </w:style>
  <w:style w:type="character" w:customStyle="1" w:styleId="181">
    <w:name w:val="hover28"/>
    <w:basedOn w:val="48"/>
    <w:qFormat/>
    <w:uiPriority w:val="0"/>
    <w:rPr>
      <w:color w:val="315EFB"/>
      <w:shd w:val="clear" w:fill="F0F3FD"/>
    </w:rPr>
  </w:style>
  <w:style w:type="paragraph" w:customStyle="1" w:styleId="182">
    <w:name w:val="Table Text"/>
    <w:basedOn w:val="1"/>
    <w:autoRedefine/>
    <w:semiHidden/>
    <w:qFormat/>
    <w:uiPriority w:val="0"/>
    <w:rPr>
      <w:rFonts w:ascii="宋体" w:hAnsi="宋体" w:eastAsia="宋体" w:cs="宋体"/>
      <w:sz w:val="21"/>
      <w:szCs w:val="21"/>
      <w:lang w:val="en-US" w:eastAsia="en-US" w:bidi="ar-SA"/>
    </w:rPr>
  </w:style>
  <w:style w:type="character" w:customStyle="1" w:styleId="183">
    <w:name w:val="input1"/>
    <w:basedOn w:val="48"/>
    <w:qFormat/>
    <w:uiPriority w:val="0"/>
    <w:rPr>
      <w:color w:val="000000"/>
      <w:sz w:val="21"/>
      <w:szCs w:val="21"/>
      <w:bdr w:val="single" w:color="000000" w:sz="2" w:space="0"/>
      <w:shd w:val="clear" w:fill="F7F2B0"/>
    </w:rPr>
  </w:style>
  <w:style w:type="character" w:customStyle="1" w:styleId="184">
    <w:name w:val="noborderinput1"/>
    <w:basedOn w:val="48"/>
    <w:qFormat/>
    <w:uiPriority w:val="0"/>
    <w:rPr>
      <w:shd w:val="clear" w:fill="F7F2B0"/>
    </w:rPr>
  </w:style>
  <w:style w:type="character" w:customStyle="1" w:styleId="185">
    <w:name w:val="mini-tree-nodetext3"/>
    <w:basedOn w:val="48"/>
    <w:qFormat/>
    <w:uiPriority w:val="0"/>
  </w:style>
  <w:style w:type="table" w:customStyle="1" w:styleId="18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97</Pages>
  <Words>4603</Words>
  <Characters>5258</Characters>
  <Lines>386</Lines>
  <Paragraphs>108</Paragraphs>
  <TotalTime>63</TotalTime>
  <ScaleCrop>false</ScaleCrop>
  <LinksUpToDate>false</LinksUpToDate>
  <CharactersWithSpaces>5538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2021-11-30T10:28:00Z</dcterms:created>
  <dc:creator>admin</dc:creator>
  <cp:lastModifiedBy>ASUS</cp:lastModifiedBy>
  <cp:lastPrinted>2023-12-06T01:05:00Z</cp:lastPrinted>
  <dcterms:modified xsi:type="dcterms:W3CDTF">2026-08-06T08:19:31Z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035629D21C2044CCABBCBE9474A870B1_13</vt:lpwstr>
  </property>
  <property fmtid="{D5CDD505-2E9C-101B-9397-08002B2CF9AE}" pid="4" name="KSOTemplateDocerSaveRecord">
    <vt:lpwstr>eyJoZGlkIjoiYzFmODQwODUxOTQ5ODFhY2M5ZDVmNDMxZjRiNTg5MGUiLCJ1c2VySWQiOiI1Mjk2MjA4MTQifQ==</vt:lpwstr>
  </property>
</Properties>
</file>