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86EFD">
      <w:pPr>
        <w:numPr>
          <w:numId w:val="0"/>
        </w:numPr>
        <w:adjustRightInd w:val="0"/>
        <w:snapToGrid w:val="0"/>
        <w:spacing w:line="360" w:lineRule="auto"/>
        <w:jc w:val="center"/>
        <w:rPr>
          <w:rFonts w:hint="eastAsia" w:ascii="宋体" w:hAnsi="宋体" w:eastAsia="宋体" w:cs="Times New Roman"/>
          <w:kern w:val="2"/>
          <w:sz w:val="24"/>
          <w:szCs w:val="24"/>
          <w:lang w:val="en-US" w:eastAsia="zh-CN" w:bidi="ar-SA"/>
        </w:rPr>
      </w:pPr>
      <w:r>
        <w:rPr>
          <w:rFonts w:hint="eastAsia" w:ascii="宋体" w:hAnsi="宋体" w:eastAsia="宋体" w:cs="Times New Roman"/>
          <w:b/>
          <w:bCs/>
          <w:kern w:val="2"/>
          <w:sz w:val="32"/>
          <w:szCs w:val="32"/>
          <w:lang w:val="en-US" w:eastAsia="zh-CN" w:bidi="ar-SA"/>
        </w:rPr>
        <w:t>采购</w:t>
      </w:r>
      <w:r>
        <w:rPr>
          <w:rFonts w:hint="eastAsia" w:ascii="宋体" w:hAnsi="宋体" w:cs="Times New Roman"/>
          <w:b/>
          <w:bCs/>
          <w:kern w:val="2"/>
          <w:sz w:val="32"/>
          <w:szCs w:val="32"/>
          <w:lang w:val="en-US" w:eastAsia="zh-CN" w:bidi="ar-SA"/>
        </w:rPr>
        <w:t>需求</w:t>
      </w:r>
    </w:p>
    <w:p w14:paraId="5270E876">
      <w:pPr>
        <w:spacing w:line="540" w:lineRule="exact"/>
        <w:ind w:firstLine="480" w:firstLineChars="200"/>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w:t>
      </w:r>
      <w:r>
        <w:rPr>
          <w:rFonts w:hint="eastAsia" w:ascii="宋体" w:hAnsi="宋体" w:cs="Times New Roman"/>
          <w:kern w:val="2"/>
          <w:sz w:val="24"/>
          <w:szCs w:val="24"/>
          <w:lang w:val="en-US" w:eastAsia="zh-CN" w:bidi="ar-SA"/>
        </w:rPr>
        <w:t>1</w:t>
      </w:r>
      <w:r>
        <w:rPr>
          <w:rFonts w:hint="eastAsia" w:ascii="宋体" w:hAnsi="宋体" w:eastAsia="宋体" w:cs="Times New Roman"/>
          <w:kern w:val="2"/>
          <w:sz w:val="24"/>
          <w:szCs w:val="24"/>
          <w:lang w:val="en-US" w:eastAsia="zh-CN" w:bidi="ar-SA"/>
        </w:rPr>
        <w:t>）供应商所投品种必须是审定或者登记的杂交油菜品种及2026年湖南省油菜产业协会推荐油菜品种目录的品种（注:提供油菜审定证书或登记证书复印件加盖公章）</w:t>
      </w:r>
    </w:p>
    <w:p w14:paraId="16C9A71C">
      <w:pPr>
        <w:spacing w:line="360" w:lineRule="auto"/>
        <w:ind w:firstLine="480" w:firstLineChars="200"/>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w:t>
      </w:r>
      <w:r>
        <w:rPr>
          <w:rFonts w:hint="eastAsia" w:ascii="宋体" w:hAnsi="宋体" w:cs="Times New Roman"/>
          <w:kern w:val="2"/>
          <w:sz w:val="24"/>
          <w:szCs w:val="24"/>
          <w:lang w:val="en-US" w:eastAsia="zh-CN" w:bidi="ar-SA"/>
        </w:rPr>
        <w:t>2</w:t>
      </w:r>
      <w:r>
        <w:rPr>
          <w:rFonts w:hint="eastAsia" w:ascii="宋体" w:hAnsi="宋体" w:eastAsia="宋体" w:cs="Times New Roman"/>
          <w:kern w:val="2"/>
          <w:sz w:val="24"/>
          <w:szCs w:val="24"/>
          <w:lang w:val="en-US" w:eastAsia="zh-CN" w:bidi="ar-SA"/>
        </w:rPr>
        <w:t>）品种性状:采购品种为杂交“双低”油菜品种，早熟（全生育期&lt;180天的冬油菜）品种1个，中熟（全生育期200—220天）品种2-4个，种子均不含转基因成分，并符合国家双低油菜标准，即菜油中芥酸含量低于3%，菜饼中硫代葡萄糖甙含量低于35微摩尔/克饼的油菜品种；早熟品种要求两年区试平均产量≥130kg/667㎡，含油量≥42%，中熟品种品种要求两年区试平均产量≥160kg/667㎡，含油量≥45%，低感菌核病，以上各项指标均以品种申报提交的含湖南种植区域的登记公告数据为准。</w:t>
      </w:r>
    </w:p>
    <w:p w14:paraId="72850B24">
      <w:pPr>
        <w:spacing w:line="540" w:lineRule="exact"/>
        <w:ind w:firstLine="480" w:firstLineChars="200"/>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w:t>
      </w:r>
      <w:r>
        <w:rPr>
          <w:rFonts w:hint="eastAsia" w:ascii="宋体" w:hAnsi="宋体" w:cs="Times New Roman"/>
          <w:kern w:val="2"/>
          <w:sz w:val="24"/>
          <w:szCs w:val="24"/>
          <w:lang w:val="en-US" w:eastAsia="zh-CN" w:bidi="ar-SA"/>
        </w:rPr>
        <w:t>3</w:t>
      </w:r>
      <w:r>
        <w:rPr>
          <w:rFonts w:hint="eastAsia" w:ascii="宋体" w:hAnsi="宋体" w:eastAsia="宋体" w:cs="Times New Roman"/>
          <w:kern w:val="2"/>
          <w:sz w:val="24"/>
          <w:szCs w:val="24"/>
          <w:lang w:val="en-US" w:eastAsia="zh-CN" w:bidi="ar-SA"/>
        </w:rPr>
        <w:t>）种子质量：油菜品种真实，种子必须是符合国家生产用种的油菜种子质量标准的非转基因小包装种子（发芽率≥8</w:t>
      </w:r>
      <w:r>
        <w:rPr>
          <w:rFonts w:hint="eastAsia" w:ascii="宋体" w:hAnsi="宋体" w:cs="Times New Roman"/>
          <w:kern w:val="2"/>
          <w:sz w:val="24"/>
          <w:szCs w:val="24"/>
          <w:lang w:val="en-US" w:eastAsia="zh-CN" w:bidi="ar-SA"/>
        </w:rPr>
        <w:t>2</w:t>
      </w:r>
      <w:r>
        <w:rPr>
          <w:rFonts w:hint="eastAsia" w:ascii="宋体" w:hAnsi="宋体" w:eastAsia="宋体" w:cs="Times New Roman"/>
          <w:kern w:val="2"/>
          <w:sz w:val="24"/>
          <w:szCs w:val="24"/>
          <w:lang w:val="en-US" w:eastAsia="zh-CN" w:bidi="ar-SA"/>
        </w:rPr>
        <w:t>%、水分≤9%、净度≥98%、纯度≥8</w:t>
      </w:r>
      <w:r>
        <w:rPr>
          <w:rFonts w:hint="eastAsia" w:ascii="宋体" w:hAnsi="宋体" w:cs="Times New Roman"/>
          <w:kern w:val="2"/>
          <w:sz w:val="24"/>
          <w:szCs w:val="24"/>
          <w:lang w:val="en-US" w:eastAsia="zh-CN" w:bidi="ar-SA"/>
        </w:rPr>
        <w:t xml:space="preserve">6 </w:t>
      </w:r>
      <w:r>
        <w:rPr>
          <w:rFonts w:hint="eastAsia" w:ascii="宋体" w:hAnsi="宋体" w:eastAsia="宋体" w:cs="Times New Roman"/>
          <w:kern w:val="2"/>
          <w:sz w:val="24"/>
          <w:szCs w:val="24"/>
          <w:lang w:val="en-US" w:eastAsia="zh-CN" w:bidi="ar-SA"/>
        </w:rPr>
        <w:t>%），每包净含量不得少于100克，种子包装完好，标识标签符合规定。2017年以后的品种，提供品种登记，2017年以前认定或审定的品种，提供油菜品种审定证明，投标方必须提供采购同批次货物的质量检测报告和同批次种子的转基因成分检测报告（经国家认可的第三方机构出具）。</w:t>
      </w:r>
    </w:p>
    <w:p w14:paraId="5577110F">
      <w:pPr>
        <w:spacing w:line="540" w:lineRule="exact"/>
        <w:ind w:firstLine="480" w:firstLineChars="200"/>
        <w:rPr>
          <w:rFonts w:hint="eastAsia"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w:t>
      </w:r>
      <w:r>
        <w:rPr>
          <w:rFonts w:hint="eastAsia" w:ascii="宋体" w:hAnsi="宋体" w:cs="Times New Roman"/>
          <w:kern w:val="2"/>
          <w:sz w:val="24"/>
          <w:szCs w:val="24"/>
          <w:lang w:val="en-US" w:eastAsia="zh-CN" w:bidi="ar-SA"/>
        </w:rPr>
        <w:t>4</w:t>
      </w:r>
      <w:r>
        <w:rPr>
          <w:rFonts w:hint="eastAsia" w:ascii="宋体" w:hAnsi="宋体" w:eastAsia="宋体" w:cs="Times New Roman"/>
          <w:kern w:val="2"/>
          <w:sz w:val="24"/>
          <w:szCs w:val="24"/>
          <w:lang w:val="en-US" w:eastAsia="zh-CN" w:bidi="ar-SA"/>
        </w:rPr>
        <w:t>）所投品种在种植栽培过程中不得出现开返花、花而不实、荫荚、检疫性病害等现象，一旦出现因品种质量、适应性等问题造成油菜种植户减产，带来的损失由品种供货商负责。</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moder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F47680"/>
    <w:rsid w:val="0C1B498E"/>
    <w:rsid w:val="47F47680"/>
    <w:rsid w:val="67DF0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toc 3"/>
    <w:basedOn w:val="1"/>
    <w:next w:val="1"/>
    <w:qFormat/>
    <w:uiPriority w:val="39"/>
    <w:pPr>
      <w:adjustRightInd w:val="0"/>
      <w:snapToGrid w:val="0"/>
      <w:spacing w:line="360" w:lineRule="auto"/>
      <w:ind w:left="400" w:leftChars="4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559</Words>
  <Characters>607</Characters>
  <Lines>0</Lines>
  <Paragraphs>0</Paragraphs>
  <TotalTime>1</TotalTime>
  <ScaleCrop>false</ScaleCrop>
  <LinksUpToDate>false</LinksUpToDate>
  <CharactersWithSpaces>608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2026-08-03T07:10:00Z</dcterms:created>
  <dc:creator>宁永嘉</dc:creator>
  <cp:lastModifiedBy>Administrator</cp:lastModifiedBy>
  <dcterms:modified xsi:type="dcterms:W3CDTF">2026-08-05T01:39:19Z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6A56A03CA10148DB84C4C6BAA2E67073_13</vt:lpwstr>
  </property>
  <property fmtid="{D5CDD505-2E9C-101B-9397-08002B2CF9AE}" pid="4" name="KSOTemplateDocerSaveRecord">
    <vt:lpwstr>eyJoZGlkIjoiMmM0ZGNjNmM2NmJlYTU0ZjhmMWViM2NkYzY1ZmQ2YWMiLCJ1c2VySWQiOiIxMDQ3MDUyODc1In0=</vt:lpwstr>
  </property>
</Properties>
</file>