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3714C">
      <w:pPr>
        <w:keepNext/>
        <w:widowControl w:val="0"/>
        <w:numPr>
          <w:ilvl w:val="0"/>
          <w:numId w:val="1"/>
        </w:numPr>
        <w:bidi w:val="0"/>
        <w:jc w:val="center"/>
        <w:outlineLvl w:val="0"/>
        <w:rPr>
          <w:rFonts w:hint="eastAsia" w:ascii="Times New Roman" w:hAnsi="Times New Roman" w:eastAsia="黑体" w:cs="Times New Roman"/>
          <w:b/>
          <w:bCs/>
          <w:kern w:val="44"/>
          <w:sz w:val="30"/>
          <w:szCs w:val="44"/>
          <w:lang w:val="en-US" w:eastAsia="zh-CN" w:bidi="ar-SA"/>
        </w:rPr>
      </w:pPr>
      <w:bookmarkStart w:id="0" w:name="_Toc12932"/>
      <w:bookmarkStart w:id="1" w:name="_Toc21964"/>
      <w:bookmarkStart w:id="2" w:name="_Toc31749"/>
      <w:bookmarkStart w:id="3" w:name="_Toc4354"/>
      <w:r>
        <w:rPr>
          <w:rFonts w:hint="eastAsia" w:ascii="Times New Roman" w:hAnsi="Times New Roman" w:eastAsia="黑体" w:cs="Times New Roman"/>
          <w:b/>
          <w:bCs/>
          <w:kern w:val="44"/>
          <w:sz w:val="30"/>
          <w:szCs w:val="44"/>
          <w:lang w:val="en-US" w:eastAsia="zh-CN" w:bidi="ar-SA"/>
        </w:rPr>
        <w:t>采购需求</w:t>
      </w:r>
      <w:bookmarkEnd w:id="0"/>
      <w:bookmarkEnd w:id="1"/>
      <w:bookmarkEnd w:id="2"/>
      <w:bookmarkEnd w:id="3"/>
    </w:p>
    <w:p w14:paraId="17A3676E">
      <w:pPr>
        <w:rPr>
          <w:rFonts w:hint="eastAsia" w:ascii="Times New Roman" w:hAnsi="Times New Roman" w:eastAsia="宋体" w:cs="Times New Roman"/>
          <w:lang w:val="en-US" w:eastAsia="zh-CN"/>
        </w:rPr>
      </w:pPr>
    </w:p>
    <w:p w14:paraId="4923F2E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22" w:firstLineChars="200"/>
        <w:jc w:val="center"/>
        <w:textAlignment w:val="auto"/>
        <w:rPr>
          <w:rFonts w:hint="eastAsia" w:ascii="宋体" w:hAnsi="宋体" w:eastAsia="宋体" w:cs="宋体"/>
          <w:b/>
          <w:bCs/>
          <w:i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Cs w:val="22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iCs/>
          <w:kern w:val="0"/>
          <w:sz w:val="28"/>
          <w:szCs w:val="28"/>
          <w:lang w:val="en-US" w:eastAsia="zh-CN"/>
        </w:rPr>
        <w:t>第一节 技术要求</w:t>
      </w:r>
    </w:p>
    <w:p w14:paraId="351B91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 w:val="0"/>
          <w:bCs w:val="0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一、项目名称：</w:t>
      </w:r>
      <w:r>
        <w:rPr>
          <w:rFonts w:hint="eastAsia" w:ascii="新宋体" w:hAnsi="新宋体" w:eastAsia="新宋体" w:cs="新宋体"/>
          <w:b w:val="0"/>
          <w:bCs w:val="0"/>
          <w:iCs/>
          <w:kern w:val="0"/>
          <w:sz w:val="22"/>
          <w:szCs w:val="22"/>
          <w:lang w:val="en-US" w:eastAsia="zh-CN"/>
        </w:rPr>
        <w:t>临湘市2026年第二批中央财政森林可持续经营项目作业设计</w:t>
      </w:r>
    </w:p>
    <w:p w14:paraId="340DA5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 w:val="0"/>
          <w:bCs w:val="0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二、采购预算：</w:t>
      </w:r>
      <w:r>
        <w:rPr>
          <w:rFonts w:hint="eastAsia" w:ascii="新宋体" w:hAnsi="新宋体" w:eastAsia="新宋体" w:cs="新宋体"/>
          <w:b w:val="0"/>
          <w:bCs w:val="0"/>
          <w:iCs/>
          <w:kern w:val="0"/>
          <w:sz w:val="22"/>
          <w:szCs w:val="22"/>
          <w:lang w:val="en-US" w:eastAsia="zh-CN"/>
        </w:rPr>
        <w:t>1434000.00元</w:t>
      </w:r>
    </w:p>
    <w:p w14:paraId="019C5C5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三、项目概况</w:t>
      </w:r>
    </w:p>
    <w:p w14:paraId="20569D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本项目为2026年第二批中央财政森林可持续经营专项配套作业设计服务，作业区域位于临湘市，涵盖五尖山国有林场、荆竹山国有林场、白石园国有林场、药菇山国有林场四大国有林场及相关集体林地，项目总调查设计面积4505.87公顷。</w:t>
      </w:r>
    </w:p>
    <w:p w14:paraId="1AE63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项目主要围绕中央财政森林可持续经营政策要求，系统开展项目本底资料收集、林地范围核实对接、森林资源现状外业调查、监测样地布设、林分结构与林地现状分析、经营措施设计、文本方案编制、图纸图表制作、矢量数据处理、国家林业平台三级落地上图、评审整改、技术交底及全过程技术支撑服务。所有成果须严格符合国家、行业、林业草原局及省市现行规范、政策及批复要求，确保成果真实准确、合规可批、可落地实施、可验收归档。</w:t>
      </w:r>
    </w:p>
    <w:p w14:paraId="7C87C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四、编制依据</w:t>
      </w:r>
    </w:p>
    <w:p w14:paraId="0B70A3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本项目所有调查、设计及成果资料须严格遵照国家、行业现行有效标准、法规及政策文件，主要包括：</w:t>
      </w:r>
    </w:p>
    <w:p w14:paraId="3E30EF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1.《中华人民共和国森林法》《中华人民共和国森林法实施条例》；</w:t>
      </w:r>
    </w:p>
    <w:p w14:paraId="444439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2.《森林经营方案编制与实施规范》（LY/T 2007-2012）；</w:t>
      </w:r>
    </w:p>
    <w:p w14:paraId="1957F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3.《森林经营方案编制技术要求》（GB/T 38352-2019）；</w:t>
      </w:r>
    </w:p>
    <w:p w14:paraId="65A015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4.《造林作业设计规程》（国家林业和草原局）；</w:t>
      </w:r>
    </w:p>
    <w:p w14:paraId="7B896C3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5.《森林资源规划设计调查技术规程》；</w:t>
      </w:r>
    </w:p>
    <w:p w14:paraId="7FCA93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6.中央财政森林可持续经营项目、森林抚育、退化林修复相关项目管理办法、资金管理规定及省市配套政策文件；</w:t>
      </w:r>
    </w:p>
    <w:p w14:paraId="21A0B3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7.上级林业主管部门关于本批次项目作业设计编制、审查、落地上图的相关通知及技术要求。</w:t>
      </w:r>
    </w:p>
    <w:p w14:paraId="72084F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五、主要工作内容及技术标准</w:t>
      </w:r>
    </w:p>
    <w:p w14:paraId="5F7B49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供应商须全面完成本项目资料收集、范围核实、外业调查、样地布设、内业设计、文本编制、图件制作、矢量建库、三级落地上图、评审配合、整改完善、技术交底、资料归档等全部工作，具体内容如下：</w:t>
      </w:r>
    </w:p>
    <w:p w14:paraId="46D5F8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（一）本底资料收集与实施范围对接</w:t>
      </w:r>
    </w:p>
    <w:p w14:paraId="0D828B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全面收集临湘市近3年森林经营台账资料，包含区域内造林、抚育、采伐、更新、生态修复等各类林业经营活动资料、年度影像数据、森林资源二类调查数据、林地权属资料、灾害监测资料等本底数据。结合年度项目任务，逐地块对接核实拟实施经营区域，精准锁定项目实施边界，形成准确、合规的项目初步实施范围，确保地块不重叠、不遗漏、权属清晰、符合政策准入条件。</w:t>
      </w:r>
    </w:p>
    <w:p w14:paraId="4E0A08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（二）全域外业实地调查与监测样地布设</w:t>
      </w:r>
    </w:p>
    <w:p w14:paraId="10CCCE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以最新遥感影像、1:10000地形图为基础，采用RTK/GPS实地定位核查，全面开展项目区小班区划与实地调查，查清每一个作业小班立地条件与林分现状。</w:t>
      </w:r>
    </w:p>
    <w:p w14:paraId="6D2D1A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1.小班调查：逐小班调查地形地貌、立地条件、土壤状况、植被分布、林地权属、地类、林种、树种组成、优势树种、林龄、郁闭度、胸径、树高、蓄积量、生长状况、森林病虫害、风折雪压等灾害隐患、退化程度及退化成因，建立完整可溯源的小班调查台账与外业原始记录表。</w:t>
      </w:r>
    </w:p>
    <w:p w14:paraId="7A2CAC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2.标准地布设：根据林分类型、林龄结构、立地差异、地块面积梯度科学布设监测标准地，单块标准地面积不低于1亩，布设数量不低于小班面积的1%，每个作业小班至少布设1块标准地，确保抽样科学、数据真实、具有代表性。</w:t>
      </w:r>
    </w:p>
    <w:p w14:paraId="5D7C57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3.外业影像留存：所有作业小班、标准地须拍摄带精准坐标信息的远景、近景实景照片，影像清晰、点位准确、可核查、可追溯，作为项目评审、验收、核查的原始佐证资料。</w:t>
      </w:r>
    </w:p>
    <w:p w14:paraId="2E6EFC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4.外业精度要求：小班边界实地核实，边界误差控制在5米以内；所有调查数据100%实地核实，原始记录完整、签字规范、资料齐全，全部存档备查。</w:t>
      </w:r>
    </w:p>
    <w:p w14:paraId="6C5F06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（三）内业作业设计与方案编制</w:t>
      </w:r>
    </w:p>
    <w:p w14:paraId="3697FC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以作业小班为基本编制单元，结合林地实地现状、现存生态问题与森林可持续经营总体目标，科学制定贴合实际、可落地实施的林业经营技术措施，内容主要包含中幼林抚育、退化林修复、林分结构优化、林地提质改造、树种结构调整、林区病虫害综合防治、森林灾害及倒伏雪压等安全隐患清除与后期林地全周期管护，逐项明确各项经营措施的实施方式、作业强度、适宜作业季节、技术标准及管护周期，成果深度须满足省、市林业主管部门评审、项目报批及现场施工指导各项要求。</w:t>
      </w:r>
    </w:p>
    <w:p w14:paraId="177E69E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需完整编制《临湘市 2026 年森林可持续经营项目实施方案》，以及五尖山、荆竹山、白石园、药菇山四家国有林场各自对应的2026年森林可持续经营项目作业设计文本，并同步配套编制专项说明、统计附表、规划附图全套资料。</w:t>
      </w:r>
    </w:p>
    <w:p w14:paraId="6B4F39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（四）数据处理与三级落地上图</w:t>
      </w:r>
    </w:p>
    <w:p w14:paraId="26542C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统一采用CGCS2000国家大地坐标系、1985国家高程基准，完成全部作业小班矢量数据拓扑检查、属性录入、数据校正，确保图形规范、属性完整、数据准确、无重叠、无裂隙、无错漏。按林业项目管理要求，全面完成计划落地上图、设计落地上图、结果落地上图全过程数据入库工作，数据入库合格率100%，完全符合国家林业平台入库标准，顺利通过主管部门核查入库。</w:t>
      </w:r>
    </w:p>
    <w:p w14:paraId="38EAC3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（五）成果整编与交付</w:t>
      </w:r>
    </w:p>
    <w:p w14:paraId="0A3B05A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供应商须整理形成完整、规范、成套的作业设计成果，包含但不限于：项目实施方案、作业设计文本、专项说明、小班一览表、经营措施表、成果图纸、矢量数据库、外业佐证资料等全套附件资料。交付纸质成果5套、电子成果1套（含PDF版式文件、可编辑源文件、矢量数据文件），所有成果可根据评审意见、主管部门要求动态调整完善，完全满足报批、施工、核查、验收、归档全流程使用。</w:t>
      </w:r>
    </w:p>
    <w:p w14:paraId="66389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（六）评审配合与成果整改</w:t>
      </w:r>
    </w:p>
    <w:p w14:paraId="517723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供应商须全程配合采购人及林业主管部门开展方案初审、专家评审、线上核查、工作汇报等全部工作，针对评审意见、核查问题，须在7个工作日内无条件完成全部修改、优化、复核、重新上图、资料整编等工作，直至项目成果通过主管部门正式批复，所有整改产生的人工、设备、差旅、技术服务费用全部包含在合同总价内，采购人不另行付费。</w:t>
      </w:r>
    </w:p>
    <w:p w14:paraId="634CAA9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（七）技术服务与交底保障</w:t>
      </w:r>
    </w:p>
    <w:p w14:paraId="7291E54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项目履约周期内，供应商须全程提供技术支撑服务，编制专项技术交底资料，针对施工单位、乡镇及林场开展技术答疑、现场交底、问题复核、技术指导等服务，及时响应各级主管部门检查、核查、调度工作，保障项目顺利实施、合规落地。</w:t>
      </w:r>
    </w:p>
    <w:p w14:paraId="3B357C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（八）设备与人员保障要求</w:t>
      </w:r>
    </w:p>
    <w:p w14:paraId="1B067C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供应商须自行配齐RTK测量设备、专业林业调查设计软件、制图设备、办公设备、劳保用品、应急物资及全部耗材，自主完成全部内外业工作，保障项目按期、保质完成。</w:t>
      </w:r>
    </w:p>
    <w:p w14:paraId="70721E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center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</w:p>
    <w:p w14:paraId="44026B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8"/>
          <w:szCs w:val="28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8"/>
          <w:szCs w:val="28"/>
          <w:lang w:val="en-US" w:eastAsia="zh-CN"/>
        </w:rPr>
        <w:t>第二节 商务要求</w:t>
      </w:r>
    </w:p>
    <w:p w14:paraId="1AA38F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一、服务履行期限</w:t>
      </w:r>
    </w:p>
    <w:p w14:paraId="0266A4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自合同生效之日起 30 日历天内完成全部外业调查、内业编制、矢量上图及成果整编工作并提交完整初稿；后续全程配合评审整改、资料完善，直至成果通过主管部门批复、项目验收归档完毕。</w:t>
      </w:r>
    </w:p>
    <w:p w14:paraId="7EF53C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二、付款方式</w:t>
      </w:r>
    </w:p>
    <w:p w14:paraId="76307C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本项目为总价包干项目，项目全部服务完成、成果通过主管部门正式批复、整体验收合格后一次性付清全款。</w:t>
      </w:r>
    </w:p>
    <w:p w14:paraId="6E42B7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三、质量标准及验收要求</w:t>
      </w:r>
    </w:p>
    <w:p w14:paraId="706003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3.1 质量标准</w:t>
      </w:r>
    </w:p>
    <w:p w14:paraId="056C74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严格执行国家、林业行业、省市现行森林资源调查、森林经营、作业设计、项目管理相关规范、标准及政策文件。外业调查真实可靠、数据完整可溯源、小班台账齐全；内业设计科学合规、措施精准可行；矢量数据标准统一、入库合规；全套成果资料完整统一、逻辑严谨，完全满足项目评审、官方批复、施工实施、核查监管、档案归档的全部要求。</w:t>
      </w:r>
    </w:p>
    <w:p w14:paraId="771508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3.2 验收要求</w:t>
      </w:r>
    </w:p>
    <w:p w14:paraId="2ADE04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采购人先对成果进行内部初审，初审合格后提交林业主管部门组织专家评审、核查。本项目最终验收合格标准：作业设计成果通过行业主管部门正式批复。供应商须无条件根据各级评审、核查意见限时整改、优化完善，直至成果获批，所有整改、复核、修编、技术服务费用全部包干，不另计费用。供应商须按要求提交全套纸质装订成果、电子成果及矢量数据库，确保资料齐全、数据真实、全程可溯源。</w:t>
      </w:r>
    </w:p>
    <w:p w14:paraId="2AD189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jc w:val="left"/>
        <w:textAlignment w:val="auto"/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b/>
          <w:bCs/>
          <w:iCs/>
          <w:kern w:val="0"/>
          <w:sz w:val="22"/>
          <w:szCs w:val="22"/>
          <w:lang w:val="en-US" w:eastAsia="zh-CN"/>
        </w:rPr>
        <w:t>四、其他需要说明的事项</w:t>
      </w:r>
    </w:p>
    <w:p w14:paraId="34D591B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4.1 本项目为固定总价包干，报价包含外业调查、设备租赁与耗材、人员差旅交通、劳务薪酬、方案编制、制图建库、落地上图、评审汇报、整改修编、技术交底、现场服务、资料归档、税金、企业管理费、安全保障、不可预见费等项目全过程所有费用，履约期间采购人不另行支付任何费用，所有漏项、缺项、新增工作内容均由中标单位自行承担。</w:t>
      </w:r>
    </w:p>
    <w:p w14:paraId="71B421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4.2 项目服务全过程中，所有作业人员人身安全、设备财产安全、现场作业风险、意外伤害、民事纠纷及相关法律、经济责任均由供应商全权承担，采购人不承担任何安全事故责任及相关费用。</w:t>
      </w:r>
    </w:p>
    <w:p w14:paraId="0AA67F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4.3 供应商可自行踏勘项目现场，踏勘费用自理，踏勘期间产生的一切风险、损失、意外由供应商自行承担，视为充分了解项目全部现场及工作内容。</w:t>
      </w:r>
    </w:p>
    <w:p w14:paraId="2E9851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4.4 本项目严禁转包，项目主体工作、关键性技术工作不得分包。未经采购人书面同意，供应商不得将本项目任何工作内容分包给第三方，一经查实转包、违法分包，采购人有权单方解除合同、不予支付项目款项，并上报政府采购监管部门依法追责。</w:t>
      </w:r>
    </w:p>
    <w:p w14:paraId="6FF55A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4.5 供应商须对本采购需求全部内容逐条实质性响应，出具加盖公章的《项目履约承诺书》，存在虚假响应、虚假承诺的直接按无效投标处理，并依规追责。</w:t>
      </w:r>
    </w:p>
    <w:p w14:paraId="443D0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4.6 供应商对本项目所有基础数据、调查资料、林地矢量数据、设计成果、项目涉密信息承担永久保密义务，未经采购人书面许可，严禁向任何第三方泄露、传播、使用。合同终止后三年内保密义务持续有效，涉及国家秘密的严格遵照国家保密法律法规执行。</w:t>
      </w:r>
    </w:p>
    <w:p w14:paraId="6C6C5F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jc w:val="left"/>
        <w:textAlignment w:val="auto"/>
      </w:pPr>
      <w:r>
        <w:rPr>
          <w:rFonts w:hint="eastAsia" w:ascii="新宋体" w:hAnsi="新宋体" w:eastAsia="新宋体" w:cs="新宋体"/>
          <w:iCs/>
          <w:kern w:val="0"/>
          <w:sz w:val="22"/>
          <w:szCs w:val="22"/>
          <w:lang w:val="en-US" w:eastAsia="zh-CN"/>
        </w:rPr>
        <w:t>4.7 供应商须无条件配合采购人、上级林业主管部门、财政、审计及监管部门开展的检查、核查、调度、考核、资料报送等工作，按时保质完成各项工作任务。</w:t>
      </w:r>
      <w:bookmarkStart w:id="4" w:name="_GoBack"/>
      <w:bookmarkEnd w:id="4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24F0A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0AA6DC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17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Fazzc3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RWs83NwIAAHE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0AA6DC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17</w:t>
                    </w:r>
                    <w:r>
                      <w:rPr>
                        <w:rFonts w:hint="eastAsia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23C7D">
    <w:pPr>
      <w:widowControl w:val="0"/>
      <w:pBdr>
        <w:bottom w:val="none" w:color="auto" w:sz="0" w:space="1"/>
      </w:pBdr>
      <w:tabs>
        <w:tab w:val="center" w:pos="4153"/>
        <w:tab w:val="right" w:pos="8306"/>
      </w:tabs>
      <w:snapToGrid w:val="0"/>
      <w:jc w:val="center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7FDC66"/>
    <w:multiLevelType w:val="singleLevel"/>
    <w:tmpl w:val="E97FDC66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E11A16"/>
    <w:rsid w:val="01E11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2026-08-17T01:15:00Z</dcterms:created>
  <dc:creator>Administrator</dc:creator>
  <cp:lastModifiedBy>Administrator</cp:lastModifiedBy>
  <dcterms:modified xsi:type="dcterms:W3CDTF">2026-08-17T01:15:58Z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756604F7CD0F408396E2DB5B1D365AB7_11</vt:lpwstr>
  </property>
  <property fmtid="{D5CDD505-2E9C-101B-9397-08002B2CF9AE}" pid="4" name="KSOTemplateDocerSaveRecord">
    <vt:lpwstr>eyJoZGlkIjoiOWJkNmZlZjkyZTU4YTA3YzJjYjIyNzZjNTZiMTY1NjMiLCJ1c2VySWQiOiIyNzgxNjMwIn0=</vt:lpwstr>
  </property>
</Properties>
</file>