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jc w:val="center"/>
        <w:rPr>
          <w:rFonts w:ascii="隶书" w:hAnsi="华文中宋" w:eastAsia="隶书"/>
          <w:color w:val="auto"/>
          <w:sz w:val="44"/>
          <w:szCs w:val="44"/>
        </w:rPr>
      </w:pPr>
    </w:p>
    <w:p>
      <w:pPr>
        <w:pStyle w:val="27"/>
        <w:jc w:val="center"/>
        <w:rPr>
          <w:rFonts w:ascii="隶书" w:hAnsi="华文中宋" w:eastAsia="隶书"/>
          <w:bCs/>
          <w:color w:val="auto"/>
          <w:sz w:val="72"/>
          <w:szCs w:val="72"/>
        </w:rPr>
      </w:pPr>
      <w:r>
        <w:rPr>
          <w:rFonts w:hint="eastAsia" w:ascii="隶书" w:hAnsi="华文中宋" w:eastAsia="隶书"/>
          <w:color w:val="auto"/>
          <w:sz w:val="84"/>
          <w:szCs w:val="84"/>
        </w:rPr>
        <w:t>政府采购</w:t>
      </w:r>
    </w:p>
    <w:p>
      <w:pPr>
        <w:pStyle w:val="27"/>
        <w:adjustRightInd w:val="0"/>
        <w:snapToGrid w:val="0"/>
        <w:spacing w:line="360" w:lineRule="auto"/>
        <w:jc w:val="center"/>
        <w:rPr>
          <w:rFonts w:ascii="隶书" w:hAnsi="华文中宋" w:eastAsia="隶书"/>
          <w:color w:val="auto"/>
          <w:sz w:val="84"/>
          <w:szCs w:val="84"/>
        </w:rPr>
      </w:pPr>
      <w:r>
        <w:rPr>
          <w:rFonts w:hint="eastAsia" w:ascii="隶书" w:hAnsi="华文中宋" w:eastAsia="隶书"/>
          <w:color w:val="auto"/>
          <w:sz w:val="84"/>
          <w:szCs w:val="84"/>
        </w:rPr>
        <w:t>竞争性谈判文件</w:t>
      </w:r>
    </w:p>
    <w:p>
      <w:pPr>
        <w:pStyle w:val="27"/>
        <w:adjustRightInd w:val="0"/>
        <w:snapToGrid w:val="0"/>
        <w:spacing w:line="360" w:lineRule="auto"/>
        <w:rPr>
          <w:rFonts w:ascii="Tahoma" w:hAnsi="Tahoma" w:cs="Tahoma"/>
          <w:color w:val="auto"/>
          <w:sz w:val="20"/>
          <w:szCs w:val="20"/>
        </w:rPr>
      </w:pPr>
    </w:p>
    <w:p>
      <w:pPr>
        <w:adjustRightInd w:val="0"/>
        <w:snapToGrid w:val="0"/>
        <w:spacing w:line="360" w:lineRule="auto"/>
        <w:ind w:left="3207" w:leftChars="456" w:hanging="2249" w:hangingChars="700"/>
        <w:rPr>
          <w:rFonts w:hint="eastAsia" w:hAnsi="宋体"/>
          <w:b/>
          <w:color w:val="auto"/>
          <w:sz w:val="32"/>
          <w:szCs w:val="32"/>
          <w:lang w:val="en-US" w:eastAsia="zh-CN"/>
        </w:rPr>
      </w:pPr>
      <w:r>
        <w:rPr>
          <w:rFonts w:hint="eastAsia" w:hAnsi="宋体"/>
          <w:b/>
          <w:color w:val="auto"/>
          <w:sz w:val="32"/>
          <w:szCs w:val="32"/>
        </w:rPr>
        <w:t>采购项目</w:t>
      </w:r>
      <w:r>
        <w:rPr>
          <w:rFonts w:hint="eastAsia" w:hAnsi="宋体"/>
          <w:b/>
          <w:color w:val="auto"/>
          <w:sz w:val="32"/>
          <w:szCs w:val="32"/>
          <w:lang w:val="en-US" w:eastAsia="zh-CN"/>
        </w:rPr>
        <w:t>名称：临湘市医学检验中心购置质谱仪设备采购项目</w:t>
      </w:r>
    </w:p>
    <w:p>
      <w:pPr>
        <w:adjustRightInd w:val="0"/>
        <w:snapToGrid w:val="0"/>
        <w:spacing w:line="360" w:lineRule="auto"/>
        <w:ind w:firstLine="964" w:firstLineChars="300"/>
        <w:rPr>
          <w:rFonts w:hint="default" w:hAnsi="宋体" w:eastAsia="宋体"/>
          <w:b/>
          <w:color w:val="auto"/>
          <w:sz w:val="32"/>
          <w:szCs w:val="32"/>
          <w:shd w:val="clear" w:color="auto" w:fill="auto"/>
          <w:lang w:val="en-US" w:eastAsia="zh-CN"/>
        </w:rPr>
      </w:pPr>
      <w:r>
        <w:rPr>
          <w:rFonts w:hint="eastAsia" w:hAnsi="宋体"/>
          <w:b/>
          <w:color w:val="auto"/>
          <w:sz w:val="32"/>
          <w:szCs w:val="32"/>
        </w:rPr>
        <w:t>政府采购编号：</w:t>
      </w:r>
      <w:r>
        <w:rPr>
          <w:rFonts w:hint="eastAsia" w:hAnsi="宋体"/>
          <w:b/>
          <w:color w:val="auto"/>
          <w:sz w:val="32"/>
          <w:szCs w:val="32"/>
          <w:shd w:val="clear" w:color="auto" w:fill="auto"/>
          <w:lang w:val="en-US" w:eastAsia="zh-CN"/>
        </w:rPr>
        <w:t xml:space="preserve">(2026)43068200000  </w:t>
      </w:r>
    </w:p>
    <w:p>
      <w:pPr>
        <w:adjustRightInd w:val="0"/>
        <w:snapToGrid w:val="0"/>
        <w:spacing w:line="360" w:lineRule="auto"/>
        <w:ind w:firstLine="964" w:firstLineChars="300"/>
        <w:rPr>
          <w:rFonts w:hint="default" w:hAnsi="宋体" w:eastAsia="宋体"/>
          <w:b/>
          <w:color w:val="auto"/>
          <w:sz w:val="32"/>
          <w:szCs w:val="32"/>
          <w:u w:val="single"/>
          <w:lang w:val="en-US" w:eastAsia="zh-CN"/>
        </w:rPr>
      </w:pPr>
      <w:r>
        <w:rPr>
          <w:rFonts w:hint="eastAsia" w:hAnsi="宋体"/>
          <w:b/>
          <w:color w:val="auto"/>
          <w:sz w:val="32"/>
          <w:szCs w:val="32"/>
        </w:rPr>
        <w:t>采购代理编号：</w:t>
      </w:r>
      <w:r>
        <w:rPr>
          <w:rFonts w:hint="eastAsia" w:hAnsi="宋体"/>
          <w:b/>
          <w:color w:val="auto"/>
          <w:sz w:val="32"/>
          <w:szCs w:val="32"/>
          <w:lang w:val="en-US" w:eastAsia="zh-CN"/>
        </w:rPr>
        <w:t>ZCLX(CG)-2026015</w:t>
      </w:r>
    </w:p>
    <w:p>
      <w:pPr>
        <w:adjustRightInd w:val="0"/>
        <w:snapToGrid w:val="0"/>
        <w:spacing w:line="360" w:lineRule="auto"/>
        <w:ind w:firstLine="964" w:firstLineChars="300"/>
        <w:rPr>
          <w:rFonts w:hint="eastAsia" w:hAnsi="宋体"/>
          <w:b/>
          <w:color w:val="auto"/>
          <w:sz w:val="32"/>
          <w:szCs w:val="32"/>
          <w:lang w:val="en-US" w:eastAsia="zh-CN"/>
        </w:rPr>
      </w:pPr>
      <w:r>
        <w:rPr>
          <w:rFonts w:hint="eastAsia" w:hAnsi="宋体"/>
          <w:b/>
          <w:color w:val="auto"/>
          <w:sz w:val="32"/>
          <w:szCs w:val="32"/>
        </w:rPr>
        <w:t>采</w:t>
      </w:r>
      <w:r>
        <w:rPr>
          <w:rFonts w:hAnsi="宋体"/>
          <w:b/>
          <w:color w:val="auto"/>
          <w:sz w:val="32"/>
          <w:szCs w:val="32"/>
        </w:rPr>
        <w:t xml:space="preserve">   </w:t>
      </w:r>
      <w:r>
        <w:rPr>
          <w:rFonts w:hint="eastAsia" w:hAnsi="宋体"/>
          <w:b/>
          <w:color w:val="auto"/>
          <w:sz w:val="32"/>
          <w:szCs w:val="32"/>
        </w:rPr>
        <w:t>购</w:t>
      </w:r>
      <w:r>
        <w:rPr>
          <w:rFonts w:hAnsi="宋体"/>
          <w:b/>
          <w:color w:val="auto"/>
          <w:sz w:val="32"/>
          <w:szCs w:val="32"/>
        </w:rPr>
        <w:t xml:space="preserve">   </w:t>
      </w:r>
      <w:r>
        <w:rPr>
          <w:rFonts w:hint="eastAsia" w:hAnsi="宋体"/>
          <w:b/>
          <w:color w:val="auto"/>
          <w:sz w:val="32"/>
          <w:szCs w:val="32"/>
        </w:rPr>
        <w:t>人：</w:t>
      </w:r>
      <w:r>
        <w:rPr>
          <w:rFonts w:hint="eastAsia" w:hAnsi="宋体"/>
          <w:b/>
          <w:color w:val="auto"/>
          <w:sz w:val="32"/>
          <w:szCs w:val="32"/>
          <w:lang w:val="en-US" w:eastAsia="zh-CN"/>
        </w:rPr>
        <w:t>临湘市人民医院</w:t>
      </w:r>
    </w:p>
    <w:p>
      <w:pPr>
        <w:adjustRightInd w:val="0"/>
        <w:snapToGrid w:val="0"/>
        <w:spacing w:line="360" w:lineRule="auto"/>
        <w:ind w:firstLine="964" w:firstLineChars="300"/>
        <w:rPr>
          <w:rFonts w:hAnsi="宋体"/>
          <w:color w:val="auto"/>
          <w:sz w:val="32"/>
          <w:szCs w:val="32"/>
        </w:rPr>
      </w:pPr>
      <w:r>
        <w:rPr>
          <w:rFonts w:hint="eastAsia" w:hAnsi="宋体"/>
          <w:b/>
          <w:color w:val="auto"/>
          <w:sz w:val="32"/>
          <w:szCs w:val="32"/>
          <w:lang w:val="en-US" w:eastAsia="zh-CN"/>
        </w:rPr>
        <w:t>采购代理机构：中采联合招标有限公司</w:t>
      </w:r>
    </w:p>
    <w:p>
      <w:pPr>
        <w:pStyle w:val="27"/>
        <w:adjustRightInd w:val="0"/>
        <w:snapToGrid w:val="0"/>
        <w:spacing w:line="360" w:lineRule="auto"/>
        <w:ind w:left="645" w:leftChars="307"/>
        <w:jc w:val="center"/>
        <w:rPr>
          <w:b/>
          <w:color w:val="auto"/>
          <w:sz w:val="32"/>
          <w:szCs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ascii="仿宋_GB2312" w:hAnsi="宋体" w:eastAsia="仿宋_GB2312"/>
          <w:b/>
          <w:color w:val="auto"/>
          <w:sz w:val="32"/>
        </w:rPr>
      </w:pPr>
    </w:p>
    <w:p>
      <w:pPr>
        <w:pStyle w:val="27"/>
        <w:adjustRightInd w:val="0"/>
        <w:snapToGrid w:val="0"/>
        <w:spacing w:line="360" w:lineRule="auto"/>
        <w:jc w:val="center"/>
        <w:rPr>
          <w:rFonts w:hAnsi="宋体"/>
          <w:b/>
          <w:color w:val="auto"/>
          <w:sz w:val="32"/>
        </w:rPr>
      </w:pPr>
      <w:r>
        <w:rPr>
          <w:rFonts w:hint="eastAsia" w:hAnsi="宋体"/>
          <w:b/>
          <w:color w:val="auto"/>
          <w:sz w:val="32"/>
          <w:lang w:val="en-US" w:eastAsia="zh-CN"/>
        </w:rPr>
        <w:t>2026</w:t>
      </w:r>
      <w:r>
        <w:rPr>
          <w:rFonts w:hint="eastAsia" w:hAnsi="宋体"/>
          <w:b/>
          <w:color w:val="auto"/>
          <w:sz w:val="32"/>
        </w:rPr>
        <w:t>年</w:t>
      </w:r>
      <w:r>
        <w:rPr>
          <w:rFonts w:hint="eastAsia" w:hAnsi="宋体"/>
          <w:b/>
          <w:color w:val="auto"/>
          <w:sz w:val="32"/>
          <w:lang w:val="en-US" w:eastAsia="zh-CN"/>
        </w:rPr>
        <w:t>07</w:t>
      </w:r>
      <w:r>
        <w:rPr>
          <w:rFonts w:hint="eastAsia" w:hAnsi="宋体"/>
          <w:b/>
          <w:color w:val="auto"/>
          <w:sz w:val="32"/>
        </w:rPr>
        <w:t>月</w:t>
      </w:r>
    </w:p>
    <w:p>
      <w:pPr>
        <w:pStyle w:val="27"/>
        <w:adjustRightInd w:val="0"/>
        <w:snapToGrid w:val="0"/>
        <w:spacing w:line="360" w:lineRule="auto"/>
        <w:jc w:val="center"/>
        <w:rPr>
          <w:rFonts w:ascii="黑体" w:hAnsi="宋体" w:eastAsia="黑体"/>
          <w:b/>
          <w:color w:val="auto"/>
          <w:spacing w:val="160"/>
          <w:sz w:val="32"/>
          <w:szCs w:val="32"/>
        </w:rPr>
      </w:pPr>
      <w:r>
        <w:rPr>
          <w:rFonts w:hint="eastAsia" w:ascii="黑体" w:hAnsi="宋体" w:eastAsia="黑体"/>
          <w:b/>
          <w:color w:val="auto"/>
          <w:spacing w:val="160"/>
          <w:sz w:val="32"/>
          <w:szCs w:val="32"/>
        </w:rPr>
        <w:t>目录</w:t>
      </w:r>
    </w:p>
    <w:p>
      <w:pPr>
        <w:pStyle w:val="34"/>
        <w:tabs>
          <w:tab w:val="right" w:leader="dot" w:pos="8834"/>
        </w:tabs>
        <w:rPr>
          <w:rFonts w:asciiTheme="minorHAnsi" w:hAnsiTheme="minorHAnsi" w:eastAsiaTheme="minorEastAsia" w:cstheme="minorBidi"/>
          <w:b w:val="0"/>
          <w:color w:val="auto"/>
          <w:sz w:val="21"/>
          <w:szCs w:val="22"/>
        </w:rPr>
      </w:pPr>
      <w:r>
        <w:rPr>
          <w:rFonts w:hAnsi="宋体"/>
          <w:b w:val="0"/>
          <w:bCs/>
          <w:color w:val="auto"/>
        </w:rPr>
        <w:fldChar w:fldCharType="begin"/>
      </w:r>
      <w:r>
        <w:rPr>
          <w:rFonts w:hAnsi="宋体"/>
          <w:b w:val="0"/>
          <w:bCs/>
          <w:color w:val="auto"/>
        </w:rPr>
        <w:instrText xml:space="preserve"> TOC \o "1-3" \h \z \u </w:instrText>
      </w:r>
      <w:r>
        <w:rPr>
          <w:rFonts w:hAnsi="宋体"/>
          <w:b w:val="0"/>
          <w:bCs/>
          <w:color w:val="auto"/>
        </w:rPr>
        <w:fldChar w:fldCharType="separate"/>
      </w:r>
      <w:r>
        <w:rPr>
          <w:color w:val="auto"/>
        </w:rPr>
        <w:fldChar w:fldCharType="begin"/>
      </w:r>
      <w:r>
        <w:rPr>
          <w:color w:val="auto"/>
        </w:rPr>
        <w:instrText xml:space="preserve"> HYPERLINK \l "_Toc34637751" </w:instrText>
      </w:r>
      <w:r>
        <w:rPr>
          <w:color w:val="auto"/>
        </w:rPr>
        <w:fldChar w:fldCharType="separate"/>
      </w:r>
      <w:r>
        <w:rPr>
          <w:rStyle w:val="56"/>
          <w:rFonts w:hint="eastAsia" w:ascii="黑体" w:hAnsi="黑体" w:eastAsia="黑体"/>
          <w:color w:val="auto"/>
        </w:rPr>
        <w:t>第一章</w:t>
      </w:r>
      <w:r>
        <w:rPr>
          <w:rStyle w:val="56"/>
          <w:rFonts w:ascii="黑体" w:hAnsi="黑体" w:eastAsia="黑体"/>
          <w:color w:val="auto"/>
        </w:rPr>
        <w:t xml:space="preserve"> </w:t>
      </w:r>
      <w:r>
        <w:rPr>
          <w:rStyle w:val="56"/>
          <w:rFonts w:hint="eastAsia" w:ascii="黑体" w:hAnsi="黑体" w:eastAsia="黑体"/>
          <w:color w:val="auto"/>
        </w:rPr>
        <w:t>谈判邀请</w:t>
      </w:r>
      <w:r>
        <w:rPr>
          <w:color w:val="auto"/>
        </w:rPr>
        <w:tab/>
      </w:r>
      <w:r>
        <w:rPr>
          <w:color w:val="auto"/>
        </w:rPr>
        <w:fldChar w:fldCharType="begin"/>
      </w:r>
      <w:r>
        <w:rPr>
          <w:color w:val="auto"/>
        </w:rPr>
        <w:instrText xml:space="preserve"> PAGEREF _Toc34637751 \h </w:instrText>
      </w:r>
      <w:r>
        <w:rPr>
          <w:color w:val="auto"/>
        </w:rPr>
        <w:fldChar w:fldCharType="separate"/>
      </w:r>
      <w:r>
        <w:rPr>
          <w:color w:val="auto"/>
        </w:rPr>
        <w:t>4</w:t>
      </w:r>
      <w:r>
        <w:rPr>
          <w:color w:val="auto"/>
        </w:rPr>
        <w:fldChar w:fldCharType="end"/>
      </w:r>
      <w:r>
        <w:rPr>
          <w:color w:val="auto"/>
        </w:rPr>
        <w:fldChar w:fldCharType="end"/>
      </w:r>
    </w:p>
    <w:p>
      <w:pPr>
        <w:pStyle w:val="38"/>
        <w:tabs>
          <w:tab w:val="right" w:leader="dot" w:pos="8834"/>
        </w:tabs>
        <w:ind w:left="42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"_Toc34637752" </w:instrText>
      </w:r>
      <w:r>
        <w:rPr>
          <w:color w:val="auto"/>
        </w:rPr>
        <w:fldChar w:fldCharType="separate"/>
      </w:r>
      <w:r>
        <w:rPr>
          <w:rStyle w:val="56"/>
          <w:rFonts w:hint="eastAsia" w:ascii="黑体" w:hAnsi="黑体" w:eastAsia="黑体"/>
          <w:color w:val="auto"/>
        </w:rPr>
        <w:t>一、项目</w:t>
      </w:r>
      <w:r>
        <w:rPr>
          <w:rStyle w:val="56"/>
          <w:rFonts w:hint="eastAsia" w:ascii="黑体" w:hAnsi="黑体" w:eastAsia="黑体"/>
          <w:color w:val="auto"/>
          <w:lang w:val="en-US" w:eastAsia="zh-CN"/>
        </w:rPr>
        <w:t>概况</w:t>
      </w:r>
      <w:r>
        <w:rPr>
          <w:color w:val="auto"/>
        </w:rPr>
        <w:tab/>
      </w:r>
      <w:r>
        <w:rPr>
          <w:color w:val="auto"/>
        </w:rPr>
        <w:fldChar w:fldCharType="end"/>
      </w:r>
      <w:r>
        <w:rPr>
          <w:rFonts w:hint="eastAsia"/>
          <w:color w:val="auto"/>
          <w:lang w:val="en-US" w:eastAsia="zh-CN"/>
        </w:rPr>
        <w:t>4</w:t>
      </w:r>
    </w:p>
    <w:p>
      <w:pPr>
        <w:pStyle w:val="38"/>
        <w:tabs>
          <w:tab w:val="right" w:leader="dot" w:pos="8834"/>
        </w:tabs>
        <w:ind w:left="42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"_Toc34637753" </w:instrText>
      </w:r>
      <w:r>
        <w:rPr>
          <w:color w:val="auto"/>
        </w:rPr>
        <w:fldChar w:fldCharType="separate"/>
      </w:r>
      <w:r>
        <w:rPr>
          <w:rStyle w:val="56"/>
          <w:rFonts w:hint="eastAsia" w:ascii="黑体" w:hAnsi="黑体" w:eastAsia="黑体"/>
          <w:color w:val="auto"/>
        </w:rPr>
        <w:t>二、采购需求</w:t>
      </w:r>
      <w:r>
        <w:rPr>
          <w:color w:val="auto"/>
        </w:rPr>
        <w:tab/>
      </w:r>
      <w:r>
        <w:rPr>
          <w:color w:val="auto"/>
        </w:rPr>
        <w:fldChar w:fldCharType="end"/>
      </w:r>
      <w:r>
        <w:rPr>
          <w:rFonts w:hint="eastAsia"/>
          <w:color w:val="auto"/>
          <w:lang w:val="en-US" w:eastAsia="zh-CN"/>
        </w:rPr>
        <w:t>4</w:t>
      </w:r>
    </w:p>
    <w:p>
      <w:pPr>
        <w:pStyle w:val="38"/>
        <w:tabs>
          <w:tab w:val="right" w:leader="dot" w:pos="8834"/>
        </w:tabs>
        <w:ind w:left="420"/>
        <w:rPr>
          <w:rStyle w:val="56"/>
          <w:rFonts w:hint="eastAsia" w:ascii="黑体" w:hAnsi="黑体" w:eastAsia="黑体"/>
          <w:color w:val="auto"/>
          <w:szCs w:val="22"/>
          <w:lang w:val="en-US" w:eastAsia="zh-CN"/>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"_Toc34637754"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三、</w:t>
      </w:r>
      <w:r>
        <w:rPr>
          <w:rStyle w:val="56"/>
          <w:rFonts w:hint="eastAsia" w:ascii="黑体" w:hAnsi="黑体" w:eastAsia="黑体"/>
          <w:color w:val="auto"/>
          <w:szCs w:val="22"/>
          <w:lang w:val="en-US" w:eastAsia="zh-CN"/>
        </w:rPr>
        <w:t>采购项目需落实的政府采购政策</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Style w:val="56"/>
          <w:rFonts w:hint="eastAsia" w:ascii="黑体" w:hAnsi="黑体" w:eastAsia="黑体"/>
          <w:color w:val="auto"/>
          <w:szCs w:val="22"/>
          <w:lang w:val="en-US" w:eastAsia="zh-CN"/>
        </w:rPr>
        <w:t>4</w:t>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"_Toc34637755"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四、</w:t>
      </w:r>
      <w:r>
        <w:rPr>
          <w:rStyle w:val="56"/>
          <w:rFonts w:hint="eastAsia" w:ascii="黑体" w:hAnsi="黑体" w:eastAsia="黑体"/>
          <w:color w:val="auto"/>
          <w:szCs w:val="22"/>
          <w:lang w:val="en-US" w:eastAsia="zh-CN"/>
        </w:rPr>
        <w:t>供应商的资格要求</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5</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"_Toc34637756"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五、</w:t>
      </w:r>
      <w:r>
        <w:rPr>
          <w:rStyle w:val="56"/>
          <w:rFonts w:hint="eastAsia" w:ascii="黑体" w:hAnsi="黑体" w:eastAsia="黑体"/>
          <w:color w:val="auto"/>
          <w:szCs w:val="22"/>
          <w:lang w:val="en-US" w:eastAsia="zh-CN"/>
        </w:rPr>
        <w:t>供应商应提交的资格证明材料及说明</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6</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lang w:val="en-US" w:eastAsia="zh-CN"/>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"_Toc34637757"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六、</w:t>
      </w:r>
      <w:r>
        <w:rPr>
          <w:rStyle w:val="56"/>
          <w:rFonts w:hint="eastAsia" w:ascii="黑体" w:hAnsi="黑体" w:eastAsia="黑体"/>
          <w:color w:val="auto"/>
          <w:szCs w:val="22"/>
          <w:lang w:val="en-US" w:eastAsia="zh-CN"/>
        </w:rPr>
        <w:t>资格审查证明材料的递交</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Style w:val="56"/>
          <w:rFonts w:hint="eastAsia" w:ascii="黑体" w:hAnsi="黑体" w:eastAsia="黑体"/>
          <w:color w:val="auto"/>
          <w:szCs w:val="22"/>
          <w:lang w:val="en-US" w:eastAsia="zh-CN"/>
        </w:rPr>
        <w:t>6</w:t>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"_Toc34637758"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七、</w:t>
      </w:r>
      <w:r>
        <w:rPr>
          <w:rStyle w:val="56"/>
          <w:rFonts w:hint="eastAsia" w:ascii="黑体" w:hAnsi="黑体" w:eastAsia="黑体"/>
          <w:color w:val="auto"/>
          <w:szCs w:val="22"/>
          <w:lang w:val="en-US" w:eastAsia="zh-CN"/>
        </w:rPr>
        <w:t>资格审查方法及标准</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6</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"_Toc34637759"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八、</w:t>
      </w:r>
      <w:r>
        <w:rPr>
          <w:rStyle w:val="56"/>
          <w:rFonts w:hint="eastAsia" w:ascii="黑体" w:hAnsi="黑体" w:eastAsia="黑体"/>
          <w:color w:val="auto"/>
          <w:szCs w:val="22"/>
          <w:lang w:val="en-US" w:eastAsia="zh-CN"/>
        </w:rPr>
        <w:t>确定拟邀请供应商</w:t>
      </w:r>
      <w:r>
        <w:rPr>
          <w:rStyle w:val="56"/>
          <w:rFonts w:hint="eastAsia" w:ascii="黑体" w:hAnsi="黑体" w:eastAsia="黑体"/>
          <w:color w:val="auto"/>
          <w:szCs w:val="22"/>
        </w:rPr>
        <w:tab/>
      </w:r>
      <w:r>
        <w:rPr>
          <w:rStyle w:val="56"/>
          <w:rFonts w:hint="eastAsia" w:ascii="黑体" w:hAnsi="黑体" w:eastAsia="黑体"/>
          <w:color w:val="auto"/>
          <w:szCs w:val="22"/>
          <w:lang w:val="en-US" w:eastAsia="zh-CN"/>
        </w:rPr>
        <w:t>7</w:t>
      </w:r>
      <w:r>
        <w:rPr>
          <w:rStyle w:val="56"/>
          <w:rFonts w:hint="eastAsia" w:ascii="黑体" w:hAnsi="黑体" w:eastAsia="黑体"/>
          <w:color w:val="auto"/>
          <w:szCs w:val="22"/>
        </w:rPr>
        <w:fldChar w:fldCharType="end"/>
      </w:r>
    </w:p>
    <w:p>
      <w:pPr>
        <w:pStyle w:val="38"/>
        <w:tabs>
          <w:tab w:val="right" w:leader="dot" w:pos="8834"/>
        </w:tabs>
        <w:ind w:left="420"/>
        <w:rPr>
          <w:rStyle w:val="56"/>
          <w:rFonts w:hint="eastAsia" w:ascii="黑体" w:hAnsi="黑体" w:eastAsia="黑体"/>
          <w:color w:val="auto"/>
          <w:szCs w:val="22"/>
          <w:lang w:val="en-US" w:eastAsia="zh-CN"/>
        </w:rPr>
      </w:pP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"_Toc34637760"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rPr>
        <w:t>九、</w:t>
      </w:r>
      <w:r>
        <w:rPr>
          <w:rStyle w:val="56"/>
          <w:rFonts w:hint="eastAsia" w:ascii="黑体" w:hAnsi="黑体" w:eastAsia="黑体"/>
          <w:color w:val="auto"/>
          <w:szCs w:val="22"/>
          <w:lang w:val="en-US" w:eastAsia="zh-CN"/>
        </w:rPr>
        <w:t>询问及质疑</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Style w:val="56"/>
          <w:rFonts w:hint="eastAsia" w:ascii="黑体" w:hAnsi="黑体" w:eastAsia="黑体"/>
          <w:color w:val="auto"/>
          <w:szCs w:val="22"/>
          <w:lang w:val="en-US" w:eastAsia="zh-CN"/>
        </w:rPr>
        <w:t>7</w:t>
      </w:r>
    </w:p>
    <w:p>
      <w:pPr>
        <w:pStyle w:val="38"/>
        <w:tabs>
          <w:tab w:val="right" w:leader="dot" w:pos="8834"/>
        </w:tabs>
        <w:ind w:left="420"/>
        <w:rPr>
          <w:rFonts w:hint="eastAsia"/>
          <w:color w:val="auto"/>
          <w:lang w:val="en-US" w:eastAsia="zh-CN"/>
        </w:rPr>
      </w:pPr>
      <w:r>
        <w:rPr>
          <w:rStyle w:val="56"/>
          <w:rFonts w:hint="eastAsia" w:ascii="黑体" w:hAnsi="黑体" w:eastAsia="黑体"/>
          <w:color w:val="auto"/>
          <w:szCs w:val="22"/>
          <w:lang w:val="en-US" w:eastAsia="zh-CN"/>
        </w:rPr>
        <w:t>十、</w:t>
      </w:r>
      <w:r>
        <w:rPr>
          <w:rStyle w:val="56"/>
          <w:rFonts w:hint="eastAsia" w:ascii="黑体" w:hAnsi="黑体" w:eastAsia="黑体"/>
          <w:color w:val="auto"/>
          <w:szCs w:val="22"/>
        </w:rPr>
        <w:fldChar w:fldCharType="begin"/>
      </w:r>
      <w:r>
        <w:rPr>
          <w:rStyle w:val="56"/>
          <w:rFonts w:hint="eastAsia" w:ascii="黑体" w:hAnsi="黑体" w:eastAsia="黑体"/>
          <w:color w:val="auto"/>
          <w:szCs w:val="22"/>
        </w:rPr>
        <w:instrText xml:space="preserve"> HYPERLINK \l "_Toc34637761" </w:instrText>
      </w:r>
      <w:r>
        <w:rPr>
          <w:rStyle w:val="56"/>
          <w:rFonts w:hint="eastAsia" w:ascii="黑体" w:hAnsi="黑体" w:eastAsia="黑体"/>
          <w:color w:val="auto"/>
          <w:szCs w:val="22"/>
        </w:rPr>
        <w:fldChar w:fldCharType="separate"/>
      </w:r>
      <w:r>
        <w:rPr>
          <w:rStyle w:val="56"/>
          <w:rFonts w:hint="eastAsia" w:ascii="黑体" w:hAnsi="黑体" w:eastAsia="黑体"/>
          <w:color w:val="auto"/>
          <w:szCs w:val="22"/>
          <w:lang w:val="en-US" w:eastAsia="zh-CN"/>
        </w:rPr>
        <w:t>谈判说明</w:t>
      </w:r>
      <w:r>
        <w:rPr>
          <w:rStyle w:val="56"/>
          <w:rFonts w:hint="eastAsia" w:ascii="黑体" w:hAnsi="黑体" w:eastAsia="黑体"/>
          <w:color w:val="auto"/>
          <w:szCs w:val="22"/>
        </w:rPr>
        <w:tab/>
      </w:r>
      <w:r>
        <w:rPr>
          <w:rStyle w:val="56"/>
          <w:rFonts w:hint="eastAsia" w:ascii="黑体" w:hAnsi="黑体" w:eastAsia="黑体"/>
          <w:color w:val="auto"/>
          <w:szCs w:val="22"/>
        </w:rPr>
        <w:fldChar w:fldCharType="end"/>
      </w:r>
      <w:r>
        <w:rPr>
          <w:rFonts w:hint="eastAsia"/>
          <w:color w:val="auto"/>
          <w:lang w:val="en-US" w:eastAsia="zh-CN"/>
        </w:rPr>
        <w:t>7</w:t>
      </w:r>
    </w:p>
    <w:p>
      <w:pPr>
        <w:pStyle w:val="34"/>
        <w:tabs>
          <w:tab w:val="right" w:leader="dot" w:pos="8834"/>
        </w:tabs>
        <w:rPr>
          <w:rFonts w:asciiTheme="minorHAnsi" w:hAnsiTheme="minorHAnsi" w:eastAsiaTheme="minorEastAsia" w:cstheme="minorBidi"/>
          <w:b w:val="0"/>
          <w:color w:val="auto"/>
          <w:sz w:val="21"/>
          <w:szCs w:val="22"/>
        </w:rPr>
      </w:pPr>
      <w:r>
        <w:rPr>
          <w:color w:val="auto"/>
        </w:rPr>
        <w:fldChar w:fldCharType="begin"/>
      </w:r>
      <w:r>
        <w:rPr>
          <w:color w:val="auto"/>
        </w:rPr>
        <w:instrText xml:space="preserve"> HYPERLINK \l "_Toc34637762" </w:instrText>
      </w:r>
      <w:r>
        <w:rPr>
          <w:color w:val="auto"/>
        </w:rPr>
        <w:fldChar w:fldCharType="separate"/>
      </w:r>
      <w:r>
        <w:rPr>
          <w:rStyle w:val="56"/>
          <w:rFonts w:hint="eastAsia" w:ascii="黑体" w:hAnsi="黑体" w:eastAsia="黑体"/>
          <w:color w:val="auto"/>
        </w:rPr>
        <w:t>第二章</w:t>
      </w:r>
      <w:r>
        <w:rPr>
          <w:rStyle w:val="56"/>
          <w:rFonts w:ascii="黑体" w:hAnsi="黑体" w:eastAsia="黑体"/>
          <w:color w:val="auto"/>
        </w:rPr>
        <w:t xml:space="preserve"> </w:t>
      </w:r>
      <w:r>
        <w:rPr>
          <w:rStyle w:val="56"/>
          <w:rFonts w:hint="eastAsia" w:ascii="黑体" w:hAnsi="黑体" w:eastAsia="黑体"/>
          <w:color w:val="auto"/>
        </w:rPr>
        <w:t>谈判须知</w:t>
      </w:r>
      <w:r>
        <w:rPr>
          <w:color w:val="auto"/>
        </w:rPr>
        <w:tab/>
      </w:r>
      <w:r>
        <w:rPr>
          <w:color w:val="auto"/>
        </w:rPr>
        <w:fldChar w:fldCharType="begin"/>
      </w:r>
      <w:r>
        <w:rPr>
          <w:color w:val="auto"/>
        </w:rPr>
        <w:instrText xml:space="preserve"> PAGEREF _Toc34637762 \h </w:instrText>
      </w:r>
      <w:r>
        <w:rPr>
          <w:color w:val="auto"/>
        </w:rPr>
        <w:fldChar w:fldCharType="separate"/>
      </w:r>
      <w:r>
        <w:rPr>
          <w:color w:val="auto"/>
        </w:rPr>
        <w:t>11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"_Toc34637763" </w:instrText>
      </w:r>
      <w:r>
        <w:rPr>
          <w:color w:val="auto"/>
        </w:rPr>
        <w:fldChar w:fldCharType="separate"/>
      </w:r>
      <w:r>
        <w:rPr>
          <w:rStyle w:val="56"/>
          <w:rFonts w:hint="eastAsia" w:ascii="黑体" w:hAnsi="黑体" w:eastAsia="黑体"/>
          <w:color w:val="auto"/>
        </w:rPr>
        <w:t>第一节</w:t>
      </w:r>
      <w:r>
        <w:rPr>
          <w:rStyle w:val="56"/>
          <w:rFonts w:ascii="黑体" w:hAnsi="黑体" w:eastAsia="黑体"/>
          <w:color w:val="auto"/>
        </w:rPr>
        <w:t xml:space="preserve"> </w:t>
      </w:r>
      <w:r>
        <w:rPr>
          <w:rStyle w:val="56"/>
          <w:rFonts w:hint="eastAsia" w:ascii="黑体" w:hAnsi="黑体" w:eastAsia="黑体"/>
          <w:color w:val="auto"/>
        </w:rPr>
        <w:t>谈判须知前附表</w:t>
      </w:r>
      <w:r>
        <w:rPr>
          <w:color w:val="auto"/>
        </w:rPr>
        <w:tab/>
      </w:r>
      <w:r>
        <w:rPr>
          <w:color w:val="auto"/>
        </w:rPr>
        <w:fldChar w:fldCharType="begin"/>
      </w:r>
      <w:r>
        <w:rPr>
          <w:color w:val="auto"/>
        </w:rPr>
        <w:instrText xml:space="preserve"> PAGEREF _Toc34637763 \h </w:instrText>
      </w:r>
      <w:r>
        <w:rPr>
          <w:color w:val="auto"/>
        </w:rPr>
        <w:fldChar w:fldCharType="separate"/>
      </w:r>
      <w:r>
        <w:rPr>
          <w:color w:val="auto"/>
        </w:rPr>
        <w:t>11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"_Toc34637764" </w:instrText>
      </w:r>
      <w:r>
        <w:rPr>
          <w:color w:val="auto"/>
        </w:rPr>
        <w:fldChar w:fldCharType="separate"/>
      </w:r>
      <w:r>
        <w:rPr>
          <w:rStyle w:val="56"/>
          <w:rFonts w:hint="eastAsia" w:ascii="黑体" w:hAnsi="黑体" w:eastAsia="黑体"/>
          <w:color w:val="auto"/>
        </w:rPr>
        <w:t>第二节</w:t>
      </w:r>
      <w:r>
        <w:rPr>
          <w:rStyle w:val="56"/>
          <w:rFonts w:ascii="黑体" w:hAnsi="黑体" w:eastAsia="黑体"/>
          <w:color w:val="auto"/>
        </w:rPr>
        <w:t xml:space="preserve"> </w:t>
      </w:r>
      <w:r>
        <w:rPr>
          <w:rStyle w:val="56"/>
          <w:rFonts w:hint="eastAsia" w:ascii="黑体" w:hAnsi="黑体" w:eastAsia="黑体"/>
          <w:color w:val="auto"/>
        </w:rPr>
        <w:t>谈判须知正文</w:t>
      </w:r>
      <w:r>
        <w:rPr>
          <w:color w:val="auto"/>
        </w:rPr>
        <w:tab/>
      </w:r>
      <w:r>
        <w:rPr>
          <w:color w:val="auto"/>
        </w:rPr>
        <w:fldChar w:fldCharType="begin"/>
      </w:r>
      <w:r>
        <w:rPr>
          <w:color w:val="auto"/>
        </w:rPr>
        <w:instrText xml:space="preserve"> PAGEREF _Toc34637764 \h </w:instrText>
      </w:r>
      <w:r>
        <w:rPr>
          <w:color w:val="auto"/>
        </w:rPr>
        <w:fldChar w:fldCharType="separate"/>
      </w:r>
      <w:r>
        <w:rPr>
          <w:color w:val="auto"/>
        </w:rPr>
        <w:t>16</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"_Toc34637765" </w:instrText>
      </w:r>
      <w:r>
        <w:rPr>
          <w:color w:val="auto"/>
        </w:rPr>
        <w:fldChar w:fldCharType="separate"/>
      </w:r>
      <w:r>
        <w:rPr>
          <w:rStyle w:val="56"/>
          <w:rFonts w:hint="eastAsia" w:ascii="黑体" w:hAnsi="黑体" w:eastAsia="黑体"/>
          <w:color w:val="auto"/>
        </w:rPr>
        <w:t>一、说明</w:t>
      </w:r>
      <w:r>
        <w:rPr>
          <w:color w:val="auto"/>
        </w:rPr>
        <w:tab/>
      </w:r>
      <w:r>
        <w:rPr>
          <w:color w:val="auto"/>
        </w:rPr>
        <w:fldChar w:fldCharType="begin"/>
      </w:r>
      <w:r>
        <w:rPr>
          <w:color w:val="auto"/>
        </w:rPr>
        <w:instrText xml:space="preserve"> PAGEREF _Toc34637765 \h </w:instrText>
      </w:r>
      <w:r>
        <w:rPr>
          <w:color w:val="auto"/>
        </w:rPr>
        <w:fldChar w:fldCharType="separate"/>
      </w:r>
      <w:r>
        <w:rPr>
          <w:color w:val="auto"/>
        </w:rPr>
        <w:t>20</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"_Toc34637766" </w:instrText>
      </w:r>
      <w:r>
        <w:rPr>
          <w:color w:val="auto"/>
        </w:rPr>
        <w:fldChar w:fldCharType="separate"/>
      </w:r>
      <w:r>
        <w:rPr>
          <w:rStyle w:val="56"/>
          <w:rFonts w:hint="eastAsia" w:ascii="黑体" w:hAnsi="黑体" w:eastAsia="黑体"/>
          <w:color w:val="auto"/>
        </w:rPr>
        <w:t>二、谈判文件</w:t>
      </w:r>
      <w:r>
        <w:rPr>
          <w:color w:val="auto"/>
        </w:rPr>
        <w:tab/>
      </w:r>
      <w:r>
        <w:rPr>
          <w:color w:val="auto"/>
        </w:rPr>
        <w:fldChar w:fldCharType="begin"/>
      </w:r>
      <w:r>
        <w:rPr>
          <w:color w:val="auto"/>
        </w:rPr>
        <w:instrText xml:space="preserve"> PAGEREF _Toc34637766 \h </w:instrText>
      </w:r>
      <w:r>
        <w:rPr>
          <w:color w:val="auto"/>
        </w:rPr>
        <w:fldChar w:fldCharType="separate"/>
      </w:r>
      <w:r>
        <w:rPr>
          <w:color w:val="auto"/>
        </w:rPr>
        <w:t>21</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"_Toc34637767" </w:instrText>
      </w:r>
      <w:r>
        <w:rPr>
          <w:color w:val="auto"/>
        </w:rPr>
        <w:fldChar w:fldCharType="separate"/>
      </w:r>
      <w:r>
        <w:rPr>
          <w:rStyle w:val="56"/>
          <w:rFonts w:hint="eastAsia" w:ascii="黑体" w:hAnsi="黑体" w:eastAsia="黑体"/>
          <w:color w:val="auto"/>
        </w:rPr>
        <w:t>三、响应文件</w:t>
      </w:r>
      <w:r>
        <w:rPr>
          <w:color w:val="auto"/>
        </w:rPr>
        <w:tab/>
      </w:r>
      <w:r>
        <w:rPr>
          <w:color w:val="auto"/>
        </w:rPr>
        <w:fldChar w:fldCharType="begin"/>
      </w:r>
      <w:r>
        <w:rPr>
          <w:color w:val="auto"/>
        </w:rPr>
        <w:instrText xml:space="preserve"> PAGEREF _Toc34637767 \h </w:instrText>
      </w:r>
      <w:r>
        <w:rPr>
          <w:color w:val="auto"/>
        </w:rPr>
        <w:fldChar w:fldCharType="separate"/>
      </w:r>
      <w:r>
        <w:rPr>
          <w:color w:val="auto"/>
        </w:rPr>
        <w:t>22</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"_Toc34637768" </w:instrText>
      </w:r>
      <w:r>
        <w:rPr>
          <w:color w:val="auto"/>
        </w:rPr>
        <w:fldChar w:fldCharType="separate"/>
      </w:r>
      <w:r>
        <w:rPr>
          <w:rStyle w:val="56"/>
          <w:rFonts w:hint="eastAsia" w:ascii="黑体" w:hAnsi="黑体" w:eastAsia="黑体"/>
          <w:color w:val="auto"/>
        </w:rPr>
        <w:t>四、响应文件的递交</w:t>
      </w:r>
      <w:r>
        <w:rPr>
          <w:color w:val="auto"/>
        </w:rPr>
        <w:tab/>
      </w:r>
      <w:r>
        <w:rPr>
          <w:color w:val="auto"/>
        </w:rPr>
        <w:fldChar w:fldCharType="begin"/>
      </w:r>
      <w:r>
        <w:rPr>
          <w:color w:val="auto"/>
        </w:rPr>
        <w:instrText xml:space="preserve"> PAGEREF _Toc34637768 \h </w:instrText>
      </w:r>
      <w:r>
        <w:rPr>
          <w:color w:val="auto"/>
        </w:rPr>
        <w:fldChar w:fldCharType="separate"/>
      </w:r>
      <w:r>
        <w:rPr>
          <w:color w:val="auto"/>
        </w:rPr>
        <w:t>25</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"_Toc34637769" </w:instrText>
      </w:r>
      <w:r>
        <w:rPr>
          <w:color w:val="auto"/>
        </w:rPr>
        <w:fldChar w:fldCharType="separate"/>
      </w:r>
      <w:r>
        <w:rPr>
          <w:rStyle w:val="56"/>
          <w:rFonts w:hint="eastAsia" w:ascii="黑体" w:hAnsi="黑体" w:eastAsia="黑体"/>
          <w:color w:val="auto"/>
        </w:rPr>
        <w:t>五、响应文件的评审与谈判</w:t>
      </w:r>
      <w:r>
        <w:rPr>
          <w:color w:val="auto"/>
        </w:rPr>
        <w:tab/>
      </w:r>
      <w:r>
        <w:rPr>
          <w:color w:val="auto"/>
        </w:rPr>
        <w:fldChar w:fldCharType="begin"/>
      </w:r>
      <w:r>
        <w:rPr>
          <w:color w:val="auto"/>
        </w:rPr>
        <w:instrText xml:space="preserve"> PAGEREF _Toc34637769 \h </w:instrText>
      </w:r>
      <w:r>
        <w:rPr>
          <w:color w:val="auto"/>
        </w:rPr>
        <w:fldChar w:fldCharType="separate"/>
      </w:r>
      <w:r>
        <w:rPr>
          <w:color w:val="auto"/>
        </w:rPr>
        <w:t>26</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"_Toc34637770" </w:instrText>
      </w:r>
      <w:r>
        <w:rPr>
          <w:color w:val="auto"/>
        </w:rPr>
        <w:fldChar w:fldCharType="separate"/>
      </w:r>
      <w:r>
        <w:rPr>
          <w:rStyle w:val="56"/>
          <w:rFonts w:hint="eastAsia" w:ascii="黑体" w:hAnsi="黑体" w:eastAsia="黑体"/>
          <w:color w:val="auto"/>
        </w:rPr>
        <w:t>六、成交结果信息公布与授予合同</w:t>
      </w:r>
      <w:r>
        <w:rPr>
          <w:color w:val="auto"/>
        </w:rPr>
        <w:tab/>
      </w:r>
      <w:r>
        <w:rPr>
          <w:color w:val="auto"/>
        </w:rPr>
        <w:fldChar w:fldCharType="begin"/>
      </w:r>
      <w:r>
        <w:rPr>
          <w:color w:val="auto"/>
        </w:rPr>
        <w:instrText xml:space="preserve"> PAGEREF _Toc34637770 \h </w:instrText>
      </w:r>
      <w:r>
        <w:rPr>
          <w:color w:val="auto"/>
        </w:rPr>
        <w:fldChar w:fldCharType="separate"/>
      </w:r>
      <w:r>
        <w:rPr>
          <w:color w:val="auto"/>
        </w:rPr>
        <w:t>30</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"_Toc34637771" </w:instrText>
      </w:r>
      <w:r>
        <w:rPr>
          <w:color w:val="auto"/>
        </w:rPr>
        <w:fldChar w:fldCharType="separate"/>
      </w:r>
      <w:r>
        <w:rPr>
          <w:rStyle w:val="56"/>
          <w:rFonts w:hint="eastAsia" w:ascii="黑体" w:hAnsi="黑体" w:eastAsia="黑体"/>
          <w:color w:val="auto"/>
        </w:rPr>
        <w:t>七、政府采购政策</w:t>
      </w:r>
      <w:r>
        <w:rPr>
          <w:color w:val="auto"/>
        </w:rPr>
        <w:tab/>
      </w:r>
      <w:r>
        <w:rPr>
          <w:color w:val="auto"/>
        </w:rPr>
        <w:fldChar w:fldCharType="begin"/>
      </w:r>
      <w:r>
        <w:rPr>
          <w:color w:val="auto"/>
        </w:rPr>
        <w:instrText xml:space="preserve"> PAGEREF _Toc34637771 \h </w:instrText>
      </w:r>
      <w:r>
        <w:rPr>
          <w:color w:val="auto"/>
        </w:rPr>
        <w:fldChar w:fldCharType="separate"/>
      </w:r>
      <w:r>
        <w:rPr>
          <w:color w:val="auto"/>
        </w:rPr>
        <w:t>32</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"_Toc34637772" </w:instrText>
      </w:r>
      <w:r>
        <w:rPr>
          <w:color w:val="auto"/>
        </w:rPr>
        <w:fldChar w:fldCharType="separate"/>
      </w:r>
      <w:r>
        <w:rPr>
          <w:rStyle w:val="56"/>
          <w:rFonts w:hint="eastAsia" w:ascii="黑体" w:hAnsi="黑体" w:eastAsia="黑体"/>
          <w:color w:val="auto"/>
        </w:rPr>
        <w:t>八、其他规定</w:t>
      </w:r>
      <w:r>
        <w:rPr>
          <w:color w:val="auto"/>
        </w:rPr>
        <w:tab/>
      </w:r>
      <w:r>
        <w:rPr>
          <w:color w:val="auto"/>
        </w:rPr>
        <w:fldChar w:fldCharType="begin"/>
      </w:r>
      <w:r>
        <w:rPr>
          <w:color w:val="auto"/>
        </w:rPr>
        <w:instrText xml:space="preserve"> PAGEREF _Toc34637772 \h </w:instrText>
      </w:r>
      <w:r>
        <w:rPr>
          <w:color w:val="auto"/>
        </w:rPr>
        <w:fldChar w:fldCharType="separate"/>
      </w:r>
      <w:r>
        <w:rPr>
          <w:color w:val="auto"/>
        </w:rPr>
        <w:t>33</w:t>
      </w:r>
      <w:r>
        <w:rPr>
          <w:color w:val="auto"/>
        </w:rPr>
        <w:fldChar w:fldCharType="end"/>
      </w:r>
      <w:r>
        <w:rPr>
          <w:color w:val="auto"/>
        </w:rPr>
        <w:fldChar w:fldCharType="end"/>
      </w:r>
    </w:p>
    <w:p>
      <w:pPr>
        <w:pStyle w:val="34"/>
        <w:tabs>
          <w:tab w:val="right" w:leader="dot" w:pos="8834"/>
        </w:tabs>
        <w:rPr>
          <w:rFonts w:asciiTheme="minorHAnsi" w:hAnsiTheme="minorHAnsi" w:eastAsiaTheme="minorEastAsia" w:cstheme="minorBidi"/>
          <w:b w:val="0"/>
          <w:color w:val="auto"/>
          <w:sz w:val="21"/>
          <w:szCs w:val="22"/>
        </w:rPr>
      </w:pPr>
      <w:r>
        <w:rPr>
          <w:color w:val="auto"/>
        </w:rPr>
        <w:fldChar w:fldCharType="begin"/>
      </w:r>
      <w:r>
        <w:rPr>
          <w:color w:val="auto"/>
        </w:rPr>
        <w:instrText xml:space="preserve"> HYPERLINK \l "_Toc34637773" </w:instrText>
      </w:r>
      <w:r>
        <w:rPr>
          <w:color w:val="auto"/>
        </w:rPr>
        <w:fldChar w:fldCharType="separate"/>
      </w:r>
      <w:r>
        <w:rPr>
          <w:rStyle w:val="56"/>
          <w:rFonts w:hint="eastAsia" w:ascii="黑体" w:hAnsi="黑体" w:eastAsia="黑体"/>
          <w:color w:val="auto"/>
        </w:rPr>
        <w:t>第三章</w:t>
      </w:r>
      <w:r>
        <w:rPr>
          <w:rStyle w:val="56"/>
          <w:rFonts w:ascii="黑体" w:hAnsi="黑体" w:eastAsia="黑体"/>
          <w:color w:val="auto"/>
        </w:rPr>
        <w:t xml:space="preserve"> </w:t>
      </w:r>
      <w:r>
        <w:rPr>
          <w:rStyle w:val="56"/>
          <w:rFonts w:hint="eastAsia" w:ascii="黑体" w:hAnsi="黑体" w:eastAsia="黑体"/>
          <w:color w:val="auto"/>
        </w:rPr>
        <w:t>采购需求</w:t>
      </w:r>
      <w:r>
        <w:rPr>
          <w:color w:val="auto"/>
        </w:rPr>
        <w:tab/>
      </w:r>
      <w:r>
        <w:rPr>
          <w:color w:val="auto"/>
        </w:rPr>
        <w:fldChar w:fldCharType="begin"/>
      </w:r>
      <w:r>
        <w:rPr>
          <w:color w:val="auto"/>
        </w:rPr>
        <w:instrText xml:space="preserve"> PAGEREF _Toc34637773 \h </w:instrText>
      </w:r>
      <w:r>
        <w:rPr>
          <w:color w:val="auto"/>
        </w:rPr>
        <w:fldChar w:fldCharType="separate"/>
      </w:r>
      <w:r>
        <w:rPr>
          <w:color w:val="auto"/>
        </w:rPr>
        <w:t>34</w:t>
      </w:r>
      <w:r>
        <w:rPr>
          <w:color w:val="auto"/>
        </w:rPr>
        <w:fldChar w:fldCharType="end"/>
      </w:r>
      <w:r>
        <w:rPr>
          <w:color w:val="auto"/>
        </w:rPr>
        <w:fldChar w:fldCharType="end"/>
      </w:r>
    </w:p>
    <w:p>
      <w:pPr>
        <w:pStyle w:val="38"/>
        <w:tabs>
          <w:tab w:val="right" w:leader="dot" w:pos="8834"/>
        </w:tabs>
        <w:ind w:left="420"/>
        <w:rPr>
          <w:rFonts w:hint="default"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"_Toc34637774" </w:instrText>
      </w:r>
      <w:r>
        <w:rPr>
          <w:color w:val="auto"/>
        </w:rPr>
        <w:fldChar w:fldCharType="separate"/>
      </w:r>
      <w:r>
        <w:rPr>
          <w:rStyle w:val="56"/>
          <w:rFonts w:hint="eastAsia" w:ascii="黑体" w:hAnsi="黑体" w:eastAsia="黑体"/>
          <w:color w:val="auto"/>
        </w:rPr>
        <w:t>第一节</w:t>
      </w:r>
      <w:r>
        <w:rPr>
          <w:rStyle w:val="56"/>
          <w:rFonts w:ascii="黑体" w:hAnsi="黑体" w:eastAsia="黑体"/>
          <w:color w:val="auto"/>
        </w:rPr>
        <w:t xml:space="preserve"> </w:t>
      </w:r>
      <w:r>
        <w:rPr>
          <w:rStyle w:val="56"/>
          <w:rFonts w:hint="eastAsia" w:ascii="黑体" w:hAnsi="黑体" w:eastAsia="黑体"/>
          <w:color w:val="auto"/>
        </w:rPr>
        <w:t>采购清单一览表</w:t>
      </w:r>
      <w:r>
        <w:rPr>
          <w:color w:val="auto"/>
        </w:rPr>
        <w:tab/>
      </w:r>
      <w:r>
        <w:rPr>
          <w:color w:val="auto"/>
        </w:rPr>
        <w:fldChar w:fldCharType="end"/>
      </w:r>
      <w:r>
        <w:rPr>
          <w:rFonts w:hint="eastAsia"/>
          <w:color w:val="auto"/>
          <w:lang w:val="en-US" w:eastAsia="zh-CN"/>
        </w:rPr>
        <w:t>32</w:t>
      </w:r>
    </w:p>
    <w:p>
      <w:pPr>
        <w:pStyle w:val="38"/>
        <w:tabs>
          <w:tab w:val="right" w:leader="dot" w:pos="8834"/>
        </w:tabs>
        <w:ind w:left="420"/>
        <w:rPr>
          <w:rFonts w:hint="default"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"_Toc34637775" </w:instrText>
      </w:r>
      <w:r>
        <w:rPr>
          <w:color w:val="auto"/>
        </w:rPr>
        <w:fldChar w:fldCharType="separate"/>
      </w:r>
      <w:r>
        <w:rPr>
          <w:rStyle w:val="56"/>
          <w:rFonts w:hint="eastAsia" w:ascii="黑体" w:hAnsi="黑体" w:eastAsia="黑体"/>
          <w:color w:val="auto"/>
        </w:rPr>
        <w:t>第二节</w:t>
      </w:r>
      <w:r>
        <w:rPr>
          <w:rStyle w:val="56"/>
          <w:rFonts w:ascii="黑体" w:hAnsi="黑体" w:eastAsia="黑体"/>
          <w:color w:val="auto"/>
        </w:rPr>
        <w:t xml:space="preserve"> </w:t>
      </w:r>
      <w:r>
        <w:rPr>
          <w:rStyle w:val="56"/>
          <w:rFonts w:hint="eastAsia" w:ascii="黑体" w:hAnsi="黑体" w:eastAsia="黑体"/>
          <w:color w:val="auto"/>
        </w:rPr>
        <w:t>技术要求</w:t>
      </w:r>
      <w:r>
        <w:rPr>
          <w:color w:val="auto"/>
        </w:rPr>
        <w:tab/>
      </w:r>
      <w:r>
        <w:rPr>
          <w:color w:val="auto"/>
        </w:rPr>
        <w:fldChar w:fldCharType="end"/>
      </w:r>
      <w:r>
        <w:rPr>
          <w:rFonts w:hint="eastAsia"/>
          <w:color w:val="auto"/>
          <w:lang w:val="en-US" w:eastAsia="zh-CN"/>
        </w:rPr>
        <w:t>32</w:t>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"_Toc34637776" </w:instrText>
      </w:r>
      <w:r>
        <w:rPr>
          <w:color w:val="auto"/>
        </w:rPr>
        <w:fldChar w:fldCharType="separate"/>
      </w:r>
      <w:r>
        <w:rPr>
          <w:rStyle w:val="56"/>
          <w:rFonts w:hint="eastAsia" w:ascii="黑体" w:hAnsi="黑体" w:eastAsia="黑体"/>
          <w:color w:val="auto"/>
        </w:rPr>
        <w:t>第三节</w:t>
      </w:r>
      <w:r>
        <w:rPr>
          <w:rStyle w:val="56"/>
          <w:rFonts w:ascii="黑体" w:hAnsi="黑体" w:eastAsia="黑体"/>
          <w:color w:val="auto"/>
        </w:rPr>
        <w:t xml:space="preserve"> </w:t>
      </w:r>
      <w:r>
        <w:rPr>
          <w:rStyle w:val="56"/>
          <w:rFonts w:hint="eastAsia" w:ascii="黑体" w:hAnsi="黑体" w:eastAsia="黑体"/>
          <w:color w:val="auto"/>
        </w:rPr>
        <w:t>工程量清单</w:t>
      </w:r>
      <w:r>
        <w:rPr>
          <w:color w:val="auto"/>
        </w:rPr>
        <w:tab/>
      </w:r>
      <w:r>
        <w:rPr>
          <w:color w:val="auto"/>
        </w:rPr>
        <w:fldChar w:fldCharType="begin"/>
      </w:r>
      <w:r>
        <w:rPr>
          <w:color w:val="auto"/>
        </w:rPr>
        <w:instrText xml:space="preserve"> PAGEREF _Toc34637776 \h </w:instrText>
      </w:r>
      <w:r>
        <w:rPr>
          <w:color w:val="auto"/>
        </w:rPr>
        <w:fldChar w:fldCharType="separate"/>
      </w:r>
      <w:r>
        <w:rPr>
          <w:color w:val="auto"/>
        </w:rPr>
        <w:t>35</w:t>
      </w:r>
      <w:r>
        <w:rPr>
          <w:color w:val="auto"/>
        </w:rPr>
        <w:fldChar w:fldCharType="end"/>
      </w:r>
      <w:r>
        <w:rPr>
          <w:color w:val="auto"/>
        </w:rPr>
        <w:fldChar w:fldCharType="end"/>
      </w:r>
    </w:p>
    <w:p>
      <w:pPr>
        <w:pStyle w:val="34"/>
        <w:tabs>
          <w:tab w:val="right" w:leader="dot" w:pos="8834"/>
        </w:tabs>
        <w:rPr>
          <w:rFonts w:asciiTheme="minorHAnsi" w:hAnsiTheme="minorHAnsi" w:eastAsiaTheme="minorEastAsia" w:cstheme="minorBidi"/>
          <w:b w:val="0"/>
          <w:color w:val="auto"/>
          <w:sz w:val="21"/>
          <w:szCs w:val="22"/>
        </w:rPr>
      </w:pPr>
      <w:r>
        <w:rPr>
          <w:color w:val="auto"/>
        </w:rPr>
        <w:fldChar w:fldCharType="begin"/>
      </w:r>
      <w:r>
        <w:rPr>
          <w:color w:val="auto"/>
        </w:rPr>
        <w:instrText xml:space="preserve"> HYPERLINK \l "_Toc34637777" </w:instrText>
      </w:r>
      <w:r>
        <w:rPr>
          <w:color w:val="auto"/>
        </w:rPr>
        <w:fldChar w:fldCharType="separate"/>
      </w:r>
      <w:r>
        <w:rPr>
          <w:rStyle w:val="56"/>
          <w:rFonts w:hint="eastAsia" w:ascii="黑体" w:hAnsi="黑体" w:eastAsia="黑体"/>
          <w:color w:val="auto"/>
        </w:rPr>
        <w:t>第四章</w:t>
      </w:r>
      <w:r>
        <w:rPr>
          <w:rStyle w:val="56"/>
          <w:rFonts w:ascii="黑体" w:hAnsi="黑体" w:eastAsia="黑体"/>
          <w:color w:val="auto"/>
        </w:rPr>
        <w:t xml:space="preserve"> </w:t>
      </w:r>
      <w:r>
        <w:rPr>
          <w:rStyle w:val="56"/>
          <w:rFonts w:hint="eastAsia" w:ascii="黑体" w:hAnsi="黑体" w:eastAsia="黑体"/>
          <w:color w:val="auto"/>
        </w:rPr>
        <w:t>合同草案条款</w:t>
      </w:r>
      <w:r>
        <w:rPr>
          <w:color w:val="auto"/>
        </w:rPr>
        <w:tab/>
      </w:r>
      <w:r>
        <w:rPr>
          <w:color w:val="auto"/>
        </w:rPr>
        <w:fldChar w:fldCharType="begin"/>
      </w:r>
      <w:r>
        <w:rPr>
          <w:color w:val="auto"/>
        </w:rPr>
        <w:instrText xml:space="preserve"> PAGEREF _Toc34637777 \h </w:instrText>
      </w:r>
      <w:r>
        <w:rPr>
          <w:color w:val="auto"/>
        </w:rPr>
        <w:fldChar w:fldCharType="separate"/>
      </w:r>
      <w:r>
        <w:rPr>
          <w:color w:val="auto"/>
        </w:rPr>
        <w:t>37</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"_Toc34637778" </w:instrText>
      </w:r>
      <w:r>
        <w:rPr>
          <w:color w:val="auto"/>
        </w:rPr>
        <w:fldChar w:fldCharType="separate"/>
      </w:r>
      <w:r>
        <w:rPr>
          <w:rStyle w:val="56"/>
          <w:rFonts w:hint="eastAsia" w:ascii="黑体" w:hAnsi="华文中宋" w:eastAsia="黑体"/>
          <w:color w:val="auto"/>
        </w:rPr>
        <w:t>第一节</w:t>
      </w:r>
      <w:r>
        <w:rPr>
          <w:rStyle w:val="56"/>
          <w:rFonts w:ascii="黑体" w:hAnsi="华文中宋" w:eastAsia="黑体"/>
          <w:color w:val="auto"/>
        </w:rPr>
        <w:t xml:space="preserve"> </w:t>
      </w:r>
      <w:r>
        <w:rPr>
          <w:rStyle w:val="56"/>
          <w:rFonts w:hint="eastAsia" w:ascii="黑体" w:hAnsi="华文中宋" w:eastAsia="黑体"/>
          <w:color w:val="auto"/>
        </w:rPr>
        <w:t>合同协议书</w:t>
      </w:r>
      <w:r>
        <w:rPr>
          <w:color w:val="auto"/>
        </w:rPr>
        <w:tab/>
      </w:r>
      <w:r>
        <w:rPr>
          <w:color w:val="auto"/>
        </w:rPr>
        <w:fldChar w:fldCharType="begin"/>
      </w:r>
      <w:r>
        <w:rPr>
          <w:color w:val="auto"/>
        </w:rPr>
        <w:instrText xml:space="preserve"> PAGEREF _Toc34637778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"_Toc34637779" </w:instrText>
      </w:r>
      <w:r>
        <w:rPr>
          <w:color w:val="auto"/>
        </w:rPr>
        <w:fldChar w:fldCharType="separate"/>
      </w:r>
      <w:r>
        <w:rPr>
          <w:rStyle w:val="56"/>
          <w:rFonts w:ascii="黑体" w:hAnsi="黑体" w:eastAsia="黑体"/>
          <w:color w:val="auto"/>
        </w:rPr>
        <w:t>1.</w:t>
      </w:r>
      <w:r>
        <w:rPr>
          <w:rStyle w:val="56"/>
          <w:rFonts w:hint="eastAsia" w:ascii="黑体" w:hAnsi="黑体" w:eastAsia="黑体"/>
          <w:color w:val="auto"/>
        </w:rPr>
        <w:t>项目信息</w:t>
      </w:r>
      <w:r>
        <w:rPr>
          <w:color w:val="auto"/>
        </w:rPr>
        <w:tab/>
      </w:r>
      <w:r>
        <w:rPr>
          <w:color w:val="auto"/>
        </w:rPr>
        <w:fldChar w:fldCharType="begin"/>
      </w:r>
      <w:r>
        <w:rPr>
          <w:color w:val="auto"/>
        </w:rPr>
        <w:instrText xml:space="preserve"> PAGEREF _Toc34637779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"_Toc34637780" </w:instrText>
      </w:r>
      <w:r>
        <w:rPr>
          <w:color w:val="auto"/>
        </w:rPr>
        <w:fldChar w:fldCharType="separate"/>
      </w:r>
      <w:r>
        <w:rPr>
          <w:rStyle w:val="56"/>
          <w:rFonts w:ascii="黑体" w:hAnsi="黑体" w:eastAsia="黑体"/>
          <w:color w:val="auto"/>
        </w:rPr>
        <w:t>2.</w:t>
      </w:r>
      <w:r>
        <w:rPr>
          <w:rStyle w:val="56"/>
          <w:rFonts w:hint="eastAsia" w:ascii="黑体" w:hAnsi="黑体" w:eastAsia="黑体"/>
          <w:color w:val="auto"/>
        </w:rPr>
        <w:t>合同金额</w:t>
      </w:r>
      <w:r>
        <w:rPr>
          <w:color w:val="auto"/>
        </w:rPr>
        <w:tab/>
      </w:r>
      <w:r>
        <w:rPr>
          <w:color w:val="auto"/>
        </w:rPr>
        <w:fldChar w:fldCharType="begin"/>
      </w:r>
      <w:r>
        <w:rPr>
          <w:color w:val="auto"/>
        </w:rPr>
        <w:instrText xml:space="preserve"> PAGEREF _Toc34637780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"_Toc34637781" </w:instrText>
      </w:r>
      <w:r>
        <w:rPr>
          <w:color w:val="auto"/>
        </w:rPr>
        <w:fldChar w:fldCharType="separate"/>
      </w:r>
      <w:r>
        <w:rPr>
          <w:rStyle w:val="56"/>
          <w:rFonts w:ascii="黑体" w:hAnsi="黑体" w:eastAsia="黑体"/>
          <w:color w:val="auto"/>
        </w:rPr>
        <w:t>3.</w:t>
      </w:r>
      <w:r>
        <w:rPr>
          <w:rStyle w:val="56"/>
          <w:rFonts w:hint="eastAsia" w:ascii="黑体" w:hAnsi="黑体" w:eastAsia="黑体"/>
          <w:color w:val="auto"/>
        </w:rPr>
        <w:t>履行合同的时间、地点及方式</w:t>
      </w:r>
      <w:r>
        <w:rPr>
          <w:color w:val="auto"/>
        </w:rPr>
        <w:tab/>
      </w:r>
      <w:r>
        <w:rPr>
          <w:color w:val="auto"/>
        </w:rPr>
        <w:fldChar w:fldCharType="begin"/>
      </w:r>
      <w:r>
        <w:rPr>
          <w:color w:val="auto"/>
        </w:rPr>
        <w:instrText xml:space="preserve"> PAGEREF _Toc34637781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"_Toc34637782" </w:instrText>
      </w:r>
      <w:r>
        <w:rPr>
          <w:color w:val="auto"/>
        </w:rPr>
        <w:fldChar w:fldCharType="separate"/>
      </w:r>
      <w:r>
        <w:rPr>
          <w:rStyle w:val="56"/>
          <w:rFonts w:ascii="黑体" w:hAnsi="黑体" w:eastAsia="黑体"/>
          <w:color w:val="auto"/>
        </w:rPr>
        <w:t>4.</w:t>
      </w:r>
      <w:r>
        <w:rPr>
          <w:rStyle w:val="56"/>
          <w:rFonts w:hint="eastAsia" w:ascii="黑体" w:hAnsi="黑体" w:eastAsia="黑体"/>
          <w:color w:val="auto"/>
        </w:rPr>
        <w:t>付款</w:t>
      </w:r>
      <w:r>
        <w:rPr>
          <w:color w:val="auto"/>
        </w:rPr>
        <w:tab/>
      </w:r>
      <w:r>
        <w:rPr>
          <w:color w:val="auto"/>
        </w:rPr>
        <w:fldChar w:fldCharType="begin"/>
      </w:r>
      <w:r>
        <w:rPr>
          <w:color w:val="auto"/>
        </w:rPr>
        <w:instrText xml:space="preserve"> PAGEREF _Toc34637782 \h </w:instrText>
      </w:r>
      <w:r>
        <w:rPr>
          <w:color w:val="auto"/>
        </w:rPr>
        <w:fldChar w:fldCharType="separate"/>
      </w:r>
      <w:r>
        <w:rPr>
          <w:color w:val="auto"/>
        </w:rPr>
        <w:t>37</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"_Toc34637783" </w:instrText>
      </w:r>
      <w:r>
        <w:rPr>
          <w:color w:val="auto"/>
        </w:rPr>
        <w:fldChar w:fldCharType="separate"/>
      </w:r>
      <w:r>
        <w:rPr>
          <w:rStyle w:val="56"/>
          <w:rFonts w:ascii="黑体" w:hAnsi="黑体" w:eastAsia="黑体"/>
          <w:color w:val="auto"/>
        </w:rPr>
        <w:t>5.</w:t>
      </w:r>
      <w:r>
        <w:rPr>
          <w:rStyle w:val="56"/>
          <w:rFonts w:hint="eastAsia" w:ascii="黑体" w:hAnsi="黑体" w:eastAsia="黑体"/>
          <w:color w:val="auto"/>
        </w:rPr>
        <w:t>解决合同纠纷方式</w:t>
      </w:r>
      <w:r>
        <w:rPr>
          <w:color w:val="auto"/>
        </w:rPr>
        <w:tab/>
      </w:r>
      <w:r>
        <w:rPr>
          <w:color w:val="auto"/>
        </w:rPr>
        <w:fldChar w:fldCharType="begin"/>
      </w:r>
      <w:r>
        <w:rPr>
          <w:color w:val="auto"/>
        </w:rPr>
        <w:instrText xml:space="preserve"> PAGEREF _Toc34637783 \h </w:instrText>
      </w:r>
      <w:r>
        <w:rPr>
          <w:color w:val="auto"/>
        </w:rPr>
        <w:fldChar w:fldCharType="separate"/>
      </w:r>
      <w:r>
        <w:rPr>
          <w:color w:val="auto"/>
        </w:rPr>
        <w:t>38</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"_Toc34637784" </w:instrText>
      </w:r>
      <w:r>
        <w:rPr>
          <w:color w:val="auto"/>
        </w:rPr>
        <w:fldChar w:fldCharType="separate"/>
      </w:r>
      <w:r>
        <w:rPr>
          <w:rStyle w:val="56"/>
          <w:rFonts w:ascii="黑体" w:hAnsi="黑体" w:eastAsia="黑体"/>
          <w:color w:val="auto"/>
        </w:rPr>
        <w:t>6.</w:t>
      </w:r>
      <w:r>
        <w:rPr>
          <w:rStyle w:val="56"/>
          <w:rFonts w:hint="eastAsia" w:ascii="黑体" w:hAnsi="黑体" w:eastAsia="黑体"/>
          <w:color w:val="auto"/>
        </w:rPr>
        <w:t>组成合同的文件</w:t>
      </w:r>
      <w:r>
        <w:rPr>
          <w:color w:val="auto"/>
        </w:rPr>
        <w:tab/>
      </w:r>
      <w:r>
        <w:rPr>
          <w:color w:val="auto"/>
        </w:rPr>
        <w:fldChar w:fldCharType="begin"/>
      </w:r>
      <w:r>
        <w:rPr>
          <w:color w:val="auto"/>
        </w:rPr>
        <w:instrText xml:space="preserve"> PAGEREF _Toc34637784 \h </w:instrText>
      </w:r>
      <w:r>
        <w:rPr>
          <w:color w:val="auto"/>
        </w:rPr>
        <w:fldChar w:fldCharType="separate"/>
      </w:r>
      <w:r>
        <w:rPr>
          <w:color w:val="auto"/>
        </w:rPr>
        <w:t>38</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"_Toc34637785" </w:instrText>
      </w:r>
      <w:r>
        <w:rPr>
          <w:color w:val="auto"/>
        </w:rPr>
        <w:fldChar w:fldCharType="separate"/>
      </w:r>
      <w:r>
        <w:rPr>
          <w:rStyle w:val="56"/>
          <w:rFonts w:ascii="黑体" w:hAnsi="黑体" w:eastAsia="黑体"/>
          <w:color w:val="auto"/>
        </w:rPr>
        <w:t>7.</w:t>
      </w:r>
      <w:r>
        <w:rPr>
          <w:rStyle w:val="56"/>
          <w:rFonts w:hint="eastAsia" w:ascii="黑体" w:hAnsi="黑体" w:eastAsia="黑体"/>
          <w:color w:val="auto"/>
        </w:rPr>
        <w:t>合同生效</w:t>
      </w:r>
      <w:r>
        <w:rPr>
          <w:color w:val="auto"/>
        </w:rPr>
        <w:tab/>
      </w:r>
      <w:r>
        <w:rPr>
          <w:color w:val="auto"/>
        </w:rPr>
        <w:fldChar w:fldCharType="begin"/>
      </w:r>
      <w:r>
        <w:rPr>
          <w:color w:val="auto"/>
        </w:rPr>
        <w:instrText xml:space="preserve"> PAGEREF _Toc34637785 \h </w:instrText>
      </w:r>
      <w:r>
        <w:rPr>
          <w:color w:val="auto"/>
        </w:rPr>
        <w:fldChar w:fldCharType="separate"/>
      </w:r>
      <w:r>
        <w:rPr>
          <w:color w:val="auto"/>
        </w:rPr>
        <w:t>38</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"_Toc34637786" </w:instrText>
      </w:r>
      <w:r>
        <w:rPr>
          <w:color w:val="auto"/>
        </w:rPr>
        <w:fldChar w:fldCharType="separate"/>
      </w:r>
      <w:r>
        <w:rPr>
          <w:rStyle w:val="56"/>
          <w:rFonts w:ascii="黑体" w:hAnsi="黑体" w:eastAsia="黑体"/>
          <w:color w:val="auto"/>
        </w:rPr>
        <w:t>8.</w:t>
      </w:r>
      <w:r>
        <w:rPr>
          <w:rStyle w:val="56"/>
          <w:rFonts w:hint="eastAsia" w:ascii="黑体" w:hAnsi="黑体" w:eastAsia="黑体"/>
          <w:color w:val="auto"/>
        </w:rPr>
        <w:t>合同份数</w:t>
      </w:r>
      <w:r>
        <w:rPr>
          <w:color w:val="auto"/>
        </w:rPr>
        <w:tab/>
      </w:r>
      <w:r>
        <w:rPr>
          <w:color w:val="auto"/>
        </w:rPr>
        <w:fldChar w:fldCharType="begin"/>
      </w:r>
      <w:r>
        <w:rPr>
          <w:color w:val="auto"/>
        </w:rPr>
        <w:instrText xml:space="preserve"> PAGEREF _Toc34637786 \h </w:instrText>
      </w:r>
      <w:r>
        <w:rPr>
          <w:color w:val="auto"/>
        </w:rPr>
        <w:fldChar w:fldCharType="separate"/>
      </w:r>
      <w:r>
        <w:rPr>
          <w:color w:val="auto"/>
        </w:rPr>
        <w:t>38</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"_Toc34637787" </w:instrText>
      </w:r>
      <w:r>
        <w:rPr>
          <w:color w:val="auto"/>
        </w:rPr>
        <w:fldChar w:fldCharType="separate"/>
      </w:r>
      <w:r>
        <w:rPr>
          <w:rStyle w:val="56"/>
          <w:rFonts w:hint="eastAsia" w:ascii="黑体" w:hAnsi="黑体" w:eastAsia="黑体"/>
          <w:color w:val="auto"/>
        </w:rPr>
        <w:t>第二节</w:t>
      </w:r>
      <w:r>
        <w:rPr>
          <w:rStyle w:val="56"/>
          <w:rFonts w:ascii="黑体" w:hAnsi="黑体" w:eastAsia="黑体"/>
          <w:color w:val="auto"/>
        </w:rPr>
        <w:t xml:space="preserve"> </w:t>
      </w:r>
      <w:r>
        <w:rPr>
          <w:rStyle w:val="56"/>
          <w:rFonts w:hint="eastAsia" w:ascii="黑体" w:hAnsi="黑体" w:eastAsia="黑体"/>
          <w:color w:val="auto"/>
        </w:rPr>
        <w:t>政府采购合同</w:t>
      </w:r>
      <w:r>
        <w:rPr>
          <w:color w:val="auto"/>
        </w:rPr>
        <w:tab/>
      </w:r>
      <w:r>
        <w:rPr>
          <w:color w:val="auto"/>
        </w:rPr>
        <w:fldChar w:fldCharType="begin"/>
      </w:r>
      <w:r>
        <w:rPr>
          <w:color w:val="auto"/>
        </w:rPr>
        <w:instrText xml:space="preserve"> PAGEREF _Toc34637787 \h </w:instrText>
      </w:r>
      <w:r>
        <w:rPr>
          <w:color w:val="auto"/>
        </w:rPr>
        <w:fldChar w:fldCharType="separate"/>
      </w:r>
      <w:r>
        <w:rPr>
          <w:color w:val="auto"/>
        </w:rPr>
        <w:t>40</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"_Toc34637788" </w:instrText>
      </w:r>
      <w:r>
        <w:rPr>
          <w:color w:val="auto"/>
        </w:rPr>
        <w:fldChar w:fldCharType="separate"/>
      </w:r>
      <w:r>
        <w:rPr>
          <w:rStyle w:val="56"/>
          <w:rFonts w:hint="eastAsia" w:ascii="黑体" w:hAnsi="黑体" w:eastAsia="黑体"/>
          <w:color w:val="auto"/>
        </w:rPr>
        <w:t>第五章</w:t>
      </w:r>
      <w:r>
        <w:rPr>
          <w:rStyle w:val="56"/>
          <w:rFonts w:ascii="黑体" w:hAnsi="黑体" w:eastAsia="黑体"/>
          <w:color w:val="auto"/>
        </w:rPr>
        <w:t xml:space="preserve"> </w:t>
      </w:r>
      <w:r>
        <w:rPr>
          <w:rStyle w:val="56"/>
          <w:rFonts w:hint="eastAsia" w:ascii="黑体" w:hAnsi="黑体" w:eastAsia="黑体"/>
          <w:color w:val="auto"/>
        </w:rPr>
        <w:t>响应文件组成</w:t>
      </w:r>
      <w:r>
        <w:rPr>
          <w:color w:val="auto"/>
        </w:rPr>
        <w:tab/>
      </w:r>
      <w:r>
        <w:rPr>
          <w:color w:val="auto"/>
        </w:rPr>
        <w:fldChar w:fldCharType="begin"/>
      </w:r>
      <w:r>
        <w:rPr>
          <w:color w:val="auto"/>
        </w:rPr>
        <w:instrText xml:space="preserve"> PAGEREF _Toc34637788 \h </w:instrText>
      </w:r>
      <w:r>
        <w:rPr>
          <w:color w:val="auto"/>
        </w:rPr>
        <w:fldChar w:fldCharType="separate"/>
      </w:r>
      <w:r>
        <w:rPr>
          <w:color w:val="auto"/>
        </w:rPr>
        <w:t>41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"_Toc34637789" </w:instrText>
      </w:r>
      <w:r>
        <w:rPr>
          <w:color w:val="auto"/>
        </w:rPr>
        <w:fldChar w:fldCharType="separate"/>
      </w:r>
      <w:r>
        <w:rPr>
          <w:rStyle w:val="56"/>
          <w:rFonts w:hint="eastAsia" w:ascii="宋体" w:hAnsi="宋体"/>
          <w:color w:val="auto"/>
        </w:rPr>
        <w:t>索引表</w:t>
      </w:r>
      <w:r>
        <w:rPr>
          <w:rStyle w:val="56"/>
          <w:rFonts w:ascii="宋体" w:hAnsi="宋体"/>
          <w:color w:val="auto"/>
        </w:rPr>
        <w:t xml:space="preserve"> </w:t>
      </w:r>
      <w:r>
        <w:rPr>
          <w:rStyle w:val="56"/>
          <w:rFonts w:hint="eastAsia" w:ascii="宋体" w:hAnsi="宋体"/>
          <w:color w:val="auto"/>
        </w:rPr>
        <w:t>符合性审查索引表</w:t>
      </w:r>
      <w:r>
        <w:rPr>
          <w:color w:val="auto"/>
        </w:rPr>
        <w:tab/>
      </w:r>
      <w:r>
        <w:rPr>
          <w:color w:val="auto"/>
        </w:rPr>
        <w:fldChar w:fldCharType="begin"/>
      </w:r>
      <w:r>
        <w:rPr>
          <w:color w:val="auto"/>
        </w:rPr>
        <w:instrText xml:space="preserve"> PAGEREF _Toc34637789 \h </w:instrText>
      </w:r>
      <w:r>
        <w:rPr>
          <w:color w:val="auto"/>
        </w:rPr>
        <w:fldChar w:fldCharType="separate"/>
      </w:r>
      <w:r>
        <w:rPr>
          <w:color w:val="auto"/>
        </w:rPr>
        <w:t>43</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"_Toc34637790" </w:instrText>
      </w:r>
      <w:r>
        <w:rPr>
          <w:color w:val="auto"/>
        </w:rPr>
        <w:fldChar w:fldCharType="separate"/>
      </w:r>
      <w:r>
        <w:rPr>
          <w:rStyle w:val="56"/>
          <w:rFonts w:hint="eastAsia" w:ascii="黑体" w:hAnsi="黑体" w:eastAsia="黑体"/>
          <w:color w:val="auto"/>
        </w:rPr>
        <w:t>一、谈判响应声明</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begin"/>
      </w:r>
      <w:r>
        <w:rPr>
          <w:color w:val="auto"/>
        </w:rPr>
        <w:instrText xml:space="preserve"> PAGEREF _Toc34637790 \h </w:instrText>
      </w:r>
      <w:r>
        <w:rPr>
          <w:color w:val="auto"/>
        </w:rPr>
        <w:fldChar w:fldCharType="separate"/>
      </w:r>
      <w:r>
        <w:rPr>
          <w:color w:val="auto"/>
        </w:rPr>
        <w:t>44</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"_Toc34637791" </w:instrText>
      </w:r>
      <w:r>
        <w:rPr>
          <w:color w:val="auto"/>
        </w:rPr>
        <w:fldChar w:fldCharType="separate"/>
      </w:r>
      <w:r>
        <w:rPr>
          <w:rStyle w:val="56"/>
          <w:rFonts w:hint="eastAsia" w:ascii="黑体" w:hAnsi="黑体" w:eastAsia="黑体"/>
          <w:color w:val="auto"/>
        </w:rPr>
        <w:t>二、法定代表人（单位负责人）身份证明</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begin"/>
      </w:r>
      <w:r>
        <w:rPr>
          <w:color w:val="auto"/>
        </w:rPr>
        <w:instrText xml:space="preserve"> PAGEREF _Toc34637791 \h </w:instrText>
      </w:r>
      <w:r>
        <w:rPr>
          <w:color w:val="auto"/>
        </w:rPr>
        <w:fldChar w:fldCharType="separate"/>
      </w:r>
      <w:r>
        <w:rPr>
          <w:color w:val="auto"/>
        </w:rPr>
        <w:t>45</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"_Toc34637792" </w:instrText>
      </w:r>
      <w:r>
        <w:rPr>
          <w:color w:val="auto"/>
        </w:rPr>
        <w:fldChar w:fldCharType="separate"/>
      </w:r>
      <w:r>
        <w:rPr>
          <w:rStyle w:val="56"/>
          <w:rFonts w:hint="eastAsia" w:ascii="黑体" w:hAnsi="黑体" w:eastAsia="黑体"/>
          <w:color w:val="auto"/>
        </w:rPr>
        <w:t>三、授权委托书</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begin"/>
      </w:r>
      <w:r>
        <w:rPr>
          <w:color w:val="auto"/>
        </w:rPr>
        <w:instrText xml:space="preserve"> PAGEREF _Toc34637792 \h </w:instrText>
      </w:r>
      <w:r>
        <w:rPr>
          <w:color w:val="auto"/>
        </w:rPr>
        <w:fldChar w:fldCharType="separate"/>
      </w:r>
      <w:r>
        <w:rPr>
          <w:color w:val="auto"/>
        </w:rPr>
        <w:t>46</w:t>
      </w:r>
      <w:r>
        <w:rPr>
          <w:color w:val="auto"/>
        </w:rPr>
        <w:fldChar w:fldCharType="end"/>
      </w:r>
      <w:r>
        <w:rPr>
          <w:color w:val="auto"/>
        </w:rPr>
        <w:fldChar w:fldCharType="end"/>
      </w:r>
    </w:p>
    <w:p>
      <w:pPr>
        <w:pStyle w:val="38"/>
        <w:tabs>
          <w:tab w:val="right" w:leader="dot" w:pos="8834"/>
        </w:tabs>
        <w:ind w:left="42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"_Toc34637795" </w:instrText>
      </w:r>
      <w:r>
        <w:rPr>
          <w:color w:val="auto"/>
        </w:rPr>
        <w:fldChar w:fldCharType="separate"/>
      </w:r>
      <w:r>
        <w:rPr>
          <w:rStyle w:val="56"/>
          <w:rFonts w:hint="eastAsia" w:ascii="黑体" w:hAnsi="黑体" w:eastAsia="黑体"/>
          <w:color w:val="auto"/>
          <w:lang w:val="en-US" w:eastAsia="zh-CN"/>
        </w:rPr>
        <w:t>四</w:t>
      </w:r>
      <w:r>
        <w:rPr>
          <w:rStyle w:val="56"/>
          <w:rFonts w:hint="eastAsia" w:ascii="黑体" w:hAnsi="黑体" w:eastAsia="黑体"/>
          <w:color w:val="auto"/>
        </w:rPr>
        <w:t>、报价表及报价文件</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rFonts w:hint="eastAsia"/>
          <w:color w:val="auto"/>
          <w:lang w:val="en-US" w:eastAsia="zh-CN"/>
        </w:rPr>
        <w:t>3</w:t>
      </w:r>
      <w:r>
        <w:rPr>
          <w:color w:val="auto"/>
        </w:rPr>
        <w:fldChar w:fldCharType="end"/>
      </w:r>
      <w:r>
        <w:rPr>
          <w:rFonts w:hint="eastAsia"/>
          <w:color w:val="auto"/>
          <w:lang w:val="en-US" w:eastAsia="zh-CN"/>
        </w:rPr>
        <w:t>7</w:t>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"_Toc34637796" </w:instrText>
      </w:r>
      <w:r>
        <w:rPr>
          <w:color w:val="auto"/>
        </w:rPr>
        <w:fldChar w:fldCharType="separate"/>
      </w:r>
      <w:r>
        <w:rPr>
          <w:rStyle w:val="56"/>
          <w:rFonts w:hint="eastAsia" w:ascii="宋体" w:hAnsi="宋体"/>
          <w:color w:val="auto"/>
        </w:rPr>
        <w:t>件</w:t>
      </w:r>
      <w:r>
        <w:rPr>
          <w:rStyle w:val="56"/>
          <w:rFonts w:ascii="宋体" w:hAnsi="宋体"/>
          <w:color w:val="auto"/>
        </w:rPr>
        <w:t xml:space="preserve">5-1 </w:t>
      </w:r>
      <w:r>
        <w:rPr>
          <w:rStyle w:val="56"/>
          <w:rFonts w:hint="eastAsia" w:ascii="宋体" w:hAnsi="宋体"/>
          <w:color w:val="auto"/>
        </w:rPr>
        <w:t>报价表</w:t>
      </w:r>
      <w:r>
        <w:rPr>
          <w:color w:val="auto"/>
        </w:rPr>
        <w:tab/>
      </w:r>
      <w:r>
        <w:rPr>
          <w:color w:val="auto"/>
        </w:rPr>
        <w:fldChar w:fldCharType="begin"/>
      </w:r>
      <w:r>
        <w:rPr>
          <w:color w:val="auto"/>
        </w:rPr>
        <w:instrText xml:space="preserve"> PAGEREF _Toc34637796 \h </w:instrText>
      </w:r>
      <w:r>
        <w:rPr>
          <w:color w:val="auto"/>
        </w:rPr>
        <w:fldChar w:fldCharType="separate"/>
      </w:r>
      <w:r>
        <w:rPr>
          <w:color w:val="auto"/>
        </w:rPr>
        <w:t>47</w:t>
      </w:r>
      <w:r>
        <w:rPr>
          <w:color w:val="auto"/>
        </w:rPr>
        <w:fldChar w:fldCharType="end"/>
      </w:r>
      <w:r>
        <w:rPr>
          <w:color w:val="auto"/>
        </w:rPr>
        <w:fldChar w:fldCharType="end"/>
      </w:r>
    </w:p>
    <w:p>
      <w:pPr>
        <w:pStyle w:val="26"/>
        <w:tabs>
          <w:tab w:val="right" w:leader="dot" w:pos="8834"/>
        </w:tabs>
        <w:ind w:left="84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"_Toc34637797" </w:instrText>
      </w:r>
      <w:r>
        <w:rPr>
          <w:color w:val="auto"/>
        </w:rPr>
        <w:fldChar w:fldCharType="separate"/>
      </w:r>
      <w:r>
        <w:rPr>
          <w:rStyle w:val="56"/>
          <w:rFonts w:hint="eastAsia" w:ascii="宋体" w:hAnsi="宋体"/>
          <w:color w:val="auto"/>
        </w:rPr>
        <w:t>附件</w:t>
      </w:r>
      <w:r>
        <w:rPr>
          <w:rStyle w:val="56"/>
          <w:rFonts w:ascii="宋体" w:hAnsi="宋体"/>
          <w:color w:val="auto"/>
        </w:rPr>
        <w:t xml:space="preserve">5-2 </w:t>
      </w:r>
      <w:r>
        <w:rPr>
          <w:rStyle w:val="56"/>
          <w:rFonts w:hint="eastAsia" w:ascii="宋体" w:hAnsi="宋体"/>
          <w:color w:val="auto"/>
        </w:rPr>
        <w:t>分项报价说明</w:t>
      </w:r>
      <w:r>
        <w:rPr>
          <w:color w:val="auto"/>
        </w:rPr>
        <w:tab/>
      </w:r>
      <w:r>
        <w:rPr>
          <w:rFonts w:hint="eastAsia"/>
          <w:color w:val="auto"/>
          <w:lang w:val="en-US" w:eastAsia="zh-CN"/>
        </w:rPr>
        <w:t>3</w:t>
      </w:r>
      <w:r>
        <w:rPr>
          <w:color w:val="auto"/>
        </w:rPr>
        <w:fldChar w:fldCharType="end"/>
      </w:r>
      <w:r>
        <w:rPr>
          <w:rFonts w:hint="eastAsia"/>
          <w:color w:val="auto"/>
          <w:lang w:val="en-US" w:eastAsia="zh-CN"/>
        </w:rPr>
        <w:t>9</w:t>
      </w:r>
    </w:p>
    <w:p>
      <w:pPr>
        <w:pStyle w:val="26"/>
        <w:tabs>
          <w:tab w:val="right" w:leader="dot" w:pos="8834"/>
        </w:tabs>
        <w:ind w:left="84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"_Toc34637798" </w:instrText>
      </w:r>
      <w:r>
        <w:rPr>
          <w:color w:val="auto"/>
        </w:rPr>
        <w:fldChar w:fldCharType="separate"/>
      </w:r>
      <w:r>
        <w:rPr>
          <w:rStyle w:val="56"/>
          <w:rFonts w:hint="eastAsia" w:ascii="宋体" w:hAnsi="宋体" w:cs="宋体"/>
          <w:color w:val="auto"/>
        </w:rPr>
        <w:t>附件</w:t>
      </w:r>
      <w:r>
        <w:rPr>
          <w:rStyle w:val="56"/>
          <w:rFonts w:ascii="宋体" w:hAnsi="宋体" w:cs="宋体"/>
          <w:color w:val="auto"/>
        </w:rPr>
        <w:t xml:space="preserve">5-3 </w:t>
      </w:r>
      <w:r>
        <w:rPr>
          <w:rStyle w:val="56"/>
          <w:rFonts w:hint="eastAsia" w:ascii="宋体" w:hAnsi="宋体"/>
          <w:color w:val="auto"/>
          <w:spacing w:val="-2"/>
          <w:position w:val="-3"/>
        </w:rPr>
        <w:t>分</w:t>
      </w:r>
      <w:r>
        <w:rPr>
          <w:rStyle w:val="56"/>
          <w:rFonts w:hint="eastAsia" w:ascii="宋体" w:hAnsi="宋体"/>
          <w:color w:val="auto"/>
          <w:position w:val="-3"/>
        </w:rPr>
        <w:t>项</w:t>
      </w:r>
      <w:r>
        <w:rPr>
          <w:rStyle w:val="56"/>
          <w:rFonts w:hint="eastAsia" w:ascii="宋体" w:hAnsi="宋体"/>
          <w:color w:val="auto"/>
          <w:spacing w:val="-2"/>
          <w:position w:val="-3"/>
        </w:rPr>
        <w:t>报</w:t>
      </w:r>
      <w:r>
        <w:rPr>
          <w:rStyle w:val="56"/>
          <w:rFonts w:hint="eastAsia" w:ascii="宋体" w:hAnsi="宋体"/>
          <w:color w:val="auto"/>
          <w:position w:val="-3"/>
        </w:rPr>
        <w:t>价明细表</w:t>
      </w:r>
      <w:r>
        <w:rPr>
          <w:color w:val="auto"/>
        </w:rPr>
        <w:tab/>
      </w:r>
      <w:r>
        <w:rPr>
          <w:rFonts w:hint="eastAsia"/>
          <w:color w:val="auto"/>
          <w:lang w:val="en-US" w:eastAsia="zh-CN"/>
        </w:rPr>
        <w:t>3</w:t>
      </w:r>
      <w:r>
        <w:rPr>
          <w:color w:val="auto"/>
        </w:rPr>
        <w:fldChar w:fldCharType="end"/>
      </w:r>
      <w:r>
        <w:rPr>
          <w:rFonts w:hint="eastAsia"/>
          <w:color w:val="auto"/>
          <w:lang w:val="en-US" w:eastAsia="zh-CN"/>
        </w:rPr>
        <w:t>9</w:t>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"_Toc34637799" </w:instrText>
      </w:r>
      <w:r>
        <w:rPr>
          <w:color w:val="auto"/>
        </w:rPr>
        <w:fldChar w:fldCharType="separate"/>
      </w:r>
      <w:r>
        <w:rPr>
          <w:rStyle w:val="56"/>
          <w:rFonts w:hint="eastAsia" w:ascii="宋体" w:hAnsi="宋体" w:cs="宋体"/>
          <w:color w:val="auto"/>
        </w:rPr>
        <w:t>附件</w:t>
      </w:r>
      <w:r>
        <w:rPr>
          <w:rStyle w:val="56"/>
          <w:rFonts w:ascii="宋体" w:hAnsi="宋体" w:cs="宋体"/>
          <w:color w:val="auto"/>
        </w:rPr>
        <w:t xml:space="preserve">5-4 </w:t>
      </w:r>
      <w:r>
        <w:rPr>
          <w:rStyle w:val="56"/>
          <w:rFonts w:hint="eastAsia" w:ascii="宋体" w:hAnsi="宋体"/>
          <w:color w:val="auto"/>
          <w:spacing w:val="-2"/>
          <w:position w:val="-3"/>
        </w:rPr>
        <w:t>已标价工程量清单</w:t>
      </w:r>
      <w:r>
        <w:rPr>
          <w:color w:val="auto"/>
        </w:rPr>
        <w:tab/>
      </w:r>
      <w:r>
        <w:rPr>
          <w:color w:val="auto"/>
        </w:rPr>
        <w:fldChar w:fldCharType="begin"/>
      </w:r>
      <w:r>
        <w:rPr>
          <w:color w:val="auto"/>
        </w:rPr>
        <w:instrText xml:space="preserve"> PAGEREF _Toc34637799 \h </w:instrText>
      </w:r>
      <w:r>
        <w:rPr>
          <w:color w:val="auto"/>
        </w:rPr>
        <w:fldChar w:fldCharType="separate"/>
      </w:r>
      <w:r>
        <w:rPr>
          <w:color w:val="auto"/>
        </w:rPr>
        <w:t>49</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"_Toc34637800" </w:instrText>
      </w:r>
      <w:r>
        <w:rPr>
          <w:color w:val="auto"/>
        </w:rPr>
        <w:fldChar w:fldCharType="separate"/>
      </w:r>
      <w:r>
        <w:rPr>
          <w:rStyle w:val="56"/>
          <w:rFonts w:hint="eastAsia" w:ascii="黑体" w:hAnsi="黑体" w:eastAsia="黑体"/>
          <w:color w:val="auto"/>
          <w:lang w:val="en-US" w:eastAsia="zh-CN"/>
        </w:rPr>
        <w:t>五</w:t>
      </w:r>
      <w:r>
        <w:rPr>
          <w:rStyle w:val="56"/>
          <w:rFonts w:hint="eastAsia" w:ascii="黑体" w:hAnsi="黑体" w:eastAsia="黑体"/>
          <w:color w:val="auto"/>
        </w:rPr>
        <w:t>、采购需求的响应</w:t>
      </w:r>
      <w:r>
        <w:rPr>
          <w:color w:val="auto"/>
        </w:rPr>
        <w:tab/>
      </w:r>
      <w:r>
        <w:rPr>
          <w:color w:val="auto"/>
        </w:rPr>
        <w:fldChar w:fldCharType="begin"/>
      </w:r>
      <w:r>
        <w:rPr>
          <w:color w:val="auto"/>
        </w:rPr>
        <w:instrText xml:space="preserve"> PAGEREF _Toc34637800 \h </w:instrText>
      </w:r>
      <w:r>
        <w:rPr>
          <w:color w:val="auto"/>
        </w:rPr>
        <w:fldChar w:fldCharType="separate"/>
      </w:r>
      <w:r>
        <w:rPr>
          <w:color w:val="auto"/>
        </w:rPr>
        <w:t>50</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"_Toc34637801" </w:instrText>
      </w:r>
      <w:r>
        <w:rPr>
          <w:color w:val="auto"/>
        </w:rPr>
        <w:fldChar w:fldCharType="separate"/>
      </w:r>
      <w:r>
        <w:rPr>
          <w:rStyle w:val="56"/>
          <w:rFonts w:hint="eastAsia" w:ascii="宋体" w:hAnsi="宋体"/>
          <w:color w:val="auto"/>
        </w:rPr>
        <w:t>附件</w:t>
      </w:r>
      <w:r>
        <w:rPr>
          <w:rStyle w:val="56"/>
          <w:rFonts w:ascii="宋体" w:hAnsi="宋体"/>
          <w:color w:val="auto"/>
        </w:rPr>
        <w:t xml:space="preserve">6-1 </w:t>
      </w:r>
      <w:r>
        <w:rPr>
          <w:rStyle w:val="56"/>
          <w:rFonts w:hint="eastAsia" w:ascii="宋体" w:hAnsi="宋体"/>
          <w:color w:val="auto"/>
        </w:rPr>
        <w:t>响应</w:t>
      </w:r>
      <w:r>
        <w:rPr>
          <w:rStyle w:val="56"/>
          <w:rFonts w:ascii="宋体" w:hAnsi="宋体"/>
          <w:color w:val="auto"/>
        </w:rPr>
        <w:t>-</w:t>
      </w:r>
      <w:r>
        <w:rPr>
          <w:rStyle w:val="56"/>
          <w:rFonts w:hint="eastAsia" w:ascii="宋体" w:hAnsi="宋体"/>
          <w:color w:val="auto"/>
        </w:rPr>
        <w:t>览表</w:t>
      </w:r>
      <w:r>
        <w:rPr>
          <w:color w:val="auto"/>
        </w:rPr>
        <w:tab/>
      </w:r>
      <w:r>
        <w:rPr>
          <w:color w:val="auto"/>
        </w:rPr>
        <w:fldChar w:fldCharType="begin"/>
      </w:r>
      <w:r>
        <w:rPr>
          <w:color w:val="auto"/>
        </w:rPr>
        <w:instrText xml:space="preserve"> PAGEREF _Toc34637801 \h </w:instrText>
      </w:r>
      <w:r>
        <w:rPr>
          <w:color w:val="auto"/>
        </w:rPr>
        <w:fldChar w:fldCharType="separate"/>
      </w:r>
      <w:r>
        <w:rPr>
          <w:color w:val="auto"/>
        </w:rPr>
        <w:t>50</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"_Toc34637802" </w:instrText>
      </w:r>
      <w:r>
        <w:rPr>
          <w:color w:val="auto"/>
        </w:rPr>
        <w:fldChar w:fldCharType="separate"/>
      </w:r>
      <w:r>
        <w:rPr>
          <w:rStyle w:val="56"/>
          <w:rFonts w:hint="eastAsia" w:ascii="黑体" w:hAnsi="黑体" w:eastAsia="黑体"/>
          <w:color w:val="auto"/>
          <w:lang w:val="en-US" w:eastAsia="zh-CN"/>
        </w:rPr>
        <w:t>六</w:t>
      </w:r>
      <w:r>
        <w:rPr>
          <w:rStyle w:val="56"/>
          <w:rFonts w:hint="eastAsia" w:ascii="黑体" w:hAnsi="黑体" w:eastAsia="黑体"/>
          <w:color w:val="auto"/>
        </w:rPr>
        <w:t>、合同条款偏离表</w:t>
      </w:r>
      <w:r>
        <w:rPr>
          <w:color w:val="auto"/>
        </w:rPr>
        <w:tab/>
      </w:r>
      <w:r>
        <w:rPr>
          <w:color w:val="auto"/>
        </w:rPr>
        <w:fldChar w:fldCharType="begin"/>
      </w:r>
      <w:r>
        <w:rPr>
          <w:color w:val="auto"/>
        </w:rPr>
        <w:instrText xml:space="preserve"> PAGEREF _Toc34637802 \h </w:instrText>
      </w:r>
      <w:r>
        <w:rPr>
          <w:color w:val="auto"/>
        </w:rPr>
        <w:fldChar w:fldCharType="separate"/>
      </w:r>
      <w:r>
        <w:rPr>
          <w:color w:val="auto"/>
        </w:rPr>
        <w:t>51</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"_Toc34637803" </w:instrText>
      </w:r>
      <w:r>
        <w:rPr>
          <w:color w:val="auto"/>
        </w:rPr>
        <w:fldChar w:fldCharType="separate"/>
      </w:r>
      <w:r>
        <w:rPr>
          <w:rStyle w:val="56"/>
          <w:rFonts w:hint="eastAsia" w:ascii="黑体" w:eastAsia="黑体"/>
          <w:color w:val="auto"/>
          <w:lang w:val="en-US" w:eastAsia="zh-CN"/>
        </w:rPr>
        <w:t>七</w:t>
      </w:r>
      <w:r>
        <w:rPr>
          <w:rStyle w:val="56"/>
          <w:rFonts w:hint="eastAsia" w:ascii="黑体" w:eastAsia="黑体"/>
          <w:color w:val="auto"/>
        </w:rPr>
        <w:t>、采购需求偏离表</w:t>
      </w:r>
      <w:r>
        <w:rPr>
          <w:color w:val="auto"/>
        </w:rPr>
        <w:tab/>
      </w:r>
      <w:r>
        <w:rPr>
          <w:color w:val="auto"/>
        </w:rPr>
        <w:fldChar w:fldCharType="begin"/>
      </w:r>
      <w:r>
        <w:rPr>
          <w:color w:val="auto"/>
        </w:rPr>
        <w:instrText xml:space="preserve"> PAGEREF _Toc34637803 \h </w:instrText>
      </w:r>
      <w:r>
        <w:rPr>
          <w:color w:val="auto"/>
        </w:rPr>
        <w:fldChar w:fldCharType="separate"/>
      </w:r>
      <w:r>
        <w:rPr>
          <w:color w:val="auto"/>
        </w:rPr>
        <w:t>52</w:t>
      </w:r>
      <w:r>
        <w:rPr>
          <w:color w:val="auto"/>
        </w:rPr>
        <w:fldChar w:fldCharType="end"/>
      </w:r>
      <w:r>
        <w:rPr>
          <w:color w:val="auto"/>
        </w:rPr>
        <w:fldChar w:fldCharType="end"/>
      </w:r>
    </w:p>
    <w:p>
      <w:pPr>
        <w:pStyle w:val="38"/>
        <w:tabs>
          <w:tab w:val="right" w:leader="dot" w:pos="8834"/>
        </w:tabs>
        <w:ind w:left="42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"_Toc34637804" </w:instrText>
      </w:r>
      <w:r>
        <w:rPr>
          <w:color w:val="auto"/>
        </w:rPr>
        <w:fldChar w:fldCharType="separate"/>
      </w:r>
      <w:r>
        <w:rPr>
          <w:rStyle w:val="56"/>
          <w:rFonts w:hint="eastAsia" w:ascii="黑体" w:hAnsi="黑体" w:eastAsia="黑体"/>
          <w:color w:val="auto"/>
          <w:lang w:val="en-US" w:eastAsia="zh-CN"/>
        </w:rPr>
        <w:t>八</w:t>
      </w:r>
      <w:r>
        <w:rPr>
          <w:rStyle w:val="56"/>
          <w:rFonts w:hint="eastAsia" w:ascii="黑体" w:hAnsi="黑体" w:eastAsia="黑体"/>
          <w:color w:val="auto"/>
        </w:rPr>
        <w:t>、享受政府采购政策优惠的证明资料</w:t>
      </w:r>
      <w:r>
        <w:rPr>
          <w:color w:val="auto"/>
        </w:rPr>
        <w:tab/>
      </w:r>
      <w:r>
        <w:rPr>
          <w:color w:val="auto"/>
        </w:rPr>
        <w:fldChar w:fldCharType="begin"/>
      </w:r>
      <w:r>
        <w:rPr>
          <w:color w:val="auto"/>
        </w:rPr>
        <w:instrText xml:space="preserve"> PAGEREF _Toc34637804 \h </w:instrText>
      </w:r>
      <w:r>
        <w:rPr>
          <w:color w:val="auto"/>
        </w:rPr>
        <w:fldChar w:fldCharType="separate"/>
      </w:r>
      <w:r>
        <w:rPr>
          <w:color w:val="auto"/>
        </w:rPr>
        <w:t>53</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"_Toc34637805" </w:instrText>
      </w:r>
      <w:r>
        <w:rPr>
          <w:color w:val="auto"/>
        </w:rPr>
        <w:fldChar w:fldCharType="separate"/>
      </w:r>
      <w:r>
        <w:rPr>
          <w:rStyle w:val="56"/>
          <w:rFonts w:hint="eastAsia" w:ascii="宋体" w:hAnsi="宋体"/>
          <w:color w:val="auto"/>
        </w:rPr>
        <w:t>附件</w:t>
      </w:r>
      <w:r>
        <w:rPr>
          <w:rStyle w:val="56"/>
          <w:rFonts w:ascii="宋体" w:hAnsi="宋体"/>
          <w:color w:val="auto"/>
        </w:rPr>
        <w:t>9-1</w:t>
      </w:r>
      <w:r>
        <w:rPr>
          <w:rStyle w:val="56"/>
          <w:rFonts w:hint="eastAsia" w:ascii="宋体" w:hAnsi="宋体"/>
          <w:color w:val="auto"/>
        </w:rPr>
        <w:t>小型、微型企业声明函</w:t>
      </w:r>
      <w:r>
        <w:rPr>
          <w:color w:val="auto"/>
        </w:rPr>
        <w:tab/>
      </w:r>
      <w:r>
        <w:rPr>
          <w:color w:val="auto"/>
        </w:rPr>
        <w:fldChar w:fldCharType="begin"/>
      </w:r>
      <w:r>
        <w:rPr>
          <w:color w:val="auto"/>
        </w:rPr>
        <w:instrText xml:space="preserve"> PAGEREF _Toc34637805 \h </w:instrText>
      </w:r>
      <w:r>
        <w:rPr>
          <w:color w:val="auto"/>
        </w:rPr>
        <w:fldChar w:fldCharType="separate"/>
      </w:r>
      <w:r>
        <w:rPr>
          <w:color w:val="auto"/>
        </w:rPr>
        <w:t>53</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"_Toc34637806" </w:instrText>
      </w:r>
      <w:r>
        <w:rPr>
          <w:color w:val="auto"/>
        </w:rPr>
        <w:fldChar w:fldCharType="separate"/>
      </w:r>
      <w:r>
        <w:rPr>
          <w:rStyle w:val="56"/>
          <w:rFonts w:hint="eastAsia" w:ascii="宋体" w:hAnsi="宋体" w:cs="宋体"/>
          <w:color w:val="auto"/>
          <w:spacing w:val="6"/>
          <w:kern w:val="0"/>
        </w:rPr>
        <w:t>附件</w:t>
      </w:r>
      <w:r>
        <w:rPr>
          <w:rStyle w:val="56"/>
          <w:rFonts w:ascii="宋体" w:hAnsi="宋体" w:cs="宋体"/>
          <w:color w:val="auto"/>
          <w:spacing w:val="6"/>
          <w:kern w:val="0"/>
        </w:rPr>
        <w:t xml:space="preserve">9-2 </w:t>
      </w:r>
      <w:r>
        <w:rPr>
          <w:rStyle w:val="56"/>
          <w:rFonts w:hint="eastAsia" w:ascii="宋体" w:hAnsi="宋体"/>
          <w:color w:val="auto"/>
          <w:spacing w:val="6"/>
        </w:rPr>
        <w:t>残疾人福利性单位声明函</w:t>
      </w:r>
      <w:r>
        <w:rPr>
          <w:color w:val="auto"/>
        </w:rPr>
        <w:tab/>
      </w:r>
      <w:r>
        <w:rPr>
          <w:color w:val="auto"/>
        </w:rPr>
        <w:fldChar w:fldCharType="begin"/>
      </w:r>
      <w:r>
        <w:rPr>
          <w:color w:val="auto"/>
        </w:rPr>
        <w:instrText xml:space="preserve"> PAGEREF _Toc34637806 \h </w:instrText>
      </w:r>
      <w:r>
        <w:rPr>
          <w:color w:val="auto"/>
        </w:rPr>
        <w:fldChar w:fldCharType="separate"/>
      </w:r>
      <w:r>
        <w:rPr>
          <w:color w:val="auto"/>
        </w:rPr>
        <w:t>56</w:t>
      </w:r>
      <w:r>
        <w:rPr>
          <w:color w:val="auto"/>
        </w:rPr>
        <w:fldChar w:fldCharType="end"/>
      </w:r>
      <w:r>
        <w:rPr>
          <w:color w:val="auto"/>
        </w:rPr>
        <w:fldChar w:fldCharType="end"/>
      </w:r>
    </w:p>
    <w:p>
      <w:pPr>
        <w:pStyle w:val="26"/>
        <w:tabs>
          <w:tab w:val="right" w:leader="dot" w:pos="8834"/>
        </w:tabs>
        <w:ind w:left="840"/>
        <w:rPr>
          <w:rFonts w:asciiTheme="minorHAnsi" w:hAnsiTheme="minorHAnsi" w:eastAsiaTheme="minorEastAsia" w:cstheme="minorBidi"/>
          <w:color w:val="auto"/>
          <w:szCs w:val="22"/>
        </w:rPr>
      </w:pPr>
      <w:r>
        <w:rPr>
          <w:color w:val="auto"/>
        </w:rPr>
        <w:fldChar w:fldCharType="begin"/>
      </w:r>
      <w:r>
        <w:rPr>
          <w:color w:val="auto"/>
        </w:rPr>
        <w:instrText xml:space="preserve"> HYPERLINK \l "_Toc34637807" </w:instrText>
      </w:r>
      <w:r>
        <w:rPr>
          <w:color w:val="auto"/>
        </w:rPr>
        <w:fldChar w:fldCharType="separate"/>
      </w:r>
      <w:r>
        <w:rPr>
          <w:rStyle w:val="56"/>
          <w:rFonts w:hint="eastAsia" w:ascii="宋体" w:hAnsi="宋体" w:cs="宋体"/>
          <w:color w:val="auto"/>
          <w:kern w:val="0"/>
        </w:rPr>
        <w:t>附件</w:t>
      </w:r>
      <w:r>
        <w:rPr>
          <w:rStyle w:val="56"/>
          <w:rFonts w:ascii="宋体" w:hAnsi="宋体" w:cs="宋体"/>
          <w:color w:val="auto"/>
          <w:kern w:val="0"/>
        </w:rPr>
        <w:t xml:space="preserve">9-3 </w:t>
      </w:r>
      <w:r>
        <w:rPr>
          <w:rStyle w:val="56"/>
          <w:rFonts w:hint="eastAsia" w:ascii="宋体" w:hAnsi="宋体"/>
          <w:color w:val="auto"/>
        </w:rPr>
        <w:t>监狱企业证明资料</w:t>
      </w:r>
      <w:r>
        <w:rPr>
          <w:color w:val="auto"/>
        </w:rPr>
        <w:tab/>
      </w:r>
      <w:r>
        <w:rPr>
          <w:color w:val="auto"/>
        </w:rPr>
        <w:fldChar w:fldCharType="begin"/>
      </w:r>
      <w:r>
        <w:rPr>
          <w:color w:val="auto"/>
        </w:rPr>
        <w:instrText xml:space="preserve"> PAGEREF _Toc34637807 \h </w:instrText>
      </w:r>
      <w:r>
        <w:rPr>
          <w:color w:val="auto"/>
        </w:rPr>
        <w:fldChar w:fldCharType="separate"/>
      </w:r>
      <w:r>
        <w:rPr>
          <w:color w:val="auto"/>
        </w:rPr>
        <w:t>58</w:t>
      </w:r>
      <w:r>
        <w:rPr>
          <w:color w:val="auto"/>
        </w:rPr>
        <w:fldChar w:fldCharType="end"/>
      </w:r>
      <w:r>
        <w:rPr>
          <w:color w:val="auto"/>
        </w:rPr>
        <w:fldChar w:fldCharType="end"/>
      </w:r>
    </w:p>
    <w:p>
      <w:pPr>
        <w:pStyle w:val="26"/>
        <w:tabs>
          <w:tab w:val="right" w:leader="dot" w:pos="8834"/>
        </w:tabs>
        <w:ind w:left="840"/>
        <w:rPr>
          <w:rFonts w:hint="eastAsia"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"_Toc34637808" </w:instrText>
      </w:r>
      <w:r>
        <w:rPr>
          <w:color w:val="auto"/>
        </w:rPr>
        <w:fldChar w:fldCharType="separate"/>
      </w:r>
      <w:r>
        <w:rPr>
          <w:rStyle w:val="56"/>
          <w:rFonts w:hint="eastAsia" w:ascii="宋体" w:hAnsi="宋体" w:cs="宋体"/>
          <w:color w:val="auto"/>
          <w:spacing w:val="6"/>
          <w:kern w:val="0"/>
        </w:rPr>
        <w:t>附件</w:t>
      </w:r>
      <w:r>
        <w:rPr>
          <w:rStyle w:val="56"/>
          <w:rFonts w:ascii="宋体" w:hAnsi="宋体" w:cs="宋体"/>
          <w:color w:val="auto"/>
          <w:spacing w:val="6"/>
          <w:kern w:val="0"/>
        </w:rPr>
        <w:t xml:space="preserve">9-4 </w:t>
      </w:r>
      <w:r>
        <w:rPr>
          <w:rStyle w:val="56"/>
          <w:rFonts w:hint="eastAsia" w:ascii="宋体" w:hAnsi="宋体"/>
          <w:color w:val="auto"/>
        </w:rPr>
        <w:t>强制采购或者优先采购产品的证明材料</w:t>
      </w:r>
      <w:r>
        <w:rPr>
          <w:color w:val="auto"/>
        </w:rPr>
        <w:tab/>
      </w:r>
      <w:r>
        <w:rPr>
          <w:rFonts w:hint="eastAsia"/>
          <w:color w:val="auto"/>
          <w:lang w:val="en-US" w:eastAsia="zh-CN"/>
        </w:rPr>
        <w:t>5</w:t>
      </w:r>
      <w:r>
        <w:rPr>
          <w:color w:val="auto"/>
        </w:rPr>
        <w:fldChar w:fldCharType="end"/>
      </w:r>
      <w:r>
        <w:rPr>
          <w:rFonts w:hint="eastAsia"/>
          <w:color w:val="auto"/>
          <w:lang w:val="en-US" w:eastAsia="zh-CN"/>
        </w:rPr>
        <w:t>7</w:t>
      </w:r>
    </w:p>
    <w:p>
      <w:pPr>
        <w:pStyle w:val="38"/>
        <w:tabs>
          <w:tab w:val="right" w:leader="dot" w:pos="8834"/>
        </w:tabs>
        <w:ind w:left="420"/>
        <w:rPr>
          <w:rFonts w:hint="default" w:eastAsia="宋体" w:asciiTheme="minorHAnsi" w:hAnsiTheme="minorHAnsi" w:cstheme="minorBidi"/>
          <w:color w:val="auto"/>
          <w:szCs w:val="22"/>
          <w:lang w:val="en-US" w:eastAsia="zh-CN"/>
        </w:rPr>
      </w:pPr>
      <w:r>
        <w:rPr>
          <w:color w:val="auto"/>
        </w:rPr>
        <w:fldChar w:fldCharType="begin"/>
      </w:r>
      <w:r>
        <w:rPr>
          <w:color w:val="auto"/>
        </w:rPr>
        <w:instrText xml:space="preserve"> HYPERLINK \l "_Toc34637809" </w:instrText>
      </w:r>
      <w:r>
        <w:rPr>
          <w:color w:val="auto"/>
        </w:rPr>
        <w:fldChar w:fldCharType="separate"/>
      </w:r>
      <w:r>
        <w:rPr>
          <w:rStyle w:val="56"/>
          <w:rFonts w:hint="eastAsia" w:ascii="黑体" w:hAnsi="黑体" w:eastAsia="黑体"/>
          <w:color w:val="auto"/>
          <w:lang w:val="en-US" w:eastAsia="zh-CN"/>
        </w:rPr>
        <w:t>九</w:t>
      </w:r>
      <w:r>
        <w:rPr>
          <w:rStyle w:val="56"/>
          <w:rFonts w:hint="eastAsia" w:ascii="黑体" w:hAnsi="黑体" w:eastAsia="黑体"/>
          <w:color w:val="auto"/>
        </w:rPr>
        <w:t>、关于资格的说明</w:t>
      </w:r>
      <w:r>
        <w:rPr>
          <w:rStyle w:val="56"/>
          <w:rFonts w:ascii="黑体" w:hAnsi="黑体" w:eastAsia="黑体"/>
          <w:color w:val="auto"/>
        </w:rPr>
        <w:t>(</w:t>
      </w:r>
      <w:r>
        <w:rPr>
          <w:rStyle w:val="56"/>
          <w:rFonts w:hint="eastAsia" w:ascii="黑体" w:hAnsi="黑体" w:eastAsia="黑体"/>
          <w:color w:val="auto"/>
        </w:rPr>
        <w:t>格式</w:t>
      </w:r>
      <w:r>
        <w:rPr>
          <w:rStyle w:val="56"/>
          <w:rFonts w:ascii="黑体" w:hAnsi="黑体" w:eastAsia="黑体"/>
          <w:color w:val="auto"/>
        </w:rPr>
        <w:t>)</w:t>
      </w:r>
      <w:r>
        <w:rPr>
          <w:color w:val="auto"/>
        </w:rPr>
        <w:tab/>
      </w:r>
      <w:r>
        <w:rPr>
          <w:color w:val="auto"/>
        </w:rPr>
        <w:fldChar w:fldCharType="end"/>
      </w:r>
      <w:r>
        <w:rPr>
          <w:rFonts w:hint="eastAsia"/>
          <w:color w:val="auto"/>
          <w:lang w:val="en-US" w:eastAsia="zh-CN"/>
        </w:rPr>
        <w:t>59</w:t>
      </w:r>
    </w:p>
    <w:p>
      <w:pPr>
        <w:pStyle w:val="38"/>
        <w:tabs>
          <w:tab w:val="right" w:leader="dot" w:pos="8834"/>
        </w:tabs>
        <w:ind w:left="420"/>
        <w:rPr>
          <w:rFonts w:hint="eastAsia" w:eastAsia="宋体"/>
          <w:color w:val="auto"/>
          <w:lang w:val="en-US" w:eastAsia="zh-CN"/>
        </w:rPr>
      </w:pPr>
      <w:r>
        <w:rPr>
          <w:color w:val="auto"/>
        </w:rPr>
        <w:fldChar w:fldCharType="begin"/>
      </w:r>
      <w:r>
        <w:rPr>
          <w:color w:val="auto"/>
        </w:rPr>
        <w:instrText xml:space="preserve"> HYPERLINK \l "_Toc34637810" </w:instrText>
      </w:r>
      <w:r>
        <w:rPr>
          <w:color w:val="auto"/>
        </w:rPr>
        <w:fldChar w:fldCharType="separate"/>
      </w:r>
      <w:r>
        <w:rPr>
          <w:rStyle w:val="56"/>
          <w:rFonts w:hint="eastAsia" w:ascii="黑体" w:hAnsi="黑体" w:eastAsia="黑体"/>
          <w:color w:val="auto"/>
        </w:rPr>
        <w:t>十、响应标的符合谈判文件规定的证明文件</w:t>
      </w:r>
      <w:r>
        <w:rPr>
          <w:color w:val="auto"/>
        </w:rPr>
        <w:tab/>
      </w:r>
      <w:r>
        <w:rPr>
          <w:rFonts w:hint="eastAsia"/>
          <w:color w:val="auto"/>
          <w:lang w:val="en-US" w:eastAsia="zh-CN"/>
        </w:rPr>
        <w:t>6</w:t>
      </w:r>
      <w:r>
        <w:rPr>
          <w:color w:val="auto"/>
        </w:rPr>
        <w:fldChar w:fldCharType="end"/>
      </w:r>
      <w:r>
        <w:rPr>
          <w:rFonts w:hint="eastAsia"/>
          <w:color w:val="auto"/>
          <w:lang w:val="en-US" w:eastAsia="zh-CN"/>
        </w:rPr>
        <w:t>0</w:t>
      </w:r>
    </w:p>
    <w:p>
      <w:pPr>
        <w:rPr>
          <w:rFonts w:hint="default" w:eastAsia="宋体"/>
          <w:color w:val="auto"/>
          <w:lang w:val="en-US" w:eastAsia="zh-CN"/>
        </w:rPr>
      </w:pPr>
      <w:r>
        <w:rPr>
          <w:rFonts w:hint="eastAsia"/>
          <w:color w:val="auto"/>
          <w:lang w:val="en-US" w:eastAsia="zh-CN"/>
        </w:rPr>
        <w:t xml:space="preserve">    </w:t>
      </w:r>
      <w:r>
        <w:rPr>
          <w:color w:val="auto"/>
        </w:rPr>
        <w:fldChar w:fldCharType="begin"/>
      </w:r>
      <w:r>
        <w:rPr>
          <w:color w:val="auto"/>
        </w:rPr>
        <w:instrText xml:space="preserve"> HYPERLINK \l "_Toc34637810" </w:instrText>
      </w:r>
      <w:r>
        <w:rPr>
          <w:color w:val="auto"/>
        </w:rPr>
        <w:fldChar w:fldCharType="separate"/>
      </w:r>
      <w:r>
        <w:rPr>
          <w:rStyle w:val="56"/>
          <w:rFonts w:hint="eastAsia" w:ascii="黑体" w:hAnsi="黑体" w:eastAsia="黑体"/>
          <w:color w:val="auto"/>
        </w:rPr>
        <w:t>十</w:t>
      </w:r>
      <w:r>
        <w:rPr>
          <w:rStyle w:val="56"/>
          <w:rFonts w:hint="eastAsia" w:ascii="黑体" w:hAnsi="黑体" w:eastAsia="黑体"/>
          <w:color w:val="auto"/>
          <w:lang w:val="en-US" w:eastAsia="zh-CN"/>
        </w:rPr>
        <w:t>一</w:t>
      </w:r>
      <w:r>
        <w:rPr>
          <w:rStyle w:val="56"/>
          <w:rFonts w:hint="eastAsia" w:ascii="黑体" w:hAnsi="黑体" w:eastAsia="黑体"/>
          <w:color w:val="auto"/>
        </w:rPr>
        <w:t>、</w:t>
      </w:r>
      <w:r>
        <w:rPr>
          <w:rStyle w:val="56"/>
          <w:rFonts w:hint="eastAsia" w:ascii="黑体" w:hAnsi="黑体" w:eastAsia="黑体" w:cs="Times New Roman"/>
          <w:color w:val="auto"/>
          <w:kern w:val="2"/>
          <w:sz w:val="21"/>
          <w:szCs w:val="22"/>
          <w:lang w:val="en-US" w:eastAsia="zh-CN" w:bidi="ar-SA"/>
        </w:rPr>
        <w:t>供应商认为需提供的其他资料</w:t>
      </w:r>
      <w:r>
        <w:rPr>
          <w:rStyle w:val="56"/>
          <w:rFonts w:hint="eastAsia" w:ascii="黑体" w:hAnsi="黑体" w:eastAsia="黑体"/>
          <w:color w:val="auto"/>
          <w:lang w:val="en-US" w:eastAsia="zh-CN"/>
        </w:rPr>
        <w:t>..............................................</w:t>
      </w:r>
      <w:r>
        <w:rPr>
          <w:color w:val="auto"/>
        </w:rPr>
        <w:fldChar w:fldCharType="begin"/>
      </w:r>
      <w:r>
        <w:rPr>
          <w:color w:val="auto"/>
        </w:rPr>
        <w:instrText xml:space="preserve"> PAGEREF _Toc34637810 \h </w:instrText>
      </w:r>
      <w:r>
        <w:rPr>
          <w:color w:val="auto"/>
        </w:rPr>
        <w:fldChar w:fldCharType="separate"/>
      </w:r>
      <w:r>
        <w:rPr>
          <w:color w:val="auto"/>
        </w:rPr>
        <w:t>62</w:t>
      </w:r>
      <w:r>
        <w:rPr>
          <w:color w:val="auto"/>
        </w:rPr>
        <w:fldChar w:fldCharType="end"/>
      </w:r>
      <w:r>
        <w:rPr>
          <w:color w:val="auto"/>
        </w:rPr>
        <w:fldChar w:fldCharType="end"/>
      </w:r>
    </w:p>
    <w:p>
      <w:pPr>
        <w:pStyle w:val="26"/>
        <w:tabs>
          <w:tab w:val="right" w:leader="dot" w:pos="8834"/>
        </w:tabs>
        <w:ind w:left="840"/>
        <w:rPr>
          <w:rFonts w:hint="eastAsia"/>
          <w:color w:val="auto"/>
          <w:lang w:val="en-US" w:eastAsia="zh-CN"/>
        </w:rPr>
      </w:pPr>
      <w:r>
        <w:rPr>
          <w:rStyle w:val="56"/>
          <w:rFonts w:hint="eastAsia" w:ascii="黑体" w:hAnsi="黑体" w:eastAsia="黑体"/>
          <w:color w:val="auto"/>
          <w:lang w:val="en-US" w:eastAsia="zh-CN"/>
        </w:rPr>
        <w:t>十二、第二轮报价</w:t>
      </w:r>
      <w:r>
        <w:rPr>
          <w:color w:val="auto"/>
        </w:rPr>
        <w:tab/>
      </w:r>
      <w:r>
        <w:rPr>
          <w:rFonts w:hint="eastAsia"/>
          <w:color w:val="auto"/>
          <w:lang w:val="en-US" w:eastAsia="zh-CN"/>
        </w:rPr>
        <w:t>62</w:t>
      </w:r>
    </w:p>
    <w:p>
      <w:pPr>
        <w:pStyle w:val="26"/>
        <w:tabs>
          <w:tab w:val="right" w:leader="dot" w:pos="8834"/>
        </w:tabs>
        <w:ind w:left="840"/>
        <w:rPr>
          <w:rFonts w:hint="eastAsia"/>
          <w:color w:val="auto"/>
          <w:lang w:val="en-US" w:eastAsia="zh-CN"/>
        </w:rPr>
      </w:pPr>
      <w:r>
        <w:rPr>
          <w:rStyle w:val="56"/>
          <w:rFonts w:hint="eastAsia" w:ascii="黑体" w:hAnsi="黑体" w:eastAsia="黑体"/>
          <w:color w:val="auto"/>
          <w:lang w:val="en-US" w:eastAsia="zh-CN"/>
        </w:rPr>
        <w:t>十三、最终报价</w:t>
      </w:r>
      <w:r>
        <w:rPr>
          <w:color w:val="auto"/>
        </w:rPr>
        <w:tab/>
      </w:r>
      <w:r>
        <w:rPr>
          <w:rFonts w:hint="eastAsia"/>
          <w:color w:val="auto"/>
          <w:lang w:val="en-US" w:eastAsia="zh-CN"/>
        </w:rPr>
        <w:t>63</w:t>
      </w:r>
    </w:p>
    <w:p>
      <w:pPr>
        <w:rPr>
          <w:rFonts w:hint="default"/>
          <w:color w:val="auto"/>
          <w:lang w:val="en-US" w:eastAsia="zh-CN"/>
        </w:rPr>
      </w:pPr>
    </w:p>
    <w:p>
      <w:pPr>
        <w:pStyle w:val="5"/>
        <w:rPr>
          <w:rFonts w:hAnsi="宋体"/>
          <w:color w:val="auto"/>
          <w:szCs w:val="24"/>
        </w:rPr>
      </w:pPr>
      <w:r>
        <w:rPr>
          <w:rFonts w:hAnsi="宋体"/>
          <w:b w:val="0"/>
          <w:bCs w:val="0"/>
          <w:color w:val="auto"/>
          <w:sz w:val="28"/>
          <w:szCs w:val="24"/>
        </w:rPr>
        <w:fldChar w:fldCharType="end"/>
      </w:r>
    </w:p>
    <w:p>
      <w:pPr>
        <w:pStyle w:val="5"/>
        <w:adjustRightInd w:val="0"/>
        <w:snapToGrid w:val="0"/>
        <w:spacing w:beforeLines="50" w:line="360" w:lineRule="auto"/>
        <w:rPr>
          <w:rFonts w:ascii="黑体" w:hAnsi="黑体" w:eastAsia="黑体"/>
          <w:color w:val="auto"/>
          <w:sz w:val="32"/>
          <w:szCs w:val="32"/>
        </w:rPr>
      </w:pPr>
      <w:r>
        <w:rPr>
          <w:rFonts w:hAnsi="宋体"/>
          <w:color w:val="auto"/>
          <w:szCs w:val="24"/>
        </w:rPr>
        <w:br w:type="page"/>
      </w:r>
      <w:bookmarkStart w:id="0" w:name="_Toc34637751"/>
      <w:r>
        <w:rPr>
          <w:rFonts w:hint="eastAsia" w:ascii="黑体" w:hAnsi="黑体" w:eastAsia="黑体"/>
          <w:color w:val="auto"/>
          <w:sz w:val="32"/>
          <w:szCs w:val="32"/>
        </w:rPr>
        <w:t>第一章 谈判邀请</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Times New Roman"/>
          <w:color w:val="auto"/>
          <w:kern w:val="2"/>
          <w:sz w:val="24"/>
          <w:szCs w:val="24"/>
          <w:lang w:val="en-US" w:eastAsia="zh-CN" w:bidi="ar-SA"/>
        </w:rPr>
      </w:pPr>
      <w:bookmarkStart w:id="1" w:name="OLE_LINK2"/>
      <w:bookmarkStart w:id="2" w:name="_Toc34637761"/>
      <w:r>
        <w:rPr>
          <w:rFonts w:hint="eastAsia" w:ascii="宋体" w:hAnsi="宋体" w:cs="Times New Roman"/>
          <w:color w:val="auto"/>
          <w:kern w:val="2"/>
          <w:sz w:val="24"/>
          <w:szCs w:val="24"/>
          <w:lang w:val="en-US" w:eastAsia="zh-CN" w:bidi="ar-SA"/>
        </w:rPr>
        <w:t>临湘市人民医院</w:t>
      </w:r>
      <w:r>
        <w:rPr>
          <w:rFonts w:hint="eastAsia" w:ascii="宋体" w:hAnsi="宋体" w:eastAsia="宋体" w:cs="Times New Roman"/>
          <w:color w:val="auto"/>
          <w:kern w:val="2"/>
          <w:sz w:val="24"/>
          <w:szCs w:val="24"/>
          <w:lang w:val="en-US" w:eastAsia="zh-CN" w:bidi="ar-SA"/>
        </w:rPr>
        <w:t>的</w:t>
      </w:r>
      <w:r>
        <w:rPr>
          <w:rFonts w:hint="eastAsia" w:ascii="宋体" w:hAnsi="宋体" w:cs="Times New Roman"/>
          <w:color w:val="auto"/>
          <w:kern w:val="2"/>
          <w:sz w:val="24"/>
          <w:szCs w:val="24"/>
          <w:lang w:val="en-US" w:eastAsia="zh-CN" w:bidi="ar-SA"/>
        </w:rPr>
        <w:t>临湘市医学检验中心购置质谱仪设备采购项目</w:t>
      </w:r>
      <w:r>
        <w:rPr>
          <w:rFonts w:hint="eastAsia" w:ascii="宋体" w:hAnsi="宋体" w:eastAsia="宋体" w:cs="Times New Roman"/>
          <w:color w:val="auto"/>
          <w:kern w:val="2"/>
          <w:sz w:val="24"/>
          <w:szCs w:val="24"/>
          <w:lang w:val="en-US" w:eastAsia="zh-CN" w:bidi="ar-SA"/>
        </w:rPr>
        <w:t>进行竞争性谈判采购，现采用发布公告方式，邀请符合资格条件的供应商提交证明材料参与资格审查活动。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一、项目概况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1、项目名称：</w:t>
      </w:r>
      <w:r>
        <w:rPr>
          <w:rFonts w:hint="eastAsia" w:ascii="宋体" w:hAnsi="宋体" w:cs="Times New Roman"/>
          <w:color w:val="auto"/>
          <w:kern w:val="2"/>
          <w:sz w:val="24"/>
          <w:szCs w:val="24"/>
          <w:lang w:val="en-US" w:eastAsia="zh-CN" w:bidi="ar-SA"/>
        </w:rPr>
        <w:t>临湘市医学检验中心购置质谱仪设备采购项目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2、政府采购计划编号：</w:t>
      </w:r>
      <w:r>
        <w:rPr>
          <w:rFonts w:hint="eastAsia" w:ascii="宋体" w:hAnsi="宋体" w:cs="Times New Roman"/>
          <w:color w:val="auto"/>
          <w:kern w:val="2"/>
          <w:sz w:val="24"/>
          <w:szCs w:val="24"/>
          <w:lang w:val="en-US" w:eastAsia="zh-CN" w:bidi="ar-SA"/>
        </w:rPr>
        <w:t>(2026)430682000005</w:t>
      </w:r>
      <w:bookmarkStart w:id="68" w:name="_GoBack"/>
      <w:bookmarkEnd w:id="68"/>
      <w:r>
        <w:rPr>
          <w:rFonts w:hint="eastAsia" w:ascii="宋体" w:hAnsi="宋体" w:cs="Times New Roman"/>
          <w:color w:val="auto"/>
          <w:kern w:val="2"/>
          <w:sz w:val="24"/>
          <w:szCs w:val="24"/>
          <w:lang w:val="en-US" w:eastAsia="zh-CN" w:bidi="ar-SA"/>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3、委托代理编号：ZCLX(CG)-</w:t>
      </w:r>
      <w:r>
        <w:rPr>
          <w:rFonts w:hint="eastAsia" w:ascii="宋体" w:hAnsi="宋体" w:cs="Times New Roman"/>
          <w:color w:val="auto"/>
          <w:kern w:val="2"/>
          <w:sz w:val="24"/>
          <w:szCs w:val="24"/>
          <w:lang w:val="en-US" w:eastAsia="zh-CN" w:bidi="ar-SA"/>
        </w:rPr>
        <w:t>2026015</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4、采购项目预算：</w:t>
      </w:r>
      <w:r>
        <w:rPr>
          <w:rFonts w:hint="eastAsia" w:ascii="宋体" w:hAnsi="宋体" w:cs="Times New Roman"/>
          <w:color w:val="auto"/>
          <w:kern w:val="2"/>
          <w:sz w:val="24"/>
          <w:szCs w:val="24"/>
          <w:lang w:val="en-US" w:eastAsia="zh-CN" w:bidi="ar-SA"/>
        </w:rPr>
        <w:t>1250000.00</w:t>
      </w:r>
      <w:r>
        <w:rPr>
          <w:rFonts w:hint="eastAsia" w:ascii="宋体" w:hAnsi="宋体" w:eastAsia="宋体" w:cs="Times New Roman"/>
          <w:color w:val="auto"/>
          <w:kern w:val="2"/>
          <w:sz w:val="24"/>
          <w:szCs w:val="24"/>
          <w:lang w:val="en-US" w:eastAsia="zh-CN" w:bidi="ar-SA"/>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25" o:spt="201" type="#_x0000_t201" style="height:15.75pt;width:20.25pt;" o:ole="t" filled="f" o:preferrelative="t" stroked="f" coordsize="21600,21600">
            <v:path/>
            <v:fill on="f" focussize="0,0"/>
            <v:stroke on="f"/>
            <v:imagedata r:id="rId12" o:title=""/>
            <o:lock v:ext="edit" aspectratio="t"/>
            <w10:wrap type="none"/>
            <w10:anchorlock/>
          </v:shape>
          <w:control r:id="rId11" w:name="Control 3" w:shapeid="_x0000_i1025"/>
        </w:object>
      </w:r>
      <w:r>
        <w:rPr>
          <w:rFonts w:hint="eastAsia" w:ascii="宋体" w:hAnsi="宋体" w:eastAsia="宋体" w:cs="Times New Roman"/>
          <w:color w:val="auto"/>
          <w:kern w:val="2"/>
          <w:sz w:val="24"/>
          <w:szCs w:val="24"/>
          <w:lang w:val="en-US" w:eastAsia="zh-CN" w:bidi="ar-SA"/>
        </w:rPr>
        <w:t>支持预付款，预付比例：</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5、本项目对应的中小企业划分标准所属行业：</w:t>
      </w:r>
      <w:r>
        <w:rPr>
          <w:rFonts w:hint="eastAsia" w:ascii="宋体" w:hAnsi="宋体" w:cs="Times New Roman"/>
          <w:color w:val="auto"/>
          <w:kern w:val="2"/>
          <w:sz w:val="24"/>
          <w:szCs w:val="24"/>
          <w:lang w:val="en-US" w:eastAsia="zh-CN" w:bidi="ar-SA"/>
        </w:rPr>
        <w:t>其他医疗设备。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6、合同定价方式： </w:t>
      </w:r>
      <w:r>
        <w:rPr>
          <w:rFonts w:hint="eastAsia" w:ascii="宋体" w:hAnsi="宋体" w:eastAsia="宋体" w:cs="宋体"/>
          <w:i w:val="0"/>
          <w:iCs w:val="0"/>
          <w:caps w:val="0"/>
          <w:color w:val="auto"/>
          <w:spacing w:val="0"/>
          <w:kern w:val="0"/>
          <w:sz w:val="21"/>
          <w:szCs w:val="21"/>
          <w:lang w:val="en-US" w:eastAsia="zh-CN" w:bidi="ar"/>
        </w:rPr>
        <w:object>
          <v:shape id="_x0000_i1026" o:spt="201" type="#_x0000_t201" style="height:15.75pt;width:20.25pt;" o:ole="t" filled="f" o:preferrelative="t" stroked="f" coordsize="21600,21600">
            <v:path/>
            <v:fill on="f" focussize="0,0"/>
            <v:stroke on="f"/>
            <v:imagedata r:id="rId14" o:title=""/>
            <o:lock v:ext="edit" aspectratio="t"/>
            <w10:wrap type="none"/>
            <w10:anchorlock/>
          </v:shape>
          <w:control r:id="rId13" w:name="Control 2" w:shapeid="_x0000_i1026"/>
        </w:object>
      </w:r>
      <w:r>
        <w:rPr>
          <w:rFonts w:hint="eastAsia" w:ascii="宋体" w:hAnsi="宋体" w:eastAsia="宋体" w:cs="Times New Roman"/>
          <w:color w:val="auto"/>
          <w:kern w:val="2"/>
          <w:sz w:val="24"/>
          <w:szCs w:val="24"/>
          <w:lang w:val="en-US" w:eastAsia="zh-CN" w:bidi="ar-SA"/>
        </w:rPr>
        <w:t>固定总价 </w:t>
      </w:r>
      <w:r>
        <w:rPr>
          <w:rFonts w:hint="eastAsia" w:ascii="宋体" w:hAnsi="宋体" w:eastAsia="宋体" w:cs="宋体"/>
          <w:i w:val="0"/>
          <w:iCs w:val="0"/>
          <w:caps w:val="0"/>
          <w:color w:val="auto"/>
          <w:spacing w:val="0"/>
          <w:kern w:val="0"/>
          <w:sz w:val="21"/>
          <w:szCs w:val="21"/>
          <w:lang w:val="en-US" w:eastAsia="zh-CN" w:bidi="ar"/>
        </w:rPr>
        <w:object>
          <v:shape id="_x0000_i1027" o:spt="201" type="#_x0000_t201" style="height:15.75pt;width:20.25pt;" o:ole="t" filled="f" o:preferrelative="t" stroked="f" coordsize="21600,21600">
            <v:path/>
            <v:fill on="f" focussize="0,0"/>
            <v:stroke on="f"/>
            <v:imagedata r:id="rId12" o:title=""/>
            <o:lock v:ext="edit" aspectratio="t"/>
            <w10:wrap type="none"/>
            <w10:anchorlock/>
          </v:shape>
          <w:control r:id="rId15" w:name="Control 3" w:shapeid="_x0000_i1027"/>
        </w:object>
      </w:r>
      <w:r>
        <w:rPr>
          <w:rFonts w:hint="eastAsia" w:ascii="宋体" w:hAnsi="宋体" w:eastAsia="宋体" w:cs="Times New Roman"/>
          <w:color w:val="auto"/>
          <w:kern w:val="2"/>
          <w:sz w:val="24"/>
          <w:szCs w:val="24"/>
          <w:lang w:val="en-US" w:eastAsia="zh-CN" w:bidi="ar-SA"/>
        </w:rPr>
        <w:t>固定单价 </w:t>
      </w:r>
      <w:r>
        <w:rPr>
          <w:rFonts w:hint="eastAsia" w:ascii="宋体" w:hAnsi="宋体" w:eastAsia="宋体" w:cs="宋体"/>
          <w:i w:val="0"/>
          <w:iCs w:val="0"/>
          <w:caps w:val="0"/>
          <w:color w:val="auto"/>
          <w:spacing w:val="0"/>
          <w:kern w:val="0"/>
          <w:sz w:val="21"/>
          <w:szCs w:val="21"/>
          <w:lang w:val="en-US" w:eastAsia="zh-CN" w:bidi="ar"/>
        </w:rPr>
        <w:object>
          <v:shape id="_x0000_i1028" o:spt="201" type="#_x0000_t201" style="height:15.75pt;width:20.25pt;" o:ole="t" filled="f" o:preferrelative="t" stroked="f" coordsize="21600,21600">
            <v:path/>
            <v:fill on="f" focussize="0,0"/>
            <v:stroke on="f"/>
            <v:imagedata r:id="rId12" o:title=""/>
            <o:lock v:ext="edit" aspectratio="t"/>
            <w10:wrap type="none"/>
            <w10:anchorlock/>
          </v:shape>
          <w:control r:id="rId16" w:name="Control 3" w:shapeid="_x0000_i1028"/>
        </w:object>
      </w:r>
      <w:r>
        <w:rPr>
          <w:rFonts w:hint="eastAsia" w:ascii="宋体" w:hAnsi="宋体" w:eastAsia="宋体" w:cs="Times New Roman"/>
          <w:color w:val="auto"/>
          <w:kern w:val="2"/>
          <w:sz w:val="24"/>
          <w:szCs w:val="24"/>
          <w:lang w:val="en-US" w:eastAsia="zh-CN" w:bidi="ar-SA"/>
        </w:rPr>
        <w:t>成本补偿 </w:t>
      </w:r>
      <w:r>
        <w:rPr>
          <w:rFonts w:hint="eastAsia" w:ascii="宋体" w:hAnsi="宋体" w:eastAsia="宋体" w:cs="宋体"/>
          <w:i w:val="0"/>
          <w:iCs w:val="0"/>
          <w:caps w:val="0"/>
          <w:color w:val="auto"/>
          <w:spacing w:val="0"/>
          <w:kern w:val="0"/>
          <w:sz w:val="21"/>
          <w:szCs w:val="21"/>
          <w:lang w:val="en-US" w:eastAsia="zh-CN" w:bidi="ar"/>
        </w:rPr>
        <w:object>
          <v:shape id="_x0000_i1029" o:spt="201" type="#_x0000_t201" style="height:15.75pt;width:20.25pt;" o:ole="t" filled="f" o:preferrelative="t" stroked="f" coordsize="21600,21600">
            <v:path/>
            <v:fill on="f" focussize="0,0"/>
            <v:stroke on="f"/>
            <v:imagedata r:id="rId12" o:title=""/>
            <o:lock v:ext="edit" aspectratio="t"/>
            <w10:wrap type="none"/>
            <w10:anchorlock/>
          </v:shape>
          <w:control r:id="rId17" w:name="Control 3" w:shapeid="_x0000_i1029"/>
        </w:object>
      </w:r>
      <w:r>
        <w:rPr>
          <w:rFonts w:hint="eastAsia" w:ascii="宋体" w:hAnsi="宋体" w:eastAsia="宋体" w:cs="Times New Roman"/>
          <w:color w:val="auto"/>
          <w:kern w:val="2"/>
          <w:sz w:val="24"/>
          <w:szCs w:val="24"/>
          <w:lang w:val="en-US" w:eastAsia="zh-CN" w:bidi="ar-SA"/>
        </w:rPr>
        <w:t>绩效激励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7、合同履行期限：合同签订之日起30个工作日内</w:t>
      </w:r>
      <w:r>
        <w:rPr>
          <w:rFonts w:hint="eastAsia" w:ascii="宋体" w:hAnsi="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8、本项目分阶段要求投标人提供以下保证：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0" o:spt="201" type="#_x0000_t201" style="height:15.75pt;width:20.25pt;" o:ole="t" filled="f" o:preferrelative="t" stroked="f" coordsize="21600,21600">
            <v:path/>
            <v:fill on="f" focussize="0,0"/>
            <v:stroke on="f"/>
            <v:imagedata r:id="rId12" o:title=""/>
            <o:lock v:ext="edit" aspectratio="t"/>
            <w10:wrap type="none"/>
            <w10:anchorlock/>
          </v:shape>
          <w:control r:id="rId18" w:name="Control 3" w:shapeid="_x0000_i1030"/>
        </w:object>
      </w:r>
      <w:r>
        <w:rPr>
          <w:rFonts w:hint="eastAsia" w:ascii="宋体" w:hAnsi="宋体" w:eastAsia="宋体" w:cs="Times New Roman"/>
          <w:color w:val="auto"/>
          <w:kern w:val="2"/>
          <w:sz w:val="24"/>
          <w:szCs w:val="24"/>
          <w:lang w:val="en-US" w:eastAsia="zh-CN" w:bidi="ar-SA"/>
        </w:rPr>
        <w:t>投标保证金：采购项目预算的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1" o:spt="201" type="#_x0000_t201" style="height:15.75pt;width:20.25pt;" o:ole="t" filled="f" o:preferrelative="t" stroked="f" coordsize="21600,21600">
            <v:path/>
            <v:fill on="f" focussize="0,0"/>
            <v:stroke on="f"/>
            <v:imagedata r:id="rId12" o:title=""/>
            <o:lock v:ext="edit" aspectratio="t"/>
            <w10:wrap type="none"/>
            <w10:anchorlock/>
          </v:shape>
          <w:control r:id="rId19" w:name="Control 3" w:shapeid="_x0000_i1031"/>
        </w:object>
      </w:r>
      <w:r>
        <w:rPr>
          <w:rFonts w:hint="eastAsia" w:ascii="宋体" w:hAnsi="宋体" w:eastAsia="宋体" w:cs="Times New Roman"/>
          <w:color w:val="auto"/>
          <w:kern w:val="2"/>
          <w:sz w:val="24"/>
          <w:szCs w:val="24"/>
          <w:lang w:val="en-US" w:eastAsia="zh-CN" w:bidi="ar-SA"/>
        </w:rPr>
        <w:t>履约保证金：中标金额的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2" o:spt="201" type="#_x0000_t201" style="height:15.75pt;width:20.25pt;" o:ole="t" filled="f" o:preferrelative="t" stroked="f" coordsize="21600,21600">
            <v:path/>
            <v:fill on="f" focussize="0,0"/>
            <v:stroke on="f"/>
            <v:imagedata r:id="rId12" o:title=""/>
            <o:lock v:ext="edit" aspectratio="t"/>
            <w10:wrap type="none"/>
            <w10:anchorlock/>
          </v:shape>
          <w:control r:id="rId20" w:name="Control 3" w:shapeid="_x0000_i1032"/>
        </w:object>
      </w:r>
      <w:r>
        <w:rPr>
          <w:rFonts w:hint="eastAsia" w:ascii="宋体" w:hAnsi="宋体" w:eastAsia="宋体" w:cs="Times New Roman"/>
          <w:color w:val="auto"/>
          <w:kern w:val="2"/>
          <w:sz w:val="24"/>
          <w:szCs w:val="24"/>
          <w:lang w:val="en-US" w:eastAsia="zh-CN" w:bidi="ar-SA"/>
        </w:rPr>
        <w:t>预付款保证金：预付款的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3" o:spt="201" type="#_x0000_t201" style="height:15.75pt;width:20.25pt;" o:ole="t" filled="f" o:preferrelative="t" stroked="f" coordsize="21600,21600">
            <v:path/>
            <v:fill on="f" focussize="0,0"/>
            <v:stroke on="f"/>
            <v:imagedata r:id="rId12" o:title=""/>
            <o:lock v:ext="edit" aspectratio="t"/>
            <w10:wrap type="none"/>
            <w10:anchorlock/>
          </v:shape>
          <w:control r:id="rId21" w:name="Control 3" w:shapeid="_x0000_i1033"/>
        </w:object>
      </w:r>
      <w:r>
        <w:rPr>
          <w:rFonts w:hint="eastAsia" w:ascii="宋体" w:hAnsi="宋体" w:eastAsia="宋体" w:cs="Times New Roman"/>
          <w:color w:val="auto"/>
          <w:kern w:val="2"/>
          <w:sz w:val="24"/>
          <w:szCs w:val="24"/>
          <w:lang w:val="en-US" w:eastAsia="zh-CN" w:bidi="ar-SA"/>
        </w:rPr>
        <w:t>质量保证金：合同金额的</w:t>
      </w:r>
      <w:r>
        <w:rPr>
          <w:rFonts w:hint="eastAsia" w:ascii="宋体" w:hAnsi="宋体" w:cs="Times New Roman"/>
          <w:color w:val="auto"/>
          <w:kern w:val="2"/>
          <w:sz w:val="24"/>
          <w:szCs w:val="24"/>
          <w:u w:val="single"/>
          <w:lang w:val="en-US" w:eastAsia="zh-CN" w:bidi="ar-SA"/>
        </w:rPr>
        <w:t xml:space="preserve">  </w:t>
      </w:r>
      <w:r>
        <w:rPr>
          <w:rFonts w:hint="eastAsia" w:ascii="宋体" w:hAnsi="宋体" w:eastAsia="宋体" w:cs="Times New Roman"/>
          <w:color w:val="auto"/>
          <w:kern w:val="2"/>
          <w:sz w:val="24"/>
          <w:szCs w:val="24"/>
          <w:lang w:val="en-US" w:eastAsia="zh-CN" w:bidi="ar-SA"/>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二、采购需求</w:t>
      </w:r>
    </w:p>
    <w:tbl>
      <w:tblPr>
        <w:tblStyle w:val="47"/>
        <w:tblW w:w="8862"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7"/>
        <w:gridCol w:w="1658"/>
        <w:gridCol w:w="959"/>
        <w:gridCol w:w="1425"/>
        <w:gridCol w:w="495"/>
        <w:gridCol w:w="1658"/>
        <w:gridCol w:w="959"/>
        <w:gridCol w:w="981"/>
      </w:tblGrid>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trPr>
        <w:tc>
          <w:tcPr>
            <w:tcW w:w="727"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包名称</w:t>
            </w:r>
          </w:p>
        </w:tc>
        <w:tc>
          <w:tcPr>
            <w:tcW w:w="1658"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最高限价（元）</w:t>
            </w:r>
          </w:p>
        </w:tc>
        <w:tc>
          <w:tcPr>
            <w:tcW w:w="9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标的名称</w:t>
            </w:r>
          </w:p>
        </w:tc>
        <w:tc>
          <w:tcPr>
            <w:tcW w:w="1425"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简要技术要求</w:t>
            </w:r>
          </w:p>
        </w:tc>
        <w:tc>
          <w:tcPr>
            <w:tcW w:w="495"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数量</w:t>
            </w:r>
          </w:p>
        </w:tc>
        <w:tc>
          <w:tcPr>
            <w:tcW w:w="1658"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标的预算（元）</w:t>
            </w:r>
          </w:p>
        </w:tc>
        <w:tc>
          <w:tcPr>
            <w:tcW w:w="959"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节能产品</w:t>
            </w:r>
          </w:p>
        </w:tc>
        <w:tc>
          <w:tcPr>
            <w:tcW w:w="981" w:type="dxa"/>
            <w:tcBorders>
              <w:top w:val="single" w:color="D5D5D5" w:sz="6" w:space="0"/>
              <w:left w:val="single" w:color="D5D5D5" w:sz="6" w:space="0"/>
              <w:bottom w:val="single" w:color="D5D5D5" w:sz="6" w:space="0"/>
              <w:right w:val="single" w:color="D5D5D5" w:sz="6" w:space="0"/>
            </w:tcBorders>
            <w:shd w:val="clear" w:color="auto" w:fill="auto"/>
            <w:noWrap/>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进口产品</w:t>
            </w:r>
          </w:p>
        </w:tc>
      </w:tr>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27"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658"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1250000.00</w:t>
            </w:r>
          </w:p>
        </w:tc>
        <w:tc>
          <w:tcPr>
            <w:tcW w:w="959"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A02100407-质谱仪</w:t>
            </w:r>
          </w:p>
        </w:tc>
        <w:tc>
          <w:tcPr>
            <w:tcW w:w="1425"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详见文件</w:t>
            </w:r>
          </w:p>
        </w:tc>
        <w:tc>
          <w:tcPr>
            <w:tcW w:w="495"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w:t>
            </w:r>
          </w:p>
        </w:tc>
        <w:tc>
          <w:tcPr>
            <w:tcW w:w="1658"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default" w:ascii="宋体" w:hAnsi="宋体" w:eastAsia="宋体" w:cs="Times New Roman"/>
                <w:color w:val="auto"/>
                <w:kern w:val="2"/>
                <w:sz w:val="24"/>
                <w:szCs w:val="24"/>
                <w:lang w:val="en-US" w:eastAsia="zh-CN" w:bidi="ar-SA"/>
              </w:rPr>
            </w:pPr>
            <w:r>
              <w:rPr>
                <w:rFonts w:hint="eastAsia" w:ascii="宋体" w:hAnsi="宋体" w:cs="Times New Roman"/>
                <w:color w:val="auto"/>
                <w:kern w:val="2"/>
                <w:sz w:val="24"/>
                <w:szCs w:val="24"/>
                <w:lang w:val="en-US" w:eastAsia="zh-CN" w:bidi="ar-SA"/>
              </w:rPr>
              <w:t>1250000.00</w:t>
            </w:r>
          </w:p>
        </w:tc>
        <w:tc>
          <w:tcPr>
            <w:tcW w:w="959"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4" o:spt="201" type="#_x0000_t201" style="height:15.75pt;width:20.25pt;" o:ole="t" filled="f" o:preferrelative="t" stroked="f" coordsize="21600,21600">
                  <v:path/>
                  <v:fill on="f" focussize="0,0"/>
                  <v:stroke on="f"/>
                  <v:imagedata r:id="rId12" o:title=""/>
                  <o:lock v:ext="edit" aspectratio="t"/>
                  <w10:wrap type="none"/>
                  <w10:anchorlock/>
                </v:shape>
                <w:control r:id="rId22" w:name="Control 3" w:shapeid="_x0000_i1034"/>
              </w:object>
            </w:r>
          </w:p>
        </w:tc>
        <w:tc>
          <w:tcPr>
            <w:tcW w:w="981" w:type="dxa"/>
            <w:tcBorders>
              <w:top w:val="single" w:color="D5D5D5" w:sz="6" w:space="0"/>
              <w:left w:val="single" w:color="D5D5D5" w:sz="6" w:space="0"/>
              <w:bottom w:val="single" w:color="D5D5D5" w:sz="6" w:space="0"/>
              <w:right w:val="single" w:color="D5D5D5" w:sz="6" w:space="0"/>
            </w:tcBorders>
            <w:shd w:val="clear" w:color="auto" w:fill="auto"/>
            <w:vAlign w:val="center"/>
          </w:tcPr>
          <w:p>
            <w:pPr>
              <w:keepNext w:val="0"/>
              <w:keepLines w:val="0"/>
              <w:widowControl/>
              <w:suppressLineNumbers w:val="0"/>
              <w:spacing w:before="75" w:beforeAutospacing="0" w:after="0" w:afterAutospacing="0" w:line="420" w:lineRule="atLeast"/>
              <w:ind w:left="0" w:right="0" w:firstLine="0"/>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t>√</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1.节能产品实行强制采购的，需提供国家认证机构出具的、处于有效期内的节能产品证书。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2.同意购买进口产品的，不限制满足采购需求的国内产品参与投标。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三、采购项目需落实的政府采购政策：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1、优先采购：节能产品、环境标志产品、两型产品享受加分或价格折扣。</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2、支持中小企业：中小企业享受预留采购份额或价格折扣。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四、供应商的资格要求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2、落实政府采购政策需满足的资格要求：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35" o:spt="201" type="#_x0000_t201" style="height:15.75pt;width:20.25pt;" o:ole="t" filled="f" o:preferrelative="t" stroked="f" coordsize="21600,21600">
            <v:path/>
            <v:fill on="f" focussize="0,0"/>
            <v:stroke on="f"/>
            <v:imagedata r:id="rId12" o:title=""/>
            <o:lock v:ext="edit" aspectratio="t"/>
            <w10:wrap type="none"/>
            <w10:anchorlock/>
          </v:shape>
          <w:control r:id="rId23" w:name="Control 3" w:shapeid="_x0000_i1035"/>
        </w:object>
      </w:r>
      <w:r>
        <w:rPr>
          <w:rFonts w:hint="eastAsia" w:ascii="宋体" w:hAnsi="宋体" w:eastAsia="宋体" w:cs="Times New Roman"/>
          <w:color w:val="auto"/>
          <w:kern w:val="2"/>
          <w:sz w:val="24"/>
          <w:szCs w:val="24"/>
          <w:lang w:val="en-US" w:eastAsia="zh-CN" w:bidi="ar-SA"/>
        </w:rPr>
        <w:t>专门面向： </w:t>
      </w:r>
      <w:r>
        <w:rPr>
          <w:rFonts w:hint="eastAsia" w:ascii="宋体" w:hAnsi="宋体" w:eastAsia="宋体" w:cs="宋体"/>
          <w:i w:val="0"/>
          <w:iCs w:val="0"/>
          <w:caps w:val="0"/>
          <w:color w:val="auto"/>
          <w:spacing w:val="0"/>
          <w:kern w:val="0"/>
          <w:sz w:val="21"/>
          <w:szCs w:val="21"/>
          <w:lang w:val="en-US" w:eastAsia="zh-CN" w:bidi="ar"/>
        </w:rPr>
        <w:object>
          <v:shape id="_x0000_i1036" o:spt="201" type="#_x0000_t201" style="height:15.75pt;width:20.25pt;" o:ole="t" filled="f" o:preferrelative="t" stroked="f" coordsize="21600,21600">
            <v:path/>
            <v:fill on="f" focussize="0,0"/>
            <v:stroke on="f"/>
            <v:imagedata r:id="rId12" o:title=""/>
            <o:lock v:ext="edit" aspectratio="t"/>
            <w10:wrap type="none"/>
            <w10:anchorlock/>
          </v:shape>
          <w:control r:id="rId24" w:name="Control 3" w:shapeid="_x0000_i1036"/>
        </w:object>
      </w:r>
      <w:r>
        <w:rPr>
          <w:rFonts w:hint="eastAsia" w:ascii="宋体" w:hAnsi="宋体" w:eastAsia="宋体" w:cs="Times New Roman"/>
          <w:color w:val="auto"/>
          <w:kern w:val="2"/>
          <w:sz w:val="24"/>
          <w:szCs w:val="24"/>
          <w:lang w:val="en-US" w:eastAsia="zh-CN" w:bidi="ar-SA"/>
        </w:rPr>
        <w:t>中小企业 </w:t>
      </w:r>
      <w:r>
        <w:rPr>
          <w:rFonts w:hint="eastAsia" w:ascii="宋体" w:hAnsi="宋体" w:eastAsia="宋体" w:cs="宋体"/>
          <w:i w:val="0"/>
          <w:iCs w:val="0"/>
          <w:caps w:val="0"/>
          <w:color w:val="auto"/>
          <w:spacing w:val="0"/>
          <w:kern w:val="0"/>
          <w:sz w:val="21"/>
          <w:szCs w:val="21"/>
          <w:lang w:val="en-US" w:eastAsia="zh-CN" w:bidi="ar"/>
        </w:rPr>
        <w:object>
          <v:shape id="_x0000_i1037" o:spt="201" type="#_x0000_t201" style="height:15.75pt;width:20.25pt;" o:ole="t" filled="f" o:preferrelative="t" stroked="f" coordsize="21600,21600">
            <v:path/>
            <v:fill on="f" focussize="0,0"/>
            <v:stroke on="f"/>
            <v:imagedata r:id="rId12" o:title=""/>
            <o:lock v:ext="edit" aspectratio="t"/>
            <w10:wrap type="none"/>
            <w10:anchorlock/>
          </v:shape>
          <w:control r:id="rId25" w:name="Control 3" w:shapeid="_x0000_i1037"/>
        </w:object>
      </w:r>
      <w:r>
        <w:rPr>
          <w:rFonts w:hint="eastAsia" w:ascii="宋体" w:hAnsi="宋体" w:eastAsia="宋体" w:cs="Times New Roman"/>
          <w:color w:val="auto"/>
          <w:kern w:val="2"/>
          <w:sz w:val="24"/>
          <w:szCs w:val="24"/>
          <w:lang w:val="en-US" w:eastAsia="zh-CN" w:bidi="ar-SA"/>
        </w:rPr>
        <w:t>小微企业 </w:t>
      </w:r>
      <w:r>
        <w:rPr>
          <w:rFonts w:hint="eastAsia" w:ascii="宋体" w:hAnsi="宋体" w:eastAsia="宋体" w:cs="宋体"/>
          <w:i w:val="0"/>
          <w:iCs w:val="0"/>
          <w:caps w:val="0"/>
          <w:color w:val="auto"/>
          <w:spacing w:val="0"/>
          <w:kern w:val="0"/>
          <w:sz w:val="21"/>
          <w:szCs w:val="21"/>
          <w:lang w:val="en-US" w:eastAsia="zh-CN" w:bidi="ar"/>
        </w:rPr>
        <w:object>
          <v:shape id="_x0000_i1038" o:spt="201" type="#_x0000_t201" style="height:15.75pt;width:20.25pt;" o:ole="t" filled="f" o:preferrelative="t" stroked="f" coordsize="21600,21600">
            <v:path/>
            <v:fill on="f" focussize="0,0"/>
            <v:stroke on="f"/>
            <v:imagedata r:id="rId12" o:title=""/>
            <o:lock v:ext="edit" aspectratio="t"/>
            <w10:wrap type="none"/>
            <w10:anchorlock/>
          </v:shape>
          <w:control r:id="rId26" w:name="Control 3" w:shapeid="_x0000_i1038"/>
        </w:object>
      </w:r>
      <w:r>
        <w:rPr>
          <w:rFonts w:hint="eastAsia" w:ascii="宋体" w:hAnsi="宋体" w:eastAsia="宋体" w:cs="Times New Roman"/>
          <w:color w:val="auto"/>
          <w:kern w:val="2"/>
          <w:sz w:val="24"/>
          <w:szCs w:val="24"/>
          <w:lang w:val="en-US" w:eastAsia="zh-CN" w:bidi="ar-SA"/>
        </w:rPr>
        <w:t>监狱企业 </w:t>
      </w:r>
      <w:r>
        <w:rPr>
          <w:rFonts w:hint="eastAsia" w:ascii="宋体" w:hAnsi="宋体" w:eastAsia="宋体" w:cs="宋体"/>
          <w:i w:val="0"/>
          <w:iCs w:val="0"/>
          <w:caps w:val="0"/>
          <w:color w:val="auto"/>
          <w:spacing w:val="0"/>
          <w:kern w:val="0"/>
          <w:sz w:val="21"/>
          <w:szCs w:val="21"/>
          <w:lang w:val="en-US" w:eastAsia="zh-CN" w:bidi="ar"/>
        </w:rPr>
        <w:object>
          <v:shape id="_x0000_i1039" o:spt="201" type="#_x0000_t201" style="height:15.75pt;width:20.25pt;" o:ole="t" filled="f" o:preferrelative="t" stroked="f" coordsize="21600,21600">
            <v:path/>
            <v:fill on="f" focussize="0,0"/>
            <v:stroke on="f"/>
            <v:imagedata r:id="rId12" o:title=""/>
            <o:lock v:ext="edit" aspectratio="t"/>
            <w10:wrap type="none"/>
            <w10:anchorlock/>
          </v:shape>
          <w:control r:id="rId27" w:name="Control 3" w:shapeid="_x0000_i1039"/>
        </w:object>
      </w:r>
      <w:r>
        <w:rPr>
          <w:rFonts w:hint="eastAsia" w:ascii="宋体" w:hAnsi="宋体" w:eastAsia="宋体" w:cs="Times New Roman"/>
          <w:color w:val="auto"/>
          <w:kern w:val="2"/>
          <w:sz w:val="24"/>
          <w:szCs w:val="24"/>
          <w:lang w:val="en-US" w:eastAsia="zh-CN" w:bidi="ar-SA"/>
        </w:rPr>
        <w:t>福利性单位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0" o:spt="201" type="#_x0000_t201" style="height:15.75pt;width:20.25pt;" o:ole="t" filled="f" o:preferrelative="t" stroked="f" coordsize="21600,21600">
            <v:path/>
            <v:fill on="f" focussize="0,0"/>
            <v:stroke on="f"/>
            <v:imagedata r:id="rId12" o:title=""/>
            <o:lock v:ext="edit" aspectratio="t"/>
            <w10:wrap type="none"/>
            <w10:anchorlock/>
          </v:shape>
          <w:control r:id="rId28" w:name="Control 3" w:shapeid="_x0000_i1040"/>
        </w:object>
      </w:r>
      <w:r>
        <w:rPr>
          <w:rFonts w:hint="eastAsia" w:ascii="宋体" w:hAnsi="宋体" w:eastAsia="宋体" w:cs="Times New Roman"/>
          <w:color w:val="auto"/>
          <w:kern w:val="2"/>
          <w:sz w:val="24"/>
          <w:szCs w:val="24"/>
          <w:lang w:val="en-US" w:eastAsia="zh-CN" w:bidi="ar-SA"/>
        </w:rPr>
        <w:t>强制分包：大型企业应将采购份额的</w:t>
      </w:r>
      <w:r>
        <w:rPr>
          <w:rFonts w:hint="eastAsia" w:ascii="宋体" w:hAnsi="宋体" w:eastAsia="宋体" w:cs="Times New Roman"/>
          <w:color w:val="auto"/>
          <w:kern w:val="2"/>
          <w:sz w:val="24"/>
          <w:szCs w:val="24"/>
          <w:u w:val="single"/>
          <w:lang w:val="en-US" w:eastAsia="zh-CN" w:bidi="ar-SA"/>
        </w:rPr>
        <w:t>  </w:t>
      </w:r>
      <w:r>
        <w:rPr>
          <w:rFonts w:hint="eastAsia" w:ascii="宋体" w:hAnsi="宋体" w:eastAsia="宋体" w:cs="Times New Roman"/>
          <w:color w:val="auto"/>
          <w:kern w:val="2"/>
          <w:sz w:val="24"/>
          <w:szCs w:val="24"/>
          <w:lang w:val="en-US" w:eastAsia="zh-CN" w:bidi="ar-SA"/>
        </w:rPr>
        <w:t>%分包给中小企业。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3、供应商特定资格条件：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right="0" w:firstLine="480" w:firstLineChars="20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投标人必须提供有效的《医疗器械生产企业许可证》或《医疗器械经营许可证》或具有相关《第二类医疗器械经营备案凭证》。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 ①被“信用中国（www.creditchina.gov.cn）”“湖南信用网（www.hncredit.gov.cn）”网站列入失信被执行人和重大税收违法案件当事人名单的、被“中国政府采购网（www.ccgp.gov.cn）”“湖南省政府采购网（</w:t>
      </w:r>
      <w:r>
        <w:rPr>
          <w:rFonts w:hint="eastAsia" w:ascii="宋体" w:hAnsi="宋体" w:eastAsia="宋体" w:cs="Times New Roman"/>
          <w:color w:val="auto"/>
          <w:kern w:val="2"/>
          <w:sz w:val="24"/>
          <w:szCs w:val="24"/>
          <w:lang w:val="en-US" w:eastAsia="zh-CN" w:bidi="ar-SA"/>
        </w:rPr>
        <w:fldChar w:fldCharType="begin"/>
      </w:r>
      <w:r>
        <w:rPr>
          <w:rFonts w:hint="eastAsia" w:ascii="宋体" w:hAnsi="宋体" w:eastAsia="宋体" w:cs="Times New Roman"/>
          <w:color w:val="auto"/>
          <w:kern w:val="2"/>
          <w:sz w:val="24"/>
          <w:szCs w:val="24"/>
          <w:lang w:val="en-US" w:eastAsia="zh-CN" w:bidi="ar-SA"/>
        </w:rPr>
        <w:instrText xml:space="preserve"> HYPERLINK "http://www.ccgp-hunan.gov.cn/" </w:instrText>
      </w:r>
      <w:r>
        <w:rPr>
          <w:rFonts w:hint="eastAsia" w:ascii="宋体" w:hAnsi="宋体" w:eastAsia="宋体" w:cs="Times New Roman"/>
          <w:color w:val="auto"/>
          <w:kern w:val="2"/>
          <w:sz w:val="24"/>
          <w:szCs w:val="24"/>
          <w:lang w:val="en-US" w:eastAsia="zh-CN" w:bidi="ar-SA"/>
        </w:rPr>
        <w:fldChar w:fldCharType="separate"/>
      </w:r>
      <w:r>
        <w:rPr>
          <w:rFonts w:hint="eastAsia" w:ascii="宋体" w:hAnsi="宋体" w:eastAsia="宋体" w:cs="Times New Roman"/>
          <w:color w:val="auto"/>
          <w:kern w:val="2"/>
          <w:sz w:val="24"/>
          <w:szCs w:val="24"/>
          <w:lang w:val="en-US" w:eastAsia="zh-CN" w:bidi="ar-SA"/>
        </w:rPr>
        <w:t>www.ccgp-hunan.gov.cn</w:t>
      </w:r>
      <w:r>
        <w:rPr>
          <w:rFonts w:hint="eastAsia" w:ascii="宋体" w:hAnsi="宋体" w:eastAsia="宋体" w:cs="Times New Roman"/>
          <w:color w:val="auto"/>
          <w:kern w:val="2"/>
          <w:sz w:val="24"/>
          <w:szCs w:val="24"/>
          <w:lang w:val="en-US" w:eastAsia="zh-CN" w:bidi="ar-SA"/>
        </w:rPr>
        <w:fldChar w:fldCharType="end"/>
      </w:r>
      <w:r>
        <w:rPr>
          <w:rFonts w:hint="eastAsia" w:ascii="宋体" w:hAnsi="宋体" w:eastAsia="宋体" w:cs="Times New Roman"/>
          <w:color w:val="auto"/>
          <w:kern w:val="2"/>
          <w:sz w:val="24"/>
          <w:szCs w:val="24"/>
          <w:lang w:val="en-US" w:eastAsia="zh-CN" w:bidi="ar-SA"/>
        </w:rPr>
        <w:t>）”网站列入政府采购严重违法失信行为记录名单（处罚期限尚未届满的），不得参与本项目的政府采购活动；提供最近一个月的投标人查询记录网上打印件并加盖单位公章</w:t>
      </w:r>
      <w:r>
        <w:rPr>
          <w:rFonts w:hint="eastAsia" w:ascii="宋体" w:hAnsi="宋体" w:cs="Times New Roman"/>
          <w:color w:val="auto"/>
          <w:kern w:val="2"/>
          <w:sz w:val="24"/>
          <w:szCs w:val="24"/>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②根据《湖南省财政厅关于政府采购促进中小企业发展有关措施的通知》湘财购〔2022〕17号，符合法定条件的供应商凭《湖南省政府采购供应商资格承诺函》参与政府采购活动，也可通过在金融机构办理电子增信取得对应信用星级参与政府采购活动和电子卖场交易，无需提供财务状况、缴纳税收和社会保障资金等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4、单位负责人为同一人或者存在直接控股、管理关系的不同供应商，不得参加同一合同项下的政府采购活动。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5、为本采购项目提供整体设计、规范编制或者项目管理、监理、检测等服务的，不得再参加此项目的其他采购活动。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6、列入失信被执行人、重大税收违法失信主体名单、政府采购严重违法失信行为记录名单的，拒绝其参与政府采购活动。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7、联合体响应</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本次采购不接受联合体响应。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五、供应商应提交的资格证明材料及说明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1、供应商应按下列规定提供资格证明文件。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（2）湖南省政府采购供应商资格承诺函原件；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（3）符合特定资格条件证明材料复印件或者情况说明原件；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（4）符合采购项目供应商资格要求的其他证明材料：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1" o:spt="201" type="#_x0000_t201" style="height:15.75pt;width:20.25pt;" o:ole="t" filled="f" o:preferrelative="t" stroked="f" coordsize="21600,21600">
            <v:path/>
            <v:fill on="f" focussize="0,0"/>
            <v:stroke on="f"/>
            <v:imagedata r:id="rId12" o:title=""/>
            <o:lock v:ext="edit" aspectratio="t"/>
            <w10:wrap type="none"/>
            <w10:anchorlock/>
          </v:shape>
          <w:control r:id="rId29" w:name="Control 3" w:shapeid="_x0000_i1041"/>
        </w:object>
      </w:r>
      <w:r>
        <w:rPr>
          <w:rFonts w:hint="eastAsia" w:ascii="宋体" w:hAnsi="宋体" w:eastAsia="宋体" w:cs="Times New Roman"/>
          <w:color w:val="auto"/>
          <w:kern w:val="2"/>
          <w:sz w:val="24"/>
          <w:szCs w:val="24"/>
          <w:lang w:val="en-US" w:eastAsia="zh-CN" w:bidi="ar-SA"/>
        </w:rPr>
        <w:t>联合体协议书（供应商为联合体形式的）；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2" o:spt="201" type="#_x0000_t201" style="height:15.75pt;width:20.25pt;" o:ole="t" filled="f" o:preferrelative="t" stroked="f" coordsize="21600,21600">
            <v:path/>
            <v:fill on="f" focussize="0,0"/>
            <v:stroke on="f"/>
            <v:imagedata r:id="rId12" o:title=""/>
            <o:lock v:ext="edit" aspectratio="t"/>
            <w10:wrap type="none"/>
            <w10:anchorlock/>
          </v:shape>
          <w:control r:id="rId30" w:name="Control 3" w:shapeid="_x0000_i1042"/>
        </w:object>
      </w:r>
      <w:r>
        <w:rPr>
          <w:rFonts w:hint="eastAsia" w:ascii="宋体" w:hAnsi="宋体" w:eastAsia="宋体" w:cs="Times New Roman"/>
          <w:color w:val="auto"/>
          <w:kern w:val="2"/>
          <w:sz w:val="24"/>
          <w:szCs w:val="24"/>
          <w:lang w:val="en-US" w:eastAsia="zh-CN" w:bidi="ar-SA"/>
        </w:rPr>
        <w:t>分包承诺（执行强制分包的），格式自拟；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840"/>
        <w:jc w:val="left"/>
        <w:rPr>
          <w:rFonts w:hint="eastAsia" w:ascii="宋体" w:hAnsi="宋体" w:eastAsia="宋体" w:cs="Times New Roman"/>
          <w:color w:val="auto"/>
          <w:kern w:val="2"/>
          <w:sz w:val="24"/>
          <w:szCs w:val="24"/>
          <w:lang w:val="en-US" w:eastAsia="zh-CN" w:bidi="ar-SA"/>
        </w:rPr>
      </w:pPr>
      <w:r>
        <w:rPr>
          <w:rFonts w:hint="eastAsia" w:ascii="宋体" w:hAnsi="宋体" w:eastAsia="宋体" w:cs="宋体"/>
          <w:i w:val="0"/>
          <w:iCs w:val="0"/>
          <w:caps w:val="0"/>
          <w:color w:val="auto"/>
          <w:spacing w:val="0"/>
          <w:kern w:val="0"/>
          <w:sz w:val="21"/>
          <w:szCs w:val="21"/>
          <w:lang w:val="en-US" w:eastAsia="zh-CN" w:bidi="ar"/>
        </w:rPr>
        <w:object>
          <v:shape id="_x0000_i1043" o:spt="201" type="#_x0000_t201" style="height:15.75pt;width:20.25pt;" o:ole="t" filled="f" o:preferrelative="t" stroked="f" coordsize="21600,21600">
            <v:path/>
            <v:fill on="f" focussize="0,0"/>
            <v:stroke on="f"/>
            <v:imagedata r:id="rId12" o:title=""/>
            <o:lock v:ext="edit" aspectratio="t"/>
            <w10:wrap type="none"/>
            <w10:anchorlock/>
          </v:shape>
          <w:control r:id="rId31" w:name="Control 3" w:shapeid="_x0000_i1043"/>
        </w:object>
      </w:r>
      <w:r>
        <w:rPr>
          <w:rFonts w:hint="eastAsia" w:ascii="宋体" w:hAnsi="宋体" w:eastAsia="宋体" w:cs="Times New Roman"/>
          <w:color w:val="auto"/>
          <w:kern w:val="2"/>
          <w:sz w:val="24"/>
          <w:szCs w:val="24"/>
          <w:lang w:val="en-US" w:eastAsia="zh-CN" w:bidi="ar-SA"/>
        </w:rPr>
        <w:t>其他说明；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2、供应商为联合体形式的，除应提交联合协议(格式)外，参加联合体的各方均应提交上款资格证明材料。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3、供应商的资格证明文件均应为有效文件并加盖供应商单位公章，并按其规定签署。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六、资格审查证明材料的递交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1、按本公告第五条规定提交的证明材料及说明应装订成册，一式3份。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2、资格审查证明材料的递交截止时间为202</w:t>
      </w:r>
      <w:r>
        <w:rPr>
          <w:rFonts w:hint="eastAsia" w:ascii="宋体" w:hAnsi="宋体" w:cs="Times New Roman"/>
          <w:color w:val="auto"/>
          <w:kern w:val="2"/>
          <w:sz w:val="24"/>
          <w:szCs w:val="24"/>
          <w:lang w:val="en-US" w:eastAsia="zh-CN" w:bidi="ar-SA"/>
        </w:rPr>
        <w:t>6</w:t>
      </w:r>
      <w:r>
        <w:rPr>
          <w:rFonts w:hint="eastAsia" w:ascii="宋体" w:hAnsi="宋体" w:eastAsia="宋体" w:cs="Times New Roman"/>
          <w:color w:val="auto"/>
          <w:kern w:val="2"/>
          <w:sz w:val="24"/>
          <w:szCs w:val="24"/>
          <w:lang w:val="en-US" w:eastAsia="zh-CN" w:bidi="ar-SA"/>
        </w:rPr>
        <w:t>年</w:t>
      </w:r>
      <w:r>
        <w:rPr>
          <w:rFonts w:hint="eastAsia" w:ascii="宋体" w:hAnsi="宋体" w:cs="Times New Roman"/>
          <w:color w:val="auto"/>
          <w:kern w:val="2"/>
          <w:sz w:val="24"/>
          <w:szCs w:val="24"/>
          <w:lang w:val="en-US" w:eastAsia="zh-CN" w:bidi="ar-SA"/>
        </w:rPr>
        <w:t>07</w:t>
      </w:r>
      <w:r>
        <w:rPr>
          <w:rFonts w:hint="eastAsia" w:ascii="宋体" w:hAnsi="宋体" w:eastAsia="宋体" w:cs="Times New Roman"/>
          <w:color w:val="auto"/>
          <w:kern w:val="2"/>
          <w:sz w:val="24"/>
          <w:szCs w:val="24"/>
          <w:lang w:val="en-US" w:eastAsia="zh-CN" w:bidi="ar-SA"/>
        </w:rPr>
        <w:t>月</w:t>
      </w:r>
      <w:r>
        <w:rPr>
          <w:rFonts w:hint="eastAsia" w:ascii="宋体" w:hAnsi="宋体" w:cs="Times New Roman"/>
          <w:color w:val="auto"/>
          <w:kern w:val="2"/>
          <w:sz w:val="24"/>
          <w:szCs w:val="24"/>
          <w:lang w:val="en-US" w:eastAsia="zh-CN" w:bidi="ar-SA"/>
        </w:rPr>
        <w:t>10</w:t>
      </w:r>
      <w:r>
        <w:rPr>
          <w:rFonts w:hint="eastAsia" w:ascii="宋体" w:hAnsi="宋体" w:eastAsia="宋体" w:cs="Times New Roman"/>
          <w:color w:val="auto"/>
          <w:kern w:val="2"/>
          <w:sz w:val="24"/>
          <w:szCs w:val="24"/>
          <w:lang w:val="en-US" w:eastAsia="zh-CN" w:bidi="ar-SA"/>
        </w:rPr>
        <w:t>日 17:00（北京时间），地点为临湘市</w:t>
      </w:r>
      <w:r>
        <w:rPr>
          <w:rFonts w:hint="eastAsia" w:ascii="宋体" w:hAnsi="宋体" w:cs="Times New Roman"/>
          <w:color w:val="auto"/>
          <w:kern w:val="2"/>
          <w:sz w:val="24"/>
          <w:szCs w:val="24"/>
          <w:lang w:val="en-US" w:eastAsia="zh-CN" w:bidi="ar-SA"/>
        </w:rPr>
        <w:t>连心路110</w:t>
      </w:r>
      <w:r>
        <w:rPr>
          <w:rFonts w:hint="eastAsia" w:ascii="宋体" w:hAnsi="宋体" w:eastAsia="宋体" w:cs="Times New Roman"/>
          <w:color w:val="auto"/>
          <w:kern w:val="2"/>
          <w:sz w:val="24"/>
          <w:szCs w:val="24"/>
          <w:lang w:val="en-US" w:eastAsia="zh-CN" w:bidi="ar-SA"/>
        </w:rPr>
        <w:t>号</w:t>
      </w:r>
      <w:r>
        <w:rPr>
          <w:rFonts w:hint="eastAsia" w:ascii="宋体" w:hAnsi="宋体" w:cs="Times New Roman"/>
          <w:color w:val="auto"/>
          <w:kern w:val="2"/>
          <w:sz w:val="24"/>
          <w:szCs w:val="24"/>
          <w:lang w:val="en-US" w:eastAsia="zh-CN" w:bidi="ar-SA"/>
        </w:rPr>
        <w:t>3楼303室</w:t>
      </w:r>
      <w:r>
        <w:rPr>
          <w:rFonts w:hint="eastAsia" w:ascii="宋体" w:hAnsi="宋体" w:eastAsia="宋体" w:cs="Times New Roman"/>
          <w:color w:val="auto"/>
          <w:kern w:val="2"/>
          <w:sz w:val="24"/>
          <w:szCs w:val="24"/>
          <w:lang w:val="en-US" w:eastAsia="zh-CN" w:bidi="ar-SA"/>
        </w:rPr>
        <w:t>，逾期送达的，不予受理。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七、资格审查方法及标准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1、采购人、采购代理机构按本公告第四、五条规定，对供应商提交的资格审查证明材料进行资格审查。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2、供应商提交的资格审查证明材料符合本公告第四、五条规定，采购人或谈判小组按照本公告第七条规定确定拟邀请参加谈判的供应商。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3、未通过资格审查的供应商，采购人、采购代理机构应当及时告知其未通过的原因。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八、确定拟邀请供应商</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1、采购人确定所有符合相应资格条件的供应商参加谈判，也可以由谈判小组从符合相应资格条件的供应商名单中确定不少于三家的供应商参加谈判。</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2、采购人、采购代理机构向确定参加谈判的供应商发出谈判邀请，并发出谈判文件。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九、公告期限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1、本公告在中国湖南政府采购网（www.ccgp-hunan.gov.cn）发布。公告期限自本公告发布之日起3个工作日。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2、在其他媒体发布的邀请公告，公告内容以本公告为准。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十、询问及质疑</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1、供应商对政府采购活动事项如有疑问的，可以向采购人、采购代理机构提出询问。采购人、采购代理机构将在3个工作日内作出答复。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认为谈判文件或本公告使自己的合法权益受到损害的，可以在收到谈判文件之日或本公告期限届满之日起7个工作日内，按《湖南省财政厅关于印发＜政府采购质疑答复和投诉处理操作规程＞的通知》(湘财购〔2019〕20号)规定，以纸质书面形式向采购人、采购代理机构提出质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十一、谈判说明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1、本公告选项：</w:t>
      </w:r>
      <w:r>
        <w:rPr>
          <w:rFonts w:hint="eastAsia" w:ascii="宋体" w:hAnsi="宋体" w:eastAsia="宋体" w:cs="宋体"/>
          <w:i w:val="0"/>
          <w:iCs w:val="0"/>
          <w:caps w:val="0"/>
          <w:color w:val="auto"/>
          <w:spacing w:val="0"/>
          <w:kern w:val="0"/>
          <w:sz w:val="21"/>
          <w:szCs w:val="21"/>
          <w:lang w:val="en-US" w:eastAsia="zh-CN" w:bidi="ar"/>
        </w:rPr>
        <w:object>
          <v:shape id="_x0000_i1044" o:spt="201" type="#_x0000_t201" style="height:15.75pt;width:20.25pt;" o:ole="t" filled="f" o:preferrelative="t" stroked="f" coordsize="21600,21600">
            <v:path/>
            <v:fill on="f" focussize="0,0"/>
            <v:stroke on="f"/>
            <v:imagedata r:id="rId14" o:title=""/>
            <o:lock v:ext="edit" aspectratio="t"/>
            <w10:wrap type="none"/>
            <w10:anchorlock/>
          </v:shape>
          <w:control r:id="rId32" w:name="Control 2" w:shapeid="_x0000_i1044"/>
        </w:object>
      </w:r>
      <w:r>
        <w:rPr>
          <w:rFonts w:hint="eastAsia" w:ascii="宋体" w:hAnsi="宋体" w:eastAsia="宋体" w:cs="Times New Roman"/>
          <w:color w:val="auto"/>
          <w:kern w:val="2"/>
          <w:sz w:val="24"/>
          <w:szCs w:val="24"/>
          <w:lang w:val="en-US" w:eastAsia="zh-CN" w:bidi="ar-SA"/>
        </w:rPr>
        <w:t>表示选择，</w:t>
      </w:r>
      <w:r>
        <w:rPr>
          <w:rFonts w:hint="eastAsia" w:ascii="宋体" w:hAnsi="宋体" w:eastAsia="宋体" w:cs="宋体"/>
          <w:i w:val="0"/>
          <w:iCs w:val="0"/>
          <w:caps w:val="0"/>
          <w:color w:val="auto"/>
          <w:spacing w:val="0"/>
          <w:kern w:val="0"/>
          <w:sz w:val="21"/>
          <w:szCs w:val="21"/>
          <w:lang w:val="en-US" w:eastAsia="zh-CN" w:bidi="ar"/>
        </w:rPr>
        <w:object>
          <v:shape id="_x0000_i1045" o:spt="201" type="#_x0000_t201" style="height:15.75pt;width:20.25pt;" o:ole="t" filled="f" o:preferrelative="t" stroked="f" coordsize="21600,21600">
            <v:path/>
            <v:fill on="f" focussize="0,0"/>
            <v:stroke on="f"/>
            <v:imagedata r:id="rId12" o:title=""/>
            <o:lock v:ext="edit" aspectratio="t"/>
            <w10:wrap type="none"/>
            <w10:anchorlock/>
          </v:shape>
          <w:control r:id="rId33" w:name="Control 3" w:shapeid="_x0000_i1045"/>
        </w:object>
      </w:r>
      <w:r>
        <w:rPr>
          <w:rFonts w:hint="eastAsia" w:ascii="宋体" w:hAnsi="宋体" w:eastAsia="宋体" w:cs="Times New Roman"/>
          <w:color w:val="auto"/>
          <w:kern w:val="2"/>
          <w:sz w:val="24"/>
          <w:szCs w:val="24"/>
          <w:lang w:val="en-US" w:eastAsia="zh-CN" w:bidi="ar-SA"/>
        </w:rPr>
        <w:t>表示未选择。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2、供应商参与政府采购活动，无需向采购人、代理机构、交易平台缴纳任何费用。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十二、采购项目联系人姓名和电话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1、联系人姓名：</w:t>
      </w:r>
      <w:r>
        <w:rPr>
          <w:rFonts w:hint="eastAsia" w:ascii="宋体" w:hAnsi="宋体" w:cs="Times New Roman"/>
          <w:color w:val="auto"/>
          <w:kern w:val="2"/>
          <w:sz w:val="24"/>
          <w:szCs w:val="24"/>
          <w:lang w:val="en-US" w:eastAsia="zh-CN" w:bidi="ar-SA"/>
        </w:rPr>
        <w:t>程女士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1、电 话</w:t>
      </w:r>
      <w:r>
        <w:rPr>
          <w:rFonts w:hint="eastAsia" w:ascii="宋体" w:hAnsi="宋体" w:cs="Times New Roman"/>
          <w:color w:val="auto"/>
          <w:kern w:val="2"/>
          <w:sz w:val="24"/>
          <w:szCs w:val="24"/>
          <w:lang w:val="en-US" w:eastAsia="zh-CN" w:bidi="ar-SA"/>
        </w:rPr>
        <w:t>：18390125387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十三、采购人、采购代理机构的名称、地址和联系方法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（1）名 称：</w:t>
      </w:r>
      <w:r>
        <w:rPr>
          <w:rFonts w:hint="eastAsia" w:ascii="宋体" w:hAnsi="宋体" w:cs="Times New Roman"/>
          <w:color w:val="auto"/>
          <w:kern w:val="2"/>
          <w:sz w:val="24"/>
          <w:szCs w:val="24"/>
          <w:lang w:val="en-US" w:eastAsia="zh-CN" w:bidi="ar-SA"/>
        </w:rPr>
        <w:t>临湘市人民医院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（2）地 址：</w:t>
      </w:r>
      <w:bookmarkStart w:id="3" w:name="OLE_LINK1"/>
      <w:r>
        <w:rPr>
          <w:rFonts w:hint="eastAsia" w:ascii="宋体" w:hAnsi="宋体" w:eastAsia="宋体" w:cs="Times New Roman"/>
          <w:color w:val="auto"/>
          <w:kern w:val="2"/>
          <w:sz w:val="24"/>
          <w:szCs w:val="24"/>
          <w:lang w:val="en-US" w:eastAsia="zh-CN" w:bidi="ar-SA"/>
        </w:rPr>
        <w:t>临湘市</w:t>
      </w:r>
      <w:bookmarkEnd w:id="3"/>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（3）联系人：</w:t>
      </w:r>
      <w:r>
        <w:rPr>
          <w:rFonts w:hint="eastAsia" w:ascii="宋体" w:hAnsi="宋体" w:cs="Times New Roman"/>
          <w:color w:val="auto"/>
          <w:kern w:val="2"/>
          <w:sz w:val="24"/>
          <w:szCs w:val="24"/>
          <w:lang w:val="en-US" w:eastAsia="zh-CN" w:bidi="ar-SA"/>
        </w:rPr>
        <w:t>程女士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（4）邮 编：414300</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（5）电 话：</w:t>
      </w:r>
      <w:r>
        <w:rPr>
          <w:rFonts w:hint="eastAsia" w:ascii="宋体" w:hAnsi="宋体" w:cs="Times New Roman"/>
          <w:color w:val="auto"/>
          <w:kern w:val="2"/>
          <w:sz w:val="24"/>
          <w:szCs w:val="24"/>
          <w:lang w:val="en-US" w:eastAsia="zh-CN" w:bidi="ar-SA"/>
        </w:rPr>
        <w:t>18390125387</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（6）电子邮箱：/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2、采购代理机构信息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（1）名 称：</w:t>
      </w:r>
      <w:r>
        <w:rPr>
          <w:rFonts w:hint="eastAsia" w:ascii="宋体" w:hAnsi="宋体" w:cs="Times New Roman"/>
          <w:color w:val="auto"/>
          <w:kern w:val="2"/>
          <w:sz w:val="24"/>
          <w:szCs w:val="24"/>
          <w:lang w:val="en-US" w:eastAsia="zh-CN" w:bidi="ar-SA"/>
        </w:rPr>
        <w:t>中采联合招标有限公司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（2）地 址：临湘市</w:t>
      </w:r>
      <w:r>
        <w:rPr>
          <w:rFonts w:hint="eastAsia" w:ascii="宋体" w:hAnsi="宋体" w:cs="Times New Roman"/>
          <w:color w:val="auto"/>
          <w:kern w:val="2"/>
          <w:sz w:val="24"/>
          <w:szCs w:val="24"/>
          <w:lang w:val="en-US" w:eastAsia="zh-CN" w:bidi="ar-SA"/>
        </w:rPr>
        <w:t>连心路110</w:t>
      </w:r>
      <w:r>
        <w:rPr>
          <w:rFonts w:hint="eastAsia" w:ascii="宋体" w:hAnsi="宋体" w:eastAsia="宋体" w:cs="Times New Roman"/>
          <w:color w:val="auto"/>
          <w:kern w:val="2"/>
          <w:sz w:val="24"/>
          <w:szCs w:val="24"/>
          <w:lang w:val="en-US" w:eastAsia="zh-CN" w:bidi="ar-SA"/>
        </w:rPr>
        <w:t>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（3）联系人：李女士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（4）邮 编：414300</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（5）电 话：</w:t>
      </w:r>
      <w:r>
        <w:rPr>
          <w:rFonts w:hint="eastAsia" w:ascii="宋体" w:hAnsi="宋体" w:cs="Times New Roman"/>
          <w:color w:val="auto"/>
          <w:kern w:val="2"/>
          <w:sz w:val="24"/>
          <w:szCs w:val="24"/>
          <w:lang w:val="en-US" w:eastAsia="zh-CN" w:bidi="ar-SA"/>
        </w:rPr>
        <w:t>0730-3795833、18073041333</w:t>
      </w:r>
    </w:p>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0" w:line="420" w:lineRule="atLeast"/>
        <w:ind w:left="0" w:right="0" w:firstLine="420"/>
        <w:jc w:val="left"/>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（6）电子邮箱：/</w:t>
      </w:r>
      <w:bookmarkEnd w:id="1"/>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pStyle w:val="27"/>
        <w:adjustRightInd w:val="0"/>
        <w:snapToGrid w:val="0"/>
        <w:spacing w:before="156" w:beforeLines="50" w:line="360" w:lineRule="auto"/>
        <w:ind w:left="23" w:leftChars="11" w:firstLine="525" w:firstLineChars="250"/>
        <w:jc w:val="right"/>
        <w:rPr>
          <w:rFonts w:hint="eastAsia" w:hAnsi="宋体"/>
          <w:color w:val="auto"/>
          <w:sz w:val="21"/>
        </w:rPr>
      </w:pPr>
    </w:p>
    <w:p>
      <w:pPr>
        <w:rPr>
          <w:rFonts w:hint="eastAsia" w:hAnsi="宋体"/>
          <w:color w:val="auto"/>
          <w:sz w:val="21"/>
        </w:rPr>
      </w:pPr>
      <w:r>
        <w:rPr>
          <w:rFonts w:hint="eastAsia" w:hAnsi="宋体"/>
          <w:color w:val="auto"/>
          <w:sz w:val="21"/>
        </w:rPr>
        <w:br w:type="page"/>
      </w:r>
    </w:p>
    <w:p>
      <w:pPr>
        <w:pStyle w:val="27"/>
        <w:adjustRightInd w:val="0"/>
        <w:snapToGrid w:val="0"/>
        <w:spacing w:before="156" w:beforeLines="50" w:line="360" w:lineRule="auto"/>
        <w:jc w:val="both"/>
        <w:rPr>
          <w:rFonts w:hAnsi="宋体"/>
          <w:color w:val="auto"/>
          <w:sz w:val="21"/>
        </w:rPr>
      </w:pPr>
      <w:r>
        <w:rPr>
          <w:rFonts w:hint="eastAsia" w:hAnsi="宋体"/>
          <w:color w:val="auto"/>
          <w:sz w:val="21"/>
        </w:rPr>
        <w:t>附件：</w:t>
      </w:r>
      <w:r>
        <w:rPr>
          <w:rFonts w:hint="eastAsia" w:hAnsi="宋体"/>
          <w:color w:val="auto"/>
          <w:spacing w:val="-3"/>
          <w:sz w:val="21"/>
        </w:rPr>
        <w:t>确</w:t>
      </w:r>
      <w:r>
        <w:rPr>
          <w:rFonts w:hint="eastAsia" w:hAnsi="宋体"/>
          <w:color w:val="auto"/>
          <w:sz w:val="21"/>
        </w:rPr>
        <w:t>认通知</w:t>
      </w:r>
      <w:bookmarkEnd w:id="2"/>
    </w:p>
    <w:p>
      <w:pPr>
        <w:autoSpaceDE w:val="0"/>
        <w:autoSpaceDN w:val="0"/>
        <w:adjustRightInd w:val="0"/>
        <w:snapToGrid w:val="0"/>
        <w:spacing w:before="156" w:beforeLines="50" w:line="360" w:lineRule="auto"/>
        <w:ind w:right="3816"/>
        <w:jc w:val="center"/>
        <w:rPr>
          <w:rFonts w:hint="eastAsia" w:ascii="黑体" w:hAnsi="黑体" w:eastAsia="黑体" w:cs="微软雅黑"/>
          <w:b/>
          <w:color w:val="auto"/>
          <w:kern w:val="0"/>
          <w:position w:val="-3"/>
          <w:szCs w:val="21"/>
        </w:rPr>
      </w:pPr>
      <w:r>
        <w:rPr>
          <w:rFonts w:hint="eastAsia" w:ascii="黑体" w:hAnsi="黑体" w:eastAsia="黑体" w:cs="微软雅黑"/>
          <w:color w:val="auto"/>
          <w:kern w:val="0"/>
          <w:position w:val="-3"/>
          <w:szCs w:val="21"/>
        </w:rPr>
        <w:t xml:space="preserve">                      </w:t>
      </w:r>
      <w:r>
        <w:rPr>
          <w:rFonts w:hint="eastAsia" w:ascii="黑体" w:hAnsi="黑体" w:eastAsia="黑体" w:cs="微软雅黑"/>
          <w:b/>
          <w:color w:val="auto"/>
          <w:kern w:val="0"/>
          <w:position w:val="-3"/>
          <w:szCs w:val="21"/>
        </w:rPr>
        <w:t xml:space="preserve"> </w:t>
      </w:r>
    </w:p>
    <w:p>
      <w:pPr>
        <w:autoSpaceDE w:val="0"/>
        <w:autoSpaceDN w:val="0"/>
        <w:adjustRightInd w:val="0"/>
        <w:snapToGrid w:val="0"/>
        <w:spacing w:before="156" w:beforeLines="50" w:line="360" w:lineRule="auto"/>
        <w:ind w:right="3816"/>
        <w:jc w:val="center"/>
        <w:rPr>
          <w:rFonts w:ascii="黑体" w:hAnsi="黑体" w:eastAsia="黑体" w:cs="微软雅黑"/>
          <w:b/>
          <w:color w:val="auto"/>
          <w:kern w:val="0"/>
          <w:sz w:val="30"/>
          <w:szCs w:val="30"/>
        </w:rPr>
      </w:pPr>
      <w:r>
        <w:rPr>
          <w:rFonts w:hint="eastAsia" w:ascii="黑体" w:hAnsi="黑体" w:eastAsia="黑体" w:cs="微软雅黑"/>
          <w:b/>
          <w:color w:val="auto"/>
          <w:kern w:val="0"/>
          <w:position w:val="-3"/>
          <w:szCs w:val="21"/>
          <w:lang w:val="en-US" w:eastAsia="zh-CN"/>
        </w:rPr>
        <w:t xml:space="preserve">                                 </w:t>
      </w:r>
      <w:r>
        <w:rPr>
          <w:rFonts w:hint="eastAsia" w:ascii="黑体" w:hAnsi="黑体" w:eastAsia="黑体" w:cs="微软雅黑"/>
          <w:b/>
          <w:color w:val="auto"/>
          <w:kern w:val="0"/>
          <w:position w:val="-3"/>
          <w:sz w:val="30"/>
          <w:szCs w:val="30"/>
        </w:rPr>
        <w:t>确认通知</w:t>
      </w: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w w:val="169"/>
          <w:kern w:val="0"/>
          <w:position w:val="-2"/>
          <w:szCs w:val="21"/>
          <w:u w:val="single"/>
        </w:rPr>
      </w:pP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spacing w:val="-108"/>
          <w:kern w:val="0"/>
          <w:position w:val="-2"/>
          <w:szCs w:val="21"/>
        </w:rPr>
      </w:pP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（采购人、采购代理机构</w:t>
      </w:r>
      <w:r>
        <w:rPr>
          <w:rFonts w:hint="eastAsia" w:ascii="宋体" w:hAnsi="宋体" w:cs="微软雅黑"/>
          <w:color w:val="auto"/>
          <w:spacing w:val="-2"/>
          <w:kern w:val="0"/>
          <w:szCs w:val="21"/>
        </w:rPr>
        <w:t>）：</w:t>
      </w:r>
    </w:p>
    <w:p>
      <w:pPr>
        <w:tabs>
          <w:tab w:val="left" w:pos="1980"/>
        </w:tabs>
        <w:autoSpaceDE w:val="0"/>
        <w:autoSpaceDN w:val="0"/>
        <w:adjustRightInd w:val="0"/>
        <w:snapToGrid w:val="0"/>
        <w:spacing w:before="156" w:beforeLines="50" w:line="360" w:lineRule="auto"/>
        <w:ind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我单位</w:t>
      </w:r>
      <w:r>
        <w:rPr>
          <w:rFonts w:hint="eastAsia" w:ascii="宋体" w:hAnsi="宋体" w:cs="微软雅黑"/>
          <w:color w:val="auto"/>
          <w:spacing w:val="-2"/>
          <w:kern w:val="0"/>
          <w:position w:val="-2"/>
          <w:szCs w:val="21"/>
        </w:rPr>
        <w:t>已</w:t>
      </w:r>
      <w:r>
        <w:rPr>
          <w:rFonts w:hint="eastAsia" w:ascii="宋体" w:hAnsi="宋体" w:cs="微软雅黑"/>
          <w:color w:val="auto"/>
          <w:kern w:val="0"/>
          <w:position w:val="-2"/>
          <w:szCs w:val="21"/>
        </w:rPr>
        <w:t>于</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2"/>
          <w:kern w:val="0"/>
          <w:position w:val="-2"/>
          <w:szCs w:val="21"/>
        </w:rPr>
        <w:t>日</w:t>
      </w:r>
      <w:r>
        <w:rPr>
          <w:rFonts w:hint="eastAsia" w:ascii="宋体" w:hAnsi="宋体" w:cs="微软雅黑"/>
          <w:color w:val="auto"/>
          <w:kern w:val="0"/>
          <w:position w:val="-2"/>
          <w:szCs w:val="21"/>
        </w:rPr>
        <w:t>收</w:t>
      </w:r>
      <w:r>
        <w:rPr>
          <w:rFonts w:hint="eastAsia" w:ascii="宋体" w:hAnsi="宋体" w:cs="微软雅黑"/>
          <w:color w:val="auto"/>
          <w:spacing w:val="-2"/>
          <w:kern w:val="0"/>
          <w:position w:val="-2"/>
          <w:szCs w:val="21"/>
        </w:rPr>
        <w:t>到</w:t>
      </w:r>
      <w:r>
        <w:rPr>
          <w:rFonts w:hint="eastAsia" w:ascii="宋体" w:hAnsi="宋体" w:cs="微软雅黑"/>
          <w:color w:val="auto"/>
          <w:kern w:val="0"/>
          <w:position w:val="-2"/>
          <w:szCs w:val="21"/>
        </w:rPr>
        <w:t>你单位</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日发</w:t>
      </w:r>
      <w:r>
        <w:rPr>
          <w:rFonts w:hint="eastAsia" w:ascii="宋体" w:hAnsi="宋体" w:cs="微软雅黑"/>
          <w:color w:val="auto"/>
          <w:spacing w:val="-2"/>
          <w:kern w:val="0"/>
          <w:position w:val="-2"/>
          <w:szCs w:val="21"/>
        </w:rPr>
        <w:t>出</w:t>
      </w:r>
      <w:r>
        <w:rPr>
          <w:rFonts w:hint="eastAsia" w:ascii="宋体" w:hAnsi="宋体" w:cs="微软雅黑"/>
          <w:color w:val="auto"/>
          <w:kern w:val="0"/>
          <w:position w:val="-2"/>
          <w:szCs w:val="21"/>
        </w:rPr>
        <w:t>的</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项</w:t>
      </w:r>
      <w:r>
        <w:rPr>
          <w:rFonts w:hint="eastAsia" w:ascii="宋体" w:hAnsi="宋体" w:cs="微软雅黑"/>
          <w:color w:val="auto"/>
          <w:spacing w:val="-2"/>
          <w:kern w:val="0"/>
          <w:position w:val="-2"/>
          <w:szCs w:val="21"/>
        </w:rPr>
        <w:t>目</w:t>
      </w:r>
      <w:r>
        <w:rPr>
          <w:rFonts w:hint="eastAsia" w:ascii="宋体" w:hAnsi="宋体" w:cs="微软雅黑"/>
          <w:color w:val="auto"/>
          <w:kern w:val="0"/>
          <w:position w:val="-2"/>
          <w:szCs w:val="21"/>
        </w:rPr>
        <w:t>名称</w:t>
      </w:r>
      <w:r>
        <w:rPr>
          <w:rFonts w:hint="eastAsia" w:ascii="宋体" w:hAnsi="宋体" w:cs="微软雅黑"/>
          <w:color w:val="auto"/>
          <w:spacing w:val="-22"/>
          <w:kern w:val="0"/>
          <w:position w:val="-2"/>
          <w:szCs w:val="21"/>
        </w:rPr>
        <w:t>）</w:t>
      </w:r>
      <w:r>
        <w:rPr>
          <w:rFonts w:hint="eastAsia" w:ascii="宋体" w:hAnsi="宋体" w:cs="微软雅黑"/>
          <w:color w:val="auto"/>
          <w:kern w:val="0"/>
          <w:position w:val="-2"/>
          <w:szCs w:val="21"/>
        </w:rPr>
        <w:t>谈判邀</w:t>
      </w:r>
      <w:r>
        <w:rPr>
          <w:rFonts w:hint="eastAsia" w:ascii="宋体" w:hAnsi="宋体" w:cs="微软雅黑"/>
          <w:color w:val="auto"/>
          <w:spacing w:val="-2"/>
          <w:kern w:val="0"/>
          <w:position w:val="-2"/>
          <w:szCs w:val="21"/>
        </w:rPr>
        <w:t>请</w:t>
      </w:r>
      <w:r>
        <w:rPr>
          <w:rFonts w:hint="eastAsia" w:ascii="宋体" w:hAnsi="宋体" w:cs="微软雅黑"/>
          <w:color w:val="auto"/>
          <w:spacing w:val="-22"/>
          <w:kern w:val="0"/>
          <w:position w:val="-2"/>
          <w:szCs w:val="21"/>
        </w:rPr>
        <w:t>，</w:t>
      </w:r>
      <w:r>
        <w:rPr>
          <w:rFonts w:hint="eastAsia" w:ascii="宋体" w:hAnsi="宋体" w:cs="微软雅黑"/>
          <w:color w:val="auto"/>
          <w:spacing w:val="-2"/>
          <w:kern w:val="0"/>
          <w:position w:val="-2"/>
          <w:szCs w:val="21"/>
        </w:rPr>
        <w:t>确</w:t>
      </w:r>
      <w:r>
        <w:rPr>
          <w:rFonts w:hint="eastAsia" w:ascii="宋体" w:hAnsi="宋体" w:cs="微软雅黑"/>
          <w:color w:val="auto"/>
          <w:kern w:val="0"/>
          <w:position w:val="-2"/>
          <w:szCs w:val="21"/>
        </w:rPr>
        <w:t>认</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（参</w:t>
      </w:r>
      <w:r>
        <w:rPr>
          <w:rFonts w:hint="eastAsia" w:ascii="宋体" w:hAnsi="宋体" w:cs="微软雅黑"/>
          <w:color w:val="auto"/>
          <w:kern w:val="0"/>
          <w:szCs w:val="21"/>
        </w:rPr>
        <w:t>加</w:t>
      </w:r>
      <w:r>
        <w:rPr>
          <w:rFonts w:ascii="宋体" w:hAnsi="宋体"/>
          <w:color w:val="auto"/>
          <w:spacing w:val="-1"/>
          <w:kern w:val="0"/>
          <w:szCs w:val="21"/>
        </w:rPr>
        <w:t>/</w:t>
      </w:r>
      <w:r>
        <w:rPr>
          <w:rFonts w:hint="eastAsia" w:ascii="宋体" w:hAnsi="宋体" w:cs="微软雅黑"/>
          <w:color w:val="auto"/>
          <w:kern w:val="0"/>
          <w:szCs w:val="21"/>
        </w:rPr>
        <w:t>不</w:t>
      </w:r>
      <w:r>
        <w:rPr>
          <w:rFonts w:hint="eastAsia" w:ascii="宋体" w:hAnsi="宋体" w:cs="微软雅黑"/>
          <w:color w:val="auto"/>
          <w:spacing w:val="-2"/>
          <w:kern w:val="0"/>
          <w:szCs w:val="21"/>
        </w:rPr>
        <w:t>参</w:t>
      </w:r>
      <w:r>
        <w:rPr>
          <w:rFonts w:hint="eastAsia" w:ascii="宋体" w:hAnsi="宋体" w:cs="微软雅黑"/>
          <w:color w:val="auto"/>
          <w:kern w:val="0"/>
          <w:szCs w:val="21"/>
        </w:rPr>
        <w:t>加</w:t>
      </w:r>
      <w:r>
        <w:rPr>
          <w:rFonts w:hint="eastAsia" w:ascii="宋体" w:hAnsi="宋体" w:cs="微软雅黑"/>
          <w:color w:val="auto"/>
          <w:spacing w:val="-2"/>
          <w:kern w:val="0"/>
          <w:szCs w:val="21"/>
        </w:rPr>
        <w:t>）</w:t>
      </w:r>
      <w:r>
        <w:rPr>
          <w:rFonts w:hint="eastAsia" w:ascii="宋体" w:hAnsi="宋体" w:cs="微软雅黑"/>
          <w:color w:val="auto"/>
          <w:kern w:val="0"/>
          <w:szCs w:val="21"/>
        </w:rPr>
        <w:t>谈判采购。</w:t>
      </w:r>
    </w:p>
    <w:p>
      <w:pPr>
        <w:autoSpaceDE w:val="0"/>
        <w:autoSpaceDN w:val="0"/>
        <w:adjustRightInd w:val="0"/>
        <w:snapToGrid w:val="0"/>
        <w:spacing w:before="156" w:beforeLines="50" w:line="360" w:lineRule="auto"/>
        <w:ind w:left="487" w:right="7230"/>
        <w:jc w:val="center"/>
        <w:rPr>
          <w:rFonts w:ascii="宋体" w:hAnsi="宋体" w:cs="微软雅黑"/>
          <w:color w:val="auto"/>
          <w:kern w:val="0"/>
          <w:szCs w:val="21"/>
        </w:rPr>
      </w:pPr>
      <w:r>
        <w:rPr>
          <w:rFonts w:hint="eastAsia" w:ascii="宋体" w:hAnsi="宋体" w:cs="微软雅黑"/>
          <w:color w:val="auto"/>
          <w:spacing w:val="-2"/>
          <w:kern w:val="0"/>
          <w:position w:val="-4"/>
          <w:szCs w:val="21"/>
        </w:rPr>
        <w:t>特</w:t>
      </w:r>
      <w:r>
        <w:rPr>
          <w:rFonts w:hint="eastAsia" w:ascii="宋体" w:hAnsi="宋体" w:cs="微软雅黑"/>
          <w:color w:val="auto"/>
          <w:kern w:val="0"/>
          <w:position w:val="-4"/>
          <w:szCs w:val="21"/>
        </w:rPr>
        <w:t>此</w:t>
      </w:r>
      <w:r>
        <w:rPr>
          <w:rFonts w:hint="eastAsia" w:ascii="宋体" w:hAnsi="宋体" w:cs="微软雅黑"/>
          <w:color w:val="auto"/>
          <w:spacing w:val="-2"/>
          <w:kern w:val="0"/>
          <w:position w:val="-4"/>
          <w:szCs w:val="21"/>
        </w:rPr>
        <w:t>确</w:t>
      </w:r>
      <w:r>
        <w:rPr>
          <w:rFonts w:hint="eastAsia" w:ascii="宋体" w:hAnsi="宋体" w:cs="微软雅黑"/>
          <w:color w:val="auto"/>
          <w:kern w:val="0"/>
          <w:position w:val="-4"/>
          <w:szCs w:val="21"/>
        </w:rPr>
        <w:t>认。</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单</w:t>
      </w:r>
      <w:r>
        <w:rPr>
          <w:rFonts w:hint="eastAsia" w:ascii="宋体" w:hAnsi="宋体" w:cs="微软雅黑"/>
          <w:color w:val="auto"/>
          <w:spacing w:val="-2"/>
          <w:kern w:val="0"/>
          <w:position w:val="-2"/>
          <w:szCs w:val="21"/>
        </w:rPr>
        <w:t>位</w:t>
      </w:r>
      <w:r>
        <w:rPr>
          <w:rFonts w:hint="eastAsia" w:ascii="宋体" w:hAnsi="宋体" w:cs="微软雅黑"/>
          <w:color w:val="auto"/>
          <w:kern w:val="0"/>
          <w:position w:val="-2"/>
          <w:szCs w:val="21"/>
        </w:rPr>
        <w:t>名</w:t>
      </w:r>
      <w:r>
        <w:rPr>
          <w:rFonts w:hint="eastAsia" w:ascii="宋体" w:hAnsi="宋体" w:cs="微软雅黑"/>
          <w:color w:val="auto"/>
          <w:spacing w:val="-2"/>
          <w:kern w:val="0"/>
          <w:position w:val="-2"/>
          <w:szCs w:val="21"/>
        </w:rPr>
        <w:t>称（盖单位公章）</w:t>
      </w:r>
      <w:r>
        <w:rPr>
          <w:rFonts w:hint="eastAsia" w:ascii="宋体" w:hAnsi="宋体" w:cs="微软雅黑"/>
          <w:color w:val="auto"/>
          <w:kern w:val="0"/>
          <w:position w:val="-2"/>
          <w:szCs w:val="21"/>
        </w:rPr>
        <w:t>：</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法定</w:t>
      </w:r>
      <w:r>
        <w:rPr>
          <w:rFonts w:hint="eastAsia" w:ascii="宋体" w:hAnsi="宋体" w:cs="微软雅黑"/>
          <w:color w:val="auto"/>
          <w:spacing w:val="-2"/>
          <w:kern w:val="0"/>
          <w:position w:val="-2"/>
          <w:szCs w:val="21"/>
        </w:rPr>
        <w:t>代</w:t>
      </w:r>
      <w:r>
        <w:rPr>
          <w:rFonts w:hint="eastAsia" w:ascii="宋体" w:hAnsi="宋体" w:cs="微软雅黑"/>
          <w:color w:val="auto"/>
          <w:kern w:val="0"/>
          <w:position w:val="-2"/>
          <w:szCs w:val="21"/>
        </w:rPr>
        <w:t>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（或</w:t>
      </w:r>
      <w:r>
        <w:rPr>
          <w:rFonts w:hint="eastAsia" w:ascii="宋体" w:hAnsi="宋体" w:cs="微软雅黑"/>
          <w:color w:val="auto"/>
          <w:spacing w:val="-2"/>
          <w:kern w:val="0"/>
          <w:position w:val="-2"/>
          <w:szCs w:val="21"/>
        </w:rPr>
        <w:t>授权代表人）</w:t>
      </w:r>
      <w:r>
        <w:rPr>
          <w:rFonts w:hint="eastAsia"/>
          <w:color w:val="auto"/>
          <w:szCs w:val="21"/>
        </w:rPr>
        <w:t>（签字或印章）：</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line="420" w:lineRule="exact"/>
        <w:ind w:left="74" w:firstLine="300"/>
        <w:jc w:val="right"/>
        <w:textAlignment w:val="auto"/>
        <w:rPr>
          <w:rFonts w:hint="eastAsia" w:ascii="宋体" w:hAnsi="宋体" w:cs="微软雅黑"/>
          <w:color w:val="auto"/>
          <w:kern w:val="0"/>
          <w:szCs w:val="21"/>
        </w:rPr>
      </w:pPr>
      <w:r>
        <w:rPr>
          <w:rFonts w:hint="eastAsia" w:ascii="宋体" w:hAnsi="宋体" w:cs="微软雅黑"/>
          <w:color w:val="auto"/>
          <w:kern w:val="0"/>
          <w:szCs w:val="21"/>
          <w:lang w:val="en-US" w:eastAsia="zh-CN"/>
        </w:rPr>
        <w:t xml:space="preserve"> </w:t>
      </w:r>
      <w:r>
        <w:rPr>
          <w:rFonts w:hint="eastAsia" w:ascii="宋体" w:hAnsi="宋体" w:cs="微软雅黑"/>
          <w:color w:val="auto"/>
          <w:kern w:val="0"/>
          <w:szCs w:val="21"/>
        </w:rPr>
        <w:t xml:space="preserve">年 </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spacing w:val="-2"/>
          <w:kern w:val="0"/>
          <w:szCs w:val="21"/>
        </w:rPr>
        <w:t>月</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kern w:val="0"/>
          <w:szCs w:val="21"/>
        </w:rPr>
        <w:t>日</w:t>
      </w:r>
    </w:p>
    <w:p>
      <w:pPr>
        <w:rPr>
          <w:rFonts w:hint="eastAsia" w:ascii="宋体" w:hAnsi="宋体" w:cs="微软雅黑"/>
          <w:color w:val="auto"/>
          <w:kern w:val="0"/>
          <w:szCs w:val="21"/>
        </w:rPr>
      </w:pPr>
      <w:r>
        <w:rPr>
          <w:rFonts w:hint="eastAsia" w:ascii="宋体" w:hAnsi="宋体" w:cs="微软雅黑"/>
          <w:color w:val="auto"/>
          <w:kern w:val="0"/>
          <w:szCs w:val="21"/>
        </w:rPr>
        <w:br w:type="page"/>
      </w:r>
    </w:p>
    <w:p>
      <w:pPr>
        <w:spacing w:line="621" w:lineRule="exact"/>
        <w:ind w:right="1935"/>
        <w:jc w:val="left"/>
        <w:rPr>
          <w:rFonts w:hint="default" w:ascii="宋体" w:hAnsi="宋体"/>
          <w:b/>
          <w:bCs/>
          <w:color w:val="auto"/>
          <w:sz w:val="28"/>
          <w:szCs w:val="28"/>
          <w:lang w:val="en-US" w:eastAsia="zh-CN"/>
        </w:rPr>
      </w:pPr>
      <w:bookmarkStart w:id="4" w:name="_Toc22201065"/>
      <w:r>
        <w:rPr>
          <w:rFonts w:hint="eastAsia" w:ascii="宋体" w:hAnsi="宋体"/>
          <w:b/>
          <w:bCs/>
          <w:color w:val="auto"/>
          <w:sz w:val="28"/>
          <w:szCs w:val="28"/>
          <w:lang w:val="en-US" w:eastAsia="zh-CN"/>
        </w:rPr>
        <w:t>附件：</w:t>
      </w:r>
    </w:p>
    <w:p>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pPr>
        <w:pStyle w:val="3"/>
        <w:spacing w:before="16"/>
        <w:rPr>
          <w:rFonts w:hint="eastAsia"/>
          <w:color w:val="auto"/>
        </w:rPr>
      </w:pPr>
      <w:r>
        <w:rPr>
          <w:rFonts w:hint="eastAsia"/>
          <w:color w:val="auto"/>
        </w:rPr>
        <w:t xml:space="preserve"> </w:t>
      </w:r>
    </w:p>
    <w:p>
      <w:pPr>
        <w:pStyle w:val="3"/>
        <w:spacing w:line="326" w:lineRule="auto"/>
        <w:ind w:right="229" w:firstLine="640"/>
        <w:rPr>
          <w:rFonts w:hint="eastAsia" w:ascii="宋体" w:hAnsi="宋体"/>
          <w:color w:val="auto"/>
          <w:sz w:val="24"/>
          <w:szCs w:val="24"/>
        </w:rPr>
      </w:pPr>
      <w:r>
        <w:rPr>
          <w:rFonts w:hint="eastAsia" w:ascii="宋体" w:hAnsi="宋体"/>
          <w:color w:val="auto"/>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pStyle w:val="3"/>
        <w:spacing w:line="560" w:lineRule="exact"/>
        <w:ind w:firstLine="360" w:firstLineChars="150"/>
        <w:rPr>
          <w:rFonts w:hint="eastAsia" w:ascii="宋体" w:hAnsi="宋体"/>
          <w:color w:val="auto"/>
          <w:sz w:val="24"/>
          <w:szCs w:val="24"/>
        </w:rPr>
      </w:pPr>
      <w:r>
        <w:rPr>
          <w:rFonts w:hint="eastAsia" w:ascii="宋体" w:hAnsi="宋体"/>
          <w:color w:val="auto"/>
          <w:sz w:val="24"/>
          <w:szCs w:val="24"/>
        </w:rPr>
        <w:t>按照《政府采购促进中小企业发展管理办法》（财库〔</w:t>
      </w:r>
      <w:r>
        <w:rPr>
          <w:rFonts w:ascii="宋体" w:hAnsi="宋体"/>
          <w:color w:val="auto"/>
          <w:sz w:val="24"/>
          <w:szCs w:val="24"/>
        </w:rPr>
        <w:t>2020</w:t>
      </w:r>
      <w:r>
        <w:rPr>
          <w:rFonts w:hint="eastAsia" w:ascii="宋体" w:hAnsi="宋体"/>
          <w:color w:val="auto"/>
          <w:sz w:val="24"/>
          <w:szCs w:val="24"/>
        </w:rPr>
        <w:t>〕</w:t>
      </w:r>
      <w:r>
        <w:rPr>
          <w:rFonts w:ascii="宋体" w:hAnsi="宋体"/>
          <w:color w:val="auto"/>
          <w:sz w:val="24"/>
          <w:szCs w:val="24"/>
        </w:rPr>
        <w:t>46</w:t>
      </w:r>
      <w:r>
        <w:rPr>
          <w:rFonts w:hint="eastAsia" w:ascii="宋体" w:hAnsi="宋体"/>
          <w:color w:val="auto"/>
          <w:sz w:val="24"/>
          <w:szCs w:val="24"/>
        </w:rPr>
        <w:t>号），本公司企业规模为：大型□中型□小型□微型□</w:t>
      </w:r>
    </w:p>
    <w:p>
      <w:pPr>
        <w:pStyle w:val="3"/>
        <w:spacing w:line="560" w:lineRule="exact"/>
        <w:ind w:firstLine="360" w:firstLineChars="150"/>
        <w:rPr>
          <w:rFonts w:ascii="宋体" w:hAnsi="宋体"/>
          <w:color w:val="auto"/>
          <w:sz w:val="24"/>
          <w:szCs w:val="24"/>
        </w:rPr>
      </w:pPr>
      <w:r>
        <w:rPr>
          <w:rFonts w:hint="eastAsia" w:ascii="宋体" w:hAnsi="宋体"/>
          <w:color w:val="auto"/>
          <w:sz w:val="24"/>
          <w:szCs w:val="24"/>
        </w:rPr>
        <w:t>□本公司自愿入驻湖南省政府采购电子卖场，遵守《湖南省政府采购电子卖场管理办法》（湘财购〔</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 xml:space="preserve">27 </w:t>
      </w:r>
      <w:r>
        <w:rPr>
          <w:rFonts w:hint="eastAsia" w:ascii="宋体" w:hAnsi="宋体"/>
          <w:color w:val="auto"/>
          <w:sz w:val="24"/>
          <w:szCs w:val="24"/>
        </w:rPr>
        <w:t>号），如违反承诺，同意金融机构将增信保证划缴国库（非电子卖场采购活动项目不需勾选）。</w:t>
      </w:r>
    </w:p>
    <w:p>
      <w:pPr>
        <w:pStyle w:val="3"/>
        <w:spacing w:before="3"/>
        <w:rPr>
          <w:rFonts w:hint="eastAsia" w:ascii="宋体" w:hAnsi="宋体"/>
          <w:color w:val="auto"/>
          <w:sz w:val="24"/>
          <w:szCs w:val="24"/>
        </w:rPr>
      </w:pPr>
      <w:r>
        <w:rPr>
          <w:rFonts w:hint="eastAsia" w:ascii="宋体" w:hAnsi="宋体"/>
          <w:color w:val="auto"/>
          <w:sz w:val="24"/>
          <w:szCs w:val="24"/>
        </w:rPr>
        <w:t xml:space="preserve"> </w:t>
      </w: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r>
        <w:rPr>
          <w:rFonts w:hint="eastAsia" w:ascii="宋体" w:hAnsi="宋体"/>
          <w:color w:val="auto"/>
          <w:sz w:val="24"/>
          <w:szCs w:val="24"/>
        </w:rPr>
        <w:t>公司（单位）名称（盖章）</w:t>
      </w:r>
    </w:p>
    <w:p>
      <w:pPr>
        <w:pStyle w:val="3"/>
        <w:rPr>
          <w:rFonts w:hint="eastAsia" w:ascii="宋体" w:hAnsi="宋体"/>
          <w:color w:val="auto"/>
          <w:sz w:val="24"/>
          <w:szCs w:val="24"/>
        </w:rPr>
      </w:pPr>
      <w:r>
        <w:rPr>
          <w:rFonts w:hint="eastAsia" w:ascii="宋体" w:hAnsi="宋体"/>
          <w:color w:val="auto"/>
          <w:sz w:val="24"/>
          <w:szCs w:val="24"/>
        </w:rPr>
        <w:t xml:space="preserve"> </w:t>
      </w:r>
    </w:p>
    <w:p>
      <w:pPr>
        <w:pStyle w:val="3"/>
        <w:spacing w:before="198"/>
        <w:ind w:left="4916"/>
        <w:rPr>
          <w:rFonts w:hint="eastAsia"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hint="eastAsia" w:ascii="宋体" w:hAnsi="宋体"/>
          <w:color w:val="auto"/>
          <w:sz w:val="24"/>
          <w:szCs w:val="24"/>
        </w:rPr>
        <w:t xml:space="preserve">年 </w:t>
      </w:r>
      <w:r>
        <w:rPr>
          <w:rFonts w:hint="eastAsia" w:ascii="宋体" w:hAnsi="宋体"/>
          <w:color w:val="auto"/>
          <w:sz w:val="24"/>
          <w:szCs w:val="24"/>
        </w:rPr>
        <w:tab/>
      </w:r>
      <w:r>
        <w:rPr>
          <w:rFonts w:hint="eastAsia" w:ascii="宋体" w:hAnsi="宋体"/>
          <w:color w:val="auto"/>
          <w:sz w:val="24"/>
          <w:szCs w:val="24"/>
        </w:rPr>
        <w:t xml:space="preserve">月 </w:t>
      </w:r>
      <w:r>
        <w:rPr>
          <w:rFonts w:hint="eastAsia" w:ascii="宋体" w:hAnsi="宋体"/>
          <w:color w:val="auto"/>
          <w:sz w:val="24"/>
          <w:szCs w:val="24"/>
        </w:rPr>
        <w:tab/>
      </w:r>
      <w:r>
        <w:rPr>
          <w:rFonts w:hint="eastAsia" w:ascii="宋体" w:hAnsi="宋体"/>
          <w:color w:val="auto"/>
          <w:sz w:val="24"/>
          <w:szCs w:val="24"/>
        </w:rPr>
        <w:t>日</w:t>
      </w:r>
    </w:p>
    <w:p>
      <w:pPr>
        <w:pStyle w:val="3"/>
        <w:rPr>
          <w:rFonts w:hint="eastAsia"/>
          <w:color w:val="auto"/>
          <w:sz w:val="24"/>
          <w:szCs w:val="24"/>
        </w:rPr>
      </w:pPr>
      <w:r>
        <w:rPr>
          <w:rFonts w:hint="eastAsia"/>
          <w:color w:val="auto"/>
          <w:sz w:val="24"/>
          <w:szCs w:val="24"/>
        </w:rPr>
        <w:t xml:space="preserve"> </w:t>
      </w:r>
    </w:p>
    <w:p>
      <w:pPr>
        <w:pStyle w:val="3"/>
        <w:spacing w:before="273" w:line="326" w:lineRule="auto"/>
        <w:ind w:right="116"/>
        <w:rPr>
          <w:rFonts w:hint="eastAsia" w:ascii="宋体" w:hAnsi="宋体"/>
          <w:color w:val="auto"/>
          <w:sz w:val="24"/>
          <w:szCs w:val="24"/>
        </w:rPr>
      </w:pPr>
    </w:p>
    <w:p>
      <w:pPr>
        <w:pStyle w:val="3"/>
        <w:spacing w:before="273" w:line="326" w:lineRule="auto"/>
        <w:ind w:right="116"/>
        <w:rPr>
          <w:rFonts w:hint="eastAsia" w:ascii="宋体" w:hAnsi="宋体"/>
          <w:color w:val="auto"/>
          <w:sz w:val="24"/>
          <w:szCs w:val="24"/>
        </w:rPr>
      </w:pPr>
      <w:r>
        <w:rPr>
          <w:rFonts w:hint="eastAsia" w:ascii="宋体" w:hAnsi="宋体"/>
          <w:color w:val="auto"/>
          <w:sz w:val="24"/>
          <w:szCs w:val="24"/>
        </w:rPr>
        <w:t>机构代码、注册登记机构、日期、有效期、注册资本、地址、经 济行业、经济性质</w:t>
      </w:r>
    </w:p>
    <w:p>
      <w:pPr>
        <w:pStyle w:val="3"/>
        <w:spacing w:line="324" w:lineRule="auto"/>
        <w:ind w:right="1028"/>
        <w:rPr>
          <w:rFonts w:hint="eastAsia" w:ascii="宋体" w:hAnsi="宋体"/>
          <w:color w:val="auto"/>
          <w:sz w:val="24"/>
          <w:szCs w:val="24"/>
        </w:rPr>
      </w:pPr>
      <w:r>
        <w:rPr>
          <w:rFonts w:hint="eastAsia" w:ascii="宋体" w:hAnsi="宋体"/>
          <w:color w:val="auto"/>
          <w:sz w:val="24"/>
          <w:szCs w:val="24"/>
        </w:rPr>
        <w:t xml:space="preserve">法定代表人（负责人）姓名（签字）、身份证号、手机号： </w:t>
      </w:r>
    </w:p>
    <w:p>
      <w:pPr>
        <w:pStyle w:val="3"/>
        <w:spacing w:line="324" w:lineRule="auto"/>
        <w:ind w:right="1028"/>
        <w:rPr>
          <w:rFonts w:hint="eastAsia" w:ascii="宋体" w:hAnsi="宋体"/>
          <w:color w:val="auto"/>
          <w:sz w:val="28"/>
          <w:szCs w:val="28"/>
        </w:rPr>
      </w:pPr>
      <w:r>
        <w:rPr>
          <w:rFonts w:hint="eastAsia" w:ascii="宋体" w:hAnsi="宋体"/>
          <w:color w:val="auto"/>
          <w:sz w:val="24"/>
          <w:szCs w:val="24"/>
        </w:rPr>
        <w:t>授权代表人姓名（签字）、身份证号、手机号：</w:t>
      </w:r>
    </w:p>
    <w:p>
      <w:pPr>
        <w:tabs>
          <w:tab w:val="left" w:pos="5380"/>
          <w:tab w:val="left" w:pos="6520"/>
          <w:tab w:val="left" w:pos="7680"/>
        </w:tabs>
        <w:autoSpaceDE w:val="0"/>
        <w:autoSpaceDN w:val="0"/>
        <w:adjustRightInd w:val="0"/>
        <w:snapToGrid w:val="0"/>
        <w:spacing w:beforeLines="50" w:line="360" w:lineRule="auto"/>
        <w:ind w:left="4435" w:right="-20"/>
        <w:jc w:val="left"/>
        <w:rPr>
          <w:rFonts w:ascii="宋体" w:hAnsi="宋体"/>
          <w:color w:val="auto"/>
          <w:szCs w:val="21"/>
        </w:rPr>
      </w:pPr>
      <w:r>
        <w:rPr>
          <w:rFonts w:ascii="黑体" w:hAnsi="黑体" w:eastAsia="黑体"/>
          <w:b w:val="0"/>
          <w:color w:val="auto"/>
          <w:sz w:val="21"/>
          <w:szCs w:val="21"/>
        </w:rPr>
        <w:br w:type="page"/>
      </w:r>
      <w:bookmarkEnd w:id="4"/>
    </w:p>
    <w:p>
      <w:pPr>
        <w:pStyle w:val="5"/>
        <w:adjustRightInd w:val="0"/>
        <w:snapToGrid w:val="0"/>
        <w:spacing w:beforeLines="50" w:line="360" w:lineRule="auto"/>
        <w:rPr>
          <w:rFonts w:ascii="黑体" w:hAnsi="黑体" w:eastAsia="黑体"/>
          <w:color w:val="auto"/>
          <w:sz w:val="32"/>
          <w:szCs w:val="32"/>
        </w:rPr>
      </w:pPr>
      <w:bookmarkStart w:id="5" w:name="_Toc34637762"/>
      <w:r>
        <w:rPr>
          <w:rFonts w:hint="eastAsia" w:ascii="黑体" w:hAnsi="黑体" w:eastAsia="黑体"/>
          <w:color w:val="auto"/>
          <w:sz w:val="32"/>
          <w:szCs w:val="32"/>
        </w:rPr>
        <w:t>第二章 谈判须知</w:t>
      </w:r>
      <w:bookmarkEnd w:id="5"/>
    </w:p>
    <w:p>
      <w:pPr>
        <w:pStyle w:val="6"/>
        <w:adjustRightInd w:val="0"/>
        <w:snapToGrid w:val="0"/>
        <w:spacing w:beforeLines="50"/>
        <w:jc w:val="center"/>
        <w:rPr>
          <w:rFonts w:ascii="黑体" w:hAnsi="黑体" w:eastAsia="黑体"/>
          <w:color w:val="auto"/>
          <w:sz w:val="28"/>
          <w:szCs w:val="28"/>
        </w:rPr>
      </w:pPr>
      <w:bookmarkStart w:id="6" w:name="_Toc34637763"/>
      <w:r>
        <w:rPr>
          <w:rFonts w:hint="eastAsia" w:ascii="黑体" w:hAnsi="黑体" w:eastAsia="黑体"/>
          <w:color w:val="auto"/>
          <w:sz w:val="28"/>
          <w:szCs w:val="28"/>
        </w:rPr>
        <w:t>第一节 谈判须知前附表</w:t>
      </w:r>
      <w:bookmarkEnd w:id="6"/>
    </w:p>
    <w:tbl>
      <w:tblPr>
        <w:tblStyle w:val="47"/>
        <w:tblW w:w="925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865"/>
        <w:gridCol w:w="47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tblHeader/>
          <w:jc w:val="center"/>
        </w:trPr>
        <w:tc>
          <w:tcPr>
            <w:tcW w:w="1622" w:type="dxa"/>
            <w:vAlign w:val="center"/>
          </w:tcPr>
          <w:p>
            <w:pPr>
              <w:adjustRightInd w:val="0"/>
              <w:snapToGrid w:val="0"/>
              <w:spacing w:beforeLines="50" w:line="360" w:lineRule="auto"/>
              <w:jc w:val="center"/>
              <w:rPr>
                <w:rFonts w:ascii="宋体" w:hAnsi="宋体"/>
                <w:b/>
                <w:color w:val="auto"/>
                <w:szCs w:val="21"/>
              </w:rPr>
            </w:pPr>
            <w:r>
              <w:rPr>
                <w:rFonts w:hint="eastAsia" w:ascii="宋体" w:hAnsi="宋体"/>
                <w:b/>
                <w:color w:val="auto"/>
                <w:szCs w:val="21"/>
              </w:rPr>
              <w:t>条款号</w:t>
            </w:r>
          </w:p>
        </w:tc>
        <w:tc>
          <w:tcPr>
            <w:tcW w:w="2865" w:type="dxa"/>
            <w:vAlign w:val="center"/>
          </w:tcPr>
          <w:p>
            <w:pPr>
              <w:adjustRightInd w:val="0"/>
              <w:snapToGrid w:val="0"/>
              <w:spacing w:beforeLines="50" w:line="360" w:lineRule="auto"/>
              <w:jc w:val="center"/>
              <w:rPr>
                <w:rFonts w:ascii="宋体" w:hAnsi="宋体"/>
                <w:b/>
                <w:color w:val="auto"/>
                <w:szCs w:val="21"/>
              </w:rPr>
            </w:pPr>
            <w:r>
              <w:rPr>
                <w:rFonts w:hint="eastAsia" w:ascii="宋体" w:hAnsi="宋体"/>
                <w:b/>
                <w:color w:val="auto"/>
                <w:szCs w:val="21"/>
              </w:rPr>
              <w:t>条款名称</w:t>
            </w:r>
          </w:p>
        </w:tc>
        <w:tc>
          <w:tcPr>
            <w:tcW w:w="4765" w:type="dxa"/>
            <w:vAlign w:val="center"/>
          </w:tcPr>
          <w:p>
            <w:pPr>
              <w:adjustRightInd w:val="0"/>
              <w:snapToGrid w:val="0"/>
              <w:spacing w:beforeLines="50" w:line="360" w:lineRule="auto"/>
              <w:jc w:val="center"/>
              <w:rPr>
                <w:rFonts w:ascii="宋体" w:hAnsi="宋体"/>
                <w:b/>
                <w:color w:val="auto"/>
                <w:szCs w:val="21"/>
              </w:rPr>
            </w:pPr>
            <w:r>
              <w:rPr>
                <w:rFonts w:hint="eastAsia" w:ascii="宋体" w:hAnsi="宋体"/>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color w:val="auto"/>
                <w:szCs w:val="21"/>
              </w:rPr>
            </w:pPr>
            <w:r>
              <w:rPr>
                <w:rFonts w:hint="eastAsia" w:ascii="宋体" w:hAnsi="宋体"/>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采购项目</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lang w:eastAsia="zh-CN"/>
              </w:rPr>
              <w:t>临湘市医学检验中心购置质谱仪设备采购项目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82"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采购项目联系人姓名和电话</w:t>
            </w:r>
          </w:p>
        </w:tc>
        <w:tc>
          <w:tcPr>
            <w:tcW w:w="4765" w:type="dxa"/>
            <w:vAlign w:val="center"/>
          </w:tcPr>
          <w:p>
            <w:pPr>
              <w:adjustRightInd w:val="0"/>
              <w:snapToGrid w:val="0"/>
              <w:spacing w:before="50" w:line="360" w:lineRule="auto"/>
              <w:rPr>
                <w:rFonts w:hint="default" w:ascii="宋体" w:hAnsi="宋体" w:cs="Times New Roman"/>
                <w:color w:val="auto"/>
                <w:szCs w:val="21"/>
                <w:lang w:val="en-US" w:eastAsia="zh-CN"/>
              </w:rPr>
            </w:pPr>
            <w:r>
              <w:rPr>
                <w:rFonts w:hint="eastAsia" w:ascii="宋体" w:hAnsi="宋体"/>
                <w:color w:val="auto"/>
                <w:szCs w:val="21"/>
                <w:lang w:val="en-US" w:eastAsia="zh-CN"/>
              </w:rPr>
              <w:t>联系</w:t>
            </w:r>
            <w:r>
              <w:rPr>
                <w:rFonts w:hint="eastAsia" w:ascii="宋体" w:hAnsi="宋体" w:cs="Times New Roman"/>
                <w:color w:val="auto"/>
                <w:szCs w:val="21"/>
                <w:lang w:val="en-US" w:eastAsia="zh-CN"/>
              </w:rPr>
              <w:t>人：程女士</w:t>
            </w:r>
          </w:p>
          <w:p>
            <w:pPr>
              <w:adjustRightInd w:val="0"/>
              <w:snapToGrid w:val="0"/>
              <w:spacing w:before="50" w:line="360" w:lineRule="auto"/>
              <w:rPr>
                <w:rFonts w:hint="default" w:ascii="宋体" w:hAnsi="宋体"/>
                <w:color w:val="auto"/>
                <w:szCs w:val="21"/>
                <w:lang w:val="en-US" w:eastAsia="zh-CN"/>
              </w:rPr>
            </w:pPr>
            <w:r>
              <w:rPr>
                <w:rFonts w:hint="eastAsia" w:ascii="宋体" w:hAnsi="宋体" w:cs="Times New Roman"/>
                <w:color w:val="auto"/>
                <w:szCs w:val="21"/>
                <w:lang w:val="en-US" w:eastAsia="zh-CN"/>
              </w:rPr>
              <w:t>电话：18390125387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3"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第2.2款</w:t>
            </w:r>
          </w:p>
        </w:tc>
        <w:tc>
          <w:tcPr>
            <w:tcW w:w="2865" w:type="dxa"/>
          </w:tcPr>
          <w:p>
            <w:pPr>
              <w:adjustRightInd w:val="0"/>
              <w:snapToGrid w:val="0"/>
              <w:spacing w:before="50" w:line="360" w:lineRule="auto"/>
              <w:rPr>
                <w:color w:val="auto"/>
              </w:rPr>
            </w:pPr>
            <w:r>
              <w:rPr>
                <w:rFonts w:hint="eastAsia"/>
                <w:color w:val="auto"/>
              </w:rPr>
              <w:t>采购人名称</w:t>
            </w:r>
          </w:p>
        </w:tc>
        <w:tc>
          <w:tcPr>
            <w:tcW w:w="47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临湘市人民医院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第2.3款</w:t>
            </w:r>
          </w:p>
        </w:tc>
        <w:tc>
          <w:tcPr>
            <w:tcW w:w="2865" w:type="dxa"/>
          </w:tcPr>
          <w:p>
            <w:pPr>
              <w:adjustRightInd w:val="0"/>
              <w:snapToGrid w:val="0"/>
              <w:spacing w:before="50" w:line="360" w:lineRule="auto"/>
              <w:rPr>
                <w:color w:val="auto"/>
              </w:rPr>
            </w:pPr>
            <w:r>
              <w:rPr>
                <w:rFonts w:hint="eastAsia"/>
                <w:color w:val="auto"/>
              </w:rPr>
              <w:t>采购代理机构名称、地址、电话、联系人</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lang w:val="en-US" w:eastAsia="zh-CN"/>
              </w:rPr>
              <w:t>名称：</w:t>
            </w:r>
            <w:r>
              <w:rPr>
                <w:rFonts w:hint="eastAsia" w:ascii="宋体" w:hAnsi="宋体"/>
                <w:color w:val="auto"/>
                <w:szCs w:val="21"/>
                <w:lang w:eastAsia="zh-CN"/>
              </w:rPr>
              <w:t>中采联合招标有限公司</w:t>
            </w:r>
          </w:p>
          <w:p>
            <w:pPr>
              <w:adjustRightInd w:val="0"/>
              <w:snapToGrid w:val="0"/>
              <w:spacing w:before="50" w:line="360" w:lineRule="auto"/>
              <w:rPr>
                <w:rFonts w:hint="eastAsia" w:ascii="宋体" w:hAnsi="宋体"/>
                <w:color w:val="auto"/>
                <w:szCs w:val="21"/>
                <w:lang w:val="en-US" w:eastAsia="zh-CN"/>
              </w:rPr>
            </w:pPr>
            <w:r>
              <w:rPr>
                <w:rFonts w:hint="eastAsia" w:ascii="宋体" w:hAnsi="宋体"/>
                <w:color w:val="auto"/>
                <w:szCs w:val="21"/>
                <w:lang w:val="en-US" w:eastAsia="zh-CN"/>
              </w:rPr>
              <w:t>地址：临湘市连心路110号</w:t>
            </w:r>
          </w:p>
          <w:p>
            <w:pPr>
              <w:adjustRightInd w:val="0"/>
              <w:snapToGrid w:val="0"/>
              <w:spacing w:before="50" w:line="360" w:lineRule="auto"/>
              <w:rPr>
                <w:rFonts w:hint="eastAsia" w:ascii="宋体" w:hAnsi="宋体"/>
                <w:color w:val="auto"/>
                <w:szCs w:val="21"/>
                <w:lang w:val="en-US" w:eastAsia="zh-CN"/>
              </w:rPr>
            </w:pPr>
            <w:r>
              <w:rPr>
                <w:rFonts w:hint="eastAsia" w:ascii="宋体" w:hAnsi="宋体"/>
                <w:color w:val="auto"/>
                <w:szCs w:val="21"/>
                <w:lang w:val="en-US" w:eastAsia="zh-CN"/>
              </w:rPr>
              <w:t>联系人：李女士</w:t>
            </w:r>
          </w:p>
          <w:p>
            <w:pPr>
              <w:adjustRightInd w:val="0"/>
              <w:snapToGrid w:val="0"/>
              <w:spacing w:before="50" w:line="360" w:lineRule="auto"/>
              <w:rPr>
                <w:rFonts w:hint="default" w:ascii="宋体" w:hAnsi="宋体"/>
                <w:color w:val="auto"/>
                <w:szCs w:val="21"/>
                <w:lang w:val="en-US" w:eastAsia="zh-CN"/>
              </w:rPr>
            </w:pPr>
            <w:r>
              <w:rPr>
                <w:rFonts w:hint="eastAsia" w:ascii="宋体" w:hAnsi="宋体"/>
                <w:color w:val="auto"/>
                <w:szCs w:val="21"/>
                <w:lang w:val="en-US" w:eastAsia="zh-CN"/>
              </w:rPr>
              <w:t>电话：0730-3795833、18073041333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22" w:type="dxa"/>
            <w:tcBorders>
              <w:bottom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第3.1款</w:t>
            </w:r>
          </w:p>
        </w:tc>
        <w:tc>
          <w:tcPr>
            <w:tcW w:w="2865" w:type="dxa"/>
            <w:vAlign w:val="center"/>
          </w:tcPr>
          <w:p>
            <w:pPr>
              <w:adjustRightInd w:val="0"/>
              <w:snapToGrid w:val="0"/>
              <w:spacing w:before="50" w:line="360" w:lineRule="auto"/>
              <w:jc w:val="center"/>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4765" w:type="dxa"/>
            <w:vAlign w:val="center"/>
          </w:tcPr>
          <w:p>
            <w:pPr>
              <w:keepNext w:val="0"/>
              <w:keepLines w:val="0"/>
              <w:pageBreakBefore w:val="0"/>
              <w:widowControl/>
              <w:suppressLineNumbers w:val="0"/>
              <w:kinsoku/>
              <w:wordWrap/>
              <w:overflowPunct/>
              <w:topLinePunct w:val="0"/>
              <w:autoSpaceDE/>
              <w:autoSpaceDN/>
              <w:bidi w:val="0"/>
              <w:spacing w:before="75" w:beforeAutospacing="0" w:line="460" w:lineRule="exact"/>
              <w:jc w:val="left"/>
              <w:rPr>
                <w:rFonts w:hint="eastAsia" w:eastAsia="宋体"/>
                <w:color w:val="auto"/>
                <w:lang w:val="en-US" w:eastAsia="zh-CN"/>
              </w:rPr>
            </w:pPr>
            <w:r>
              <w:rPr>
                <w:rFonts w:hint="eastAsia" w:eastAsia="宋体"/>
                <w:color w:val="auto"/>
                <w:lang w:val="en-US" w:eastAsia="zh-CN"/>
              </w:rPr>
              <w:t>1、供应商的基本资格条件：供应商必须是在中华人民共和国境内注册登记的法人、其他组织或者自然人（供应商具有独立法人资格，具有有效的营业执照），且应当符合《政府采购法》第二十二条第一款的规定。</w:t>
            </w:r>
          </w:p>
          <w:p>
            <w:pPr>
              <w:keepNext w:val="0"/>
              <w:keepLines w:val="0"/>
              <w:pageBreakBefore w:val="0"/>
              <w:widowControl/>
              <w:suppressLineNumbers w:val="0"/>
              <w:kinsoku/>
              <w:wordWrap/>
              <w:overflowPunct/>
              <w:topLinePunct w:val="0"/>
              <w:autoSpaceDE/>
              <w:autoSpaceDN/>
              <w:bidi w:val="0"/>
              <w:spacing w:before="75" w:beforeAutospacing="0" w:line="460" w:lineRule="exact"/>
              <w:jc w:val="left"/>
              <w:rPr>
                <w:rFonts w:hint="eastAsia" w:eastAsia="宋体"/>
                <w:color w:val="auto"/>
                <w:lang w:val="en-US" w:eastAsia="zh-CN"/>
              </w:rPr>
            </w:pPr>
            <w:r>
              <w:rPr>
                <w:rFonts w:hint="eastAsia" w:eastAsia="宋体"/>
                <w:color w:val="auto"/>
                <w:lang w:val="en-US" w:eastAsia="zh-CN"/>
              </w:rPr>
              <w:t>2、投标人特定资格条件：</w:t>
            </w:r>
          </w:p>
          <w:p>
            <w:pPr>
              <w:keepNext w:val="0"/>
              <w:keepLines w:val="0"/>
              <w:pageBreakBefore w:val="0"/>
              <w:widowControl/>
              <w:suppressLineNumbers w:val="0"/>
              <w:kinsoku/>
              <w:wordWrap/>
              <w:overflowPunct/>
              <w:topLinePunct w:val="0"/>
              <w:autoSpaceDE/>
              <w:autoSpaceDN/>
              <w:bidi w:val="0"/>
              <w:spacing w:before="75" w:beforeAutospacing="0" w:line="460" w:lineRule="exact"/>
              <w:ind w:firstLine="420" w:firstLineChars="200"/>
              <w:jc w:val="left"/>
              <w:rPr>
                <w:rFonts w:hint="eastAsia" w:eastAsia="宋体"/>
                <w:color w:val="auto"/>
                <w:lang w:val="en-US" w:eastAsia="zh-CN"/>
              </w:rPr>
            </w:pPr>
            <w:r>
              <w:rPr>
                <w:rFonts w:hint="eastAsia" w:eastAsia="宋体"/>
                <w:color w:val="auto"/>
                <w:lang w:val="en-US" w:eastAsia="zh-CN"/>
              </w:rPr>
              <w:t>投标人必须提供有效的《医疗器械生产企业许可证》或《医疗器械经营许可证》或具有相关《第二类医疗器械经营备案凭证》。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340" w:hRule="atLeast"/>
          <w:jc w:val="center"/>
        </w:trPr>
        <w:tc>
          <w:tcPr>
            <w:tcW w:w="1622" w:type="dxa"/>
            <w:tcBorders>
              <w:bottom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第3.1款</w:t>
            </w:r>
          </w:p>
        </w:tc>
        <w:tc>
          <w:tcPr>
            <w:tcW w:w="2865" w:type="dxa"/>
            <w:vAlign w:val="center"/>
          </w:tcPr>
          <w:p>
            <w:pPr>
              <w:adjustRightInd w:val="0"/>
              <w:snapToGrid w:val="0"/>
              <w:spacing w:before="50" w:line="360" w:lineRule="auto"/>
              <w:jc w:val="center"/>
              <w:rPr>
                <w:rFonts w:ascii="宋体" w:hAnsi="宋体"/>
                <w:color w:val="auto"/>
                <w:szCs w:val="21"/>
              </w:rPr>
            </w:pPr>
            <w:r>
              <w:rPr>
                <w:rFonts w:hint="eastAsia" w:ascii="宋体" w:hAnsi="宋体"/>
                <w:bCs/>
                <w:color w:val="auto"/>
                <w:szCs w:val="21"/>
              </w:rPr>
              <w:t>供应商</w:t>
            </w:r>
            <w:r>
              <w:rPr>
                <w:rFonts w:hint="eastAsia" w:ascii="宋体" w:hAnsi="宋体"/>
                <w:color w:val="auto"/>
                <w:szCs w:val="21"/>
              </w:rPr>
              <w:t>资格条件</w:t>
            </w:r>
          </w:p>
        </w:tc>
        <w:tc>
          <w:tcPr>
            <w:tcW w:w="4765" w:type="dxa"/>
            <w:vAlign w:val="center"/>
          </w:tcPr>
          <w:p>
            <w:pPr>
              <w:adjustRightInd w:val="0"/>
              <w:snapToGrid w:val="0"/>
              <w:spacing w:before="50" w:line="360" w:lineRule="auto"/>
              <w:rPr>
                <w:rFonts w:hint="eastAsia"/>
                <w:color w:val="auto"/>
                <w:lang w:val="en-US" w:eastAsia="zh-CN"/>
              </w:rPr>
            </w:pPr>
            <w:r>
              <w:rPr>
                <w:rFonts w:hint="eastAsia"/>
                <w:color w:val="auto"/>
                <w:lang w:val="en-US" w:eastAsia="zh-CN"/>
              </w:rPr>
              <w:t>注: ①</w:t>
            </w:r>
            <w:r>
              <w:rPr>
                <w:rFonts w:hint="eastAsia" w:eastAsia="宋体"/>
                <w:color w:val="auto"/>
                <w:lang w:val="en-US" w:eastAsia="zh-CN"/>
              </w:rPr>
              <w:t>被“信用中国（www.creditchina.gov.cn）”“湖南信用网（www.hncredit.gov.cn）”网站列入失信被执行人和重大税收违法案件当事人名单的、被“中国政府采购网（www.ccgp.gov.cn）”“湖南省政府采购网（</w:t>
            </w:r>
            <w:r>
              <w:rPr>
                <w:rFonts w:hint="eastAsia" w:eastAsia="宋体"/>
                <w:color w:val="auto"/>
                <w:lang w:val="en-US" w:eastAsia="zh-CN"/>
              </w:rPr>
              <w:fldChar w:fldCharType="begin"/>
            </w:r>
            <w:r>
              <w:rPr>
                <w:rFonts w:hint="eastAsia" w:eastAsia="宋体"/>
                <w:color w:val="auto"/>
                <w:lang w:val="en-US" w:eastAsia="zh-CN"/>
              </w:rPr>
              <w:instrText xml:space="preserve"> HYPERLINK "http://www.ccgp-hunan.gov.cn/" </w:instrText>
            </w:r>
            <w:r>
              <w:rPr>
                <w:rFonts w:hint="eastAsia" w:eastAsia="宋体"/>
                <w:color w:val="auto"/>
                <w:lang w:val="en-US" w:eastAsia="zh-CN"/>
              </w:rPr>
              <w:fldChar w:fldCharType="separate"/>
            </w:r>
            <w:r>
              <w:rPr>
                <w:rFonts w:hint="eastAsia" w:eastAsia="宋体"/>
                <w:color w:val="auto"/>
                <w:lang w:val="en-US" w:eastAsia="zh-CN"/>
              </w:rPr>
              <w:t>www.ccgp-hunan.gov.cn</w:t>
            </w:r>
            <w:r>
              <w:rPr>
                <w:rFonts w:hint="eastAsia" w:eastAsia="宋体"/>
                <w:color w:val="auto"/>
                <w:lang w:val="en-US" w:eastAsia="zh-CN"/>
              </w:rPr>
              <w:fldChar w:fldCharType="end"/>
            </w:r>
            <w:r>
              <w:rPr>
                <w:rFonts w:hint="eastAsia" w:eastAsia="宋体"/>
                <w:color w:val="auto"/>
                <w:lang w:val="en-US" w:eastAsia="zh-CN"/>
              </w:rPr>
              <w:t>）”网站列入政府采购严重违法失信行为记录名单（处罚期限尚未届满的），不得参与本项目的政府采购活动；提供最近一个月的投标人查询记录网上打印件并加盖单位公章</w:t>
            </w:r>
            <w:r>
              <w:rPr>
                <w:rFonts w:hint="eastAsia"/>
                <w:color w:val="auto"/>
                <w:lang w:val="en-US" w:eastAsia="zh-CN"/>
              </w:rPr>
              <w:t>；</w:t>
            </w:r>
          </w:p>
          <w:p>
            <w:pPr>
              <w:adjustRightInd w:val="0"/>
              <w:snapToGrid w:val="0"/>
              <w:spacing w:before="50" w:line="360" w:lineRule="auto"/>
              <w:rPr>
                <w:rFonts w:hint="eastAsia"/>
                <w:color w:val="auto"/>
                <w:lang w:val="en-US" w:eastAsia="zh-CN"/>
              </w:rPr>
            </w:pPr>
            <w:r>
              <w:rPr>
                <w:rFonts w:hint="eastAsia"/>
                <w:color w:val="auto"/>
                <w:lang w:val="en-US" w:eastAsia="zh-CN"/>
              </w:rPr>
              <w:t>②根据《湖南省财政厅关于政府采购促进中小企业发展有关措施的通知》湘财购〔2022〕17号，符合法定条件的供应商凭《湖南省政府采购供应商资格承诺函》参与政府采购活动，也可通过在金融机构办理电子增信取得对应信用星级参与政府采购活动和电子卖场交易，无需提供财务状况、缴纳税收和社会保障资金等资格证明材料。3、单位负责人为同一人或者存在直接控股、管理关系的不同投标人，不得参加同一合同项下的政府采购活动。</w:t>
            </w:r>
          </w:p>
          <w:p>
            <w:pPr>
              <w:adjustRightInd w:val="0"/>
              <w:snapToGrid w:val="0"/>
              <w:spacing w:before="50" w:line="360" w:lineRule="auto"/>
              <w:rPr>
                <w:rFonts w:hint="eastAsia"/>
                <w:color w:val="auto"/>
                <w:lang w:val="en-US" w:eastAsia="zh-CN"/>
              </w:rPr>
            </w:pPr>
            <w:r>
              <w:rPr>
                <w:rFonts w:hint="eastAsia"/>
                <w:color w:val="auto"/>
                <w:lang w:val="en-US" w:eastAsia="zh-CN"/>
              </w:rPr>
              <w:t>4、为本采购项目提供整体设计、规范编制或者项目管理、监理、检测等服务的，不得再参加此项目的其他政府采购采购活动。</w:t>
            </w:r>
          </w:p>
          <w:p>
            <w:pPr>
              <w:adjustRightInd w:val="0"/>
              <w:snapToGrid w:val="0"/>
              <w:spacing w:before="50" w:line="360" w:lineRule="auto"/>
              <w:rPr>
                <w:rFonts w:hint="eastAsia"/>
                <w:color w:val="auto"/>
                <w:lang w:val="en-US" w:eastAsia="zh-CN"/>
              </w:rPr>
            </w:pPr>
            <w:r>
              <w:rPr>
                <w:rFonts w:hint="eastAsia"/>
                <w:color w:val="auto"/>
                <w:lang w:val="en-US" w:eastAsia="zh-CN"/>
              </w:rPr>
              <w:t>5、列入失信被执行人、重大税收违法案件当事人名单，列入政府采购严重违法失信行为记录名单的，拒绝其参与政府采购活动（提供信用中国网站（</w:t>
            </w:r>
            <w:r>
              <w:rPr>
                <w:rFonts w:hint="eastAsia"/>
                <w:color w:val="auto"/>
                <w:lang w:val="en-US" w:eastAsia="zh-CN"/>
              </w:rPr>
              <w:fldChar w:fldCharType="begin"/>
            </w:r>
            <w:r>
              <w:rPr>
                <w:rFonts w:hint="eastAsia"/>
                <w:color w:val="auto"/>
                <w:lang w:val="en-US" w:eastAsia="zh-CN"/>
              </w:rPr>
              <w:instrText xml:space="preserve"> HYPERLINK "http://www.creditchina.gov.cn/" </w:instrText>
            </w:r>
            <w:r>
              <w:rPr>
                <w:rFonts w:hint="eastAsia"/>
                <w:color w:val="auto"/>
                <w:lang w:val="en-US" w:eastAsia="zh-CN"/>
              </w:rPr>
              <w:fldChar w:fldCharType="separate"/>
            </w:r>
            <w:r>
              <w:rPr>
                <w:rFonts w:hint="eastAsia"/>
                <w:color w:val="auto"/>
                <w:lang w:val="en-US" w:eastAsia="zh-CN"/>
              </w:rPr>
              <w:t>www.creditchina.gov.cn</w:t>
            </w:r>
            <w:r>
              <w:rPr>
                <w:rFonts w:hint="eastAsia"/>
                <w:color w:val="auto"/>
                <w:lang w:val="en-US" w:eastAsia="zh-CN"/>
              </w:rPr>
              <w:fldChar w:fldCharType="end"/>
            </w:r>
            <w:r>
              <w:rPr>
                <w:rFonts w:hint="eastAsia"/>
                <w:color w:val="auto"/>
                <w:lang w:val="en-US" w:eastAsia="zh-CN"/>
              </w:rPr>
              <w:t>）的查询复印件加盖公章）。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第3.2款</w:t>
            </w:r>
          </w:p>
        </w:tc>
        <w:tc>
          <w:tcPr>
            <w:tcW w:w="2865" w:type="dxa"/>
            <w:vAlign w:val="center"/>
          </w:tcPr>
          <w:p>
            <w:pPr>
              <w:adjustRightInd w:val="0"/>
              <w:snapToGrid w:val="0"/>
              <w:spacing w:before="50" w:line="360" w:lineRule="auto"/>
              <w:rPr>
                <w:rFonts w:ascii="宋体" w:hAnsi="宋体"/>
                <w:bCs/>
                <w:color w:val="auto"/>
                <w:szCs w:val="21"/>
              </w:rPr>
            </w:pPr>
            <w:r>
              <w:rPr>
                <w:rFonts w:hint="eastAsia" w:ascii="宋体" w:hAnsi="宋体"/>
                <w:color w:val="auto"/>
                <w:szCs w:val="21"/>
              </w:rPr>
              <w:t>是否接收联合体形式</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jc w:val="center"/>
        </w:trPr>
        <w:tc>
          <w:tcPr>
            <w:tcW w:w="1622" w:type="dxa"/>
            <w:vAlign w:val="center"/>
          </w:tcPr>
          <w:p>
            <w:pPr>
              <w:adjustRightInd w:val="0"/>
              <w:snapToGrid w:val="0"/>
              <w:spacing w:before="50" w:line="360" w:lineRule="auto"/>
              <w:jc w:val="center"/>
              <w:rPr>
                <w:rFonts w:hint="eastAsia" w:ascii="宋体" w:hAnsi="宋体"/>
                <w:color w:val="auto"/>
                <w:szCs w:val="21"/>
              </w:rPr>
            </w:pPr>
            <w:r>
              <w:rPr>
                <w:rFonts w:hint="eastAsia" w:ascii="宋体" w:hAnsi="宋体"/>
                <w:color w:val="auto"/>
                <w:szCs w:val="21"/>
              </w:rPr>
              <w:t>第3.3款</w:t>
            </w:r>
          </w:p>
        </w:tc>
        <w:tc>
          <w:tcPr>
            <w:tcW w:w="2865" w:type="dxa"/>
            <w:vAlign w:val="center"/>
          </w:tcPr>
          <w:p>
            <w:pPr>
              <w:adjustRightInd w:val="0"/>
              <w:snapToGrid w:val="0"/>
              <w:spacing w:before="50" w:line="360" w:lineRule="auto"/>
              <w:rPr>
                <w:rFonts w:hint="eastAsia" w:ascii="宋体" w:hAnsi="宋体" w:cs="宋体"/>
                <w:color w:val="auto"/>
                <w:kern w:val="0"/>
                <w:szCs w:val="21"/>
              </w:rPr>
            </w:pPr>
            <w:r>
              <w:rPr>
                <w:rFonts w:hint="eastAsia" w:ascii="宋体" w:hAnsi="宋体" w:cs="宋体"/>
                <w:color w:val="auto"/>
                <w:kern w:val="0"/>
                <w:szCs w:val="21"/>
              </w:rPr>
              <w:t>供应商的</w:t>
            </w:r>
            <w:r>
              <w:rPr>
                <w:rFonts w:hint="eastAsia" w:ascii="宋体" w:hAnsi="宋体"/>
                <w:color w:val="auto"/>
                <w:szCs w:val="21"/>
              </w:rPr>
              <w:t>邀请方式</w:t>
            </w:r>
          </w:p>
        </w:tc>
        <w:tc>
          <w:tcPr>
            <w:tcW w:w="4765" w:type="dxa"/>
            <w:vAlign w:val="center"/>
          </w:tcPr>
          <w:p>
            <w:pPr>
              <w:adjustRightInd w:val="0"/>
              <w:snapToGrid w:val="0"/>
              <w:spacing w:beforeLines="50" w:line="360" w:lineRule="auto"/>
              <w:rPr>
                <w:rFonts w:hint="eastAsia" w:ascii="宋体" w:hAnsi="宋体" w:cs="宋体"/>
                <w:color w:val="auto"/>
                <w:szCs w:val="21"/>
                <w:lang w:eastAsia="zh-CN"/>
              </w:rPr>
            </w:pPr>
            <w:r>
              <w:rPr>
                <w:rFonts w:hint="eastAsia" w:ascii="宋体" w:hAnsi="宋体" w:cs="宋体"/>
                <w:color w:val="auto"/>
                <w:szCs w:val="21"/>
                <w:lang w:eastAsia="zh-CN"/>
              </w:rPr>
              <w:t>公告邀请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第5.1款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现场勘察</w:t>
            </w:r>
          </w:p>
        </w:tc>
        <w:tc>
          <w:tcPr>
            <w:tcW w:w="4765" w:type="dxa"/>
            <w:vAlign w:val="center"/>
          </w:tcPr>
          <w:p>
            <w:pPr>
              <w:adjustRightInd w:val="0"/>
              <w:snapToGrid w:val="0"/>
              <w:spacing w:before="50" w:line="360" w:lineRule="auto"/>
              <w:rPr>
                <w:rFonts w:hint="eastAsia" w:ascii="宋体" w:hAnsi="宋体" w:eastAsia="宋体"/>
                <w:color w:val="auto"/>
                <w:szCs w:val="21"/>
                <w:lang w:eastAsia="zh-CN"/>
              </w:rPr>
            </w:pP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 w:hRule="atLeast"/>
          <w:jc w:val="center"/>
        </w:trPr>
        <w:tc>
          <w:tcPr>
            <w:tcW w:w="9252" w:type="dxa"/>
            <w:gridSpan w:val="3"/>
            <w:vAlign w:val="center"/>
          </w:tcPr>
          <w:p>
            <w:pPr>
              <w:adjustRightInd w:val="0"/>
              <w:snapToGrid w:val="0"/>
              <w:spacing w:before="50" w:line="360" w:lineRule="auto"/>
              <w:rPr>
                <w:rFonts w:ascii="宋体" w:hAnsi="宋体"/>
                <w:color w:val="auto"/>
                <w:szCs w:val="21"/>
              </w:rPr>
            </w:pPr>
            <w:r>
              <w:rPr>
                <w:rFonts w:hint="eastAsia" w:ascii="宋体" w:hAnsi="宋体"/>
                <w:b/>
                <w:color w:val="auto"/>
                <w:szCs w:val="21"/>
                <w:lang w:val="en-US" w:eastAsia="zh-CN"/>
              </w:rPr>
              <w:t>二</w:t>
            </w:r>
            <w:r>
              <w:rPr>
                <w:rFonts w:hint="eastAsia" w:ascii="宋体" w:hAnsi="宋体"/>
                <w:b/>
                <w:color w:val="auto"/>
                <w:szCs w:val="21"/>
              </w:rPr>
              <w:t>、响应文件的编写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38"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第10.3款</w:t>
            </w:r>
          </w:p>
        </w:tc>
        <w:tc>
          <w:tcPr>
            <w:tcW w:w="2865" w:type="dxa"/>
            <w:vAlign w:val="center"/>
          </w:tcPr>
          <w:p>
            <w:pPr>
              <w:adjustRightInd w:val="0"/>
              <w:snapToGrid w:val="0"/>
              <w:spacing w:before="50" w:line="360" w:lineRule="auto"/>
              <w:jc w:val="left"/>
              <w:rPr>
                <w:rFonts w:ascii="宋体" w:hAnsi="宋体"/>
                <w:color w:val="auto"/>
                <w:szCs w:val="21"/>
              </w:rPr>
            </w:pPr>
            <w:r>
              <w:rPr>
                <w:rFonts w:hint="eastAsia" w:ascii="宋体" w:hAnsi="宋体"/>
                <w:color w:val="auto"/>
                <w:szCs w:val="21"/>
              </w:rPr>
              <w:t>采购项目预算</w:t>
            </w:r>
          </w:p>
        </w:tc>
        <w:tc>
          <w:tcPr>
            <w:tcW w:w="4765" w:type="dxa"/>
            <w:vAlign w:val="center"/>
          </w:tcPr>
          <w:p>
            <w:pPr>
              <w:adjustRightInd w:val="0"/>
              <w:snapToGrid w:val="0"/>
              <w:spacing w:before="50" w:line="360" w:lineRule="auto"/>
              <w:jc w:val="left"/>
              <w:rPr>
                <w:rFonts w:ascii="宋体" w:hAnsi="宋体"/>
                <w:color w:val="auto"/>
                <w:szCs w:val="21"/>
              </w:rPr>
            </w:pPr>
            <w:r>
              <w:rPr>
                <w:rFonts w:hint="eastAsia" w:ascii="宋体" w:hAnsi="宋体"/>
                <w:color w:val="auto"/>
                <w:szCs w:val="21"/>
                <w:lang w:val="en-US" w:eastAsia="zh-CN"/>
              </w:rPr>
              <w:t>￥1250000.00元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第10.6款</w:t>
            </w:r>
          </w:p>
        </w:tc>
        <w:tc>
          <w:tcPr>
            <w:tcW w:w="2865" w:type="dxa"/>
            <w:vAlign w:val="center"/>
          </w:tcPr>
          <w:p>
            <w:pPr>
              <w:adjustRightInd w:val="0"/>
              <w:snapToGrid w:val="0"/>
              <w:spacing w:before="50" w:line="360" w:lineRule="auto"/>
              <w:jc w:val="left"/>
              <w:rPr>
                <w:rFonts w:ascii="宋体" w:hAnsi="宋体"/>
                <w:color w:val="auto"/>
                <w:szCs w:val="21"/>
              </w:rPr>
            </w:pPr>
            <w:r>
              <w:rPr>
                <w:rFonts w:hint="eastAsia" w:ascii="宋体" w:hAnsi="宋体"/>
                <w:color w:val="auto"/>
                <w:szCs w:val="21"/>
              </w:rPr>
              <w:t>报价的其他要求</w:t>
            </w:r>
          </w:p>
        </w:tc>
        <w:tc>
          <w:tcPr>
            <w:tcW w:w="4765" w:type="dxa"/>
            <w:vAlign w:val="center"/>
          </w:tcPr>
          <w:p>
            <w:pPr>
              <w:adjustRightInd w:val="0"/>
              <w:snapToGrid w:val="0"/>
              <w:spacing w:before="50" w:line="360" w:lineRule="auto"/>
              <w:jc w:val="left"/>
              <w:rPr>
                <w:rFonts w:hint="eastAsia" w:ascii="宋体" w:hAnsi="宋体" w:eastAsia="宋体"/>
                <w:color w:val="auto"/>
                <w:szCs w:val="21"/>
                <w:lang w:val="en-US" w:eastAsia="zh-CN"/>
              </w:rPr>
            </w:pP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第11.1款</w:t>
            </w:r>
          </w:p>
        </w:tc>
        <w:tc>
          <w:tcPr>
            <w:tcW w:w="2865" w:type="dxa"/>
            <w:vAlign w:val="center"/>
          </w:tcPr>
          <w:p>
            <w:pPr>
              <w:adjustRightInd w:val="0"/>
              <w:snapToGrid w:val="0"/>
              <w:spacing w:before="50" w:line="360" w:lineRule="auto"/>
              <w:ind w:left="-533" w:leftChars="-254" w:firstLine="533" w:firstLineChars="254"/>
              <w:rPr>
                <w:rFonts w:ascii="宋体" w:hAnsi="宋体"/>
                <w:color w:val="auto"/>
                <w:szCs w:val="21"/>
              </w:rPr>
            </w:pPr>
            <w:r>
              <w:rPr>
                <w:rFonts w:hint="eastAsia" w:ascii="宋体" w:hAnsi="宋体"/>
                <w:color w:val="auto"/>
                <w:szCs w:val="21"/>
              </w:rPr>
              <w:t>保证金</w:t>
            </w:r>
          </w:p>
        </w:tc>
        <w:tc>
          <w:tcPr>
            <w:tcW w:w="4765" w:type="dxa"/>
            <w:vAlign w:val="center"/>
          </w:tcPr>
          <w:p>
            <w:pPr>
              <w:adjustRightInd w:val="0"/>
              <w:snapToGrid w:val="0"/>
              <w:spacing w:before="50" w:line="360" w:lineRule="auto"/>
              <w:rPr>
                <w:rFonts w:hint="eastAsia" w:ascii="宋体" w:hAnsi="宋体" w:eastAsia="宋体"/>
                <w:color w:val="auto"/>
                <w:szCs w:val="21"/>
                <w:lang w:val="en-US" w:eastAsia="zh-CN"/>
              </w:rPr>
            </w:pPr>
            <w:r>
              <w:rPr>
                <w:rFonts w:hint="eastAsia" w:ascii="宋体" w:hAnsi="宋体"/>
                <w:color w:val="auto"/>
                <w:szCs w:val="21"/>
                <w:lang w:val="en-US" w:eastAsia="zh-CN"/>
              </w:rPr>
              <w:t>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line="360" w:lineRule="auto"/>
              <w:jc w:val="center"/>
              <w:rPr>
                <w:rFonts w:hint="eastAsia" w:ascii="宋体" w:hAnsi="宋体" w:eastAsia="宋体"/>
                <w:color w:val="auto"/>
                <w:szCs w:val="21"/>
                <w:lang w:val="en-US" w:eastAsia="zh-CN"/>
              </w:rPr>
            </w:pPr>
            <w:r>
              <w:rPr>
                <w:rFonts w:hint="eastAsia" w:asciiTheme="minorEastAsia" w:hAnsiTheme="minorEastAsia" w:eastAsiaTheme="minorEastAsia" w:cstheme="minorEastAsia"/>
                <w:color w:val="auto"/>
                <w:szCs w:val="21"/>
              </w:rPr>
              <w:t>第18.1款</w:t>
            </w:r>
          </w:p>
        </w:tc>
        <w:tc>
          <w:tcPr>
            <w:tcW w:w="2865" w:type="dxa"/>
            <w:vAlign w:val="center"/>
          </w:tcPr>
          <w:p>
            <w:pPr>
              <w:adjustRightInd w:val="0"/>
              <w:snapToGrid w:val="0"/>
              <w:jc w:val="center"/>
              <w:rPr>
                <w:rFonts w:hint="eastAsia" w:ascii="宋体" w:hAnsi="宋体" w:eastAsia="宋体"/>
                <w:color w:val="auto"/>
                <w:szCs w:val="21"/>
                <w:lang w:val="en-US" w:eastAsia="zh-CN"/>
              </w:rPr>
            </w:pPr>
            <w:r>
              <w:rPr>
                <w:rFonts w:hint="eastAsia" w:asciiTheme="minorEastAsia" w:hAnsiTheme="minorEastAsia" w:eastAsiaTheme="minorEastAsia" w:cstheme="minorEastAsia"/>
                <w:color w:val="auto"/>
                <w:szCs w:val="21"/>
                <w:lang w:eastAsia="zh-CN"/>
              </w:rPr>
              <w:t>样品提供及样品提交的时间、地点</w:t>
            </w:r>
          </w:p>
        </w:tc>
        <w:tc>
          <w:tcPr>
            <w:tcW w:w="476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不要求提供</w:t>
            </w:r>
          </w:p>
          <w:p>
            <w:pPr>
              <w:adjustRightInd w:val="0"/>
              <w:snapToGrid w:val="0"/>
              <w:rPr>
                <w:rFonts w:hint="eastAsia" w:ascii="宋体" w:hAnsi="宋体"/>
                <w:color w:val="auto"/>
                <w:szCs w:val="21"/>
                <w:lang w:val="en-US" w:eastAsia="zh-CN"/>
              </w:rPr>
            </w:pPr>
            <w:r>
              <w:rPr>
                <w:rFonts w:hint="eastAsia" w:asciiTheme="minorEastAsia" w:hAnsiTheme="minorEastAsia" w:eastAsiaTheme="minorEastAsia" w:cstheme="minorEastAsia"/>
                <w:color w:val="auto"/>
                <w:szCs w:val="21"/>
                <w:lang w:eastAsia="zh-CN"/>
              </w:rPr>
              <w:t>□ 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line="360" w:lineRule="auto"/>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第8.1款</w:t>
            </w:r>
          </w:p>
        </w:tc>
        <w:tc>
          <w:tcPr>
            <w:tcW w:w="2865" w:type="dxa"/>
            <w:vAlign w:val="center"/>
          </w:tcPr>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投标文件响应与偏离</w:t>
            </w:r>
          </w:p>
        </w:tc>
        <w:tc>
          <w:tcPr>
            <w:tcW w:w="4765" w:type="dxa"/>
            <w:vAlign w:val="center"/>
          </w:tcPr>
          <w:p>
            <w:pPr>
              <w:adjustRightInd w:val="0"/>
              <w:snapToGrid w:val="0"/>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须全部响应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第12.1款</w:t>
            </w:r>
          </w:p>
        </w:tc>
        <w:tc>
          <w:tcPr>
            <w:tcW w:w="2865" w:type="dxa"/>
            <w:vAlign w:val="center"/>
          </w:tcPr>
          <w:p>
            <w:pPr>
              <w:adjustRightInd w:val="0"/>
              <w:snapToGrid w:val="0"/>
              <w:spacing w:before="50" w:line="360" w:lineRule="auto"/>
              <w:rPr>
                <w:rFonts w:ascii="宋体" w:hAnsi="宋体"/>
                <w:bCs/>
                <w:color w:val="auto"/>
                <w:szCs w:val="21"/>
              </w:rPr>
            </w:pPr>
            <w:r>
              <w:rPr>
                <w:rFonts w:hint="eastAsia" w:ascii="宋体" w:hAnsi="宋体"/>
                <w:bCs/>
                <w:color w:val="auto"/>
                <w:szCs w:val="21"/>
              </w:rPr>
              <w:t>响应文件有效期</w:t>
            </w:r>
          </w:p>
        </w:tc>
        <w:tc>
          <w:tcPr>
            <w:tcW w:w="4765" w:type="dxa"/>
            <w:vAlign w:val="center"/>
          </w:tcPr>
          <w:p>
            <w:pPr>
              <w:adjustRightInd w:val="0"/>
              <w:snapToGrid w:val="0"/>
              <w:spacing w:before="50" w:line="360" w:lineRule="auto"/>
              <w:rPr>
                <w:rFonts w:hint="default" w:ascii="宋体" w:hAnsi="宋体" w:eastAsia="宋体"/>
                <w:bCs/>
                <w:color w:val="auto"/>
                <w:szCs w:val="21"/>
                <w:lang w:val="en-US" w:eastAsia="zh-CN"/>
              </w:rPr>
            </w:pPr>
            <w:r>
              <w:rPr>
                <w:rFonts w:hint="eastAsia" w:ascii="宋体" w:hAnsi="宋体"/>
                <w:bCs/>
                <w:color w:val="auto"/>
                <w:szCs w:val="21"/>
                <w:lang w:val="en-US" w:eastAsia="zh-CN"/>
              </w:rPr>
              <w:t>90天（日历天）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第13.1款</w:t>
            </w:r>
          </w:p>
        </w:tc>
        <w:tc>
          <w:tcPr>
            <w:tcW w:w="2865" w:type="dxa"/>
            <w:vAlign w:val="center"/>
          </w:tcPr>
          <w:p>
            <w:pPr>
              <w:adjustRightInd w:val="0"/>
              <w:snapToGrid w:val="0"/>
              <w:spacing w:before="50" w:line="360" w:lineRule="auto"/>
              <w:rPr>
                <w:rFonts w:ascii="宋体" w:hAnsi="宋体"/>
                <w:bCs/>
                <w:color w:val="auto"/>
                <w:szCs w:val="21"/>
              </w:rPr>
            </w:pPr>
            <w:r>
              <w:rPr>
                <w:rFonts w:hint="eastAsia" w:ascii="宋体" w:hAnsi="宋体"/>
                <w:bCs/>
                <w:color w:val="auto"/>
                <w:szCs w:val="21"/>
              </w:rPr>
              <w:t>分包</w:t>
            </w:r>
          </w:p>
        </w:tc>
        <w:tc>
          <w:tcPr>
            <w:tcW w:w="4765" w:type="dxa"/>
            <w:vAlign w:val="center"/>
          </w:tcPr>
          <w:p>
            <w:pPr>
              <w:adjustRightInd w:val="0"/>
              <w:snapToGrid w:val="0"/>
              <w:spacing w:before="50" w:line="360" w:lineRule="auto"/>
              <w:rPr>
                <w:rFonts w:hint="default" w:ascii="宋体" w:hAnsi="宋体" w:eastAsia="宋体"/>
                <w:bCs/>
                <w:color w:val="auto"/>
                <w:szCs w:val="21"/>
                <w:lang w:val="en-US" w:eastAsia="zh-CN"/>
              </w:rPr>
            </w:pPr>
            <w:r>
              <w:rPr>
                <w:rFonts w:hint="eastAsia" w:ascii="宋体" w:hAnsi="宋体"/>
                <w:bCs/>
                <w:color w:val="auto"/>
                <w:szCs w:val="21"/>
                <w:lang w:val="en-US" w:eastAsia="zh-CN"/>
              </w:rPr>
              <w:t>不允许分包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第14.2款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bCs/>
                <w:color w:val="auto"/>
                <w:szCs w:val="21"/>
              </w:rPr>
              <w:t>响应</w:t>
            </w:r>
            <w:r>
              <w:rPr>
                <w:rFonts w:hint="eastAsia" w:ascii="宋体" w:hAnsi="宋体"/>
                <w:color w:val="auto"/>
                <w:szCs w:val="21"/>
              </w:rPr>
              <w:t>文件副本份数</w:t>
            </w:r>
          </w:p>
        </w:tc>
        <w:tc>
          <w:tcPr>
            <w:tcW w:w="4765" w:type="dxa"/>
            <w:vAlign w:val="center"/>
          </w:tcPr>
          <w:p>
            <w:pPr>
              <w:adjustRightInd w:val="0"/>
              <w:snapToGrid w:val="0"/>
              <w:spacing w:before="50" w:line="360" w:lineRule="auto"/>
              <w:rPr>
                <w:rFonts w:hint="default" w:ascii="宋体" w:hAnsi="宋体" w:eastAsia="宋体"/>
                <w:color w:val="auto"/>
                <w:szCs w:val="21"/>
                <w:u w:val="single"/>
                <w:lang w:val="en-US" w:eastAsia="zh-CN"/>
              </w:rPr>
            </w:pPr>
            <w:r>
              <w:rPr>
                <w:rFonts w:ascii="宋体" w:hAnsi="宋体"/>
                <w:color w:val="auto"/>
                <w:szCs w:val="21"/>
              </w:rPr>
              <w:t>1</w:t>
            </w:r>
            <w:r>
              <w:rPr>
                <w:rFonts w:hint="eastAsia" w:ascii="宋体" w:hAnsi="宋体"/>
                <w:color w:val="auto"/>
                <w:szCs w:val="21"/>
              </w:rPr>
              <w:t>份正本，</w:t>
            </w:r>
            <w:r>
              <w:rPr>
                <w:rFonts w:ascii="宋体" w:hAnsi="宋体"/>
                <w:color w:val="auto"/>
                <w:szCs w:val="21"/>
              </w:rPr>
              <w:t>2</w:t>
            </w:r>
            <w:r>
              <w:rPr>
                <w:rFonts w:hint="eastAsia" w:ascii="宋体" w:hAnsi="宋体"/>
                <w:color w:val="auto"/>
                <w:szCs w:val="21"/>
              </w:rPr>
              <w:t>份副本</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 w:hRule="atLeast"/>
          <w:jc w:val="center"/>
        </w:trPr>
        <w:tc>
          <w:tcPr>
            <w:tcW w:w="9252" w:type="dxa"/>
            <w:gridSpan w:val="3"/>
            <w:vAlign w:val="center"/>
          </w:tcPr>
          <w:p>
            <w:pPr>
              <w:adjustRightInd w:val="0"/>
              <w:snapToGrid w:val="0"/>
              <w:spacing w:before="50" w:line="360" w:lineRule="auto"/>
              <w:rPr>
                <w:rFonts w:ascii="宋体" w:hAnsi="宋体"/>
                <w:b/>
                <w:bCs/>
                <w:color w:val="auto"/>
                <w:szCs w:val="21"/>
              </w:rPr>
            </w:pPr>
            <w:r>
              <w:rPr>
                <w:rFonts w:hint="eastAsia" w:ascii="宋体" w:hAnsi="宋体"/>
                <w:b/>
                <w:color w:val="auto"/>
                <w:szCs w:val="21"/>
                <w:lang w:val="en-US" w:eastAsia="zh-CN"/>
              </w:rPr>
              <w:t>三</w:t>
            </w:r>
            <w:r>
              <w:rPr>
                <w:rFonts w:hint="eastAsia" w:ascii="宋体" w:hAnsi="宋体"/>
                <w:b/>
                <w:color w:val="auto"/>
                <w:szCs w:val="21"/>
              </w:rPr>
              <w:t>、响应文件的递交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1"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第15.</w:t>
            </w:r>
            <w:r>
              <w:rPr>
                <w:rFonts w:hint="eastAsia" w:ascii="宋体" w:hAnsi="宋体"/>
                <w:color w:val="auto"/>
                <w:szCs w:val="21"/>
                <w:lang w:val="en-US" w:eastAsia="zh-CN"/>
              </w:rPr>
              <w:t>1</w:t>
            </w:r>
            <w:r>
              <w:rPr>
                <w:rFonts w:hint="eastAsia" w:ascii="宋体" w:hAnsi="宋体"/>
                <w:color w:val="auto"/>
                <w:szCs w:val="21"/>
              </w:rPr>
              <w:t>款</w:t>
            </w:r>
          </w:p>
        </w:tc>
        <w:tc>
          <w:tcPr>
            <w:tcW w:w="28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响应文件递交时间</w:t>
            </w:r>
          </w:p>
        </w:tc>
        <w:tc>
          <w:tcPr>
            <w:tcW w:w="4765" w:type="dxa"/>
            <w:vAlign w:val="center"/>
          </w:tcPr>
          <w:p>
            <w:pPr>
              <w:adjustRightInd w:val="0"/>
              <w:snapToGrid w:val="0"/>
              <w:spacing w:line="420" w:lineRule="exact"/>
              <w:rPr>
                <w:rFonts w:ascii="宋体" w:hAnsi="宋体"/>
                <w:color w:val="auto"/>
                <w:szCs w:val="21"/>
              </w:rPr>
            </w:pPr>
            <w:r>
              <w:rPr>
                <w:rFonts w:hint="eastAsia" w:ascii="宋体" w:hAnsi="宋体" w:cs="宋体"/>
                <w:b/>
                <w:bCs/>
                <w:color w:val="auto"/>
                <w:u w:val="single"/>
              </w:rPr>
              <w:t>202</w:t>
            </w:r>
            <w:r>
              <w:rPr>
                <w:rFonts w:hint="eastAsia" w:ascii="宋体" w:hAnsi="宋体" w:cs="宋体"/>
                <w:b/>
                <w:bCs/>
                <w:color w:val="auto"/>
                <w:u w:val="single"/>
                <w:lang w:val="en-US" w:eastAsia="zh-CN"/>
              </w:rPr>
              <w:t>6</w:t>
            </w:r>
            <w:r>
              <w:rPr>
                <w:rFonts w:hint="eastAsia" w:ascii="宋体" w:hAnsi="宋体" w:cs="宋体"/>
                <w:b/>
                <w:bCs/>
                <w:color w:val="auto"/>
                <w:u w:val="single"/>
              </w:rPr>
              <w:t xml:space="preserve"> </w:t>
            </w:r>
            <w:r>
              <w:rPr>
                <w:rFonts w:hint="eastAsia" w:ascii="宋体" w:hAnsi="宋体" w:cs="宋体"/>
                <w:b/>
                <w:bCs/>
                <w:color w:val="auto"/>
              </w:rPr>
              <w:t>年</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 07  </w:t>
            </w:r>
            <w:r>
              <w:rPr>
                <w:rFonts w:hint="eastAsia" w:ascii="宋体" w:hAnsi="宋体" w:cs="宋体"/>
                <w:b/>
                <w:bCs/>
                <w:color w:val="auto"/>
                <w:u w:val="single"/>
              </w:rPr>
              <w:t xml:space="preserve"> </w:t>
            </w:r>
            <w:r>
              <w:rPr>
                <w:rFonts w:hint="eastAsia" w:ascii="宋体" w:hAnsi="宋体" w:cs="宋体"/>
                <w:b/>
                <w:bCs/>
                <w:color w:val="auto"/>
              </w:rPr>
              <w:t>月</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   </w:t>
            </w:r>
            <w:r>
              <w:rPr>
                <w:rFonts w:hint="eastAsia" w:ascii="宋体" w:hAnsi="宋体" w:cs="宋体"/>
                <w:b/>
                <w:bCs/>
                <w:color w:val="auto"/>
                <w:u w:val="single"/>
              </w:rPr>
              <w:t xml:space="preserve"> </w:t>
            </w:r>
            <w:r>
              <w:rPr>
                <w:rFonts w:hint="eastAsia" w:ascii="宋体" w:hAnsi="宋体" w:cs="宋体"/>
                <w:b/>
                <w:bCs/>
                <w:color w:val="auto"/>
              </w:rPr>
              <w:t>日</w:t>
            </w:r>
            <w:r>
              <w:rPr>
                <w:rFonts w:hint="eastAsia" w:ascii="宋体" w:hAnsi="宋体" w:cs="宋体"/>
                <w:b/>
                <w:bCs/>
                <w:color w:val="auto"/>
                <w:lang w:val="en-US" w:eastAsia="zh-CN"/>
              </w:rPr>
              <w:t>上午</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10 </w:t>
            </w:r>
            <w:r>
              <w:rPr>
                <w:rFonts w:hint="eastAsia" w:ascii="宋体" w:hAnsi="宋体" w:cs="宋体"/>
                <w:b/>
                <w:bCs/>
                <w:color w:val="auto"/>
                <w:u w:val="single"/>
              </w:rPr>
              <w:t xml:space="preserve"> </w:t>
            </w:r>
            <w:r>
              <w:rPr>
                <w:rFonts w:hint="eastAsia" w:ascii="宋体" w:hAnsi="宋体" w:cs="宋体"/>
                <w:b/>
                <w:bCs/>
                <w:color w:val="auto"/>
              </w:rPr>
              <w:t>点</w:t>
            </w:r>
            <w:r>
              <w:rPr>
                <w:rFonts w:hint="eastAsia" w:ascii="宋体" w:hAnsi="宋体" w:cs="宋体"/>
                <w:b/>
                <w:bCs/>
                <w:color w:val="auto"/>
                <w:u w:val="single"/>
              </w:rPr>
              <w:t xml:space="preserve"> </w:t>
            </w:r>
            <w:r>
              <w:rPr>
                <w:rFonts w:hint="eastAsia" w:ascii="宋体" w:hAnsi="宋体" w:cs="宋体"/>
                <w:b/>
                <w:bCs/>
                <w:color w:val="auto"/>
                <w:u w:val="single"/>
                <w:lang w:val="en-US" w:eastAsia="zh-CN"/>
              </w:rPr>
              <w:t xml:space="preserve"> 00 </w:t>
            </w:r>
            <w:r>
              <w:rPr>
                <w:rFonts w:hint="eastAsia" w:ascii="宋体" w:hAnsi="宋体" w:cs="宋体"/>
                <w:b/>
                <w:bCs/>
                <w:color w:val="auto"/>
                <w:u w:val="single"/>
              </w:rPr>
              <w:t xml:space="preserve"> </w:t>
            </w:r>
            <w:r>
              <w:rPr>
                <w:rFonts w:hint="eastAsia" w:ascii="宋体" w:hAnsi="宋体" w:cs="宋体"/>
                <w:b/>
                <w:bCs/>
                <w:color w:val="auto"/>
              </w:rPr>
              <w:t>分</w:t>
            </w:r>
            <w:r>
              <w:rPr>
                <w:rFonts w:hint="eastAsia" w:ascii="宋体" w:hAnsi="宋体" w:cs="宋体"/>
                <w:b/>
                <w:bCs/>
                <w:color w:val="auto"/>
                <w:szCs w:val="21"/>
              </w:rPr>
              <w:t>（北京时间）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 w:hRule="atLeast"/>
          <w:jc w:val="center"/>
        </w:trPr>
        <w:tc>
          <w:tcPr>
            <w:tcW w:w="1622" w:type="dxa"/>
            <w:vAlign w:val="center"/>
          </w:tcPr>
          <w:p>
            <w:pPr>
              <w:adjustRightInd w:val="0"/>
              <w:snapToGrid w:val="0"/>
              <w:spacing w:before="50" w:line="360" w:lineRule="auto"/>
              <w:jc w:val="center"/>
              <w:rPr>
                <w:rFonts w:hint="eastAsia" w:ascii="宋体" w:hAnsi="宋体"/>
                <w:color w:val="auto"/>
                <w:szCs w:val="21"/>
              </w:rPr>
            </w:pPr>
            <w:r>
              <w:rPr>
                <w:rFonts w:hint="eastAsia" w:ascii="宋体" w:hAnsi="宋体"/>
                <w:color w:val="auto"/>
                <w:szCs w:val="21"/>
              </w:rPr>
              <w:t>第15.2款</w:t>
            </w:r>
          </w:p>
        </w:tc>
        <w:tc>
          <w:tcPr>
            <w:tcW w:w="2865" w:type="dxa"/>
            <w:vAlign w:val="center"/>
          </w:tcPr>
          <w:p>
            <w:pPr>
              <w:adjustRightInd w:val="0"/>
              <w:snapToGrid w:val="0"/>
              <w:spacing w:before="50" w:line="360" w:lineRule="auto"/>
              <w:rPr>
                <w:rFonts w:hint="eastAsia" w:ascii="宋体" w:hAnsi="宋体"/>
                <w:color w:val="auto"/>
                <w:szCs w:val="21"/>
              </w:rPr>
            </w:pPr>
            <w:r>
              <w:rPr>
                <w:rFonts w:hint="eastAsia" w:ascii="宋体" w:hAnsi="宋体"/>
                <w:color w:val="auto"/>
                <w:szCs w:val="21"/>
              </w:rPr>
              <w:t>封套上应载明的信息</w:t>
            </w:r>
          </w:p>
        </w:tc>
        <w:tc>
          <w:tcPr>
            <w:tcW w:w="4765" w:type="dxa"/>
            <w:vAlign w:val="center"/>
          </w:tcPr>
          <w:p>
            <w:pPr>
              <w:adjustRightInd w:val="0"/>
              <w:snapToGrid w:val="0"/>
              <w:spacing w:beforeLines="50" w:line="360" w:lineRule="auto"/>
              <w:rPr>
                <w:rFonts w:hint="default" w:ascii="宋体" w:eastAsia="宋体"/>
                <w:color w:val="auto"/>
                <w:szCs w:val="21"/>
                <w:u w:val="single"/>
                <w:lang w:val="en-US" w:eastAsia="zh-CN"/>
              </w:rPr>
            </w:pPr>
            <w:r>
              <w:rPr>
                <w:rFonts w:hint="eastAsia" w:ascii="宋体" w:hAnsi="宋体" w:cs="宋体"/>
                <w:color w:val="auto"/>
                <w:kern w:val="0"/>
                <w:szCs w:val="21"/>
                <w:lang w:eastAsia="zh-CN"/>
              </w:rPr>
              <w:t>项目名称：</w:t>
            </w:r>
            <w:r>
              <w:rPr>
                <w:rFonts w:hint="eastAsia" w:ascii="宋体" w:hAnsi="宋体" w:cs="宋体"/>
                <w:color w:val="auto"/>
                <w:kern w:val="0"/>
                <w:szCs w:val="21"/>
                <w:u w:val="single"/>
                <w:lang w:val="en-US" w:eastAsia="zh-CN"/>
              </w:rPr>
              <w:t xml:space="preserve">                   </w:t>
            </w:r>
          </w:p>
          <w:p>
            <w:pPr>
              <w:adjustRightInd w:val="0"/>
              <w:snapToGrid w:val="0"/>
              <w:spacing w:line="360" w:lineRule="auto"/>
              <w:rPr>
                <w:rFonts w:hint="default" w:ascii="宋体" w:eastAsia="宋体"/>
                <w:color w:val="auto"/>
                <w:szCs w:val="21"/>
                <w:lang w:val="en-US" w:eastAsia="zh-CN"/>
              </w:rPr>
            </w:pPr>
            <w:r>
              <w:rPr>
                <w:rFonts w:hint="eastAsia" w:ascii="宋体" w:hAnsi="宋体"/>
                <w:color w:val="auto"/>
                <w:szCs w:val="21"/>
                <w:lang w:eastAsia="zh-CN"/>
              </w:rPr>
              <w:t>政府采购编号：</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 xml:space="preserve">      </w:t>
            </w:r>
          </w:p>
          <w:p>
            <w:pPr>
              <w:adjustRightInd w:val="0"/>
              <w:snapToGrid w:val="0"/>
              <w:spacing w:beforeLines="50" w:line="360" w:lineRule="auto"/>
              <w:rPr>
                <w:rFonts w:hint="eastAsia" w:ascii="宋体" w:hAnsi="宋体"/>
                <w:color w:val="auto"/>
                <w:szCs w:val="21"/>
              </w:rPr>
            </w:pPr>
            <w:r>
              <w:rPr>
                <w:rFonts w:hint="eastAsia" w:ascii="宋体" w:hAnsi="宋体"/>
                <w:color w:val="auto"/>
                <w:szCs w:val="21"/>
              </w:rPr>
              <w:t>在</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r>
              <w:rPr>
                <w:rFonts w:hint="eastAsia" w:ascii="宋体" w:hAnsi="宋体"/>
                <w:color w:val="auto"/>
                <w:szCs w:val="21"/>
                <w:u w:val="single"/>
                <w:lang w:val="en-US" w:eastAsia="zh-CN"/>
              </w:rPr>
              <w:t xml:space="preserve">         </w:t>
            </w:r>
            <w:r>
              <w:rPr>
                <w:rFonts w:hint="eastAsia" w:ascii="宋体" w:hAnsi="宋体"/>
                <w:color w:val="auto"/>
                <w:szCs w:val="21"/>
              </w:rPr>
              <w:t>时之前不得启封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第17.1款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响应文件的递交</w:t>
            </w:r>
            <w:r>
              <w:rPr>
                <w:rFonts w:hint="eastAsia" w:ascii="宋体" w:hAnsi="宋体"/>
                <w:bCs/>
                <w:color w:val="auto"/>
                <w:szCs w:val="21"/>
              </w:rPr>
              <w:t>时间和</w:t>
            </w:r>
            <w:r>
              <w:rPr>
                <w:rFonts w:hint="eastAsia" w:ascii="宋体" w:hAnsi="宋体"/>
                <w:color w:val="auto"/>
                <w:szCs w:val="21"/>
              </w:rPr>
              <w:t>地点</w:t>
            </w:r>
          </w:p>
        </w:tc>
        <w:tc>
          <w:tcPr>
            <w:tcW w:w="4765" w:type="dxa"/>
            <w:vAlign w:val="center"/>
          </w:tcPr>
          <w:p>
            <w:pPr>
              <w:adjustRightInd w:val="0"/>
              <w:snapToGrid w:val="0"/>
              <w:spacing w:before="50" w:line="360" w:lineRule="auto"/>
              <w:rPr>
                <w:rFonts w:ascii="宋体" w:hAnsi="宋体"/>
                <w:b/>
                <w:bCs/>
                <w:color w:val="auto"/>
                <w:szCs w:val="21"/>
              </w:rPr>
            </w:pPr>
            <w:r>
              <w:rPr>
                <w:rFonts w:hint="eastAsia" w:ascii="宋体" w:hAnsi="宋体" w:cs="宋体"/>
                <w:color w:val="auto"/>
                <w:sz w:val="21"/>
                <w:szCs w:val="21"/>
                <w:lang w:val="en-US" w:eastAsia="zh-CN"/>
              </w:rPr>
              <w:t>岳阳市</w:t>
            </w:r>
            <w:r>
              <w:rPr>
                <w:rFonts w:hint="eastAsia" w:ascii="宋体" w:hAnsi="宋体" w:cs="宋体"/>
                <w:color w:val="auto"/>
                <w:sz w:val="21"/>
                <w:szCs w:val="21"/>
              </w:rPr>
              <w:t>临湘市连心路</w:t>
            </w:r>
            <w:r>
              <w:rPr>
                <w:rFonts w:ascii="宋体" w:hAnsi="宋体" w:cs="宋体"/>
                <w:color w:val="auto"/>
                <w:sz w:val="21"/>
                <w:szCs w:val="21"/>
              </w:rPr>
              <w:t>110</w:t>
            </w:r>
            <w:r>
              <w:rPr>
                <w:rFonts w:hint="eastAsia" w:ascii="宋体" w:hAnsi="宋体" w:cs="宋体"/>
                <w:color w:val="auto"/>
                <w:sz w:val="21"/>
                <w:szCs w:val="21"/>
              </w:rPr>
              <w:t>号三楼</w:t>
            </w:r>
            <w:r>
              <w:rPr>
                <w:rFonts w:ascii="宋体" w:hAnsi="宋体" w:cs="宋体"/>
                <w:color w:val="auto"/>
                <w:sz w:val="21"/>
                <w:szCs w:val="21"/>
              </w:rPr>
              <w:t>30</w:t>
            </w:r>
            <w:r>
              <w:rPr>
                <w:rFonts w:hint="eastAsia" w:ascii="宋体" w:hAnsi="宋体" w:cs="宋体"/>
                <w:color w:val="auto"/>
                <w:sz w:val="21"/>
                <w:szCs w:val="21"/>
                <w:lang w:val="en-US" w:eastAsia="zh-CN"/>
              </w:rPr>
              <w:t>1</w:t>
            </w:r>
            <w:r>
              <w:rPr>
                <w:rFonts w:hint="eastAsia" w:ascii="宋体" w:hAnsi="宋体" w:cs="宋体"/>
                <w:color w:val="auto"/>
                <w:sz w:val="21"/>
                <w:szCs w:val="21"/>
              </w:rPr>
              <w:t>室（维也纳国际酒店旁）</w:t>
            </w:r>
            <w:r>
              <w:rPr>
                <w:rFonts w:hint="eastAsia" w:ascii="宋体" w:hAnsi="宋体" w:cs="宋体"/>
                <w:color w:val="auto"/>
                <w:kern w:val="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b/>
                <w:bCs/>
                <w:color w:val="auto"/>
                <w:szCs w:val="21"/>
              </w:rPr>
            </w:pPr>
            <w:r>
              <w:rPr>
                <w:rFonts w:hint="eastAsia" w:ascii="宋体" w:hAnsi="宋体"/>
                <w:b/>
                <w:bCs/>
                <w:color w:val="auto"/>
                <w:szCs w:val="21"/>
                <w:lang w:val="en-US" w:eastAsia="zh-CN"/>
              </w:rPr>
              <w:t>四</w:t>
            </w:r>
            <w:r>
              <w:rPr>
                <w:rFonts w:hint="eastAsia" w:ascii="宋体" w:hAnsi="宋体"/>
                <w:b/>
                <w:bCs/>
                <w:color w:val="auto"/>
                <w:szCs w:val="21"/>
              </w:rPr>
              <w:t>、响应文件的评审与谈判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第21.4款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谈判文件规定的实质性要求和条件</w:t>
            </w:r>
          </w:p>
        </w:tc>
        <w:tc>
          <w:tcPr>
            <w:tcW w:w="4765" w:type="dxa"/>
            <w:vAlign w:val="center"/>
          </w:tcPr>
          <w:p>
            <w:pPr>
              <w:adjustRightInd w:val="0"/>
              <w:snapToGrid w:val="0"/>
              <w:spacing w:before="50" w:line="360" w:lineRule="auto"/>
              <w:rPr>
                <w:rFonts w:hint="default" w:ascii="宋体" w:hAnsi="宋体" w:eastAsia="宋体"/>
                <w:b/>
                <w:bCs/>
                <w:color w:val="auto"/>
                <w:szCs w:val="21"/>
                <w:lang w:val="en-US" w:eastAsia="zh-CN"/>
              </w:rPr>
            </w:pPr>
            <w:r>
              <w:rPr>
                <w:rFonts w:hint="eastAsia" w:ascii="宋体" w:hAnsi="宋体"/>
                <w:color w:val="auto"/>
                <w:szCs w:val="21"/>
                <w:lang w:val="en-US" w:eastAsia="zh-CN"/>
              </w:rPr>
              <w:t>按采购人要求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第27.2款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bCs/>
                <w:color w:val="auto"/>
                <w:szCs w:val="21"/>
              </w:rPr>
              <w:t>最后报价的算术修正</w:t>
            </w:r>
          </w:p>
        </w:tc>
        <w:tc>
          <w:tcPr>
            <w:tcW w:w="4765" w:type="dxa"/>
            <w:vAlign w:val="center"/>
          </w:tcPr>
          <w:p>
            <w:pPr>
              <w:adjustRightInd w:val="0"/>
              <w:snapToGrid w:val="0"/>
              <w:spacing w:before="50" w:line="360" w:lineRule="auto"/>
              <w:rPr>
                <w:rFonts w:hint="eastAsia" w:ascii="宋体" w:hAnsi="宋体" w:eastAsia="宋体"/>
                <w:b/>
                <w:bCs/>
                <w:color w:val="auto"/>
                <w:szCs w:val="21"/>
                <w:lang w:val="en-US" w:eastAsia="zh-CN"/>
              </w:rPr>
            </w:pPr>
            <w:r>
              <w:rPr>
                <w:rFonts w:hint="eastAsia" w:ascii="宋体" w:hAnsi="宋体"/>
                <w:b/>
                <w:bCs/>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98" w:hRule="atLeast"/>
          <w:jc w:val="center"/>
        </w:trPr>
        <w:tc>
          <w:tcPr>
            <w:tcW w:w="9252" w:type="dxa"/>
            <w:gridSpan w:val="3"/>
            <w:vAlign w:val="center"/>
          </w:tcPr>
          <w:p>
            <w:pPr>
              <w:adjustRightInd w:val="0"/>
              <w:snapToGrid w:val="0"/>
              <w:spacing w:before="50" w:line="360" w:lineRule="auto"/>
              <w:rPr>
                <w:rFonts w:ascii="宋体" w:hAnsi="宋体"/>
                <w:color w:val="auto"/>
                <w:szCs w:val="21"/>
              </w:rPr>
            </w:pPr>
            <w:r>
              <w:rPr>
                <w:rFonts w:hint="eastAsia" w:ascii="宋体" w:hAnsi="宋体"/>
                <w:b/>
                <w:color w:val="auto"/>
                <w:szCs w:val="21"/>
                <w:lang w:val="en-US" w:eastAsia="zh-CN"/>
              </w:rPr>
              <w:t>五</w:t>
            </w:r>
            <w:r>
              <w:rPr>
                <w:rFonts w:hint="eastAsia" w:ascii="宋体" w:hAnsi="宋体"/>
                <w:b/>
                <w:color w:val="auto"/>
                <w:szCs w:val="21"/>
              </w:rPr>
              <w:t>、成交结果信息公布与供应商质疑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第33.1款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财政部门指定的媒体</w:t>
            </w:r>
          </w:p>
        </w:tc>
        <w:tc>
          <w:tcPr>
            <w:tcW w:w="4765" w:type="dxa"/>
            <w:vAlign w:val="center"/>
          </w:tcPr>
          <w:p>
            <w:pPr>
              <w:adjustRightInd w:val="0"/>
              <w:snapToGrid w:val="0"/>
              <w:spacing w:line="360" w:lineRule="auto"/>
              <w:rPr>
                <w:rFonts w:ascii="宋体" w:hAnsi="Times New Roman" w:eastAsia="宋体" w:cs="Times New Roman"/>
                <w:color w:val="auto"/>
                <w:kern w:val="2"/>
                <w:sz w:val="21"/>
                <w:szCs w:val="21"/>
                <w:u w:val="single"/>
                <w:lang w:val="en-US" w:eastAsia="zh-CN" w:bidi="ar-SA"/>
              </w:rPr>
            </w:pPr>
            <w:r>
              <w:rPr>
                <w:rFonts w:hint="eastAsia" w:ascii="宋体" w:hAnsi="宋体"/>
                <w:color w:val="auto"/>
                <w:szCs w:val="21"/>
              </w:rPr>
              <w:t>中国·湖南省政府采购网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第35.3款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履约担保</w:t>
            </w:r>
          </w:p>
        </w:tc>
        <w:tc>
          <w:tcPr>
            <w:tcW w:w="4765" w:type="dxa"/>
            <w:vAlign w:val="center"/>
          </w:tcPr>
          <w:p>
            <w:pPr>
              <w:adjustRightInd w:val="0"/>
              <w:snapToGrid w:val="0"/>
              <w:spacing w:line="360" w:lineRule="auto"/>
              <w:jc w:val="left"/>
              <w:rPr>
                <w:rFonts w:hint="eastAsia" w:ascii="宋体" w:hAnsi="Times New Roman" w:eastAsia="宋体" w:cs="Times New Roman"/>
                <w:color w:val="auto"/>
                <w:kern w:val="2"/>
                <w:sz w:val="21"/>
                <w:szCs w:val="21"/>
                <w:lang w:val="en-US" w:eastAsia="zh-CN" w:bidi="ar-SA"/>
              </w:rPr>
            </w:pPr>
            <w:r>
              <w:rPr>
                <w:rFonts w:hint="eastAsia" w:hAnsi="宋体"/>
                <w:color w:val="auto"/>
                <w:szCs w:val="21"/>
                <w:lang w:eastAsia="zh-CN"/>
              </w:rPr>
              <w:t>不提供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b/>
                <w:color w:val="auto"/>
                <w:szCs w:val="21"/>
              </w:rPr>
            </w:pPr>
            <w:r>
              <w:rPr>
                <w:rFonts w:hint="eastAsia" w:ascii="宋体" w:hAnsi="宋体"/>
                <w:b/>
                <w:color w:val="auto"/>
                <w:szCs w:val="21"/>
                <w:lang w:val="en-US" w:eastAsia="zh-CN"/>
              </w:rPr>
              <w:t>六</w:t>
            </w:r>
            <w:r>
              <w:rPr>
                <w:rFonts w:hint="eastAsia" w:ascii="宋体" w:hAnsi="宋体"/>
                <w:b/>
                <w:color w:val="auto"/>
                <w:szCs w:val="21"/>
              </w:rPr>
              <w:t>、政府采购政策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77" w:hRule="atLeast"/>
          <w:jc w:val="center"/>
        </w:trPr>
        <w:tc>
          <w:tcPr>
            <w:tcW w:w="1622" w:type="dxa"/>
            <w:vMerge w:val="restart"/>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第37.2（1）项</w:t>
            </w:r>
          </w:p>
        </w:tc>
        <w:tc>
          <w:tcPr>
            <w:tcW w:w="2865" w:type="dxa"/>
            <w:tcBorders>
              <w:bottom w:val="single" w:color="auto" w:sz="4" w:space="0"/>
            </w:tcBorders>
            <w:vAlign w:val="center"/>
          </w:tcPr>
          <w:p>
            <w:pPr>
              <w:adjustRightInd w:val="0"/>
              <w:snapToGrid w:val="0"/>
              <w:spacing w:before="50" w:line="360" w:lineRule="auto"/>
              <w:jc w:val="center"/>
              <w:rPr>
                <w:rFonts w:hint="eastAsia" w:ascii="宋体" w:hAnsi="宋体" w:cs="Times New Roman"/>
                <w:color w:val="auto"/>
                <w:szCs w:val="21"/>
              </w:rPr>
            </w:pPr>
            <w:r>
              <w:rPr>
                <w:rFonts w:hint="eastAsia" w:ascii="宋体" w:hAnsi="宋体" w:cs="Times New Roman"/>
                <w:color w:val="auto"/>
                <w:szCs w:val="21"/>
              </w:rPr>
              <w:t>节能产品的价格折扣比例</w:t>
            </w:r>
          </w:p>
        </w:tc>
        <w:tc>
          <w:tcPr>
            <w:tcW w:w="4765" w:type="dxa"/>
            <w:tcBorders>
              <w:bottom w:val="single" w:color="auto" w:sz="4" w:space="0"/>
            </w:tcBorders>
            <w:vAlign w:val="center"/>
          </w:tcPr>
          <w:p>
            <w:pPr>
              <w:adjustRightInd w:val="0"/>
              <w:snapToGrid w:val="0"/>
              <w:spacing w:before="156" w:beforeLines="50" w:line="360" w:lineRule="auto"/>
              <w:rPr>
                <w:rFonts w:hint="eastAsia" w:ascii="宋体" w:hAnsi="宋体" w:eastAsia="宋体"/>
                <w:color w:val="auto"/>
                <w:szCs w:val="21"/>
                <w:lang w:val="en-US" w:eastAsia="zh-CN"/>
              </w:rPr>
            </w:pPr>
            <w:r>
              <w:rPr>
                <w:rFonts w:hint="eastAsia"/>
                <w:color w:val="auto"/>
              </w:rPr>
              <w:t>采购产品为《节能产品政府采购清单》(第</w:t>
            </w:r>
            <w:r>
              <w:rPr>
                <w:rFonts w:hint="eastAsia"/>
                <w:color w:val="auto"/>
                <w:lang w:eastAsia="zh-CN"/>
              </w:rPr>
              <w:t>二十二</w:t>
            </w:r>
            <w:r>
              <w:rPr>
                <w:rFonts w:hint="eastAsia"/>
                <w:color w:val="auto"/>
              </w:rPr>
              <w:t>期) 内非标记★符号的节能产品的，应给予</w:t>
            </w:r>
            <w:r>
              <w:rPr>
                <w:rFonts w:hint="eastAsia"/>
                <w:color w:val="auto"/>
                <w:lang w:val="en-US" w:eastAsia="zh-CN"/>
              </w:rPr>
              <w:t>4</w:t>
            </w:r>
            <w:r>
              <w:rPr>
                <w:rFonts w:hint="eastAsia"/>
                <w:color w:val="auto"/>
              </w:rPr>
              <w:t>%-</w:t>
            </w:r>
            <w:r>
              <w:rPr>
                <w:rFonts w:hint="eastAsia"/>
                <w:color w:val="auto"/>
                <w:lang w:val="en-US" w:eastAsia="zh-CN"/>
              </w:rPr>
              <w:t>8</w:t>
            </w:r>
            <w:r>
              <w:rPr>
                <w:rFonts w:hint="eastAsia"/>
                <w:color w:val="auto"/>
              </w:rPr>
              <w:t>%的价格扣除，本项目具体扣除比例为</w:t>
            </w:r>
            <w:r>
              <w:rPr>
                <w:rFonts w:hint="eastAsia"/>
                <w:color w:val="auto"/>
                <w:lang w:eastAsia="zh-CN"/>
              </w:rPr>
              <w:t>：</w:t>
            </w:r>
            <w:r>
              <w:rPr>
                <w:rFonts w:hint="eastAsia"/>
                <w:color w:val="auto"/>
              </w:rPr>
              <w:t>技术</w:t>
            </w:r>
            <w:r>
              <w:rPr>
                <w:rFonts w:hint="eastAsia"/>
                <w:color w:val="auto"/>
                <w:u w:val="single"/>
              </w:rPr>
              <w:t xml:space="preserve"> </w:t>
            </w:r>
            <w:r>
              <w:rPr>
                <w:rFonts w:hint="eastAsia"/>
                <w:color w:val="auto"/>
                <w:u w:val="single"/>
                <w:lang w:val="en-US" w:eastAsia="zh-CN"/>
              </w:rPr>
              <w:t xml:space="preserve">/ </w:t>
            </w:r>
            <w:r>
              <w:rPr>
                <w:rFonts w:hint="eastAsia"/>
                <w:color w:val="auto"/>
              </w:rPr>
              <w:t>%、价格</w:t>
            </w:r>
            <w:r>
              <w:rPr>
                <w:rFonts w:hint="eastAsia"/>
                <w:color w:val="auto"/>
                <w:u w:val="single"/>
                <w:lang w:val="en-US" w:eastAsia="zh-CN"/>
              </w:rPr>
              <w:t xml:space="preserve"> / </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1622" w:type="dxa"/>
            <w:vMerge w:val="continue"/>
            <w:vAlign w:val="center"/>
          </w:tcPr>
          <w:p>
            <w:pPr>
              <w:adjustRightInd w:val="0"/>
              <w:snapToGrid w:val="0"/>
              <w:spacing w:before="50" w:line="360" w:lineRule="auto"/>
              <w:jc w:val="center"/>
              <w:rPr>
                <w:rFonts w:ascii="宋体" w:hAnsi="宋体"/>
                <w:color w:val="auto"/>
                <w:szCs w:val="21"/>
              </w:rPr>
            </w:pPr>
          </w:p>
        </w:tc>
        <w:tc>
          <w:tcPr>
            <w:tcW w:w="2865" w:type="dxa"/>
            <w:tcBorders>
              <w:top w:val="single" w:color="auto" w:sz="4" w:space="0"/>
            </w:tcBorders>
            <w:vAlign w:val="center"/>
          </w:tcPr>
          <w:p>
            <w:pPr>
              <w:adjustRightInd w:val="0"/>
              <w:snapToGrid w:val="0"/>
              <w:spacing w:before="50" w:line="360" w:lineRule="auto"/>
              <w:jc w:val="center"/>
              <w:rPr>
                <w:rFonts w:hint="eastAsia" w:ascii="宋体" w:hAnsi="宋体" w:cs="Times New Roman"/>
                <w:color w:val="auto"/>
                <w:szCs w:val="21"/>
              </w:rPr>
            </w:pPr>
            <w:r>
              <w:rPr>
                <w:rFonts w:hint="eastAsia" w:ascii="宋体" w:hAnsi="宋体" w:cs="Times New Roman"/>
                <w:color w:val="auto"/>
                <w:szCs w:val="21"/>
              </w:rPr>
              <w:t>环境标志产品的价格折扣比例</w:t>
            </w:r>
          </w:p>
        </w:tc>
        <w:tc>
          <w:tcPr>
            <w:tcW w:w="4765" w:type="dxa"/>
            <w:tcBorders>
              <w:top w:val="single" w:color="auto" w:sz="4" w:space="0"/>
            </w:tcBorders>
            <w:vAlign w:val="center"/>
          </w:tcPr>
          <w:p>
            <w:pPr>
              <w:adjustRightInd w:val="0"/>
              <w:snapToGrid w:val="0"/>
              <w:spacing w:before="50" w:line="360" w:lineRule="auto"/>
              <w:jc w:val="left"/>
              <w:rPr>
                <w:rFonts w:hint="eastAsia" w:ascii="宋体" w:hAnsi="宋体" w:eastAsia="宋体"/>
                <w:color w:val="auto"/>
                <w:szCs w:val="21"/>
                <w:lang w:val="en-US" w:eastAsia="zh-CN"/>
              </w:rPr>
            </w:pPr>
            <w:r>
              <w:rPr>
                <w:rFonts w:hint="eastAsia"/>
                <w:color w:val="auto"/>
              </w:rPr>
              <w:t>采购产品为《环境标志产品政府采购清单》(第</w:t>
            </w:r>
            <w:r>
              <w:rPr>
                <w:rFonts w:hint="eastAsia"/>
                <w:color w:val="auto"/>
                <w:lang w:eastAsia="zh-CN"/>
              </w:rPr>
              <w:t>一十八</w:t>
            </w:r>
            <w:r>
              <w:rPr>
                <w:rFonts w:hint="eastAsia"/>
                <w:color w:val="auto"/>
              </w:rPr>
              <w:t>期)内的：应给予5%-10%的价格扣除，本项目具体扣除比例为</w:t>
            </w:r>
            <w:r>
              <w:rPr>
                <w:rFonts w:hint="eastAsia"/>
                <w:color w:val="auto"/>
                <w:u w:val="single"/>
                <w:lang w:val="en-US" w:eastAsia="zh-CN"/>
              </w:rPr>
              <w:t xml:space="preserve"> / </w:t>
            </w:r>
            <w:r>
              <w:rPr>
                <w:rFonts w:hint="eastAsia"/>
                <w:color w:val="auto"/>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第37.3（1）项</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小型、微型企业的价格折扣比例</w:t>
            </w:r>
          </w:p>
        </w:tc>
        <w:tc>
          <w:tcPr>
            <w:tcW w:w="4765" w:type="dxa"/>
            <w:vAlign w:val="center"/>
          </w:tcPr>
          <w:p>
            <w:pPr>
              <w:adjustRightInd w:val="0"/>
              <w:snapToGrid w:val="0"/>
              <w:spacing w:line="360" w:lineRule="auto"/>
              <w:rPr>
                <w:rFonts w:ascii="宋体"/>
                <w:color w:val="auto"/>
                <w:szCs w:val="21"/>
              </w:rPr>
            </w:pPr>
            <w:r>
              <w:rPr>
                <w:rFonts w:hint="eastAsia" w:ascii="宋体" w:hAnsi="宋体"/>
                <w:color w:val="auto"/>
                <w:szCs w:val="21"/>
              </w:rPr>
              <w:t>政府采购支持中小企业发展：</w:t>
            </w:r>
          </w:p>
          <w:p>
            <w:pPr>
              <w:adjustRightInd w:val="0"/>
              <w:snapToGrid w:val="0"/>
              <w:spacing w:line="360" w:lineRule="auto"/>
              <w:rPr>
                <w:rFonts w:ascii="宋体"/>
                <w:color w:val="auto"/>
                <w:szCs w:val="21"/>
              </w:rPr>
            </w:pPr>
            <w:r>
              <w:rPr>
                <w:rFonts w:hint="eastAsia" w:ascii="宋体" w:hAnsi="宋体"/>
                <w:color w:val="auto"/>
                <w:szCs w:val="21"/>
                <w:lang w:eastAsia="zh-CN"/>
              </w:rPr>
              <w:sym w:font="Wingdings 2" w:char="00A3"/>
            </w:r>
            <w:r>
              <w:rPr>
                <w:rFonts w:ascii="宋体" w:hAnsi="宋体"/>
                <w:color w:val="auto"/>
                <w:szCs w:val="21"/>
              </w:rPr>
              <w:t xml:space="preserve"> </w:t>
            </w:r>
            <w:r>
              <w:rPr>
                <w:rFonts w:hint="eastAsia" w:ascii="宋体" w:hAnsi="宋体"/>
                <w:color w:val="auto"/>
                <w:szCs w:val="21"/>
              </w:rPr>
              <w:t>专门面向中小企业采购（应同时在招标公告中注明）。</w:t>
            </w:r>
          </w:p>
          <w:p>
            <w:pPr>
              <w:adjustRightInd w:val="0"/>
              <w:snapToGrid w:val="0"/>
              <w:spacing w:line="360" w:lineRule="auto"/>
              <w:rPr>
                <w:rFonts w:ascii="宋体"/>
                <w:color w:val="auto"/>
                <w:szCs w:val="21"/>
              </w:rPr>
            </w:pPr>
            <w:r>
              <w:rPr>
                <w:rFonts w:ascii="宋体" w:hAnsi="宋体"/>
                <w:color w:val="auto"/>
                <w:szCs w:val="21"/>
              </w:rPr>
              <w:fldChar w:fldCharType="begin"/>
            </w:r>
            <w:r>
              <w:rPr>
                <w:rFonts w:ascii="宋体" w:hAnsi="宋体"/>
                <w:color w:val="auto"/>
                <w:szCs w:val="21"/>
              </w:rPr>
              <w:instrText xml:space="preserve"> eq \o\ac(</w:instrText>
            </w:r>
            <w:r>
              <w:rPr>
                <w:rFonts w:hint="eastAsia" w:ascii="宋体" w:hAnsi="宋体"/>
                <w:color w:val="auto"/>
                <w:szCs w:val="21"/>
              </w:rPr>
              <w:instrText xml:space="preserve">□</w:instrText>
            </w:r>
            <w:r>
              <w:rPr>
                <w:rFonts w:ascii="宋体" w:hAnsi="宋体"/>
                <w:color w:val="auto"/>
                <w:szCs w:val="21"/>
              </w:rPr>
              <w:instrText xml:space="preserve">)</w:instrText>
            </w:r>
            <w:r>
              <w:rPr>
                <w:rFonts w:ascii="宋体" w:hAnsi="宋体"/>
                <w:color w:val="auto"/>
                <w:szCs w:val="21"/>
              </w:rPr>
              <w:fldChar w:fldCharType="end"/>
            </w:r>
            <w:r>
              <w:rPr>
                <w:rFonts w:ascii="宋体" w:hAnsi="宋体"/>
                <w:color w:val="auto"/>
                <w:szCs w:val="21"/>
              </w:rPr>
              <w:t xml:space="preserve"> </w:t>
            </w:r>
            <w:r>
              <w:rPr>
                <w:rFonts w:hint="eastAsia" w:ascii="宋体" w:hAnsi="宋体"/>
                <w:color w:val="auto"/>
                <w:szCs w:val="21"/>
              </w:rPr>
              <w:t>非专门面向中小企业采购：</w:t>
            </w:r>
          </w:p>
          <w:p>
            <w:pPr>
              <w:adjustRightInd w:val="0"/>
              <w:snapToGrid w:val="0"/>
              <w:spacing w:line="360" w:lineRule="auto"/>
              <w:rPr>
                <w:rFonts w:ascii="宋体"/>
                <w:color w:val="auto"/>
                <w:szCs w:val="21"/>
              </w:rPr>
            </w:pPr>
            <w:r>
              <w:rPr>
                <w:rFonts w:ascii="宋体" w:hAnsi="宋体"/>
                <w:color w:val="auto"/>
                <w:szCs w:val="21"/>
              </w:rPr>
              <w:t>1</w:t>
            </w:r>
            <w:r>
              <w:rPr>
                <w:rFonts w:hint="eastAsia" w:ascii="宋体" w:hAnsi="宋体"/>
                <w:color w:val="auto"/>
                <w:szCs w:val="21"/>
              </w:rPr>
              <w:t>、给予小型和微型企业产品的价格给予</w:t>
            </w:r>
            <w:r>
              <w:rPr>
                <w:rFonts w:ascii="宋体" w:hAnsi="宋体"/>
                <w:color w:val="auto"/>
                <w:szCs w:val="21"/>
              </w:rPr>
              <w:t>6%-10%</w:t>
            </w:r>
            <w:r>
              <w:rPr>
                <w:rFonts w:hint="eastAsia" w:ascii="宋体" w:hAnsi="宋体"/>
                <w:color w:val="auto"/>
                <w:szCs w:val="21"/>
              </w:rPr>
              <w:t>的扣除，用扣除后的价格参与评审，本项目具体扣除比例为</w:t>
            </w:r>
            <w:r>
              <w:rPr>
                <w:rFonts w:ascii="宋体" w:hAnsi="宋体"/>
                <w:color w:val="auto"/>
                <w:szCs w:val="21"/>
                <w:u w:val="single"/>
              </w:rPr>
              <w:t xml:space="preserve"> </w:t>
            </w:r>
            <w:r>
              <w:rPr>
                <w:rFonts w:hint="eastAsia" w:ascii="宋体" w:hAnsi="宋体"/>
                <w:color w:val="auto"/>
                <w:szCs w:val="21"/>
                <w:u w:val="single"/>
                <w:lang w:val="en-US" w:eastAsia="zh-CN"/>
              </w:rPr>
              <w:t xml:space="preserve">10 </w:t>
            </w:r>
            <w:r>
              <w:rPr>
                <w:rFonts w:hint="eastAsia" w:ascii="宋体" w:hAnsi="宋体"/>
                <w:color w:val="auto"/>
                <w:szCs w:val="21"/>
              </w:rPr>
              <w:t>％。</w:t>
            </w:r>
          </w:p>
          <w:p>
            <w:pPr>
              <w:adjustRightInd w:val="0"/>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、给予联合体</w:t>
            </w:r>
            <w:r>
              <w:rPr>
                <w:rFonts w:ascii="宋体" w:hAnsi="宋体"/>
                <w:color w:val="auto"/>
                <w:szCs w:val="21"/>
              </w:rPr>
              <w:t>2%-3%</w:t>
            </w:r>
            <w:r>
              <w:rPr>
                <w:rFonts w:hint="eastAsia" w:ascii="宋体" w:hAnsi="宋体"/>
                <w:color w:val="auto"/>
                <w:szCs w:val="21"/>
              </w:rPr>
              <w:t>的价格扣除。本项目具体扣除比例为</w:t>
            </w:r>
            <w:r>
              <w:rPr>
                <w:rFonts w:ascii="宋体" w:hAnsi="宋体"/>
                <w:color w:val="auto"/>
                <w:szCs w:val="21"/>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pPr>
              <w:numPr>
                <w:ilvl w:val="0"/>
                <w:numId w:val="1"/>
              </w:numPr>
              <w:adjustRightInd w:val="0"/>
              <w:snapToGrid w:val="0"/>
              <w:spacing w:line="360" w:lineRule="auto"/>
              <w:rPr>
                <w:rFonts w:ascii="宋体" w:hAnsi="宋体"/>
                <w:color w:val="auto"/>
                <w:szCs w:val="21"/>
              </w:rPr>
            </w:pPr>
            <w:r>
              <w:rPr>
                <w:rFonts w:hint="eastAsia" w:ascii="宋体" w:hAnsi="宋体"/>
                <w:color w:val="auto"/>
                <w:szCs w:val="21"/>
              </w:rPr>
              <w:t>给予中型企业产品的价格给予</w:t>
            </w:r>
            <w:r>
              <w:rPr>
                <w:rFonts w:ascii="宋体" w:hAnsi="宋体"/>
                <w:color w:val="auto"/>
                <w:szCs w:val="21"/>
              </w:rPr>
              <w:t>3%-5%</w:t>
            </w:r>
            <w:r>
              <w:rPr>
                <w:rFonts w:hint="eastAsia" w:ascii="宋体" w:hAnsi="宋体"/>
                <w:color w:val="auto"/>
                <w:szCs w:val="21"/>
              </w:rPr>
              <w:t>的扣除，用扣除后的价格参与评审，本项目具体扣除比例为</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ascii="宋体" w:hAnsi="宋体"/>
                <w:color w:val="auto"/>
                <w:szCs w:val="21"/>
                <w:u w:val="single"/>
              </w:rPr>
              <w:t xml:space="preserve"> </w:t>
            </w:r>
            <w:r>
              <w:rPr>
                <w:rFonts w:hint="eastAsia" w:ascii="宋体" w:hAnsi="宋体"/>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第37.3（2）项</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小型、微型企业参加联合体的价格折扣比例</w:t>
            </w:r>
          </w:p>
        </w:tc>
        <w:tc>
          <w:tcPr>
            <w:tcW w:w="47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第37.7款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进口产品</w:t>
            </w:r>
          </w:p>
        </w:tc>
        <w:tc>
          <w:tcPr>
            <w:tcW w:w="4765" w:type="dxa"/>
            <w:vAlign w:val="center"/>
          </w:tcPr>
          <w:p>
            <w:pPr>
              <w:adjustRightInd w:val="0"/>
              <w:snapToGrid w:val="0"/>
              <w:spacing w:before="50"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本项目</w:t>
            </w:r>
            <w:r>
              <w:rPr>
                <w:rFonts w:hint="default" w:ascii="宋体" w:hAnsi="宋体" w:eastAsia="宋体"/>
                <w:color w:val="auto"/>
                <w:szCs w:val="21"/>
                <w:lang w:val="en-US" w:eastAsia="zh-CN"/>
              </w:rPr>
              <w:t>同意购买进口产品，不限制满足采购需求的国内产品参与投标</w:t>
            </w:r>
            <w:r>
              <w:rPr>
                <w:rFonts w:hint="eastAsia" w:ascii="宋体" w:hAnsi="宋体"/>
                <w:color w:val="auto"/>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Merge w:val="restart"/>
            <w:vAlign w:val="center"/>
          </w:tcPr>
          <w:p>
            <w:pPr>
              <w:adjustRightInd w:val="0"/>
              <w:snapToGrid w:val="0"/>
              <w:spacing w:line="360" w:lineRule="auto"/>
              <w:jc w:val="center"/>
              <w:rPr>
                <w:rFonts w:hint="eastAsia" w:ascii="宋体" w:hAnsi="宋体"/>
                <w:color w:val="auto"/>
                <w:szCs w:val="21"/>
              </w:rPr>
            </w:pPr>
          </w:p>
          <w:p>
            <w:pPr>
              <w:adjustRightInd w:val="0"/>
              <w:snapToGrid w:val="0"/>
              <w:spacing w:line="360" w:lineRule="auto"/>
              <w:jc w:val="center"/>
              <w:rPr>
                <w:rFonts w:hint="eastAsia" w:ascii="宋体" w:hAnsi="宋体"/>
                <w:color w:val="auto"/>
                <w:szCs w:val="21"/>
              </w:rPr>
            </w:pPr>
            <w:r>
              <w:rPr>
                <w:rFonts w:hint="eastAsia" w:ascii="宋体" w:hAnsi="宋体"/>
                <w:color w:val="auto"/>
                <w:szCs w:val="21"/>
              </w:rPr>
              <w:t>第二章第9.6款</w:t>
            </w:r>
          </w:p>
          <w:p>
            <w:pPr>
              <w:adjustRightInd w:val="0"/>
              <w:snapToGrid w:val="0"/>
              <w:spacing w:line="360" w:lineRule="auto"/>
              <w:jc w:val="center"/>
              <w:rPr>
                <w:rFonts w:hint="eastAsia" w:ascii="宋体" w:hAnsi="宋体" w:eastAsia="宋体" w:cs="Times New Roman"/>
                <w:color w:val="auto"/>
                <w:kern w:val="2"/>
                <w:sz w:val="21"/>
                <w:szCs w:val="21"/>
                <w:lang w:val="en-US" w:eastAsia="zh-CN" w:bidi="ar-SA"/>
              </w:rPr>
            </w:pPr>
          </w:p>
        </w:tc>
        <w:tc>
          <w:tcPr>
            <w:tcW w:w="28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bCs/>
                <w:color w:val="auto"/>
                <w:kern w:val="0"/>
                <w:szCs w:val="21"/>
              </w:rPr>
              <w:t>政府采购支持中小企业融资</w:t>
            </w:r>
          </w:p>
        </w:tc>
        <w:tc>
          <w:tcPr>
            <w:tcW w:w="47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Merge w:val="continue"/>
            <w:vAlign w:val="center"/>
          </w:tcPr>
          <w:p>
            <w:pPr>
              <w:adjustRightInd w:val="0"/>
              <w:snapToGrid w:val="0"/>
              <w:spacing w:before="50" w:line="360" w:lineRule="auto"/>
              <w:jc w:val="center"/>
              <w:rPr>
                <w:rFonts w:hint="eastAsia" w:ascii="宋体" w:hAnsi="宋体"/>
                <w:color w:val="auto"/>
                <w:szCs w:val="21"/>
              </w:rPr>
            </w:pPr>
          </w:p>
        </w:tc>
        <w:tc>
          <w:tcPr>
            <w:tcW w:w="28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bCs/>
                <w:color w:val="auto"/>
                <w:kern w:val="0"/>
                <w:szCs w:val="21"/>
              </w:rPr>
              <w:t>政府采购信用担保</w:t>
            </w:r>
          </w:p>
        </w:tc>
        <w:tc>
          <w:tcPr>
            <w:tcW w:w="47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Merge w:val="continue"/>
            <w:vAlign w:val="center"/>
          </w:tcPr>
          <w:p>
            <w:pPr>
              <w:adjustRightInd w:val="0"/>
              <w:snapToGrid w:val="0"/>
              <w:spacing w:before="50" w:line="360" w:lineRule="auto"/>
              <w:jc w:val="center"/>
              <w:rPr>
                <w:rFonts w:hint="eastAsia" w:ascii="宋体" w:hAnsi="宋体"/>
                <w:color w:val="auto"/>
                <w:szCs w:val="21"/>
              </w:rPr>
            </w:pPr>
          </w:p>
        </w:tc>
        <w:tc>
          <w:tcPr>
            <w:tcW w:w="2865" w:type="dxa"/>
            <w:vAlign w:val="center"/>
          </w:tcPr>
          <w:p>
            <w:pPr>
              <w:adjustRightInd w:val="0"/>
              <w:snapToGrid w:val="0"/>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法律、法规、规章和省级以上财政部门规定的其他内容</w:t>
            </w:r>
          </w:p>
        </w:tc>
        <w:tc>
          <w:tcPr>
            <w:tcW w:w="4765" w:type="dxa"/>
            <w:vAlign w:val="center"/>
          </w:tcPr>
          <w:p>
            <w:pPr>
              <w:adjustRightInd w:val="0"/>
              <w:snapToGrid w:val="0"/>
              <w:spacing w:line="360" w:lineRule="auto"/>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b/>
                <w:color w:val="auto"/>
                <w:szCs w:val="21"/>
              </w:rPr>
            </w:pPr>
            <w:r>
              <w:rPr>
                <w:rFonts w:hint="eastAsia" w:ascii="宋体" w:hAnsi="宋体"/>
                <w:b/>
                <w:color w:val="auto"/>
                <w:szCs w:val="21"/>
                <w:lang w:val="en-US" w:eastAsia="zh-CN"/>
              </w:rPr>
              <w:t>七</w:t>
            </w:r>
            <w:r>
              <w:rPr>
                <w:rFonts w:hint="eastAsia" w:ascii="宋体" w:hAnsi="宋体"/>
                <w:b/>
                <w:color w:val="auto"/>
                <w:szCs w:val="21"/>
              </w:rPr>
              <w:t>、其他规定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第38.1款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代理服务费</w:t>
            </w:r>
          </w:p>
        </w:tc>
        <w:tc>
          <w:tcPr>
            <w:tcW w:w="4765" w:type="dxa"/>
            <w:vAlign w:val="center"/>
          </w:tcPr>
          <w:p>
            <w:pPr>
              <w:adjustRightInd w:val="0"/>
              <w:snapToGrid w:val="0"/>
              <w:spacing w:beforeLines="50" w:line="360" w:lineRule="auto"/>
              <w:rPr>
                <w:rFonts w:ascii="宋体" w:hAnsi="宋体"/>
                <w:color w:val="auto"/>
                <w:szCs w:val="21"/>
                <w:u w:val="single"/>
              </w:rPr>
            </w:pPr>
            <w:r>
              <w:rPr>
                <w:rFonts w:hint="eastAsia" w:ascii="宋体" w:hAnsi="宋体"/>
                <w:color w:val="auto"/>
                <w:kern w:val="2"/>
                <w:sz w:val="21"/>
                <w:szCs w:val="21"/>
              </w:rPr>
              <w:t>采购代理</w:t>
            </w:r>
            <w:r>
              <w:rPr>
                <w:rFonts w:hint="eastAsia" w:ascii="宋体" w:hAnsi="宋体"/>
                <w:color w:val="auto"/>
                <w:kern w:val="2"/>
                <w:sz w:val="21"/>
                <w:szCs w:val="21"/>
                <w:lang w:val="en-US" w:eastAsia="zh-CN"/>
              </w:rPr>
              <w:t>服务</w:t>
            </w:r>
            <w:r>
              <w:rPr>
                <w:rFonts w:hint="eastAsia" w:ascii="宋体" w:hAnsi="宋体"/>
                <w:color w:val="auto"/>
                <w:kern w:val="2"/>
                <w:sz w:val="21"/>
                <w:szCs w:val="21"/>
              </w:rPr>
              <w:t>费：</w:t>
            </w:r>
            <w:r>
              <w:rPr>
                <w:rFonts w:hint="eastAsia" w:ascii="宋体" w:hAnsi="宋体" w:eastAsia="宋体" w:cs="宋体"/>
                <w:color w:val="auto"/>
                <w:kern w:val="2"/>
                <w:sz w:val="21"/>
                <w:szCs w:val="21"/>
                <w:lang w:val="en-US" w:eastAsia="zh-CN" w:bidi="ar-SA"/>
              </w:rPr>
              <w:t>按采购代理协议约定支付。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color w:val="auto"/>
                <w:szCs w:val="21"/>
              </w:rPr>
            </w:pPr>
            <w:r>
              <w:rPr>
                <w:rFonts w:hint="eastAsia" w:ascii="宋体" w:hAnsi="宋体"/>
                <w:color w:val="auto"/>
                <w:szCs w:val="21"/>
              </w:rPr>
              <w:t>第39.1款</w:t>
            </w:r>
          </w:p>
        </w:tc>
        <w:tc>
          <w:tcPr>
            <w:tcW w:w="2865" w:type="dxa"/>
            <w:vAlign w:val="center"/>
          </w:tcPr>
          <w:p>
            <w:pPr>
              <w:adjustRightInd w:val="0"/>
              <w:snapToGrid w:val="0"/>
              <w:spacing w:before="50" w:line="360" w:lineRule="auto"/>
              <w:rPr>
                <w:rFonts w:ascii="宋体" w:hAnsi="宋体"/>
                <w:color w:val="auto"/>
                <w:szCs w:val="21"/>
              </w:rPr>
            </w:pPr>
            <w:r>
              <w:rPr>
                <w:rFonts w:hint="eastAsia" w:ascii="宋体" w:hAnsi="宋体"/>
                <w:color w:val="auto"/>
                <w:szCs w:val="21"/>
              </w:rPr>
              <w:t>其他规定</w:t>
            </w:r>
          </w:p>
        </w:tc>
        <w:tc>
          <w:tcPr>
            <w:tcW w:w="4765" w:type="dxa"/>
            <w:vAlign w:val="center"/>
          </w:tcPr>
          <w:p>
            <w:pPr>
              <w:pStyle w:val="42"/>
              <w:widowControl/>
              <w:numPr>
                <w:ilvl w:val="0"/>
                <w:numId w:val="0"/>
              </w:numPr>
              <w:spacing w:before="0" w:beforeAutospacing="0" w:after="0" w:afterAutospacing="0" w:line="460" w:lineRule="exact"/>
              <w:ind w:firstLine="420" w:firstLineChars="200"/>
              <w:rPr>
                <w:rFonts w:hint="eastAsia" w:ascii="宋体" w:hAnsi="宋体"/>
                <w:color w:val="auto"/>
                <w:kern w:val="2"/>
                <w:sz w:val="21"/>
                <w:szCs w:val="21"/>
              </w:rPr>
            </w:pPr>
            <w:r>
              <w:rPr>
                <w:rFonts w:hint="eastAsia" w:ascii="宋体" w:hAnsi="宋体"/>
                <w:color w:val="auto"/>
                <w:kern w:val="2"/>
                <w:sz w:val="21"/>
                <w:szCs w:val="21"/>
              </w:rPr>
              <w:t>对列入失信被执行人、重大税收违法案件当事人名单、政府采购严重违法失信行为记录名单及其他不符合《中华人民共和国政府采购法》第二十二条规定条件的供应商，将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spacing w:line="360" w:lineRule="auto"/>
              <w:rPr>
                <w:rFonts w:ascii="宋体"/>
                <w:color w:val="auto"/>
                <w:szCs w:val="21"/>
              </w:rPr>
            </w:pPr>
            <w:r>
              <w:rPr>
                <w:rFonts w:ascii="宋体" w:hAnsi="宋体"/>
                <w:color w:val="auto"/>
                <w:szCs w:val="21"/>
              </w:rPr>
              <w:t>1</w:t>
            </w:r>
            <w:r>
              <w:rPr>
                <w:rFonts w:hint="eastAsia" w:ascii="宋体" w:hAnsi="宋体"/>
                <w:color w:val="auto"/>
                <w:szCs w:val="21"/>
              </w:rPr>
              <w:t>、信用信息查询的查询渠道：“信用中国”网站（</w:t>
            </w:r>
            <w:r>
              <w:rPr>
                <w:rFonts w:ascii="宋体" w:hAnsi="宋体"/>
                <w:color w:val="auto"/>
                <w:szCs w:val="21"/>
              </w:rPr>
              <w:t>www.creditchina.gov.cn</w:t>
            </w:r>
            <w:r>
              <w:rPr>
                <w:rFonts w:hint="eastAsia" w:ascii="宋体" w:hAnsi="宋体"/>
                <w:color w:val="auto"/>
                <w:szCs w:val="21"/>
              </w:rPr>
              <w:t>）、中国政府采购网（</w:t>
            </w:r>
            <w:r>
              <w:rPr>
                <w:rFonts w:ascii="宋体" w:hAnsi="宋体"/>
                <w:color w:val="auto"/>
                <w:szCs w:val="21"/>
              </w:rPr>
              <w:t>www.ccgp.gov.cn</w:t>
            </w:r>
            <w:r>
              <w:rPr>
                <w:rFonts w:hint="eastAsia" w:ascii="宋体" w:hAnsi="宋体"/>
                <w:color w:val="auto"/>
                <w:szCs w:val="21"/>
              </w:rPr>
              <w:t>）、湖南信用网（</w:t>
            </w:r>
            <w:r>
              <w:rPr>
                <w:rFonts w:ascii="宋体" w:hAnsi="宋体"/>
                <w:color w:val="auto"/>
                <w:szCs w:val="21"/>
              </w:rPr>
              <w:t>www.hncredit.gov.cn</w:t>
            </w:r>
            <w:r>
              <w:rPr>
                <w:rFonts w:hint="eastAsia" w:ascii="宋体" w:hAnsi="宋体"/>
                <w:color w:val="auto"/>
                <w:szCs w:val="21"/>
              </w:rPr>
              <w:t>）和湖南省政府采购网（</w:t>
            </w:r>
            <w:r>
              <w:rPr>
                <w:rFonts w:ascii="宋体" w:hAnsi="宋体"/>
                <w:color w:val="auto"/>
                <w:szCs w:val="21"/>
              </w:rPr>
              <w:t>www.ccgp-hunan.gov.cn</w:t>
            </w:r>
            <w:r>
              <w:rPr>
                <w:rFonts w:hint="eastAsia" w:ascii="宋体" w:hAnsi="宋体"/>
                <w:color w:val="auto"/>
                <w:szCs w:val="21"/>
              </w:rPr>
              <w:t>）。</w:t>
            </w:r>
          </w:p>
          <w:p>
            <w:pPr>
              <w:adjustRightInd w:val="0"/>
              <w:snapToGrid w:val="0"/>
              <w:spacing w:line="360" w:lineRule="auto"/>
              <w:rPr>
                <w:rFonts w:ascii="宋体"/>
                <w:color w:val="auto"/>
                <w:szCs w:val="21"/>
              </w:rPr>
            </w:pPr>
            <w:r>
              <w:rPr>
                <w:rFonts w:ascii="宋体" w:hAnsi="宋体"/>
                <w:color w:val="auto"/>
                <w:szCs w:val="21"/>
              </w:rPr>
              <w:t>2</w:t>
            </w:r>
            <w:r>
              <w:rPr>
                <w:rFonts w:hint="eastAsia" w:ascii="宋体" w:hAnsi="宋体"/>
                <w:color w:val="auto"/>
                <w:szCs w:val="21"/>
              </w:rPr>
              <w:t>、信用信息查询的截止时点：至本项目投标截止时间止（或至本项目响应文件提交截止时间止）。</w:t>
            </w:r>
          </w:p>
          <w:p>
            <w:pPr>
              <w:adjustRightInd w:val="0"/>
              <w:snapToGrid w:val="0"/>
              <w:spacing w:line="360" w:lineRule="auto"/>
              <w:rPr>
                <w:rFonts w:ascii="宋体"/>
                <w:color w:val="auto"/>
                <w:szCs w:val="21"/>
              </w:rPr>
            </w:pPr>
            <w:r>
              <w:rPr>
                <w:rFonts w:ascii="宋体" w:hAnsi="宋体"/>
                <w:color w:val="auto"/>
                <w:szCs w:val="21"/>
              </w:rPr>
              <w:t>3</w:t>
            </w:r>
            <w:r>
              <w:rPr>
                <w:rFonts w:hint="eastAsia" w:ascii="宋体" w:hAnsi="宋体"/>
                <w:color w:val="auto"/>
                <w:szCs w:val="21"/>
              </w:rPr>
              <w:t>、信用信息查询记录证据留存的具体方式：查询记录的网页打印件。</w:t>
            </w:r>
          </w:p>
          <w:p>
            <w:pPr>
              <w:adjustRightInd w:val="0"/>
              <w:snapToGrid w:val="0"/>
              <w:spacing w:line="360" w:lineRule="auto"/>
              <w:jc w:val="center"/>
              <w:rPr>
                <w:rFonts w:hint="eastAsia" w:ascii="宋体" w:hAnsi="宋体"/>
                <w:color w:val="auto"/>
                <w:szCs w:val="21"/>
              </w:rPr>
            </w:pPr>
            <w:r>
              <w:rPr>
                <w:rFonts w:ascii="宋体" w:hAnsi="宋体"/>
                <w:color w:val="auto"/>
                <w:szCs w:val="21"/>
              </w:rPr>
              <w:t>4</w:t>
            </w:r>
            <w:r>
              <w:rPr>
                <w:rFonts w:hint="eastAsia" w:ascii="宋体" w:hAnsi="宋体"/>
                <w:color w:val="auto"/>
                <w:szCs w:val="21"/>
              </w:rPr>
              <w:t>、信用信息的使用规则：对列入失信被执行人、重大税收违法案件当事人名单、政府采购严重违法失信行为记录名单及其他不符合《中华人民共和国</w:t>
            </w:r>
          </w:p>
          <w:p>
            <w:pPr>
              <w:adjustRightInd w:val="0"/>
              <w:snapToGrid w:val="0"/>
              <w:spacing w:line="360" w:lineRule="auto"/>
              <w:jc w:val="both"/>
              <w:rPr>
                <w:rFonts w:ascii="宋体" w:hAnsi="宋体"/>
                <w:color w:val="auto"/>
                <w:szCs w:val="21"/>
              </w:rPr>
            </w:pPr>
            <w:r>
              <w:rPr>
                <w:rFonts w:hint="eastAsia" w:ascii="宋体" w:hAnsi="宋体"/>
                <w:color w:val="auto"/>
                <w:szCs w:val="21"/>
              </w:rPr>
              <w:t>政府采购法》第二十二条规定条件的供应商，将拒绝其参与政府采购活动。</w:t>
            </w:r>
          </w:p>
        </w:tc>
      </w:tr>
    </w:tbl>
    <w:p>
      <w:pPr>
        <w:adjustRightInd w:val="0"/>
        <w:snapToGrid w:val="0"/>
        <w:spacing w:line="360" w:lineRule="auto"/>
        <w:rPr>
          <w:rFonts w:ascii="宋体" w:hAnsi="宋体"/>
          <w:b/>
          <w:bCs/>
          <w:color w:val="auto"/>
          <w:szCs w:val="21"/>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pStyle w:val="4"/>
        <w:rPr>
          <w:color w:val="auto"/>
        </w:rPr>
      </w:pPr>
    </w:p>
    <w:p>
      <w:pPr>
        <w:widowControl/>
        <w:jc w:val="left"/>
        <w:rPr>
          <w:rFonts w:hint="eastAsia" w:ascii="宋体" w:hAnsi="宋体"/>
          <w:b/>
          <w:bCs/>
          <w:color w:val="auto"/>
          <w:szCs w:val="21"/>
        </w:rPr>
      </w:pPr>
      <w:bookmarkStart w:id="7" w:name="_Toc34637764"/>
    </w:p>
    <w:p>
      <w:pPr>
        <w:widowControl/>
        <w:jc w:val="left"/>
        <w:rPr>
          <w:rFonts w:hint="eastAsia" w:ascii="宋体" w:hAnsi="宋体"/>
          <w:b/>
          <w:bCs/>
          <w:color w:val="auto"/>
          <w:szCs w:val="21"/>
        </w:rPr>
      </w:pPr>
      <w:r>
        <w:rPr>
          <w:rFonts w:hint="eastAsia" w:ascii="宋体" w:hAnsi="宋体"/>
          <w:b/>
          <w:bCs/>
          <w:color w:val="auto"/>
          <w:szCs w:val="21"/>
        </w:rPr>
        <w:t>附页1</w:t>
      </w:r>
    </w:p>
    <w:p>
      <w:pPr>
        <w:adjustRightInd w:val="0"/>
        <w:snapToGrid w:val="0"/>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湖南省政府采购支持中小企业融资合作银行及联系人名单</w:t>
      </w:r>
    </w:p>
    <w:tbl>
      <w:tblPr>
        <w:tblStyle w:val="47"/>
        <w:tblW w:w="9180" w:type="dxa"/>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270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银行名称</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联系人</w:t>
            </w:r>
          </w:p>
        </w:tc>
        <w:tc>
          <w:tcPr>
            <w:tcW w:w="324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职 务</w:t>
            </w:r>
          </w:p>
        </w:tc>
        <w:tc>
          <w:tcPr>
            <w:tcW w:w="198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交通银行湖南省分行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刘 波</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名城支行客户经理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交通银行湖南省分行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肖勇光</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分行高级经理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中国民生银行长沙分行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黄飞燕</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营业部总经理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中国民生银行长沙分行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蒋寒奇</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营业部中小企业客户经理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兴业银行长沙分行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刘栅延</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支行行长</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兴业银行长沙分行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蒋修远</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支行客户经理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中国光大银行长沙分行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邓永胜</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岳麓支行副行长</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84"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中信银行长沙分行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蔡学军</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公司银行部负责人</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70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中信银行长沙分行</w:t>
            </w:r>
          </w:p>
        </w:tc>
        <w:tc>
          <w:tcPr>
            <w:tcW w:w="126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color w:val="auto"/>
                <w:kern w:val="0"/>
                <w:sz w:val="18"/>
                <w:szCs w:val="18"/>
              </w:rPr>
              <w:t>宋学农</w:t>
            </w:r>
          </w:p>
        </w:tc>
        <w:tc>
          <w:tcPr>
            <w:tcW w:w="324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银行部综合管理部副总经理</w:t>
            </w:r>
          </w:p>
        </w:tc>
        <w:tc>
          <w:tcPr>
            <w:tcW w:w="198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s="宋体"/>
                <w:color w:val="auto"/>
                <w:kern w:val="0"/>
                <w:sz w:val="18"/>
                <w:szCs w:val="18"/>
              </w:rPr>
              <w:t>0731-845822141</w:t>
            </w:r>
          </w:p>
        </w:tc>
      </w:tr>
    </w:tbl>
    <w:p>
      <w:pPr>
        <w:adjustRightInd w:val="0"/>
        <w:snapToGrid w:val="0"/>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长沙市政府采购支持中小企业融资合作银行及联系人名单</w:t>
      </w:r>
    </w:p>
    <w:tbl>
      <w:tblPr>
        <w:tblStyle w:val="47"/>
        <w:tblW w:w="9180" w:type="dxa"/>
        <w:tblInd w:w="64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8"/>
        <w:gridCol w:w="1230"/>
        <w:gridCol w:w="3270"/>
        <w:gridCol w:w="207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2608"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银行名称</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联系人</w:t>
            </w:r>
          </w:p>
        </w:tc>
        <w:tc>
          <w:tcPr>
            <w:tcW w:w="327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职 务</w:t>
            </w:r>
          </w:p>
        </w:tc>
        <w:tc>
          <w:tcPr>
            <w:tcW w:w="2072"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s="宋体"/>
                <w:bCs/>
                <w:color w:val="auto"/>
                <w:kern w:val="0"/>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交通银行湖南省分行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谢俊峰</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湘江中路支行公司业务管理经理</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84919503；13687320956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光大银行长沙分行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唐红英</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溁湾支行行长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89750054；18673166920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建设银行湖南省分行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颜国恒</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芙蓉中路支行</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88665238；13574801920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农业银行湖南省分行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李 宁</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天心区支行副行长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85114839；13975813058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中国银行湖南省分行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刘 毅</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丽臣路支行行长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82741897；13808436058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长沙银行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廖 科</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金城支行公司业务部总经理</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84413595；13707319275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trPr>
        <w:tc>
          <w:tcPr>
            <w:tcW w:w="2608"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邮储银行长沙分行</w:t>
            </w:r>
          </w:p>
        </w:tc>
        <w:tc>
          <w:tcPr>
            <w:tcW w:w="1230" w:type="dxa"/>
            <w:noWrap w:val="0"/>
            <w:vAlign w:val="center"/>
          </w:tcPr>
          <w:p>
            <w:pPr>
              <w:adjustRightInd w:val="0"/>
              <w:snapToGrid w:val="0"/>
              <w:spacing w:before="156" w:beforeLines="50" w:line="360" w:lineRule="auto"/>
              <w:jc w:val="center"/>
              <w:rPr>
                <w:rFonts w:hint="eastAsia" w:ascii="宋体" w:hAnsi="宋体"/>
                <w:color w:val="auto"/>
                <w:sz w:val="18"/>
                <w:szCs w:val="18"/>
              </w:rPr>
            </w:pPr>
            <w:r>
              <w:rPr>
                <w:rFonts w:hint="eastAsia" w:ascii="宋体" w:hAnsi="宋体"/>
                <w:color w:val="auto"/>
                <w:sz w:val="18"/>
                <w:szCs w:val="18"/>
              </w:rPr>
              <w:t>严春燕</w:t>
            </w:r>
          </w:p>
        </w:tc>
        <w:tc>
          <w:tcPr>
            <w:tcW w:w="3270"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岳麓支行副行长</w:t>
            </w:r>
          </w:p>
        </w:tc>
        <w:tc>
          <w:tcPr>
            <w:tcW w:w="2072" w:type="dxa"/>
            <w:noWrap w:val="0"/>
            <w:vAlign w:val="center"/>
          </w:tcPr>
          <w:p>
            <w:pPr>
              <w:adjustRightInd w:val="0"/>
              <w:snapToGrid w:val="0"/>
              <w:spacing w:before="156" w:beforeLines="50" w:line="360" w:lineRule="auto"/>
              <w:rPr>
                <w:rFonts w:hint="eastAsia" w:ascii="宋体" w:hAnsi="宋体"/>
                <w:color w:val="auto"/>
                <w:sz w:val="18"/>
                <w:szCs w:val="18"/>
              </w:rPr>
            </w:pPr>
            <w:r>
              <w:rPr>
                <w:rFonts w:hint="eastAsia" w:ascii="宋体" w:hAnsi="宋体"/>
                <w:color w:val="auto"/>
                <w:sz w:val="18"/>
                <w:szCs w:val="18"/>
              </w:rPr>
              <w:t>85579459；13875864330</w:t>
            </w:r>
          </w:p>
        </w:tc>
      </w:tr>
    </w:tbl>
    <w:p>
      <w:pPr>
        <w:adjustRightInd w:val="0"/>
        <w:snapToGrid w:val="0"/>
        <w:spacing w:line="360" w:lineRule="auto"/>
        <w:rPr>
          <w:rFonts w:hint="eastAsia" w:ascii="宋体" w:hAnsi="宋体"/>
          <w:b/>
          <w:bCs/>
          <w:color w:val="auto"/>
          <w:sz w:val="24"/>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adjustRightInd w:val="0"/>
        <w:snapToGrid w:val="0"/>
        <w:spacing w:line="360" w:lineRule="auto"/>
        <w:rPr>
          <w:rFonts w:hint="eastAsia" w:ascii="宋体" w:hAnsi="宋体"/>
          <w:b/>
          <w:bCs/>
          <w:color w:val="auto"/>
          <w:szCs w:val="21"/>
        </w:rPr>
      </w:pPr>
    </w:p>
    <w:p>
      <w:pPr>
        <w:widowControl/>
        <w:jc w:val="left"/>
        <w:rPr>
          <w:rFonts w:ascii="宋体" w:hAnsi="宋体"/>
          <w:b/>
          <w:bCs/>
          <w:color w:val="auto"/>
          <w:szCs w:val="21"/>
        </w:rPr>
      </w:pPr>
      <w:r>
        <w:rPr>
          <w:rFonts w:ascii="宋体" w:hAnsi="宋体"/>
          <w:b/>
          <w:bCs/>
          <w:color w:val="auto"/>
          <w:szCs w:val="21"/>
        </w:rPr>
        <w:br w:type="page"/>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附页2</w:t>
      </w:r>
    </w:p>
    <w:p>
      <w:pPr>
        <w:adjustRightInd w:val="0"/>
        <w:snapToGrid w:val="0"/>
        <w:spacing w:line="360" w:lineRule="auto"/>
        <w:jc w:val="center"/>
        <w:rPr>
          <w:rFonts w:hint="eastAsia" w:ascii="宋体" w:hAnsi="宋体"/>
          <w:b/>
          <w:bCs/>
          <w:color w:val="auto"/>
          <w:sz w:val="28"/>
          <w:szCs w:val="28"/>
        </w:rPr>
      </w:pPr>
      <w:r>
        <w:rPr>
          <w:rFonts w:hint="eastAsia" w:ascii="宋体" w:hAnsi="宋体" w:cs="宋体"/>
          <w:b/>
          <w:bCs/>
          <w:color w:val="auto"/>
          <w:kern w:val="0"/>
          <w:sz w:val="28"/>
          <w:szCs w:val="28"/>
        </w:rPr>
        <w:t>湖南省政府采购信用担保试点工作的</w:t>
      </w:r>
      <w:r>
        <w:rPr>
          <w:rFonts w:hint="eastAsia" w:ascii="宋体" w:hAnsi="宋体"/>
          <w:b/>
          <w:color w:val="auto"/>
          <w:sz w:val="28"/>
          <w:szCs w:val="28"/>
        </w:rPr>
        <w:t>信用担保机构名单</w:t>
      </w:r>
    </w:p>
    <w:tbl>
      <w:tblPr>
        <w:tblStyle w:val="47"/>
        <w:tblW w:w="918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trPr>
        <w:tc>
          <w:tcPr>
            <w:tcW w:w="4320" w:type="dxa"/>
            <w:noWrap w:val="0"/>
            <w:vAlign w:val="center"/>
          </w:tcPr>
          <w:p>
            <w:pPr>
              <w:adjustRightInd w:val="0"/>
              <w:snapToGrid w:val="0"/>
              <w:spacing w:line="240" w:lineRule="exact"/>
              <w:jc w:val="center"/>
              <w:rPr>
                <w:rFonts w:hint="eastAsia" w:ascii="宋体" w:hAnsi="宋体" w:cs="宋体"/>
                <w:b/>
                <w:bCs/>
                <w:color w:val="auto"/>
                <w:kern w:val="0"/>
                <w:szCs w:val="21"/>
              </w:rPr>
            </w:pPr>
            <w:r>
              <w:rPr>
                <w:rFonts w:hint="eastAsia" w:ascii="宋体" w:hAnsi="宋体"/>
                <w:b/>
                <w:color w:val="auto"/>
                <w:szCs w:val="21"/>
              </w:rPr>
              <w:t>信用担保机构</w:t>
            </w:r>
          </w:p>
        </w:tc>
        <w:tc>
          <w:tcPr>
            <w:tcW w:w="1080" w:type="dxa"/>
            <w:noWrap w:val="0"/>
            <w:vAlign w:val="center"/>
          </w:tcPr>
          <w:p>
            <w:pPr>
              <w:adjustRightInd w:val="0"/>
              <w:snapToGrid w:val="0"/>
              <w:spacing w:line="240" w:lineRule="exact"/>
              <w:jc w:val="center"/>
              <w:rPr>
                <w:rFonts w:hint="eastAsia" w:ascii="宋体" w:hAnsi="宋体" w:cs="宋体"/>
                <w:b/>
                <w:bCs/>
                <w:color w:val="auto"/>
                <w:kern w:val="0"/>
                <w:szCs w:val="21"/>
              </w:rPr>
            </w:pPr>
            <w:r>
              <w:rPr>
                <w:rFonts w:hint="eastAsia" w:ascii="宋体" w:hAnsi="宋体"/>
                <w:b/>
                <w:color w:val="auto"/>
                <w:szCs w:val="21"/>
              </w:rPr>
              <w:t>联系人</w:t>
            </w:r>
          </w:p>
        </w:tc>
        <w:tc>
          <w:tcPr>
            <w:tcW w:w="3780" w:type="dxa"/>
            <w:noWrap w:val="0"/>
            <w:vAlign w:val="center"/>
          </w:tcPr>
          <w:p>
            <w:pPr>
              <w:adjustRightInd w:val="0"/>
              <w:snapToGrid w:val="0"/>
              <w:spacing w:line="240" w:lineRule="exact"/>
              <w:jc w:val="center"/>
              <w:rPr>
                <w:rFonts w:hint="eastAsia" w:ascii="宋体" w:hAnsi="宋体" w:cs="宋体"/>
                <w:b/>
                <w:bCs/>
                <w:color w:val="auto"/>
                <w:kern w:val="0"/>
                <w:szCs w:val="21"/>
              </w:rPr>
            </w:pPr>
            <w:r>
              <w:rPr>
                <w:rFonts w:hint="eastAsia" w:ascii="宋体" w:hAnsi="宋体"/>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trPr>
        <w:tc>
          <w:tcPr>
            <w:tcW w:w="432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中国投资担保公司</w:t>
            </w:r>
          </w:p>
        </w:tc>
        <w:tc>
          <w:tcPr>
            <w:tcW w:w="1080" w:type="dxa"/>
            <w:noWrap w:val="0"/>
            <w:vAlign w:val="center"/>
          </w:tcPr>
          <w:p>
            <w:pPr>
              <w:adjustRightInd w:val="0"/>
              <w:snapToGrid w:val="0"/>
              <w:spacing w:line="360" w:lineRule="auto"/>
              <w:jc w:val="center"/>
              <w:rPr>
                <w:rFonts w:hint="eastAsia" w:ascii="宋体" w:hAnsi="宋体" w:cs="宋体"/>
                <w:bCs/>
                <w:color w:val="auto"/>
                <w:kern w:val="0"/>
                <w:szCs w:val="21"/>
              </w:rPr>
            </w:pPr>
            <w:r>
              <w:rPr>
                <w:rFonts w:hint="eastAsia" w:ascii="宋体" w:hAnsi="宋体"/>
                <w:color w:val="auto"/>
                <w:szCs w:val="21"/>
              </w:rPr>
              <w:t>何  嘉</w:t>
            </w:r>
          </w:p>
        </w:tc>
        <w:tc>
          <w:tcPr>
            <w:tcW w:w="378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432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湖南省中小企业信用担保有限责任公司</w:t>
            </w:r>
          </w:p>
        </w:tc>
        <w:tc>
          <w:tcPr>
            <w:tcW w:w="1080" w:type="dxa"/>
            <w:noWrap w:val="0"/>
            <w:vAlign w:val="center"/>
          </w:tcPr>
          <w:p>
            <w:pPr>
              <w:adjustRightInd w:val="0"/>
              <w:snapToGrid w:val="0"/>
              <w:spacing w:line="360" w:lineRule="auto"/>
              <w:jc w:val="center"/>
              <w:rPr>
                <w:rFonts w:hint="eastAsia" w:ascii="宋体" w:hAnsi="宋体" w:cs="宋体"/>
                <w:bCs/>
                <w:color w:val="auto"/>
                <w:kern w:val="0"/>
                <w:szCs w:val="21"/>
              </w:rPr>
            </w:pPr>
            <w:r>
              <w:rPr>
                <w:rFonts w:hint="eastAsia" w:ascii="宋体" w:hAnsi="宋体"/>
                <w:color w:val="auto"/>
                <w:szCs w:val="21"/>
              </w:rPr>
              <w:t>蔡建雄</w:t>
            </w:r>
          </w:p>
        </w:tc>
        <w:tc>
          <w:tcPr>
            <w:tcW w:w="378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198" w:hRule="atLeast"/>
        </w:trPr>
        <w:tc>
          <w:tcPr>
            <w:tcW w:w="4320" w:type="dxa"/>
            <w:noWrap w:val="0"/>
            <w:vAlign w:val="center"/>
          </w:tcPr>
          <w:p>
            <w:pPr>
              <w:adjustRightInd w:val="0"/>
              <w:snapToGrid w:val="0"/>
              <w:spacing w:line="360" w:lineRule="auto"/>
              <w:rPr>
                <w:rFonts w:hint="eastAsia" w:ascii="宋体" w:hAnsi="宋体" w:cs="宋体"/>
                <w:color w:val="auto"/>
                <w:szCs w:val="21"/>
              </w:rPr>
            </w:pPr>
            <w:r>
              <w:rPr>
                <w:rFonts w:hint="eastAsia" w:ascii="宋体" w:hAnsi="宋体"/>
                <w:color w:val="auto"/>
                <w:szCs w:val="21"/>
              </w:rPr>
              <w:t>湖南农业信用担保有限公司</w:t>
            </w:r>
          </w:p>
        </w:tc>
        <w:tc>
          <w:tcPr>
            <w:tcW w:w="1080" w:type="dxa"/>
            <w:noWrap w:val="0"/>
            <w:vAlign w:val="center"/>
          </w:tcPr>
          <w:p>
            <w:pPr>
              <w:adjustRightInd w:val="0"/>
              <w:snapToGrid w:val="0"/>
              <w:spacing w:line="360" w:lineRule="auto"/>
              <w:jc w:val="center"/>
              <w:rPr>
                <w:rFonts w:hint="eastAsia" w:ascii="宋体" w:hAnsi="宋体"/>
                <w:color w:val="auto"/>
                <w:szCs w:val="21"/>
              </w:rPr>
            </w:pPr>
            <w:r>
              <w:rPr>
                <w:rFonts w:hint="eastAsia" w:ascii="宋体" w:hAnsi="宋体"/>
                <w:color w:val="auto"/>
                <w:szCs w:val="21"/>
              </w:rPr>
              <w:t>彭  球</w:t>
            </w:r>
          </w:p>
          <w:p>
            <w:pPr>
              <w:adjustRightInd w:val="0"/>
              <w:snapToGrid w:val="0"/>
              <w:spacing w:line="360" w:lineRule="auto"/>
              <w:jc w:val="center"/>
              <w:rPr>
                <w:rFonts w:hint="eastAsia" w:ascii="宋体" w:hAnsi="宋体" w:cs="宋体"/>
                <w:bCs/>
                <w:color w:val="auto"/>
                <w:kern w:val="0"/>
                <w:szCs w:val="21"/>
              </w:rPr>
            </w:pPr>
            <w:r>
              <w:rPr>
                <w:rFonts w:hint="eastAsia" w:ascii="宋体" w:hAnsi="宋体"/>
                <w:color w:val="auto"/>
                <w:szCs w:val="21"/>
              </w:rPr>
              <w:t>邓霞英</w:t>
            </w:r>
          </w:p>
        </w:tc>
        <w:tc>
          <w:tcPr>
            <w:tcW w:w="3780" w:type="dxa"/>
            <w:noWrap w:val="0"/>
            <w:vAlign w:val="center"/>
          </w:tcPr>
          <w:p>
            <w:pPr>
              <w:adjustRightInd w:val="0"/>
              <w:snapToGrid w:val="0"/>
              <w:spacing w:line="360" w:lineRule="auto"/>
              <w:jc w:val="left"/>
              <w:rPr>
                <w:rFonts w:hint="eastAsia" w:ascii="宋体" w:hAnsi="宋体" w:cs="宋体"/>
                <w:bCs/>
                <w:color w:val="auto"/>
                <w:kern w:val="0"/>
                <w:szCs w:val="21"/>
              </w:rPr>
            </w:pPr>
            <w:r>
              <w:rPr>
                <w:rFonts w:hint="eastAsia" w:ascii="宋体" w:hAnsi="宋体"/>
                <w:color w:val="auto"/>
                <w:szCs w:val="21"/>
              </w:rPr>
              <w:t>0731-89761702/13875980906 0731-89761706/13574125851</w:t>
            </w:r>
          </w:p>
        </w:tc>
      </w:tr>
    </w:tbl>
    <w:p>
      <w:pPr>
        <w:adjustRightInd w:val="0"/>
        <w:snapToGrid w:val="0"/>
        <w:spacing w:line="360" w:lineRule="auto"/>
        <w:rPr>
          <w:rFonts w:ascii="宋体" w:hAnsi="宋体"/>
          <w:b/>
          <w:color w:val="auto"/>
          <w:szCs w:val="21"/>
        </w:rPr>
        <w:sectPr>
          <w:headerReference r:id="rId3" w:type="default"/>
          <w:footerReference r:id="rId4" w:type="default"/>
          <w:footerReference r:id="rId5" w:type="even"/>
          <w:pgSz w:w="11906" w:h="16838"/>
          <w:pgMar w:top="1474" w:right="1418" w:bottom="1418" w:left="1474" w:header="851" w:footer="992" w:gutter="0"/>
          <w:cols w:space="720" w:num="1"/>
          <w:docGrid w:type="lines" w:linePitch="312" w:charSpace="0"/>
        </w:sectPr>
      </w:pP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附页3</w:t>
      </w:r>
    </w:p>
    <w:p>
      <w:pPr>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政府采购履约担保函</w:t>
      </w:r>
    </w:p>
    <w:p>
      <w:pPr>
        <w:adjustRightInd w:val="0"/>
        <w:snapToGrid w:val="0"/>
        <w:spacing w:line="360" w:lineRule="auto"/>
        <w:ind w:firstLine="6510" w:firstLineChars="3100"/>
        <w:rPr>
          <w:rFonts w:hint="eastAsia" w:ascii="宋体" w:hAnsi="宋体" w:cs="宋体"/>
          <w:b/>
          <w:color w:val="auto"/>
          <w:kern w:val="0"/>
          <w:szCs w:val="21"/>
        </w:rPr>
      </w:pPr>
      <w:r>
        <w:rPr>
          <w:rFonts w:hint="eastAsia" w:ascii="宋体" w:hAnsi="宋体" w:cs="宋体"/>
          <w:color w:val="auto"/>
          <w:kern w:val="0"/>
          <w:szCs w:val="21"/>
        </w:rPr>
        <w:t>编号：</w:t>
      </w:r>
      <w:r>
        <w:rPr>
          <w:rFonts w:hint="eastAsia" w:ascii="宋体" w:hAnsi="宋体" w:cs="宋体"/>
          <w:color w:val="auto"/>
          <w:kern w:val="0"/>
          <w:szCs w:val="21"/>
          <w:u w:val="single"/>
        </w:rPr>
        <w:t xml:space="preserve">              </w:t>
      </w:r>
    </w:p>
    <w:p>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（采购人）：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鉴于你方与</w:t>
      </w:r>
      <w:r>
        <w:rPr>
          <w:rFonts w:hint="eastAsia" w:ascii="宋体" w:hAnsi="宋体" w:cs="宋体"/>
          <w:color w:val="auto"/>
          <w:kern w:val="0"/>
          <w:szCs w:val="21"/>
          <w:u w:val="single"/>
        </w:rPr>
        <w:t xml:space="preserve">                   </w:t>
      </w:r>
      <w:r>
        <w:rPr>
          <w:rFonts w:hint="eastAsia" w:ascii="宋体" w:hAnsi="宋体" w:cs="宋体"/>
          <w:color w:val="auto"/>
          <w:kern w:val="0"/>
          <w:szCs w:val="21"/>
        </w:rPr>
        <w:t>（以下简称供应商）于</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日签定编号为</w:t>
      </w:r>
      <w:r>
        <w:rPr>
          <w:rFonts w:hint="eastAsia" w:ascii="宋体" w:hAnsi="宋体" w:cs="宋体"/>
          <w:color w:val="auto"/>
          <w:kern w:val="0"/>
          <w:szCs w:val="21"/>
          <w:u w:val="single"/>
        </w:rPr>
        <w:t xml:space="preserve">           </w:t>
      </w:r>
      <w:r>
        <w:rPr>
          <w:rFonts w:hint="eastAsia" w:ascii="宋体" w:hAnsi="宋体" w:cs="宋体"/>
          <w:color w:val="auto"/>
          <w:kern w:val="0"/>
          <w:szCs w:val="21"/>
        </w:rPr>
        <w:t>的《</w:t>
      </w:r>
      <w:r>
        <w:rPr>
          <w:rFonts w:hint="eastAsia" w:ascii="宋体" w:hAnsi="宋体" w:cs="宋体"/>
          <w:color w:val="auto"/>
          <w:kern w:val="0"/>
          <w:szCs w:val="21"/>
          <w:u w:val="single"/>
        </w:rPr>
        <w:t xml:space="preserve">            </w:t>
      </w:r>
      <w:r>
        <w:rPr>
          <w:rFonts w:hint="eastAsia" w:ascii="宋体" w:hAnsi="宋体" w:cs="宋体"/>
          <w:color w:val="auto"/>
          <w:kern w:val="0"/>
          <w:szCs w:val="21"/>
        </w:rPr>
        <w:t>政府采购合同》（以下简称主合同），且依据该合同的约定，供应商应在</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一、保证责任的情形及保证金额</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（一）在供应商出现下列情形之一时，我方承担保证责任：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2．主合同约定的应当缴纳履约保证金的情形: </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 xml:space="preserve">（1）未按主合同约定的质量、数量和期限供应货物/提供服务/完成工程的； </w:t>
      </w:r>
    </w:p>
    <w:p>
      <w:pPr>
        <w:adjustRightInd w:val="0"/>
        <w:snapToGrid w:val="0"/>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（2）</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（二）我方的保证范围是主合同约定的合同价款总额的</w:t>
      </w:r>
      <w:r>
        <w:rPr>
          <w:rFonts w:hint="eastAsia" w:ascii="宋体" w:hAnsi="宋体" w:cs="宋体"/>
          <w:color w:val="auto"/>
          <w:kern w:val="0"/>
          <w:szCs w:val="21"/>
          <w:u w:val="single"/>
        </w:rPr>
        <w:t xml:space="preserve">   </w:t>
      </w:r>
      <w:r>
        <w:rPr>
          <w:rFonts w:hint="eastAsia" w:ascii="宋体" w:hAnsi="宋体" w:cs="宋体"/>
          <w:color w:val="auto"/>
          <w:kern w:val="0"/>
          <w:szCs w:val="21"/>
        </w:rPr>
        <w:t>%数额为</w:t>
      </w:r>
      <w:r>
        <w:rPr>
          <w:rFonts w:hint="eastAsia" w:ascii="宋体" w:hAnsi="宋体" w:cs="宋体"/>
          <w:color w:val="auto"/>
          <w:kern w:val="0"/>
          <w:szCs w:val="21"/>
          <w:u w:val="single"/>
        </w:rPr>
        <w:t xml:space="preserve">      </w:t>
      </w:r>
      <w:r>
        <w:rPr>
          <w:rFonts w:hint="eastAsia" w:ascii="宋体" w:hAnsi="宋体" w:cs="宋体"/>
          <w:color w:val="auto"/>
          <w:kern w:val="0"/>
          <w:szCs w:val="21"/>
        </w:rPr>
        <w:t>元（大写</w:t>
      </w:r>
      <w:r>
        <w:rPr>
          <w:rFonts w:hint="eastAsia" w:ascii="宋体" w:hAnsi="宋体" w:cs="宋体"/>
          <w:color w:val="auto"/>
          <w:kern w:val="0"/>
          <w:szCs w:val="21"/>
          <w:u w:val="single"/>
        </w:rPr>
        <w:t xml:space="preserve">                  </w:t>
      </w:r>
      <w:r>
        <w:rPr>
          <w:rFonts w:hint="eastAsia" w:ascii="宋体" w:hAnsi="宋体" w:cs="宋体"/>
          <w:color w:val="auto"/>
          <w:kern w:val="0"/>
          <w:szCs w:val="21"/>
        </w:rPr>
        <w:t>），币种为</w:t>
      </w:r>
      <w:r>
        <w:rPr>
          <w:rFonts w:hint="eastAsia" w:ascii="宋体" w:hAnsi="宋体" w:cs="宋体"/>
          <w:color w:val="auto"/>
          <w:kern w:val="0"/>
          <w:szCs w:val="21"/>
          <w:u w:val="single"/>
        </w:rPr>
        <w:t xml:space="preserve">        </w:t>
      </w:r>
      <w:r>
        <w:rPr>
          <w:rFonts w:hint="eastAsia" w:ascii="宋体" w:hAnsi="宋体" w:cs="宋体"/>
          <w:color w:val="auto"/>
          <w:kern w:val="0"/>
          <w:szCs w:val="21"/>
        </w:rPr>
        <w:t>。（即主合同履约保证金金额）</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二、保证的方式及保证期间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我方保证的方式为：连带责任保证。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我方保证的期间为：自本合同生效之日起至供应商按照主合同约定的供货/完工期限届满后</w:t>
      </w:r>
      <w:r>
        <w:rPr>
          <w:rFonts w:hint="eastAsia" w:ascii="宋体" w:hAnsi="宋体" w:cs="宋体"/>
          <w:color w:val="auto"/>
          <w:kern w:val="0"/>
          <w:szCs w:val="21"/>
          <w:u w:val="single"/>
        </w:rPr>
        <w:t xml:space="preserve">    </w:t>
      </w:r>
      <w:r>
        <w:rPr>
          <w:rFonts w:hint="eastAsia" w:ascii="宋体" w:hAnsi="宋体" w:cs="宋体"/>
          <w:color w:val="auto"/>
          <w:kern w:val="0"/>
          <w:szCs w:val="21"/>
        </w:rPr>
        <w:t>日内。</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三、承担保证责任的程序</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如果你方与供应商因货物质量问题产生争议，你方还需同时提供</w:t>
      </w:r>
      <w:r>
        <w:rPr>
          <w:rFonts w:hint="eastAsia" w:ascii="宋体" w:hAnsi="宋体" w:cs="宋体"/>
          <w:color w:val="auto"/>
          <w:kern w:val="0"/>
          <w:szCs w:val="21"/>
          <w:u w:val="single"/>
        </w:rPr>
        <w:t xml:space="preserve">        </w:t>
      </w:r>
      <w:r>
        <w:rPr>
          <w:rFonts w:hint="eastAsia" w:ascii="宋体" w:hAnsi="宋体" w:cs="宋体"/>
          <w:color w:val="auto"/>
          <w:kern w:val="0"/>
          <w:szCs w:val="21"/>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2．我方收到你方的书面索赔通知及相应证明材料，在</w:t>
      </w:r>
      <w:r>
        <w:rPr>
          <w:rFonts w:hint="eastAsia" w:ascii="宋体" w:hAnsi="宋体" w:cs="宋体"/>
          <w:color w:val="auto"/>
          <w:kern w:val="0"/>
          <w:szCs w:val="21"/>
          <w:u w:val="single"/>
        </w:rPr>
        <w:t xml:space="preserve">    </w:t>
      </w:r>
      <w:r>
        <w:rPr>
          <w:rFonts w:hint="eastAsia" w:ascii="宋体" w:hAnsi="宋体" w:cs="宋体"/>
          <w:color w:val="auto"/>
          <w:kern w:val="0"/>
          <w:szCs w:val="21"/>
        </w:rPr>
        <w:t>工作日内进行核定后按照本保函的承诺承担保证责任。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四、保证责任的终止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五、免责条款</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3．因不可抗力造成供应商不能履行供货义务的，我方不承担保证责任。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六、争议的解决</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因本保函发生的纠纷，由你我双方协商解决，协商不成的，通过诉讼程序解决，诉讼管辖地法院为</w:t>
      </w:r>
      <w:r>
        <w:rPr>
          <w:rFonts w:hint="eastAsia" w:ascii="宋体" w:hAnsi="宋体" w:cs="宋体"/>
          <w:color w:val="auto"/>
          <w:kern w:val="0"/>
          <w:szCs w:val="21"/>
          <w:u w:val="single"/>
        </w:rPr>
        <w:t xml:space="preserve">          </w:t>
      </w:r>
      <w:r>
        <w:rPr>
          <w:rFonts w:hint="eastAsia" w:ascii="宋体" w:hAnsi="宋体" w:cs="宋体"/>
          <w:color w:val="auto"/>
          <w:kern w:val="0"/>
          <w:szCs w:val="21"/>
        </w:rPr>
        <w:t>法院。</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七、保函的生效 </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本保函自我方加盖公章之日起生效。 </w:t>
      </w:r>
    </w:p>
    <w:p>
      <w:pPr>
        <w:tabs>
          <w:tab w:val="left" w:pos="2850"/>
        </w:tabs>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ascii="宋体" w:hAnsi="宋体" w:cs="宋体"/>
          <w:color w:val="auto"/>
          <w:kern w:val="0"/>
          <w:szCs w:val="21"/>
        </w:rPr>
        <w:tab/>
      </w:r>
      <w:r>
        <w:rPr>
          <w:rFonts w:hint="eastAsia" w:ascii="宋体" w:hAnsi="宋体" w:cs="宋体"/>
          <w:color w:val="auto"/>
          <w:kern w:val="0"/>
          <w:szCs w:val="21"/>
        </w:rPr>
        <w:t xml:space="preserve">          保证人：（公章） </w:t>
      </w:r>
    </w:p>
    <w:p>
      <w:pPr>
        <w:adjustRightInd w:val="0"/>
        <w:snapToGrid w:val="0"/>
        <w:spacing w:line="360" w:lineRule="auto"/>
        <w:rPr>
          <w:rFonts w:ascii="宋体" w:hAnsi="宋体" w:cs="宋体"/>
          <w:color w:val="auto"/>
          <w:kern w:val="0"/>
          <w:szCs w:val="21"/>
        </w:rPr>
        <w:sectPr>
          <w:pgSz w:w="11906" w:h="16838"/>
          <w:pgMar w:top="1440" w:right="1531" w:bottom="1440" w:left="1531" w:header="851" w:footer="992" w:gutter="0"/>
          <w:cols w:space="720" w:num="1"/>
          <w:docGrid w:type="lines" w:linePitch="312" w:charSpace="0"/>
        </w:sect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pStyle w:val="6"/>
        <w:keepNext w:val="0"/>
        <w:keepLines w:val="0"/>
        <w:adjustRightInd w:val="0"/>
        <w:snapToGrid w:val="0"/>
        <w:spacing w:beforeLines="50"/>
        <w:jc w:val="center"/>
        <w:rPr>
          <w:rFonts w:ascii="黑体" w:hAnsi="黑体" w:eastAsia="黑体"/>
          <w:color w:val="auto"/>
          <w:sz w:val="32"/>
        </w:rPr>
      </w:pPr>
      <w:r>
        <w:rPr>
          <w:rFonts w:hint="eastAsia" w:ascii="黑体" w:hAnsi="黑体" w:eastAsia="黑体"/>
          <w:color w:val="auto"/>
          <w:sz w:val="32"/>
        </w:rPr>
        <w:t>第二节 谈判须知正文</w:t>
      </w:r>
      <w:bookmarkEnd w:id="7"/>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8" w:name="_Toc34637765"/>
      <w:r>
        <w:rPr>
          <w:rFonts w:hint="eastAsia" w:ascii="黑体" w:hAnsi="黑体" w:eastAsia="黑体"/>
          <w:color w:val="auto"/>
          <w:sz w:val="28"/>
          <w:szCs w:val="28"/>
        </w:rPr>
        <w:t>一、说明</w:t>
      </w:r>
      <w:bookmarkEnd w:id="8"/>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1.适用范围</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1.1本竞争性谈判文件仅适用于本章第一节“谈判须知前附表”（以下简称</w:t>
      </w:r>
      <w:r>
        <w:rPr>
          <w:rFonts w:hint="eastAsia" w:ascii="宋体" w:hAnsi="宋体"/>
          <w:b/>
          <w:color w:val="auto"/>
          <w:szCs w:val="21"/>
        </w:rPr>
        <w:t>【谈判须知前附表】</w:t>
      </w:r>
      <w:r>
        <w:rPr>
          <w:rFonts w:hint="eastAsia" w:ascii="宋体" w:hAnsi="宋体"/>
          <w:color w:val="auto"/>
          <w:szCs w:val="21"/>
        </w:rPr>
        <w:t>）中所叙述的采购项目。</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2.定义</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2.1采购项目联系人姓名和电话见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2.2采购人名称、地址、电话、联系人见</w:t>
      </w:r>
      <w:r>
        <w:rPr>
          <w:rFonts w:hint="eastAsia" w:ascii="宋体" w:hAnsi="宋体"/>
          <w:b/>
          <w:color w:val="auto"/>
          <w:szCs w:val="21"/>
        </w:rPr>
        <w:t>【谈判须知前附表】</w:t>
      </w:r>
      <w:r>
        <w:rPr>
          <w:rFonts w:hint="eastAsia" w:ascii="宋体" w:hAnsi="宋体"/>
          <w:color w:val="auto"/>
          <w:szCs w:val="21"/>
        </w:rPr>
        <w:t>。</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2.3采购代理机构名称、地址、电话、联系人见</w:t>
      </w:r>
      <w:r>
        <w:rPr>
          <w:rFonts w:hint="eastAsia" w:ascii="宋体" w:hAnsi="宋体"/>
          <w:b/>
          <w:color w:val="auto"/>
          <w:szCs w:val="21"/>
        </w:rPr>
        <w:t>【谈判须知前附表】。</w:t>
      </w:r>
    </w:p>
    <w:p>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2.4供应商是指响应谈判文件要求、参加竞争性谈判采购的法人、其他组织或者自然人</w:t>
      </w:r>
      <w:r>
        <w:rPr>
          <w:rFonts w:hint="eastAsia" w:ascii="宋体" w:hAnsi="宋体"/>
          <w:b/>
          <w:color w:val="auto"/>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3.供应商的资格要求</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3.1供应商应当符合</w:t>
      </w:r>
      <w:r>
        <w:rPr>
          <w:rFonts w:hint="eastAsia" w:ascii="宋体" w:hAnsi="宋体"/>
          <w:b/>
          <w:color w:val="auto"/>
          <w:szCs w:val="21"/>
        </w:rPr>
        <w:t>【谈判须知前附表】</w:t>
      </w:r>
      <w:r>
        <w:rPr>
          <w:rFonts w:hint="eastAsia" w:ascii="宋体" w:hAnsi="宋体"/>
          <w:color w:val="auto"/>
          <w:szCs w:val="21"/>
        </w:rPr>
        <w:t>规定的供应商资格条件。</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3.2</w:t>
      </w:r>
      <w:r>
        <w:rPr>
          <w:rFonts w:hint="eastAsia" w:ascii="宋体" w:hAnsi="宋体"/>
          <w:b/>
          <w:color w:val="auto"/>
          <w:szCs w:val="21"/>
        </w:rPr>
        <w:t>【谈判须知前附表】</w:t>
      </w:r>
      <w:r>
        <w:rPr>
          <w:rFonts w:hint="eastAsia" w:ascii="宋体" w:hAnsi="宋体"/>
          <w:color w:val="auto"/>
          <w:szCs w:val="21"/>
        </w:rPr>
        <w:t>规定接受联合体形式的，供应商除应符合本章第3.1</w:t>
      </w:r>
      <w:r>
        <w:rPr>
          <w:rFonts w:hint="eastAsia" w:ascii="宋体" w:hAnsi="宋体" w:cs="宋体"/>
          <w:color w:val="auto"/>
          <w:kern w:val="0"/>
          <w:szCs w:val="21"/>
          <w:lang w:val="zh-CN"/>
        </w:rPr>
        <w:t>款</w:t>
      </w:r>
      <w:r>
        <w:rPr>
          <w:rFonts w:hint="eastAsia" w:ascii="宋体" w:hAnsi="宋体"/>
          <w:color w:val="auto"/>
          <w:szCs w:val="21"/>
        </w:rPr>
        <w:t xml:space="preserve">规定外，还应遵守以下规定： </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（l）联合体中有同类资质的供应商按照联合体分工承担相同工作的，应当按照资质等级较低的供应商确定资质等级。</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（2）联合体各方应按谈判文件提供的格式签订联合体协议书，明确联合体牵头人和各方的权利义务、合同工作量比例；</w:t>
      </w:r>
    </w:p>
    <w:p>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（3）联合体各方签订联合体协议书后，</w:t>
      </w:r>
      <w:r>
        <w:rPr>
          <w:rFonts w:hint="eastAsia" w:ascii="宋体" w:hAnsi="宋体" w:cs="宋体"/>
          <w:color w:val="auto"/>
          <w:kern w:val="0"/>
          <w:szCs w:val="21"/>
          <w:lang w:val="zh-CN"/>
        </w:rPr>
        <w:t>不得再单独参加或者与其他供应商组成新的联合体参加同一合同项下的采购活动。</w:t>
      </w:r>
    </w:p>
    <w:p>
      <w:pPr>
        <w:adjustRightInd w:val="0"/>
        <w:snapToGrid w:val="0"/>
        <w:spacing w:beforeLines="50" w:line="360" w:lineRule="auto"/>
        <w:ind w:firstLine="420" w:firstLineChars="200"/>
        <w:jc w:val="left"/>
        <w:rPr>
          <w:rFonts w:ascii="宋体" w:hAnsi="宋体"/>
          <w:b/>
          <w:color w:val="auto"/>
          <w:szCs w:val="21"/>
        </w:rPr>
      </w:pPr>
      <w:r>
        <w:rPr>
          <w:rFonts w:hint="eastAsia" w:ascii="宋体" w:hAnsi="宋体" w:cs="宋体"/>
          <w:color w:val="auto"/>
          <w:kern w:val="0"/>
          <w:szCs w:val="21"/>
          <w:lang w:val="zh-CN"/>
        </w:rPr>
        <w:t>3.3采购人、采购代理机构通过发布竞争性谈判邀请公告（附录1）或竞争性谈判邀请函（附录2）邀请供应商参与谈判。</w:t>
      </w:r>
      <w:r>
        <w:rPr>
          <w:rFonts w:hint="eastAsia" w:ascii="宋体" w:hAnsi="宋体"/>
          <w:color w:val="auto"/>
          <w:szCs w:val="21"/>
        </w:rPr>
        <w:t>供应商邀请方式见</w:t>
      </w:r>
      <w:r>
        <w:rPr>
          <w:rFonts w:hint="eastAsia" w:ascii="宋体" w:hAnsi="宋体"/>
          <w:b/>
          <w:color w:val="auto"/>
          <w:szCs w:val="21"/>
        </w:rPr>
        <w:t>【谈判须知前附表】</w:t>
      </w:r>
    </w:p>
    <w:p>
      <w:pPr>
        <w:adjustRightInd w:val="0"/>
        <w:snapToGrid w:val="0"/>
        <w:spacing w:beforeLines="50" w:line="360" w:lineRule="auto"/>
        <w:ind w:firstLine="420" w:firstLineChars="200"/>
        <w:jc w:val="left"/>
        <w:rPr>
          <w:rFonts w:ascii="宋体" w:hAnsi="宋体" w:cs="宋体"/>
          <w:color w:val="auto"/>
          <w:kern w:val="0"/>
          <w:szCs w:val="21"/>
          <w:lang w:val="zh-CN"/>
        </w:rPr>
      </w:pPr>
      <w:r>
        <w:rPr>
          <w:rFonts w:hint="eastAsia" w:ascii="宋体" w:hAnsi="宋体"/>
          <w:color w:val="auto"/>
          <w:szCs w:val="21"/>
        </w:rPr>
        <w:t>3.4</w:t>
      </w:r>
      <w:r>
        <w:rPr>
          <w:rFonts w:hint="eastAsia" w:ascii="宋体" w:hAnsi="宋体" w:cs="宋体"/>
          <w:color w:val="auto"/>
          <w:kern w:val="0"/>
          <w:szCs w:val="21"/>
          <w:lang w:val="zh-CN"/>
        </w:rPr>
        <w:t>采购人、采购代理机构负责对参与谈判的供应商进行资格审查，并按照第一章的格式向通过资格审查的供应商发出“谈判邀请”。</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 xml:space="preserve">4.参与谈判的费用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4.1无论谈判的结果如何，供应商应自行承担所有与竞争性谈判采购活动有关的全部费用。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5.现场勘察</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5.1供应商应按</w:t>
      </w:r>
      <w:r>
        <w:rPr>
          <w:rFonts w:hint="eastAsia" w:ascii="宋体" w:hAnsi="宋体"/>
          <w:b/>
          <w:color w:val="auto"/>
          <w:szCs w:val="21"/>
        </w:rPr>
        <w:t>【谈判须知前附表】</w:t>
      </w:r>
      <w:r>
        <w:rPr>
          <w:rFonts w:hint="eastAsia" w:hAnsi="宋体"/>
          <w:color w:val="auto"/>
        </w:rPr>
        <w:t>中规定</w:t>
      </w:r>
      <w:r>
        <w:rPr>
          <w:rFonts w:hint="eastAsia" w:ascii="宋体" w:hAnsi="宋体"/>
          <w:color w:val="auto"/>
          <w:szCs w:val="21"/>
        </w:rPr>
        <w:t>对采购项目现场和周围环境的现场考察。</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5.2勘察现场的费用由供应商自己承担，勘察期间所发生的人身伤害及财产损失由供应商自己负责。</w:t>
      </w:r>
    </w:p>
    <w:p>
      <w:pPr>
        <w:adjustRightInd w:val="0"/>
        <w:snapToGrid w:val="0"/>
        <w:spacing w:beforeLines="50" w:line="360" w:lineRule="auto"/>
        <w:ind w:firstLine="420" w:firstLineChars="200"/>
        <w:jc w:val="left"/>
        <w:rPr>
          <w:rFonts w:ascii="宋体" w:hAnsi="宋体"/>
          <w:b/>
          <w:color w:val="auto"/>
          <w:szCs w:val="21"/>
        </w:rPr>
      </w:pPr>
      <w:r>
        <w:rPr>
          <w:rFonts w:hint="eastAsia" w:ascii="宋体" w:hAnsi="宋体"/>
          <w:color w:val="auto"/>
          <w:szCs w:val="21"/>
        </w:rPr>
        <w:t>5.3采购人不对供应商据此而做出的推论、理解和结论负责。一旦成交，供应商不得以任何借口，而提出额外补偿，或延长合同期限的要求。</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9" w:name="_Toc34637766"/>
      <w:r>
        <w:rPr>
          <w:rFonts w:hint="eastAsia" w:ascii="黑体" w:hAnsi="黑体" w:eastAsia="黑体"/>
          <w:color w:val="auto"/>
          <w:sz w:val="28"/>
          <w:szCs w:val="28"/>
        </w:rPr>
        <w:t>二、谈判文件</w:t>
      </w:r>
      <w:bookmarkEnd w:id="9"/>
    </w:p>
    <w:p>
      <w:pPr>
        <w:pStyle w:val="8"/>
        <w:adjustRightInd w:val="0"/>
        <w:snapToGrid w:val="0"/>
        <w:spacing w:before="50" w:after="0" w:line="360" w:lineRule="auto"/>
        <w:rPr>
          <w:color w:val="auto"/>
          <w:sz w:val="24"/>
          <w:szCs w:val="24"/>
        </w:rPr>
      </w:pPr>
      <w:r>
        <w:rPr>
          <w:rFonts w:hint="eastAsia"/>
          <w:color w:val="auto"/>
          <w:sz w:val="24"/>
          <w:szCs w:val="24"/>
        </w:rPr>
        <w:t>6.谈判文件的组成</w:t>
      </w:r>
    </w:p>
    <w:p>
      <w:pPr>
        <w:pStyle w:val="27"/>
        <w:adjustRightInd w:val="0"/>
        <w:snapToGrid w:val="0"/>
        <w:spacing w:beforeLines="50" w:line="360" w:lineRule="auto"/>
        <w:ind w:firstLine="420" w:firstLineChars="200"/>
        <w:rPr>
          <w:rFonts w:hAnsi="宋体"/>
          <w:color w:val="auto"/>
        </w:rPr>
      </w:pPr>
      <w:r>
        <w:rPr>
          <w:rFonts w:hint="eastAsia" w:hAnsi="宋体"/>
          <w:color w:val="auto"/>
        </w:rPr>
        <w:t>6.1谈判文件由下列文件组成：</w:t>
      </w:r>
    </w:p>
    <w:p>
      <w:pPr>
        <w:pStyle w:val="27"/>
        <w:adjustRightInd w:val="0"/>
        <w:snapToGrid w:val="0"/>
        <w:spacing w:beforeLines="50" w:line="360" w:lineRule="auto"/>
        <w:ind w:firstLine="420" w:firstLineChars="200"/>
        <w:rPr>
          <w:rFonts w:hAnsi="宋体"/>
          <w:color w:val="auto"/>
        </w:rPr>
      </w:pPr>
      <w:r>
        <w:rPr>
          <w:rFonts w:hint="eastAsia" w:hAnsi="宋体"/>
          <w:color w:val="auto"/>
        </w:rPr>
        <w:t>第一章 采购邀请</w:t>
      </w:r>
    </w:p>
    <w:p>
      <w:pPr>
        <w:pStyle w:val="27"/>
        <w:adjustRightInd w:val="0"/>
        <w:snapToGrid w:val="0"/>
        <w:spacing w:beforeLines="50" w:line="360" w:lineRule="auto"/>
        <w:ind w:firstLine="420" w:firstLineChars="200"/>
        <w:rPr>
          <w:rFonts w:hAnsi="宋体"/>
          <w:color w:val="auto"/>
        </w:rPr>
      </w:pPr>
      <w:r>
        <w:rPr>
          <w:rFonts w:hint="eastAsia" w:hAnsi="宋体"/>
          <w:color w:val="auto"/>
        </w:rPr>
        <w:t>第二章 谈判须知</w:t>
      </w:r>
    </w:p>
    <w:p>
      <w:pPr>
        <w:pStyle w:val="27"/>
        <w:adjustRightInd w:val="0"/>
        <w:snapToGrid w:val="0"/>
        <w:spacing w:beforeLines="50" w:line="360" w:lineRule="auto"/>
        <w:ind w:firstLine="420" w:firstLineChars="200"/>
        <w:rPr>
          <w:rFonts w:hAnsi="宋体"/>
          <w:color w:val="auto"/>
        </w:rPr>
      </w:pPr>
      <w:r>
        <w:rPr>
          <w:rFonts w:hint="eastAsia" w:hAnsi="宋体"/>
          <w:color w:val="auto"/>
        </w:rPr>
        <w:t>第三章 合同草案条款</w:t>
      </w:r>
    </w:p>
    <w:p>
      <w:pPr>
        <w:pStyle w:val="27"/>
        <w:adjustRightInd w:val="0"/>
        <w:snapToGrid w:val="0"/>
        <w:spacing w:beforeLines="50" w:line="360" w:lineRule="auto"/>
        <w:ind w:firstLine="420" w:firstLineChars="200"/>
        <w:rPr>
          <w:rFonts w:hAnsi="宋体"/>
          <w:color w:val="auto"/>
        </w:rPr>
      </w:pPr>
      <w:r>
        <w:rPr>
          <w:rFonts w:hint="eastAsia" w:hAnsi="宋体"/>
          <w:color w:val="auto"/>
        </w:rPr>
        <w:t>第四章 采购需求</w:t>
      </w:r>
    </w:p>
    <w:p>
      <w:pPr>
        <w:pStyle w:val="27"/>
        <w:adjustRightInd w:val="0"/>
        <w:snapToGrid w:val="0"/>
        <w:spacing w:beforeLines="50" w:line="360" w:lineRule="auto"/>
        <w:ind w:firstLine="420" w:firstLineChars="200"/>
        <w:rPr>
          <w:rFonts w:hAnsi="宋体"/>
          <w:color w:val="auto"/>
        </w:rPr>
      </w:pPr>
      <w:r>
        <w:rPr>
          <w:rFonts w:hint="eastAsia" w:hAnsi="宋体"/>
          <w:color w:val="auto"/>
        </w:rPr>
        <w:t>第五章 响应文件组成</w:t>
      </w:r>
    </w:p>
    <w:p>
      <w:pPr>
        <w:pStyle w:val="27"/>
        <w:adjustRightInd w:val="0"/>
        <w:snapToGrid w:val="0"/>
        <w:spacing w:beforeLines="50" w:line="360" w:lineRule="auto"/>
        <w:ind w:firstLine="420" w:firstLineChars="200"/>
        <w:rPr>
          <w:rFonts w:hAnsi="宋体" w:cs="宋体"/>
          <w:color w:val="auto"/>
          <w:kern w:val="0"/>
        </w:rPr>
      </w:pPr>
      <w:r>
        <w:rPr>
          <w:rFonts w:hint="eastAsia"/>
          <w:color w:val="auto"/>
        </w:rPr>
        <w:t>6.2</w:t>
      </w:r>
      <w:r>
        <w:rPr>
          <w:rFonts w:hint="eastAsia" w:hAnsi="宋体" w:cs="宋体"/>
          <w:color w:val="auto"/>
          <w:kern w:val="0"/>
        </w:rPr>
        <w:t>采购人、采购代理机构或者谈判小组在提交首次响应文件截止之日前对已发出的谈判文件进行的澄清或者修改，构成谈判文件的组成部分。</w:t>
      </w:r>
    </w:p>
    <w:p>
      <w:pPr>
        <w:pStyle w:val="27"/>
        <w:adjustRightInd w:val="0"/>
        <w:snapToGrid w:val="0"/>
        <w:spacing w:beforeLines="50" w:line="360" w:lineRule="auto"/>
        <w:ind w:firstLine="420" w:firstLineChars="200"/>
        <w:rPr>
          <w:color w:val="auto"/>
        </w:rPr>
      </w:pPr>
      <w:r>
        <w:rPr>
          <w:rFonts w:hint="eastAsia" w:hAnsi="宋体" w:cs="宋体"/>
          <w:color w:val="auto"/>
          <w:kern w:val="0"/>
        </w:rPr>
        <w:t>6.3谈判文件中，谈判小组根据与供应商谈判情况可能实质性变动的内容见</w:t>
      </w:r>
      <w:r>
        <w:rPr>
          <w:rFonts w:hint="eastAsia" w:hAnsi="宋体"/>
          <w:b/>
          <w:color w:val="auto"/>
        </w:rPr>
        <w:t>【谈判须知前附表】</w:t>
      </w:r>
      <w:r>
        <w:rPr>
          <w:rFonts w:hint="eastAsia" w:hAnsi="宋体" w:cs="宋体"/>
          <w:color w:val="auto"/>
          <w:kern w:val="0"/>
        </w:rPr>
        <w:t>。对谈判文件作出的实质性变动是谈判文件的有效组成部分。</w:t>
      </w:r>
    </w:p>
    <w:p>
      <w:pPr>
        <w:pStyle w:val="27"/>
        <w:adjustRightInd w:val="0"/>
        <w:snapToGrid w:val="0"/>
        <w:spacing w:beforeLines="50" w:line="360" w:lineRule="auto"/>
        <w:ind w:firstLine="420" w:firstLineChars="200"/>
        <w:rPr>
          <w:rFonts w:hAnsi="宋体"/>
          <w:color w:val="auto"/>
        </w:rPr>
      </w:pPr>
      <w:r>
        <w:rPr>
          <w:rFonts w:hint="eastAsia"/>
          <w:color w:val="auto"/>
        </w:rPr>
        <w:t>6.4</w:t>
      </w:r>
      <w:r>
        <w:rPr>
          <w:rFonts w:hint="eastAsia" w:hAnsi="宋体"/>
          <w:color w:val="auto"/>
        </w:rPr>
        <w:t>供应商应仔细阅读</w:t>
      </w:r>
      <w:r>
        <w:rPr>
          <w:rFonts w:hint="eastAsia" w:hAnsi="宋体"/>
          <w:bCs/>
          <w:color w:val="auto"/>
        </w:rPr>
        <w:t>谈判</w:t>
      </w:r>
      <w:r>
        <w:rPr>
          <w:rFonts w:hint="eastAsia" w:hAnsi="宋体"/>
          <w:color w:val="auto"/>
        </w:rPr>
        <w:t>文件的全部内容，按照</w:t>
      </w:r>
      <w:r>
        <w:rPr>
          <w:rFonts w:hint="eastAsia" w:hAnsi="宋体"/>
          <w:bCs/>
          <w:color w:val="auto"/>
        </w:rPr>
        <w:t>谈判</w:t>
      </w:r>
      <w:r>
        <w:rPr>
          <w:rFonts w:hint="eastAsia" w:hAnsi="宋体"/>
          <w:color w:val="auto"/>
        </w:rPr>
        <w:t>文件要求编制</w:t>
      </w:r>
      <w:r>
        <w:rPr>
          <w:rFonts w:hint="eastAsia"/>
          <w:color w:val="auto"/>
        </w:rPr>
        <w:t>响应</w:t>
      </w:r>
      <w:r>
        <w:rPr>
          <w:rFonts w:hint="eastAsia" w:hAnsi="宋体"/>
          <w:color w:val="auto"/>
        </w:rPr>
        <w:t>文件。任何对</w:t>
      </w:r>
      <w:r>
        <w:rPr>
          <w:rFonts w:hint="eastAsia" w:hAnsi="宋体"/>
          <w:bCs/>
          <w:color w:val="auto"/>
        </w:rPr>
        <w:t>谈判</w:t>
      </w:r>
      <w:r>
        <w:rPr>
          <w:rFonts w:hint="eastAsia" w:hAnsi="宋体"/>
          <w:color w:val="auto"/>
        </w:rPr>
        <w:t>文件的忽略或误解不能作为</w:t>
      </w:r>
      <w:r>
        <w:rPr>
          <w:rFonts w:hint="eastAsia"/>
          <w:color w:val="auto"/>
        </w:rPr>
        <w:t>响应</w:t>
      </w:r>
      <w:r>
        <w:rPr>
          <w:rFonts w:hint="eastAsia" w:hAnsi="宋体"/>
          <w:color w:val="auto"/>
        </w:rPr>
        <w:t>文件存在缺陷或瑕疵的理由，其风险由供应商承担。</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7.谈判文件的澄清</w:t>
      </w:r>
      <w:r>
        <w:rPr>
          <w:rFonts w:hint="eastAsia" w:ascii="黑体" w:hAnsi="黑体"/>
          <w:color w:val="auto"/>
          <w:kern w:val="0"/>
          <w:sz w:val="24"/>
          <w:szCs w:val="24"/>
          <w:lang w:val="zh-CN"/>
        </w:rPr>
        <w:t>或者</w:t>
      </w:r>
      <w:r>
        <w:rPr>
          <w:rFonts w:hint="eastAsia" w:ascii="黑体" w:hAnsi="黑体"/>
          <w:color w:val="auto"/>
          <w:sz w:val="24"/>
          <w:szCs w:val="24"/>
        </w:rPr>
        <w:t>修改</w:t>
      </w:r>
    </w:p>
    <w:p>
      <w:pPr>
        <w:adjustRightInd w:val="0"/>
        <w:snapToGrid w:val="0"/>
        <w:spacing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7.1在</w:t>
      </w:r>
      <w:r>
        <w:rPr>
          <w:rFonts w:hint="eastAsia" w:ascii="宋体" w:hAnsi="宋体" w:cs="宋体"/>
          <w:color w:val="auto"/>
          <w:kern w:val="0"/>
          <w:szCs w:val="21"/>
        </w:rPr>
        <w:t>提交首次响应文件截止之日前，采购人、采购代理机构或者谈判小组可以对已发出的谈判文件进行必要的澄清或者修改。</w:t>
      </w:r>
    </w:p>
    <w:p>
      <w:pPr>
        <w:adjustRightInd w:val="0"/>
        <w:snapToGrid w:val="0"/>
        <w:spacing w:beforeLines="50" w:line="360" w:lineRule="auto"/>
        <w:ind w:right="-105" w:rightChars="-50" w:firstLine="420" w:firstLineChars="200"/>
        <w:rPr>
          <w:rFonts w:ascii="宋体" w:hAnsi="宋体" w:cs="宋体"/>
          <w:color w:val="auto"/>
          <w:kern w:val="0"/>
          <w:szCs w:val="21"/>
        </w:rPr>
      </w:pPr>
      <w:r>
        <w:rPr>
          <w:rFonts w:hint="eastAsia" w:ascii="宋体" w:hAnsi="宋体"/>
          <w:color w:val="auto"/>
          <w:szCs w:val="21"/>
        </w:rPr>
        <w:t>7.2</w:t>
      </w:r>
      <w:r>
        <w:rPr>
          <w:rFonts w:hint="eastAsia" w:ascii="宋体" w:hAnsi="宋体" w:cs="宋体"/>
          <w:color w:val="auto"/>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0" w:name="_Toc34637767"/>
      <w:r>
        <w:rPr>
          <w:rFonts w:hint="eastAsia" w:ascii="黑体" w:hAnsi="黑体" w:eastAsia="黑体"/>
          <w:color w:val="auto"/>
          <w:sz w:val="28"/>
          <w:szCs w:val="28"/>
        </w:rPr>
        <w:t>三、响应文件</w:t>
      </w:r>
      <w:bookmarkEnd w:id="10"/>
    </w:p>
    <w:p>
      <w:pPr>
        <w:pStyle w:val="8"/>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8.一般要求</w:t>
      </w:r>
    </w:p>
    <w:p>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8.1供应商应仔细阅读谈判文件的所有内容，按谈判文件的要求编制响应文件，并保证所提供的全部资料的真实性，以使其响应文件对谈判文件做出实质性的响应。</w:t>
      </w:r>
    </w:p>
    <w:p>
      <w:pPr>
        <w:adjustRightInd w:val="0"/>
        <w:snapToGrid w:val="0"/>
        <w:spacing w:beforeLines="50" w:line="360" w:lineRule="auto"/>
        <w:ind w:firstLine="420" w:firstLineChars="200"/>
        <w:rPr>
          <w:rFonts w:ascii="宋体" w:hAnsi="宋体"/>
          <w:bCs/>
          <w:color w:val="auto"/>
          <w:szCs w:val="21"/>
        </w:rPr>
      </w:pPr>
      <w:r>
        <w:rPr>
          <w:rFonts w:hint="eastAsia" w:ascii="宋体" w:hAnsi="宋体"/>
          <w:bCs/>
          <w:color w:val="auto"/>
          <w:szCs w:val="21"/>
        </w:rPr>
        <w:t>8.2</w:t>
      </w:r>
      <w:r>
        <w:rPr>
          <w:rFonts w:hint="eastAsia" w:ascii="宋体" w:hAnsi="宋体"/>
          <w:color w:val="auto"/>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27"/>
        <w:adjustRightInd w:val="0"/>
        <w:snapToGrid w:val="0"/>
        <w:spacing w:beforeLines="50" w:line="360" w:lineRule="auto"/>
        <w:ind w:firstLine="420" w:firstLineChars="200"/>
        <w:rPr>
          <w:rFonts w:hAnsi="宋体"/>
          <w:color w:val="auto"/>
        </w:rPr>
      </w:pPr>
      <w:r>
        <w:rPr>
          <w:rFonts w:hint="eastAsia" w:hAnsi="宋体"/>
          <w:bCs/>
          <w:color w:val="auto"/>
        </w:rPr>
        <w:t>8.3</w:t>
      </w:r>
      <w:r>
        <w:rPr>
          <w:rFonts w:hint="eastAsia" w:hAnsi="宋体"/>
          <w:color w:val="auto"/>
        </w:rPr>
        <w:t>计量单位应使用我国法定计量单位，未列明时应默认为我国法定计量单位。</w:t>
      </w:r>
    </w:p>
    <w:p>
      <w:pPr>
        <w:pStyle w:val="27"/>
        <w:adjustRightInd w:val="0"/>
        <w:snapToGrid w:val="0"/>
        <w:spacing w:beforeLines="50" w:line="360" w:lineRule="auto"/>
        <w:ind w:firstLine="420" w:firstLineChars="200"/>
        <w:rPr>
          <w:rFonts w:hAnsi="宋体"/>
          <w:color w:val="auto"/>
        </w:rPr>
      </w:pPr>
      <w:r>
        <w:rPr>
          <w:rFonts w:hint="eastAsia" w:hAnsi="宋体"/>
          <w:color w:val="auto"/>
        </w:rPr>
        <w:t>8.4响应文件应采用书面形式，电报、传真、电子邮件形式的响应文件概不接受。</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8.5供应商应按谈判文件中提供的响应文件格式填写。</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9.响应文件的组成</w:t>
      </w:r>
    </w:p>
    <w:p>
      <w:pPr>
        <w:pStyle w:val="165"/>
        <w:spacing w:beforeLines="50"/>
        <w:ind w:firstLine="480"/>
        <w:rPr>
          <w:rFonts w:ascii="宋体"/>
          <w:color w:val="auto"/>
          <w:szCs w:val="21"/>
        </w:rPr>
      </w:pPr>
      <w:r>
        <w:rPr>
          <w:rFonts w:hint="eastAsia" w:ascii="宋体"/>
          <w:color w:val="auto"/>
        </w:rPr>
        <w:t>9.1</w:t>
      </w:r>
      <w:r>
        <w:rPr>
          <w:rFonts w:hint="eastAsia"/>
          <w:color w:val="auto"/>
        </w:rPr>
        <w:t>响应文件包括下列内容：</w:t>
      </w:r>
      <w:r>
        <w:rPr>
          <w:rFonts w:hint="eastAsia" w:ascii="宋体"/>
          <w:color w:val="auto"/>
          <w:szCs w:val="21"/>
        </w:rPr>
        <w:t xml:space="preserve"> </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（1）谈判响应声明(格式)</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（2）法定代表人（单位负责人）身份证明(格式)</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（3）授权委托书(格式)</w:t>
      </w:r>
    </w:p>
    <w:p>
      <w:pPr>
        <w:tabs>
          <w:tab w:val="left" w:pos="753"/>
        </w:tabs>
        <w:adjustRightInd w:val="0"/>
        <w:snapToGrid w:val="0"/>
        <w:spacing w:beforeLines="50" w:line="360" w:lineRule="auto"/>
        <w:ind w:firstLine="420" w:firstLineChars="200"/>
        <w:rPr>
          <w:rFonts w:ascii="宋体"/>
          <w:color w:val="auto"/>
          <w:szCs w:val="21"/>
        </w:rPr>
      </w:pPr>
      <w:r>
        <w:rPr>
          <w:rFonts w:hint="eastAsia" w:ascii="宋体" w:hAnsi="宋体"/>
          <w:color w:val="auto"/>
          <w:szCs w:val="21"/>
        </w:rPr>
        <w:t>（4）保证金</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（5）首次报价表及报价文件(格式)</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（6）采购需求的响应</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（7）合同条款偏离表</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（8）采购需求偏离表</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（9）享受政府采购政策优惠的证明资料</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（10）</w:t>
      </w:r>
      <w:r>
        <w:rPr>
          <w:rFonts w:hint="eastAsia" w:ascii="宋体" w:hAnsi="宋体"/>
          <w:color w:val="auto"/>
          <w:kern w:val="32"/>
          <w:szCs w:val="21"/>
        </w:rPr>
        <w:t>关于资格的声明(格式)</w:t>
      </w:r>
    </w:p>
    <w:p>
      <w:pPr>
        <w:tabs>
          <w:tab w:val="left" w:pos="753"/>
        </w:tabs>
        <w:adjustRightInd w:val="0"/>
        <w:snapToGrid w:val="0"/>
        <w:spacing w:beforeLines="50" w:line="360" w:lineRule="auto"/>
        <w:ind w:firstLine="420" w:firstLineChars="200"/>
        <w:rPr>
          <w:rFonts w:ascii="宋体" w:hAnsi="宋体"/>
          <w:color w:val="auto"/>
          <w:kern w:val="32"/>
          <w:szCs w:val="21"/>
        </w:rPr>
      </w:pPr>
      <w:r>
        <w:rPr>
          <w:rFonts w:hint="eastAsia" w:ascii="宋体" w:hAnsi="宋体"/>
          <w:color w:val="auto"/>
          <w:szCs w:val="21"/>
        </w:rPr>
        <w:t>（11）响应标的符合谈判文件规定的证明文件</w:t>
      </w:r>
    </w:p>
    <w:p>
      <w:pPr>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（12）代理服务费承诺书</w:t>
      </w:r>
    </w:p>
    <w:p>
      <w:pPr>
        <w:adjustRightInd w:val="0"/>
        <w:snapToGrid w:val="0"/>
        <w:spacing w:beforeLines="50" w:line="360" w:lineRule="auto"/>
        <w:ind w:firstLine="420" w:firstLineChars="200"/>
        <w:rPr>
          <w:rFonts w:hAnsi="宋体"/>
          <w:color w:val="auto"/>
        </w:rPr>
      </w:pPr>
      <w:r>
        <w:rPr>
          <w:rFonts w:hint="eastAsia" w:ascii="宋体" w:hAnsi="宋体"/>
          <w:color w:val="auto"/>
        </w:rPr>
        <w:t>9.2在谈判过程中，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谈判小组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rPr>
        <w:t>9.3</w:t>
      </w:r>
      <w:r>
        <w:rPr>
          <w:rFonts w:hint="eastAsia" w:ascii="宋体" w:hAnsi="宋体"/>
          <w:color w:val="auto"/>
          <w:szCs w:val="21"/>
        </w:rPr>
        <w:t>根据《政府采购法》第四十二条的规定，供应商无论成交与否，其响应文件不予退还。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10.报价要求</w:t>
      </w:r>
    </w:p>
    <w:p>
      <w:pPr>
        <w:adjustRightInd w:val="0"/>
        <w:snapToGrid w:val="0"/>
        <w:spacing w:beforeLines="50" w:line="360" w:lineRule="auto"/>
        <w:ind w:firstLine="420" w:firstLineChars="200"/>
        <w:rPr>
          <w:rFonts w:asciiTheme="minorEastAsia" w:hAnsiTheme="minorEastAsia" w:eastAsiaTheme="minorEastAsia"/>
          <w:color w:val="auto"/>
          <w:szCs w:val="21"/>
        </w:rPr>
      </w:pPr>
      <w:r>
        <w:rPr>
          <w:rFonts w:hint="eastAsia" w:ascii="宋体" w:hAnsi="宋体"/>
          <w:color w:val="auto"/>
          <w:szCs w:val="21"/>
        </w:rPr>
        <w:t>10.1</w:t>
      </w:r>
      <w:r>
        <w:rPr>
          <w:rFonts w:hint="eastAsia" w:asciiTheme="minorEastAsia" w:hAnsiTheme="minorEastAsia" w:eastAsiaTheme="minorEastAsia"/>
          <w:color w:val="auto"/>
          <w:szCs w:val="21"/>
        </w:rPr>
        <w:t>供应商应当根据谈判文件第三章第一节“采购清单一览表”逐一报价；谈判文件第三章提供第三节“工程量清单”的，供应商应按其要求填写相应表格。</w:t>
      </w:r>
    </w:p>
    <w:p>
      <w:pPr>
        <w:adjustRightInd w:val="0"/>
        <w:snapToGrid w:val="0"/>
        <w:spacing w:line="360" w:lineRule="auto"/>
        <w:ind w:firstLine="420" w:firstLineChars="200"/>
        <w:rPr>
          <w:rFonts w:ascii="宋体" w:hAnsi="宋体"/>
          <w:color w:val="auto"/>
          <w:szCs w:val="21"/>
        </w:rPr>
      </w:pPr>
      <w:r>
        <w:rPr>
          <w:rFonts w:hint="eastAsia" w:asciiTheme="minorEastAsia" w:hAnsiTheme="minorEastAsia" w:eastAsiaTheme="minorEastAsia"/>
          <w:color w:val="auto"/>
          <w:szCs w:val="21"/>
        </w:rPr>
        <w:t>10.2</w:t>
      </w:r>
      <w:r>
        <w:rPr>
          <w:rFonts w:hint="eastAsia" w:ascii="宋体" w:hAnsi="宋体"/>
          <w:color w:val="auto"/>
          <w:szCs w:val="21"/>
        </w:rPr>
        <w:t>在报价表、分项报价表填写报价时应注意下列要求：</w:t>
      </w:r>
    </w:p>
    <w:p>
      <w:pPr>
        <w:pStyle w:val="27"/>
        <w:adjustRightInd w:val="0"/>
        <w:snapToGrid w:val="0"/>
        <w:spacing w:beforeLines="50" w:line="360" w:lineRule="auto"/>
        <w:ind w:firstLine="420" w:firstLineChars="200"/>
        <w:rPr>
          <w:rFonts w:hAnsi="宋体"/>
          <w:color w:val="auto"/>
        </w:rPr>
      </w:pPr>
      <w:r>
        <w:rPr>
          <w:rFonts w:hint="eastAsia" w:hAnsi="宋体"/>
          <w:color w:val="auto"/>
        </w:rPr>
        <w:t>（1）采购需求要求的安装、调试、培训、售后服务及其它附加服务的费用。</w:t>
      </w:r>
    </w:p>
    <w:p>
      <w:pPr>
        <w:pStyle w:val="27"/>
        <w:adjustRightInd w:val="0"/>
        <w:snapToGrid w:val="0"/>
        <w:spacing w:beforeLines="50" w:line="360" w:lineRule="auto"/>
        <w:ind w:firstLine="420" w:firstLineChars="200"/>
        <w:rPr>
          <w:rFonts w:hAnsi="宋体"/>
          <w:color w:val="auto"/>
        </w:rPr>
      </w:pPr>
      <w:r>
        <w:rPr>
          <w:rFonts w:hint="eastAsia" w:hAnsi="宋体"/>
          <w:color w:val="auto"/>
        </w:rPr>
        <w:t>（2）所有根据合同或其它原因应由供应商交纳和支付的税款和费用。</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（3）谈判文件指定交货地点的运输、保险、装卸费。</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rPr>
        <w:t>（4）实行工程量清单报价的，供应商提交最后报价应与已标价工程量清单总报价一致。</w:t>
      </w:r>
    </w:p>
    <w:p>
      <w:pPr>
        <w:pStyle w:val="96"/>
        <w:widowControl w:val="0"/>
        <w:adjustRightInd w:val="0"/>
        <w:snapToGrid w:val="0"/>
        <w:spacing w:beforeLines="50" w:line="360" w:lineRule="auto"/>
        <w:ind w:firstLine="420" w:firstLineChars="200"/>
        <w:rPr>
          <w:rFonts w:ascii="宋体" w:hAnsi="宋体"/>
          <w:color w:val="auto"/>
        </w:rPr>
      </w:pPr>
      <w:r>
        <w:rPr>
          <w:rFonts w:hint="eastAsia" w:ascii="宋体" w:hAnsi="宋体"/>
          <w:color w:val="auto"/>
        </w:rPr>
        <w:t>10.3</w:t>
      </w:r>
      <w:r>
        <w:rPr>
          <w:rFonts w:hint="eastAsia" w:ascii="宋体" w:hAnsi="宋体" w:cs="宋体"/>
          <w:color w:val="auto"/>
          <w:lang w:val="zh-CN"/>
        </w:rPr>
        <w:t>供应商</w:t>
      </w:r>
      <w:r>
        <w:rPr>
          <w:rFonts w:hint="eastAsia" w:ascii="宋体" w:hAnsi="宋体"/>
          <w:color w:val="auto"/>
        </w:rPr>
        <w:t>的最后报价不得超过采购项目预算，采购项目预算见</w:t>
      </w:r>
      <w:r>
        <w:rPr>
          <w:rFonts w:hint="eastAsia" w:ascii="宋体" w:hAnsi="宋体"/>
          <w:b/>
          <w:color w:val="auto"/>
        </w:rPr>
        <w:t>【谈判须知前附表】</w:t>
      </w:r>
      <w:r>
        <w:rPr>
          <w:rFonts w:hint="eastAsia" w:ascii="宋体" w:hAnsi="宋体"/>
          <w:color w:val="auto"/>
        </w:rPr>
        <w:t>。</w:t>
      </w:r>
    </w:p>
    <w:p>
      <w:pPr>
        <w:pStyle w:val="27"/>
        <w:adjustRightInd w:val="0"/>
        <w:snapToGrid w:val="0"/>
        <w:spacing w:beforeLines="50" w:line="360" w:lineRule="auto"/>
        <w:ind w:firstLine="420" w:firstLineChars="200"/>
        <w:rPr>
          <w:rFonts w:hAnsi="宋体"/>
          <w:color w:val="auto"/>
        </w:rPr>
      </w:pPr>
      <w:r>
        <w:rPr>
          <w:rFonts w:hint="eastAsia" w:hAnsi="宋体"/>
          <w:color w:val="auto"/>
        </w:rPr>
        <w:t>10.4供应商提交的最后报价在合同执行过程中是固定不变的，不得以任何理由予以变更。以可变动价格提交的报价将被认为是非实质响应而被拒绝。</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10.5采购人不接受供应商给予的赠品、回扣或者与采购无关的其他商品、服务。</w:t>
      </w:r>
    </w:p>
    <w:p>
      <w:pPr>
        <w:pStyle w:val="27"/>
        <w:adjustRightInd w:val="0"/>
        <w:snapToGrid w:val="0"/>
        <w:spacing w:beforeLines="50" w:line="360" w:lineRule="auto"/>
        <w:ind w:firstLine="420" w:firstLineChars="200"/>
        <w:rPr>
          <w:rFonts w:hAnsi="宋体"/>
          <w:color w:val="auto"/>
        </w:rPr>
      </w:pPr>
      <w:r>
        <w:rPr>
          <w:rFonts w:hint="eastAsia" w:hAnsi="宋体"/>
          <w:color w:val="auto"/>
        </w:rPr>
        <w:t>10.6报价的其他要求见</w:t>
      </w:r>
      <w:r>
        <w:rPr>
          <w:rFonts w:hint="eastAsia" w:hAnsi="宋体"/>
          <w:b/>
          <w:color w:val="auto"/>
        </w:rPr>
        <w:t>【谈判须知前附表】</w:t>
      </w:r>
      <w:r>
        <w:rPr>
          <w:rFonts w:hint="eastAsia"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11.保证金</w:t>
      </w:r>
    </w:p>
    <w:p>
      <w:pPr>
        <w:pStyle w:val="27"/>
        <w:adjustRightInd w:val="0"/>
        <w:snapToGrid w:val="0"/>
        <w:spacing w:beforeLines="50" w:line="360" w:lineRule="auto"/>
        <w:ind w:firstLine="420" w:firstLineChars="200"/>
        <w:rPr>
          <w:rFonts w:hAnsi="宋体"/>
          <w:bCs/>
          <w:color w:val="auto"/>
        </w:rPr>
      </w:pPr>
      <w:r>
        <w:rPr>
          <w:rFonts w:hint="eastAsia" w:hAnsi="宋体"/>
          <w:color w:val="auto"/>
        </w:rPr>
        <w:t>11.1</w:t>
      </w:r>
      <w:r>
        <w:rPr>
          <w:rFonts w:hint="eastAsia" w:hAnsi="宋体"/>
          <w:bCs/>
          <w:color w:val="auto"/>
        </w:rPr>
        <w:t>谈判文件要求供应商提交保证金的，供应商应按</w:t>
      </w:r>
      <w:r>
        <w:rPr>
          <w:rFonts w:hint="eastAsia" w:hAnsi="宋体"/>
          <w:b/>
          <w:bCs/>
          <w:color w:val="auto"/>
        </w:rPr>
        <w:t>【谈判须知前附表】</w:t>
      </w:r>
      <w:r>
        <w:rPr>
          <w:rFonts w:hint="eastAsia" w:hAnsi="宋体"/>
          <w:bCs/>
          <w:color w:val="auto"/>
        </w:rPr>
        <w:t>规定，在提交响应文件的截止时间前提交保证金。保证金有效期应当与响应文件有效期一致。</w:t>
      </w:r>
    </w:p>
    <w:p>
      <w:pPr>
        <w:adjustRightInd w:val="0"/>
        <w:snapToGrid w:val="0"/>
        <w:spacing w:beforeLines="50" w:line="360" w:lineRule="auto"/>
        <w:ind w:firstLine="420" w:firstLineChars="200"/>
        <w:rPr>
          <w:rFonts w:ascii="宋体" w:hAnsi="宋体"/>
          <w:b/>
          <w:color w:val="auto"/>
          <w:szCs w:val="21"/>
        </w:rPr>
      </w:pPr>
      <w:r>
        <w:rPr>
          <w:rFonts w:hint="eastAsia" w:ascii="宋体" w:hAnsi="宋体"/>
          <w:color w:val="auto"/>
          <w:szCs w:val="21"/>
        </w:rPr>
        <w:t>11.2</w:t>
      </w:r>
      <w:r>
        <w:rPr>
          <w:rFonts w:hint="eastAsia" w:ascii="宋体" w:hAnsi="宋体" w:cs="宋体"/>
          <w:color w:val="auto"/>
          <w:kern w:val="0"/>
          <w:szCs w:val="21"/>
          <w:lang w:val="zh-CN"/>
        </w:rPr>
        <w:t>供应商为联合体的，可以由联合体中的一方或者共同交纳保证金，其交纳的保证金，对联合体各方均具有约束力。</w:t>
      </w:r>
    </w:p>
    <w:p>
      <w:pPr>
        <w:pStyle w:val="27"/>
        <w:tabs>
          <w:tab w:val="left" w:pos="6300"/>
        </w:tabs>
        <w:adjustRightInd w:val="0"/>
        <w:snapToGrid w:val="0"/>
        <w:spacing w:beforeLines="50" w:line="360" w:lineRule="auto"/>
        <w:ind w:firstLine="420" w:firstLineChars="200"/>
        <w:rPr>
          <w:rFonts w:hAnsi="宋体"/>
          <w:color w:val="auto"/>
        </w:rPr>
      </w:pPr>
      <w:r>
        <w:rPr>
          <w:rFonts w:hint="eastAsia" w:hAnsi="宋体"/>
          <w:color w:val="auto"/>
        </w:rPr>
        <w:t>11.3采购人、采购代理机构在成交通知书发出后5个工作日内退还未成交供应商的保证金；在采购合同签定后5个工作日内退还成交供应商的保证金，但因供应商自身原因导致无法及时退还的除外。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11.4保证金的退还按以下规定办理：</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（1）成交供应商的保证金，在政府采购合同签订后5个工作日内退还。</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（2）未成交供应商的保证金，在成交通知书发出后5个工作日内退还。</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（3）终止竞争性谈判采购活动的，在发布项目终止公告后5个工作日内退还。</w:t>
      </w:r>
    </w:p>
    <w:p>
      <w:pPr>
        <w:pStyle w:val="27"/>
        <w:adjustRightInd w:val="0"/>
        <w:snapToGrid w:val="0"/>
        <w:spacing w:beforeLines="50" w:line="360" w:lineRule="auto"/>
        <w:ind w:firstLine="420" w:firstLineChars="200"/>
        <w:rPr>
          <w:color w:val="auto"/>
          <w:kern w:val="0"/>
        </w:rPr>
      </w:pPr>
      <w:r>
        <w:rPr>
          <w:rFonts w:hint="eastAsia"/>
          <w:color w:val="auto"/>
        </w:rPr>
        <w:t>11.5</w:t>
      </w:r>
      <w:r>
        <w:rPr>
          <w:rFonts w:hint="eastAsia"/>
          <w:color w:val="auto"/>
          <w:kern w:val="0"/>
        </w:rPr>
        <w:t>有下列情形之一的，保证金不予退还，并上缴本级财政国库：</w:t>
      </w:r>
    </w:p>
    <w:p>
      <w:pPr>
        <w:pStyle w:val="27"/>
        <w:adjustRightInd w:val="0"/>
        <w:snapToGrid w:val="0"/>
        <w:spacing w:beforeLines="50" w:line="360" w:lineRule="auto"/>
        <w:ind w:firstLine="420" w:firstLineChars="200"/>
        <w:rPr>
          <w:rFonts w:hAnsi="宋体"/>
          <w:color w:val="auto"/>
        </w:rPr>
      </w:pPr>
      <w:r>
        <w:rPr>
          <w:rFonts w:hint="eastAsia" w:hAnsi="宋体"/>
          <w:color w:val="auto"/>
        </w:rPr>
        <w:t>（1）供应商在提交响应文件截止时间后撤回响应文件的；</w:t>
      </w:r>
    </w:p>
    <w:p>
      <w:pPr>
        <w:pStyle w:val="27"/>
        <w:adjustRightInd w:val="0"/>
        <w:snapToGrid w:val="0"/>
        <w:spacing w:beforeLines="50" w:line="360" w:lineRule="auto"/>
        <w:ind w:firstLine="420" w:firstLineChars="200"/>
        <w:rPr>
          <w:rFonts w:hAnsi="宋体"/>
          <w:color w:val="auto"/>
        </w:rPr>
      </w:pPr>
      <w:r>
        <w:rPr>
          <w:rFonts w:hint="eastAsia" w:hAnsi="宋体"/>
          <w:color w:val="auto"/>
        </w:rPr>
        <w:t>（2）供应商在响应文件中提供虚假材料的；</w:t>
      </w:r>
    </w:p>
    <w:p>
      <w:pPr>
        <w:pStyle w:val="27"/>
        <w:adjustRightInd w:val="0"/>
        <w:snapToGrid w:val="0"/>
        <w:spacing w:beforeLines="50" w:line="360" w:lineRule="auto"/>
        <w:ind w:firstLine="420" w:firstLineChars="200"/>
        <w:rPr>
          <w:rFonts w:hAnsi="宋体"/>
          <w:color w:val="auto"/>
        </w:rPr>
      </w:pPr>
      <w:r>
        <w:rPr>
          <w:rFonts w:hint="eastAsia" w:hAnsi="宋体"/>
          <w:color w:val="auto"/>
        </w:rPr>
        <w:t xml:space="preserve">（3）除因不可抗力或谈判文件认可的情形以外，成交供应商不与采购人签订合同的； </w:t>
      </w:r>
    </w:p>
    <w:p>
      <w:pPr>
        <w:pStyle w:val="27"/>
        <w:adjustRightInd w:val="0"/>
        <w:snapToGrid w:val="0"/>
        <w:spacing w:beforeLines="50" w:line="360" w:lineRule="auto"/>
        <w:ind w:firstLine="420" w:firstLineChars="200"/>
        <w:rPr>
          <w:rFonts w:hAnsi="宋体"/>
          <w:color w:val="auto"/>
        </w:rPr>
      </w:pPr>
      <w:r>
        <w:rPr>
          <w:rFonts w:hint="eastAsia" w:hAnsi="宋体"/>
          <w:color w:val="auto"/>
        </w:rPr>
        <w:t xml:space="preserve">（4）供应商与采购人、其他供应商或者采购代理机构恶意串通的； </w:t>
      </w:r>
    </w:p>
    <w:p>
      <w:pPr>
        <w:pStyle w:val="27"/>
        <w:adjustRightInd w:val="0"/>
        <w:snapToGrid w:val="0"/>
        <w:spacing w:beforeLines="50" w:line="360" w:lineRule="auto"/>
        <w:ind w:firstLine="420" w:firstLineChars="200"/>
        <w:rPr>
          <w:rFonts w:hAnsi="宋体"/>
          <w:color w:val="auto"/>
        </w:rPr>
      </w:pPr>
      <w:r>
        <w:rPr>
          <w:rFonts w:hint="eastAsia" w:hAnsi="宋体"/>
          <w:color w:val="auto"/>
        </w:rPr>
        <w:t>（5）谈判文件规定的其他情形。</w:t>
      </w:r>
    </w:p>
    <w:p>
      <w:pPr>
        <w:pStyle w:val="8"/>
        <w:keepNext w:val="0"/>
        <w:keepLines w:val="0"/>
        <w:adjustRightInd w:val="0"/>
        <w:snapToGrid w:val="0"/>
        <w:spacing w:beforeLines="50" w:after="0" w:line="360" w:lineRule="auto"/>
        <w:rPr>
          <w:rFonts w:ascii="黑体" w:hAnsi="黑体"/>
          <w:color w:val="auto"/>
          <w:sz w:val="24"/>
          <w:szCs w:val="24"/>
        </w:rPr>
      </w:pPr>
      <w:r>
        <w:rPr>
          <w:rFonts w:hint="eastAsia" w:ascii="黑体" w:hAnsi="黑体"/>
          <w:color w:val="auto"/>
          <w:sz w:val="24"/>
          <w:szCs w:val="24"/>
        </w:rPr>
        <w:t>12.响应文件有效期</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rPr>
        <w:t>12.1响应文件</w:t>
      </w:r>
      <w:r>
        <w:rPr>
          <w:rFonts w:hint="eastAsia" w:ascii="宋体" w:hAnsi="宋体"/>
          <w:color w:val="auto"/>
          <w:szCs w:val="21"/>
        </w:rPr>
        <w:t>有效期见</w:t>
      </w:r>
      <w:r>
        <w:rPr>
          <w:rFonts w:hint="eastAsia" w:hAnsi="宋体"/>
          <w:b/>
          <w:bCs/>
          <w:color w:val="auto"/>
        </w:rPr>
        <w:t>【谈判须知前附表】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w:t>
      </w:r>
      <w:r>
        <w:rPr>
          <w:rFonts w:hint="eastAsia" w:hAnsi="宋体"/>
          <w:b/>
          <w:color w:val="auto"/>
        </w:rPr>
        <w:t>无效响应</w:t>
      </w:r>
      <w:r>
        <w:rPr>
          <w:rFonts w:hint="eastAsia" w:hAnsi="宋体"/>
          <w:color w:val="auto"/>
        </w:rPr>
        <w:t>。</w:t>
      </w:r>
    </w:p>
    <w:p>
      <w:pPr>
        <w:pStyle w:val="8"/>
        <w:keepNext w:val="0"/>
        <w:keepLines w:val="0"/>
        <w:adjustRightInd w:val="0"/>
        <w:snapToGrid w:val="0"/>
        <w:spacing w:beforeLines="50" w:after="0" w:line="360" w:lineRule="auto"/>
        <w:rPr>
          <w:rFonts w:ascii="黑体" w:hAnsi="黑体"/>
          <w:color w:val="auto"/>
          <w:sz w:val="24"/>
          <w:szCs w:val="24"/>
        </w:rPr>
      </w:pPr>
      <w:r>
        <w:rPr>
          <w:rFonts w:hint="eastAsia" w:ascii="黑体" w:hAnsi="黑体"/>
          <w:color w:val="auto"/>
          <w:sz w:val="24"/>
          <w:szCs w:val="24"/>
        </w:rPr>
        <w:t>13.分包</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13.1</w:t>
      </w:r>
      <w:r>
        <w:rPr>
          <w:rFonts w:hint="eastAsia" w:ascii="宋体" w:hAnsi="宋体"/>
          <w:color w:val="auto"/>
          <w:szCs w:val="21"/>
        </w:rPr>
        <w:t>供应商</w:t>
      </w:r>
      <w:r>
        <w:rPr>
          <w:rFonts w:hint="eastAsia" w:ascii="宋体" w:hAnsi="宋体"/>
          <w:color w:val="auto"/>
        </w:rPr>
        <w:t>拟在成交后将采购</w:t>
      </w:r>
      <w:r>
        <w:rPr>
          <w:rFonts w:hint="eastAsia" w:ascii="宋体" w:hAnsi="宋体"/>
          <w:color w:val="auto"/>
          <w:szCs w:val="21"/>
        </w:rPr>
        <w:t>项目的非主体、非关键性工作进行分包的，应符合</w:t>
      </w:r>
      <w:r>
        <w:rPr>
          <w:rFonts w:hint="eastAsia" w:hAnsi="宋体"/>
          <w:b/>
          <w:bCs/>
          <w:color w:val="auto"/>
        </w:rPr>
        <w:t>【谈判须知前附表】</w:t>
      </w:r>
      <w:r>
        <w:rPr>
          <w:rFonts w:hint="eastAsia" w:ascii="宋体" w:hAnsi="宋体"/>
          <w:color w:val="auto"/>
          <w:szCs w:val="21"/>
        </w:rPr>
        <w:t>规定的分包内容、分包金</w:t>
      </w:r>
      <w:r>
        <w:rPr>
          <w:rFonts w:hint="eastAsia" w:ascii="宋体" w:hAnsi="宋体"/>
          <w:color w:val="auto"/>
        </w:rPr>
        <w:t>额和资质要求等限制性条件，并在响应文件中载明分包承担主体，且分包承担主体不得再次分包。</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13.2中小企业依据政府采购政策获取政府采购合同后，小型、微型企业不得分包给大型、中型企业，中型企业不得分包给大型企业。</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13.3成交</w:t>
      </w:r>
      <w:r>
        <w:rPr>
          <w:rFonts w:hint="eastAsia" w:ascii="宋体" w:hAnsi="宋体"/>
          <w:color w:val="auto"/>
          <w:szCs w:val="21"/>
        </w:rPr>
        <w:t>供应商</w:t>
      </w:r>
      <w:r>
        <w:rPr>
          <w:rFonts w:hint="eastAsia" w:ascii="宋体" w:hAnsi="宋体"/>
          <w:color w:val="auto"/>
        </w:rPr>
        <w:t>应当就分包项目向采购人负责，分包承担主体就分包项目承担连带责任。</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rPr>
        <w:t>13.4不符合谈判文件中有关分包规定的，其</w:t>
      </w:r>
      <w:r>
        <w:rPr>
          <w:rFonts w:hint="eastAsia" w:hAnsi="宋体"/>
          <w:b/>
          <w:color w:val="auto"/>
        </w:rPr>
        <w:t>响应无效</w:t>
      </w:r>
      <w:r>
        <w:rPr>
          <w:rFonts w:hint="eastAsia" w:ascii="宋体" w:hAnsi="宋体"/>
          <w:color w:val="auto"/>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14.响应文件的签署及规定</w:t>
      </w:r>
    </w:p>
    <w:p>
      <w:pPr>
        <w:pStyle w:val="27"/>
        <w:adjustRightInd w:val="0"/>
        <w:snapToGrid w:val="0"/>
        <w:spacing w:beforeLines="50" w:line="360" w:lineRule="auto"/>
        <w:ind w:firstLine="420" w:firstLineChars="200"/>
        <w:rPr>
          <w:rFonts w:hAnsi="宋体"/>
          <w:color w:val="auto"/>
        </w:rPr>
      </w:pPr>
      <w:r>
        <w:rPr>
          <w:rFonts w:hint="eastAsia" w:hAnsi="宋体"/>
          <w:color w:val="auto"/>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27"/>
        <w:adjustRightInd w:val="0"/>
        <w:snapToGrid w:val="0"/>
        <w:spacing w:beforeLines="50" w:line="360" w:lineRule="auto"/>
        <w:ind w:firstLine="420" w:firstLineChars="200"/>
        <w:rPr>
          <w:rFonts w:hAnsi="宋体"/>
          <w:color w:val="auto"/>
        </w:rPr>
      </w:pPr>
      <w:r>
        <w:rPr>
          <w:rFonts w:hint="eastAsia" w:hAnsi="宋体"/>
          <w:color w:val="auto"/>
        </w:rPr>
        <w:t>14.2响应文件正本一份，副本份数见</w:t>
      </w:r>
      <w:r>
        <w:rPr>
          <w:rFonts w:hint="eastAsia" w:hAnsi="宋体"/>
          <w:b/>
          <w:color w:val="auto"/>
        </w:rPr>
        <w:t>【谈判须知前附表】</w:t>
      </w:r>
      <w:r>
        <w:rPr>
          <w:rFonts w:hint="eastAsia" w:hAnsi="宋体"/>
          <w:color w:val="auto"/>
        </w:rPr>
        <w:t>；响应文件电子文档（U盘或光盘形式）：二份</w:t>
      </w:r>
      <w:r>
        <w:rPr>
          <w:rFonts w:hint="eastAsia" w:hAnsi="宋体"/>
          <w:b/>
          <w:color w:val="auto"/>
        </w:rPr>
        <w:t>。</w:t>
      </w:r>
      <w:r>
        <w:rPr>
          <w:rFonts w:hint="eastAsia" w:hAnsi="宋体"/>
          <w:color w:val="auto"/>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14.3</w:t>
      </w:r>
      <w:r>
        <w:rPr>
          <w:rFonts w:hint="eastAsia" w:hAnsi="宋体"/>
          <w:color w:val="auto"/>
        </w:rPr>
        <w:t>响应文件任何加行、涂改、增删等改动，改动之处应由供应商代表签字。否则，将导致</w:t>
      </w:r>
      <w:r>
        <w:rPr>
          <w:rFonts w:hint="eastAsia" w:hAnsi="宋体"/>
          <w:b/>
          <w:color w:val="auto"/>
        </w:rPr>
        <w:t>响应文件无效。</w:t>
      </w:r>
    </w:p>
    <w:p>
      <w:pPr>
        <w:pStyle w:val="27"/>
        <w:adjustRightInd w:val="0"/>
        <w:snapToGrid w:val="0"/>
        <w:spacing w:beforeLines="50" w:line="360" w:lineRule="auto"/>
        <w:ind w:firstLine="420" w:firstLineChars="200"/>
        <w:rPr>
          <w:rFonts w:hAnsi="宋体"/>
          <w:color w:val="auto"/>
        </w:rPr>
      </w:pPr>
      <w:r>
        <w:rPr>
          <w:rFonts w:hint="eastAsia" w:hAnsi="宋体"/>
          <w:color w:val="auto"/>
        </w:rPr>
        <w:t>14.4在谈判过程中，供应商按谈判文件规定和谈判小组要求</w:t>
      </w:r>
      <w:r>
        <w:rPr>
          <w:rFonts w:hint="eastAsia" w:hAnsi="宋体" w:cs="宋体"/>
          <w:color w:val="auto"/>
          <w:kern w:val="0"/>
        </w:rPr>
        <w:t>提交的</w:t>
      </w:r>
      <w:r>
        <w:rPr>
          <w:rFonts w:hint="eastAsia" w:hAnsi="宋体"/>
          <w:color w:val="auto"/>
        </w:rPr>
        <w:t>最后报价(或者</w:t>
      </w:r>
      <w:r>
        <w:rPr>
          <w:rFonts w:hint="eastAsia" w:hAnsi="宋体"/>
          <w:bCs/>
          <w:color w:val="auto"/>
        </w:rPr>
        <w:t>重</w:t>
      </w:r>
      <w:r>
        <w:rPr>
          <w:rFonts w:hint="eastAsia" w:hAnsi="宋体" w:cs="宋体"/>
          <w:color w:val="auto"/>
          <w:kern w:val="0"/>
        </w:rPr>
        <w:t>新提交的响应文件和</w:t>
      </w:r>
      <w:r>
        <w:rPr>
          <w:rFonts w:hint="eastAsia" w:hAnsi="宋体"/>
          <w:color w:val="auto"/>
        </w:rPr>
        <w:t>最后报价)，可打印或用不褪色材料书写，并经供应商代表签字，</w:t>
      </w:r>
      <w:r>
        <w:rPr>
          <w:rFonts w:hint="eastAsia" w:hAnsi="宋体" w:cs="宋体"/>
          <w:color w:val="auto"/>
          <w:kern w:val="0"/>
        </w:rPr>
        <w:t>或者加盖供应商单位公章</w:t>
      </w:r>
      <w:r>
        <w:rPr>
          <w:rFonts w:hint="eastAsia" w:hAnsi="宋体"/>
          <w:color w:val="auto"/>
        </w:rPr>
        <w:t>。否则，将导致响应文件无效。</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14.5为便于采购文件保存，</w:t>
      </w:r>
      <w:r>
        <w:rPr>
          <w:rFonts w:hint="eastAsia" w:hAnsi="宋体"/>
          <w:color w:val="auto"/>
        </w:rPr>
        <w:t>响应文件</w:t>
      </w:r>
      <w:r>
        <w:rPr>
          <w:rFonts w:hint="eastAsia" w:ascii="宋体" w:hAnsi="宋体"/>
          <w:color w:val="auto"/>
          <w:szCs w:val="21"/>
        </w:rPr>
        <w:t>电子文档建议为PDF格式，内容与纸质</w:t>
      </w:r>
      <w:r>
        <w:rPr>
          <w:rFonts w:hint="eastAsia" w:hAnsi="宋体"/>
          <w:color w:val="auto"/>
        </w:rPr>
        <w:t>响应文件</w:t>
      </w:r>
      <w:r>
        <w:rPr>
          <w:rFonts w:hint="eastAsia" w:ascii="宋体" w:hAnsi="宋体"/>
          <w:color w:val="auto"/>
          <w:szCs w:val="21"/>
        </w:rPr>
        <w:t>正本一致。</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1" w:name="_Toc34637768"/>
      <w:r>
        <w:rPr>
          <w:rFonts w:hint="eastAsia" w:ascii="黑体" w:hAnsi="黑体" w:eastAsia="黑体"/>
          <w:color w:val="auto"/>
          <w:sz w:val="28"/>
          <w:szCs w:val="28"/>
        </w:rPr>
        <w:t>四、响应文件的递交</w:t>
      </w:r>
      <w:bookmarkEnd w:id="11"/>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15.响应文件的密封和标记</w:t>
      </w:r>
    </w:p>
    <w:p>
      <w:pPr>
        <w:pStyle w:val="27"/>
        <w:adjustRightInd w:val="0"/>
        <w:snapToGrid w:val="0"/>
        <w:spacing w:beforeLines="50" w:line="360" w:lineRule="auto"/>
        <w:ind w:firstLine="420" w:firstLineChars="200"/>
        <w:rPr>
          <w:rFonts w:hAnsi="宋体"/>
          <w:color w:val="auto"/>
        </w:rPr>
      </w:pPr>
      <w:r>
        <w:rPr>
          <w:rFonts w:hint="eastAsia" w:hAnsi="宋体"/>
          <w:color w:val="auto"/>
        </w:rPr>
        <w:t>15.1响应文件应密封包装，以保证其响应文件信息在提交首次响应文件截止时间前不被透露。</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15.2响应文件封套上应写明的内容见</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15.3响应文件如果未按本章第</w:t>
      </w:r>
      <w:r>
        <w:rPr>
          <w:rFonts w:hint="eastAsia" w:ascii="宋体" w:hAnsi="宋体"/>
          <w:color w:val="auto"/>
        </w:rPr>
        <w:t>15.1款</w:t>
      </w:r>
      <w:r>
        <w:rPr>
          <w:rFonts w:hint="eastAsia" w:ascii="宋体" w:hAnsi="宋体"/>
          <w:color w:val="auto"/>
          <w:szCs w:val="21"/>
        </w:rPr>
        <w:t>规定密封，采购人、采购代理机构将拒绝接收。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16.响应文件的</w:t>
      </w:r>
      <w:r>
        <w:rPr>
          <w:rFonts w:hint="eastAsia" w:ascii="黑体" w:hAnsi="黑体" w:cs="宋体"/>
          <w:color w:val="auto"/>
          <w:kern w:val="0"/>
          <w:sz w:val="24"/>
          <w:szCs w:val="24"/>
          <w:lang w:val="zh-CN"/>
        </w:rPr>
        <w:t>补充、修改或者撤回</w:t>
      </w:r>
    </w:p>
    <w:p>
      <w:pPr>
        <w:pStyle w:val="27"/>
        <w:adjustRightInd w:val="0"/>
        <w:snapToGrid w:val="0"/>
        <w:spacing w:beforeLines="50" w:line="360" w:lineRule="auto"/>
        <w:ind w:firstLine="420" w:firstLineChars="200"/>
        <w:rPr>
          <w:rFonts w:hAnsi="宋体"/>
          <w:color w:val="auto"/>
        </w:rPr>
      </w:pPr>
      <w:r>
        <w:rPr>
          <w:rFonts w:hint="eastAsia" w:hAnsi="宋体"/>
          <w:color w:val="auto"/>
        </w:rPr>
        <w:t>16.1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olor w:val="auto"/>
        </w:rPr>
        <w:t>该通知应有供应商代表签字。</w:t>
      </w:r>
    </w:p>
    <w:p>
      <w:pPr>
        <w:pStyle w:val="27"/>
        <w:adjustRightInd w:val="0"/>
        <w:snapToGrid w:val="0"/>
        <w:spacing w:beforeLines="50" w:line="360" w:lineRule="auto"/>
        <w:ind w:firstLine="420" w:firstLineChars="200"/>
        <w:rPr>
          <w:rFonts w:hAnsi="宋体"/>
          <w:color w:val="auto"/>
        </w:rPr>
      </w:pPr>
      <w:r>
        <w:rPr>
          <w:rFonts w:hint="eastAsia" w:hAnsi="宋体"/>
          <w:color w:val="auto"/>
        </w:rPr>
        <w:t>16.2</w:t>
      </w:r>
      <w:r>
        <w:rPr>
          <w:rFonts w:hint="eastAsia" w:hAnsi="宋体" w:cs="宋体"/>
          <w:color w:val="auto"/>
          <w:kern w:val="0"/>
          <w:lang w:val="zh-CN"/>
        </w:rPr>
        <w:t>补充、修改的内容与响应文件不一致时，以补充、修改的内容为准。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17.响应文件的递交与接收</w:t>
      </w:r>
    </w:p>
    <w:p>
      <w:pPr>
        <w:adjustRightInd w:val="0"/>
        <w:snapToGrid w:val="0"/>
        <w:spacing w:beforeLines="50" w:line="360" w:lineRule="auto"/>
        <w:ind w:firstLine="420" w:firstLineChars="200"/>
        <w:rPr>
          <w:rFonts w:hAnsi="宋体" w:cs="宋体"/>
          <w:color w:val="auto"/>
          <w:kern w:val="0"/>
        </w:rPr>
      </w:pPr>
      <w:r>
        <w:rPr>
          <w:rFonts w:hint="eastAsia" w:ascii="宋体" w:hAnsi="宋体"/>
          <w:color w:val="auto"/>
          <w:szCs w:val="21"/>
        </w:rPr>
        <w:t>17.1供应商应在</w:t>
      </w:r>
      <w:r>
        <w:rPr>
          <w:rFonts w:hint="eastAsia" w:ascii="宋体" w:hAnsi="宋体"/>
          <w:b/>
          <w:color w:val="auto"/>
          <w:szCs w:val="21"/>
        </w:rPr>
        <w:t>【</w:t>
      </w:r>
      <w:r>
        <w:rPr>
          <w:rFonts w:hint="eastAsia" w:hAnsi="宋体"/>
          <w:b/>
          <w:color w:val="auto"/>
        </w:rPr>
        <w:t>谈判</w:t>
      </w:r>
      <w:r>
        <w:rPr>
          <w:rFonts w:hint="eastAsia" w:ascii="宋体" w:hAnsi="宋体"/>
          <w:b/>
          <w:color w:val="auto"/>
          <w:szCs w:val="21"/>
        </w:rPr>
        <w:t>须知前附表】</w:t>
      </w:r>
      <w:r>
        <w:rPr>
          <w:rFonts w:hint="eastAsia" w:hAnsi="宋体"/>
          <w:color w:val="auto"/>
        </w:rPr>
        <w:t>规定的</w:t>
      </w:r>
      <w:r>
        <w:rPr>
          <w:rFonts w:hint="eastAsia" w:ascii="宋体" w:hAnsi="宋体" w:cs="宋体"/>
          <w:color w:val="auto"/>
          <w:kern w:val="0"/>
          <w:szCs w:val="21"/>
        </w:rPr>
        <w:t>时间和</w:t>
      </w:r>
      <w:r>
        <w:rPr>
          <w:rFonts w:hint="eastAsia" w:ascii="宋体" w:hAnsi="宋体"/>
          <w:color w:val="auto"/>
          <w:szCs w:val="21"/>
        </w:rPr>
        <w:t>地点提交响应文件。</w:t>
      </w:r>
      <w:r>
        <w:rPr>
          <w:rFonts w:hint="eastAsia" w:hAnsi="宋体" w:cs="宋体"/>
          <w:color w:val="auto"/>
          <w:kern w:val="0"/>
        </w:rPr>
        <w:t>采购人、采购代理机构或者谈判小组拒收逾期送达的响应文件。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（1）项目名称、采购代理编号；</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（2）供应商名称；</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（3）响应文件送达时间、地址；</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（4）响应文件密封情况；</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（5）采购人、采购代理机构名称；</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（6）采购人、采购代理机构接收人签字。</w:t>
      </w:r>
    </w:p>
    <w:p>
      <w:pPr>
        <w:pStyle w:val="27"/>
        <w:adjustRightInd w:val="0"/>
        <w:snapToGrid w:val="0"/>
        <w:spacing w:beforeLines="50" w:line="360" w:lineRule="auto"/>
        <w:ind w:firstLine="420" w:firstLineChars="200"/>
        <w:rPr>
          <w:rFonts w:hAnsi="宋体"/>
          <w:color w:val="auto"/>
        </w:rPr>
      </w:pPr>
      <w:r>
        <w:rPr>
          <w:rFonts w:hint="eastAsia" w:hAnsi="宋体"/>
          <w:color w:val="auto"/>
        </w:rPr>
        <w:t>17.3采购人、</w:t>
      </w:r>
      <w:r>
        <w:rPr>
          <w:rFonts w:hint="eastAsia" w:hAnsi="宋体"/>
          <w:bCs/>
          <w:color w:val="auto"/>
        </w:rPr>
        <w:t>采购代理机构</w:t>
      </w:r>
      <w:r>
        <w:rPr>
          <w:rFonts w:hint="eastAsia" w:hAnsi="宋体"/>
          <w:color w:val="auto"/>
        </w:rPr>
        <w:t>在按本章第25.3款规定公布供应商的最后报价前，不公开供应商的技术资料、价格和其他信息。</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2" w:name="_Toc34637769"/>
      <w:r>
        <w:rPr>
          <w:rFonts w:hint="eastAsia" w:ascii="黑体" w:hAnsi="黑体" w:eastAsia="黑体"/>
          <w:color w:val="auto"/>
          <w:sz w:val="28"/>
          <w:szCs w:val="28"/>
        </w:rPr>
        <w:t>五、响应文件的评审与谈判</w:t>
      </w:r>
      <w:bookmarkEnd w:id="12"/>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18.供应商资格复核</w:t>
      </w:r>
    </w:p>
    <w:p>
      <w:pPr>
        <w:adjustRightInd w:val="0"/>
        <w:snapToGrid w:val="0"/>
        <w:spacing w:beforeLines="50" w:line="360" w:lineRule="auto"/>
        <w:ind w:firstLine="420" w:firstLineChars="200"/>
        <w:rPr>
          <w:rFonts w:ascii="宋体" w:hAnsi="宋体"/>
          <w:color w:val="auto"/>
          <w:szCs w:val="21"/>
        </w:rPr>
      </w:pPr>
      <w:r>
        <w:rPr>
          <w:rFonts w:hint="eastAsia" w:ascii="宋体" w:hAnsi="宋体" w:cs="宋体"/>
          <w:color w:val="auto"/>
          <w:kern w:val="0"/>
          <w:lang w:val="zh-CN"/>
        </w:rPr>
        <w:t>18.1</w:t>
      </w:r>
      <w:r>
        <w:rPr>
          <w:rFonts w:hint="eastAsia" w:ascii="宋体" w:hAnsi="宋体"/>
          <w:color w:val="auto"/>
          <w:szCs w:val="21"/>
        </w:rPr>
        <w:t>被邀请的供应商在提交资格证明材料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hAnsi="宋体" w:cs="宋体"/>
          <w:color w:val="auto"/>
          <w:kern w:val="0"/>
        </w:rPr>
        <w:t>提交首次响应文件</w:t>
      </w:r>
      <w:r>
        <w:rPr>
          <w:rFonts w:hint="eastAsia" w:ascii="宋体" w:hAnsi="宋体"/>
          <w:color w:val="auto"/>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szCs w:val="21"/>
        </w:rPr>
        <w:t>18.2除上</w:t>
      </w:r>
      <w:r>
        <w:rPr>
          <w:rFonts w:hint="eastAsia" w:ascii="宋体" w:hAnsi="宋体" w:cs="宋体"/>
          <w:color w:val="auto"/>
          <w:kern w:val="0"/>
          <w:szCs w:val="21"/>
          <w:lang w:val="zh-CN"/>
        </w:rPr>
        <w:t>款规定的</w:t>
      </w:r>
      <w:r>
        <w:rPr>
          <w:rFonts w:hint="eastAsia" w:ascii="宋体" w:hAnsi="宋体"/>
          <w:color w:val="auto"/>
        </w:rPr>
        <w:t>情形外，采购人、采购代理机构</w:t>
      </w:r>
      <w:r>
        <w:rPr>
          <w:rFonts w:hint="eastAsia" w:hAnsi="宋体"/>
          <w:color w:val="auto"/>
        </w:rPr>
        <w:t>不再对供应商进行资格审查。</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19.谈判小组</w:t>
      </w:r>
    </w:p>
    <w:p>
      <w:pPr>
        <w:adjustRightInd w:val="0"/>
        <w:snapToGrid w:val="0"/>
        <w:spacing w:beforeLines="50" w:line="360" w:lineRule="auto"/>
        <w:ind w:firstLine="420"/>
        <w:jc w:val="left"/>
        <w:rPr>
          <w:rFonts w:ascii="宋体" w:hAnsi="宋体"/>
          <w:bCs/>
          <w:color w:val="auto"/>
          <w:szCs w:val="21"/>
        </w:rPr>
      </w:pPr>
      <w:r>
        <w:rPr>
          <w:rFonts w:hint="eastAsia" w:ascii="宋体" w:hAnsi="宋体"/>
          <w:bCs/>
          <w:color w:val="auto"/>
          <w:szCs w:val="21"/>
        </w:rPr>
        <w:t>19.1谈判小组由采购人代表和评审专家组成。</w:t>
      </w:r>
    </w:p>
    <w:p>
      <w:pPr>
        <w:adjustRightInd w:val="0"/>
        <w:snapToGrid w:val="0"/>
        <w:spacing w:beforeLines="50" w:line="360" w:lineRule="auto"/>
        <w:ind w:firstLine="420"/>
        <w:jc w:val="left"/>
        <w:rPr>
          <w:rFonts w:ascii="宋体" w:hAnsi="宋体"/>
          <w:color w:val="auto"/>
          <w:szCs w:val="21"/>
        </w:rPr>
      </w:pPr>
      <w:r>
        <w:rPr>
          <w:rFonts w:hint="eastAsia" w:ascii="宋体" w:hAnsi="宋体"/>
          <w:bCs/>
          <w:color w:val="auto"/>
          <w:szCs w:val="21"/>
        </w:rPr>
        <w:t>19.2谈判小组</w:t>
      </w:r>
      <w:r>
        <w:rPr>
          <w:rFonts w:ascii="宋体" w:hAnsi="宋体"/>
          <w:color w:val="auto"/>
          <w:szCs w:val="21"/>
        </w:rPr>
        <w:t>成员有下列情形之一的，应当回避：</w:t>
      </w:r>
    </w:p>
    <w:p>
      <w:pPr>
        <w:adjustRightInd w:val="0"/>
        <w:snapToGrid w:val="0"/>
        <w:spacing w:beforeLines="50" w:line="360" w:lineRule="auto"/>
        <w:ind w:firstLine="420"/>
        <w:jc w:val="left"/>
        <w:rPr>
          <w:color w:val="auto"/>
          <w:szCs w:val="21"/>
        </w:rPr>
      </w:pPr>
      <w:r>
        <w:rPr>
          <w:rFonts w:ascii="宋体" w:hAnsi="宋体"/>
          <w:color w:val="auto"/>
          <w:szCs w:val="21"/>
        </w:rPr>
        <w:t>（1）参加采购活动前 3 年内与供应商存在劳动关系</w:t>
      </w:r>
      <w:r>
        <w:rPr>
          <w:rFonts w:hint="eastAsia" w:ascii="宋体" w:hAnsi="宋体"/>
          <w:color w:val="auto"/>
          <w:szCs w:val="21"/>
        </w:rPr>
        <w:t>；</w:t>
      </w:r>
    </w:p>
    <w:p>
      <w:pPr>
        <w:adjustRightInd w:val="0"/>
        <w:snapToGrid w:val="0"/>
        <w:spacing w:beforeLines="50" w:line="360" w:lineRule="auto"/>
        <w:ind w:firstLine="420"/>
        <w:jc w:val="left"/>
        <w:rPr>
          <w:color w:val="auto"/>
          <w:szCs w:val="21"/>
        </w:rPr>
      </w:pPr>
      <w:r>
        <w:rPr>
          <w:rFonts w:ascii="宋体" w:hAnsi="宋体"/>
          <w:color w:val="auto"/>
          <w:szCs w:val="21"/>
        </w:rPr>
        <w:t>（2）参加采购活动前 3 年内担任供应商的董事、监事；</w:t>
      </w:r>
    </w:p>
    <w:p>
      <w:pPr>
        <w:adjustRightInd w:val="0"/>
        <w:snapToGrid w:val="0"/>
        <w:spacing w:beforeLines="50" w:line="360" w:lineRule="auto"/>
        <w:ind w:firstLine="420"/>
        <w:jc w:val="left"/>
        <w:rPr>
          <w:color w:val="auto"/>
          <w:szCs w:val="21"/>
        </w:rPr>
      </w:pPr>
      <w:r>
        <w:rPr>
          <w:rFonts w:ascii="宋体" w:hAnsi="宋体"/>
          <w:color w:val="auto"/>
          <w:szCs w:val="21"/>
        </w:rPr>
        <w:t>（3）参加采购活动前 3 年内是供应商的控股股东或者实际控制人；</w:t>
      </w:r>
    </w:p>
    <w:p>
      <w:pPr>
        <w:adjustRightInd w:val="0"/>
        <w:snapToGrid w:val="0"/>
        <w:spacing w:beforeLines="50" w:line="360" w:lineRule="auto"/>
        <w:ind w:firstLine="420"/>
        <w:jc w:val="left"/>
        <w:rPr>
          <w:rFonts w:hint="eastAsia" w:ascii="宋体" w:hAnsi="宋体" w:eastAsia="宋体"/>
          <w:color w:val="auto"/>
          <w:szCs w:val="21"/>
          <w:lang w:eastAsia="zh-CN"/>
        </w:rPr>
      </w:pPr>
      <w:r>
        <w:rPr>
          <w:rFonts w:ascii="宋体" w:hAnsi="宋体"/>
          <w:color w:val="auto"/>
          <w:szCs w:val="21"/>
        </w:rPr>
        <w:t>（4）与供应商的法定代表人或者负责人有夫妻、直系血亲、三代以内旁系血</w:t>
      </w:r>
    </w:p>
    <w:p>
      <w:pPr>
        <w:adjustRightInd w:val="0"/>
        <w:snapToGrid w:val="0"/>
        <w:spacing w:beforeLines="50" w:line="360" w:lineRule="auto"/>
        <w:ind w:firstLine="420"/>
        <w:jc w:val="left"/>
        <w:rPr>
          <w:color w:val="auto"/>
          <w:szCs w:val="21"/>
        </w:rPr>
      </w:pPr>
      <w:r>
        <w:rPr>
          <w:rFonts w:ascii="宋体" w:hAnsi="宋体"/>
          <w:color w:val="auto"/>
          <w:szCs w:val="21"/>
        </w:rPr>
        <w:t>亲或者近姻亲关系；</w:t>
      </w:r>
    </w:p>
    <w:p>
      <w:pPr>
        <w:adjustRightInd w:val="0"/>
        <w:snapToGrid w:val="0"/>
        <w:spacing w:beforeLines="50" w:line="360" w:lineRule="auto"/>
        <w:ind w:firstLine="420"/>
        <w:jc w:val="left"/>
        <w:rPr>
          <w:rFonts w:ascii="宋体" w:hAnsi="宋体"/>
          <w:color w:val="auto"/>
          <w:szCs w:val="21"/>
        </w:rPr>
      </w:pPr>
      <w:r>
        <w:rPr>
          <w:rFonts w:ascii="宋体" w:hAnsi="宋体"/>
          <w:color w:val="auto"/>
          <w:szCs w:val="21"/>
        </w:rPr>
        <w:t>（5）与供应商有其他可能影响政府采购活动公平、公正进行的关系。</w:t>
      </w:r>
    </w:p>
    <w:p>
      <w:pPr>
        <w:adjustRightInd w:val="0"/>
        <w:snapToGrid w:val="0"/>
        <w:spacing w:beforeLines="50" w:line="360" w:lineRule="auto"/>
        <w:ind w:firstLine="420"/>
        <w:jc w:val="left"/>
        <w:rPr>
          <w:color w:val="auto"/>
          <w:szCs w:val="21"/>
        </w:rPr>
      </w:pPr>
      <w:r>
        <w:rPr>
          <w:rFonts w:hint="eastAsia" w:ascii="宋体" w:hAnsi="宋体"/>
          <w:color w:val="auto"/>
          <w:szCs w:val="21"/>
        </w:rPr>
        <w:t>20</w:t>
      </w:r>
      <w:r>
        <w:rPr>
          <w:rFonts w:ascii="宋体" w:hAnsi="宋体"/>
          <w:color w:val="auto"/>
          <w:szCs w:val="21"/>
        </w:rPr>
        <w:t>.</w:t>
      </w:r>
      <w:r>
        <w:rPr>
          <w:rFonts w:hint="eastAsia" w:ascii="宋体" w:hAnsi="宋体"/>
          <w:color w:val="auto"/>
          <w:szCs w:val="21"/>
        </w:rPr>
        <w:t>3谈判小组成员应当按照客观、公正、审慎的原则，根据谈判文件规定的评审程序、评审方法和评审标准进行独立评审。</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20.谈判程序</w:t>
      </w:r>
    </w:p>
    <w:p>
      <w:pPr>
        <w:adjustRightInd w:val="0"/>
        <w:snapToGrid w:val="0"/>
        <w:spacing w:beforeLines="50" w:line="360" w:lineRule="auto"/>
        <w:ind w:firstLine="420"/>
        <w:jc w:val="left"/>
        <w:rPr>
          <w:rFonts w:ascii="宋体" w:hAnsi="宋体"/>
          <w:bCs/>
          <w:color w:val="auto"/>
          <w:szCs w:val="21"/>
        </w:rPr>
      </w:pPr>
      <w:r>
        <w:rPr>
          <w:rFonts w:hint="eastAsia" w:ascii="宋体" w:hAnsi="宋体" w:cs="宋体"/>
          <w:color w:val="auto"/>
          <w:kern w:val="0"/>
          <w:szCs w:val="21"/>
        </w:rPr>
        <w:t>20.1</w:t>
      </w:r>
      <w:r>
        <w:rPr>
          <w:rFonts w:hint="eastAsia" w:ascii="宋体" w:hAnsi="宋体"/>
          <w:bCs/>
          <w:color w:val="auto"/>
          <w:szCs w:val="21"/>
        </w:rPr>
        <w:t>谈判程序：谈判（响应文件审查、澄清）、最后报价、提出成交供应商。其中，谈判按本章第23条进行。</w:t>
      </w:r>
    </w:p>
    <w:p>
      <w:pPr>
        <w:adjustRightInd w:val="0"/>
        <w:snapToGrid w:val="0"/>
        <w:spacing w:beforeLines="50" w:line="360" w:lineRule="auto"/>
        <w:ind w:firstLine="420"/>
        <w:jc w:val="left"/>
        <w:rPr>
          <w:rFonts w:ascii="宋体" w:hAnsi="宋体"/>
          <w:bCs/>
          <w:color w:val="auto"/>
          <w:szCs w:val="21"/>
        </w:rPr>
      </w:pPr>
      <w:r>
        <w:rPr>
          <w:rFonts w:hint="eastAsia" w:ascii="宋体" w:hAnsi="宋体"/>
          <w:bCs/>
          <w:color w:val="auto"/>
          <w:szCs w:val="21"/>
        </w:rPr>
        <w:t>20.2谈判小组应当对响应文件进行评审，并根据谈判文件规定的程序、评定成交的标准等事项与实质性响应谈判文件要求的供应商进行谈判。</w:t>
      </w:r>
    </w:p>
    <w:p>
      <w:pPr>
        <w:adjustRightInd w:val="0"/>
        <w:snapToGrid w:val="0"/>
        <w:spacing w:beforeLines="50" w:line="360" w:lineRule="auto"/>
        <w:ind w:firstLine="420"/>
        <w:jc w:val="left"/>
        <w:rPr>
          <w:rFonts w:ascii="宋体" w:hAnsi="宋体"/>
          <w:bCs/>
          <w:color w:val="auto"/>
          <w:szCs w:val="21"/>
        </w:rPr>
      </w:pPr>
      <w:r>
        <w:rPr>
          <w:rFonts w:hint="eastAsia" w:ascii="宋体" w:hAnsi="宋体"/>
          <w:bCs/>
          <w:color w:val="auto"/>
          <w:szCs w:val="21"/>
        </w:rPr>
        <w:t>20.3在谈判过程中谈判的任何一方不得向他人透露与谈判有关的技术资料、价格或其他信息。</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21.响应文件审查</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21.1谈判小组对响应文件(包括首次提交的响应文件、重新提交的响应文件)的有效性、完整性和对谈判文件的响应程度进行审查。</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21.2响应文件有下列情况之一，响应文件按无效处理，谈判小组应当告知有关供应商。</w:t>
      </w:r>
    </w:p>
    <w:p>
      <w:pPr>
        <w:adjustRightInd w:val="0"/>
        <w:snapToGrid w:val="0"/>
        <w:spacing w:beforeLines="50" w:line="360" w:lineRule="auto"/>
        <w:ind w:firstLine="420" w:firstLineChars="200"/>
        <w:rPr>
          <w:rFonts w:ascii="宋体" w:hAnsi="宋体"/>
          <w:bCs/>
          <w:color w:val="auto"/>
          <w:szCs w:val="21"/>
        </w:rPr>
      </w:pPr>
      <w:r>
        <w:rPr>
          <w:rFonts w:hint="eastAsia" w:ascii="宋体" w:hAnsi="宋体" w:cs="宋体"/>
          <w:color w:val="auto"/>
          <w:kern w:val="0"/>
          <w:szCs w:val="21"/>
        </w:rPr>
        <w:t>（1）</w:t>
      </w:r>
      <w:r>
        <w:rPr>
          <w:rFonts w:hint="eastAsia" w:ascii="宋体" w:hAnsi="宋体"/>
          <w:color w:val="auto"/>
          <w:szCs w:val="21"/>
        </w:rPr>
        <w:t>应交未交保证金或</w:t>
      </w:r>
      <w:r>
        <w:rPr>
          <w:rFonts w:hint="eastAsia"/>
          <w:color w:val="auto"/>
          <w:szCs w:val="21"/>
        </w:rPr>
        <w:t>金额不足、保证金形式不符合谈判文件要求的</w:t>
      </w:r>
      <w:r>
        <w:rPr>
          <w:rFonts w:hint="eastAsia" w:ascii="宋体" w:hAnsi="宋体"/>
          <w:color w:val="auto"/>
          <w:szCs w:val="21"/>
        </w:rPr>
        <w:t>；</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w:t>
      </w:r>
      <w:r>
        <w:rPr>
          <w:rFonts w:hint="eastAsia" w:ascii="宋体" w:hAnsi="宋体"/>
          <w:color w:val="auto"/>
          <w:szCs w:val="21"/>
        </w:rPr>
        <w:t>未按照谈判文件规定要求签署、盖章的；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olor w:val="auto"/>
          <w:szCs w:val="21"/>
        </w:rPr>
        <w:t>（3）不满足谈判文件规定的实质性要求和条件的；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olor w:val="auto"/>
          <w:szCs w:val="21"/>
        </w:rPr>
        <w:t>（4）法律、法规和谈判文件规定的其他响应无效情形。</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szCs w:val="21"/>
        </w:rPr>
      </w:pPr>
      <w:r>
        <w:rPr>
          <w:rFonts w:hint="eastAsia" w:ascii="宋体" w:hAnsi="宋体" w:cs="宋体"/>
          <w:color w:val="auto"/>
          <w:kern w:val="0"/>
          <w:szCs w:val="21"/>
        </w:rPr>
        <w:t>21.3响应文件按无效处理的，谈判小组应拒绝其参与谈判，但属于谈判文件规定的实质性变动内容的除外。</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21.4谈判文件规定的实质性要求和条件见【</w:t>
      </w:r>
      <w:r>
        <w:rPr>
          <w:rFonts w:hint="eastAsia" w:ascii="宋体" w:hAnsi="宋体" w:cs="宋体"/>
          <w:b/>
          <w:color w:val="auto"/>
          <w:kern w:val="0"/>
          <w:szCs w:val="21"/>
        </w:rPr>
        <w:t>谈判须知前附表</w:t>
      </w:r>
      <w:r>
        <w:rPr>
          <w:rFonts w:hint="eastAsia" w:ascii="宋体" w:hAnsi="宋体" w:cs="宋体"/>
          <w:color w:val="auto"/>
          <w:kern w:val="0"/>
          <w:szCs w:val="21"/>
        </w:rPr>
        <w:t>】。</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22.澄清</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22.1谈判小组在对响应文件(包括</w:t>
      </w:r>
      <w:r>
        <w:rPr>
          <w:rFonts w:hint="eastAsia" w:hAnsi="宋体" w:cs="宋体"/>
          <w:color w:val="auto"/>
          <w:kern w:val="0"/>
        </w:rPr>
        <w:t>首次提交的</w:t>
      </w:r>
      <w:r>
        <w:rPr>
          <w:rFonts w:hint="eastAsia" w:ascii="宋体" w:hAnsi="宋体" w:cs="宋体"/>
          <w:color w:val="auto"/>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23.谈判的规定</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bCs/>
          <w:color w:val="auto"/>
          <w:szCs w:val="21"/>
        </w:rPr>
        <w:t>23.1</w:t>
      </w:r>
      <w:r>
        <w:rPr>
          <w:rFonts w:hint="eastAsia" w:ascii="宋体" w:hAnsi="宋体" w:cs="宋体"/>
          <w:color w:val="auto"/>
          <w:kern w:val="0"/>
          <w:szCs w:val="21"/>
        </w:rPr>
        <w:t>在谈判过程中，谈判小组所有成员集中与单一供应商分别进行谈判，并给予所有参加谈判的供应商平等的谈判机会。供应商应派其代表参加谈判。</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bCs/>
          <w:color w:val="auto"/>
          <w:szCs w:val="21"/>
        </w:rPr>
        <w:t>23.2</w:t>
      </w:r>
      <w:r>
        <w:rPr>
          <w:rFonts w:hint="eastAsia" w:ascii="宋体" w:hAnsi="宋体" w:cs="宋体"/>
          <w:color w:val="auto"/>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adjustRightInd w:val="0"/>
        <w:snapToGrid w:val="0"/>
        <w:spacing w:beforeLines="50" w:line="360" w:lineRule="auto"/>
        <w:ind w:firstLine="420"/>
        <w:jc w:val="left"/>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24.退出谈判</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24.1供应商在提交最后报价之前，可以根据谈判情况退出谈判，</w:t>
      </w:r>
      <w:r>
        <w:rPr>
          <w:rFonts w:hint="eastAsia" w:ascii="宋体" w:hAnsi="宋体" w:cs="宋体"/>
          <w:color w:val="auto"/>
          <w:kern w:val="0"/>
        </w:rPr>
        <w:t>并书面通知采购人、采购代理机构或者谈判小组。</w:t>
      </w:r>
      <w:r>
        <w:rPr>
          <w:rFonts w:hint="eastAsia" w:ascii="宋体" w:hAnsi="宋体"/>
          <w:color w:val="auto"/>
        </w:rPr>
        <w:t>该通知由供应商代表签字。采购人、</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11.4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退还退出谈判的供应商的保证金。</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24.2供应商参与谈判，但未提交最后报价又未按前款规定退出谈判的，保证金不予退还。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25.最后报价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（1）谈判文件能够详细列明采购需求的技术、服务要求的，谈判结束后，谈判小组应当要求所有供应商在规定时间内提交最后报价。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（1）谈判文件未明确可能实质性变动的；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（2）谈判文件明确可能实质性变动，但谈判小组对供应商提交的首次响应文件的有效性、完整性和响应程度进行审查后，认为谈判文件不需发生实质性变动、不需要谈判的。</w:t>
      </w:r>
    </w:p>
    <w:p>
      <w:pPr>
        <w:widowControl/>
        <w:adjustRightInd w:val="0"/>
        <w:snapToGri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25.3谈判小组应召集所有提交最后报价的供应商，逐一</w:t>
      </w:r>
      <w:r>
        <w:rPr>
          <w:rFonts w:hint="eastAsia" w:ascii="宋体" w:hAnsi="宋体"/>
          <w:bCs/>
          <w:color w:val="auto"/>
          <w:szCs w:val="21"/>
        </w:rPr>
        <w:t>公布</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w:t>
      </w:r>
      <w:r>
        <w:rPr>
          <w:rFonts w:hint="eastAsia" w:ascii="宋体" w:hAnsi="宋体" w:cs="宋体"/>
          <w:color w:val="auto"/>
          <w:kern w:val="0"/>
          <w:szCs w:val="21"/>
        </w:rPr>
        <w:t>，由采购人、采购代理机构负责记录，并由供应商代表签字确认后随采购文件一并存档。</w:t>
      </w:r>
    </w:p>
    <w:p>
      <w:pPr>
        <w:pStyle w:val="8"/>
        <w:adjustRightInd w:val="0"/>
        <w:snapToGrid w:val="0"/>
        <w:spacing w:before="50" w:after="0" w:line="360" w:lineRule="auto"/>
        <w:rPr>
          <w:rFonts w:ascii="黑体" w:hAnsi="黑体" w:cs="宋体"/>
          <w:color w:val="auto"/>
          <w:kern w:val="0"/>
          <w:sz w:val="24"/>
          <w:szCs w:val="24"/>
        </w:rPr>
      </w:pPr>
      <w:r>
        <w:rPr>
          <w:rFonts w:hint="eastAsia" w:ascii="黑体" w:hAnsi="黑体"/>
          <w:color w:val="auto"/>
          <w:sz w:val="24"/>
          <w:szCs w:val="24"/>
        </w:rPr>
        <w:t>26.不合理报价</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s="宋体"/>
          <w:color w:val="auto"/>
          <w:kern w:val="0"/>
          <w:sz w:val="24"/>
          <w:szCs w:val="24"/>
        </w:rPr>
        <w:t>27.</w:t>
      </w:r>
      <w:r>
        <w:rPr>
          <w:rFonts w:hint="eastAsia" w:ascii="黑体" w:hAnsi="黑体"/>
          <w:color w:val="auto"/>
          <w:sz w:val="24"/>
          <w:szCs w:val="24"/>
        </w:rPr>
        <w:t>提出成交供应商</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27.1谈判小组应当从质量和服务均能满足采购文件实质性响应要求的供应商中，按照最后报价由低到高的顺序提出3名以上成交候选人，并编写评审报告。</w:t>
      </w:r>
    </w:p>
    <w:p>
      <w:pPr>
        <w:adjustRightInd w:val="0"/>
        <w:snapToGrid w:val="0"/>
        <w:spacing w:beforeLines="50" w:line="360" w:lineRule="auto"/>
        <w:ind w:firstLine="420"/>
        <w:jc w:val="left"/>
        <w:rPr>
          <w:rFonts w:ascii="宋体" w:hAnsi="宋体"/>
          <w:bCs/>
          <w:color w:val="auto"/>
          <w:szCs w:val="21"/>
        </w:rPr>
      </w:pPr>
      <w:r>
        <w:rPr>
          <w:rFonts w:hint="eastAsia" w:ascii="宋体" w:hAnsi="宋体" w:cs="宋体"/>
          <w:color w:val="auto"/>
          <w:kern w:val="0"/>
          <w:szCs w:val="21"/>
        </w:rPr>
        <w:t>供应商最后报价涉及算术修正、需落实政府采购政策的，按上款规定由低到高的顺序排序。</w:t>
      </w:r>
      <w:r>
        <w:rPr>
          <w:rFonts w:hint="eastAsia"/>
          <w:color w:val="auto"/>
          <w:szCs w:val="21"/>
        </w:rPr>
        <w:t>最后报价排序</w:t>
      </w:r>
      <w:r>
        <w:rPr>
          <w:color w:val="auto"/>
          <w:szCs w:val="21"/>
        </w:rPr>
        <w:t>相同的</w:t>
      </w:r>
      <w:r>
        <w:rPr>
          <w:rFonts w:hint="eastAsia"/>
          <w:color w:val="auto"/>
          <w:szCs w:val="21"/>
        </w:rPr>
        <w:t>并列</w:t>
      </w:r>
      <w:r>
        <w:rPr>
          <w:rFonts w:hint="eastAsia" w:ascii="宋体" w:hAnsi="宋体"/>
          <w:bCs/>
          <w:color w:val="auto"/>
          <w:szCs w:val="21"/>
        </w:rPr>
        <w:t>。</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bCs/>
          <w:color w:val="auto"/>
          <w:szCs w:val="21"/>
        </w:rPr>
        <w:t>27.2</w:t>
      </w:r>
      <w:r>
        <w:rPr>
          <w:rFonts w:hint="eastAsia" w:ascii="宋体" w:hAnsi="宋体" w:cs="宋体"/>
          <w:color w:val="auto"/>
          <w:kern w:val="0"/>
          <w:szCs w:val="21"/>
        </w:rPr>
        <w:t>最后报价有算术错误的，除</w:t>
      </w:r>
      <w:r>
        <w:rPr>
          <w:rFonts w:hint="eastAsia" w:ascii="宋体" w:hAnsi="宋体"/>
          <w:b/>
          <w:color w:val="auto"/>
          <w:szCs w:val="21"/>
        </w:rPr>
        <w:t>【谈判须知前附表】</w:t>
      </w:r>
      <w:r>
        <w:rPr>
          <w:rFonts w:hint="eastAsia" w:ascii="宋体" w:hAnsi="宋体" w:cs="宋体"/>
          <w:color w:val="auto"/>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（1）大写金额与小写金额不一致的，以大写金额为准。</w:t>
      </w:r>
    </w:p>
    <w:p>
      <w:pPr>
        <w:adjustRightInd w:val="0"/>
        <w:snapToGrid w:val="0"/>
        <w:spacing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（2）总价金额与按单价汇总金额不一致的，以单价金额计算结果为准。</w:t>
      </w:r>
    </w:p>
    <w:p>
      <w:pPr>
        <w:adjustRightInd w:val="0"/>
        <w:snapToGrid w:val="0"/>
        <w:spacing w:beforeLines="50" w:line="360" w:lineRule="auto"/>
        <w:ind w:firstLine="420" w:firstLineChars="20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修正后的报价由供应商代表签字或者加盖单位公章确认后产生约束力，不确认的，其报价无效。</w:t>
      </w:r>
    </w:p>
    <w:p>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27.3最后报价的评审</w:t>
      </w:r>
    </w:p>
    <w:p>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（1）如果有算术错误，最后报价将按上款规定进行算术修正。</w:t>
      </w:r>
    </w:p>
    <w:p>
      <w:pPr>
        <w:adjustRightInd w:val="0"/>
        <w:snapToGrid w:val="0"/>
        <w:spacing w:beforeLines="50" w:line="360" w:lineRule="auto"/>
        <w:ind w:firstLine="420" w:firstLineChars="200"/>
        <w:jc w:val="left"/>
        <w:rPr>
          <w:rFonts w:ascii="宋体" w:hAnsi="宋体"/>
          <w:bCs/>
          <w:color w:val="auto"/>
          <w:szCs w:val="21"/>
        </w:rPr>
      </w:pPr>
      <w:r>
        <w:rPr>
          <w:rFonts w:hint="eastAsia" w:ascii="宋体" w:hAnsi="宋体"/>
          <w:bCs/>
          <w:color w:val="auto"/>
          <w:szCs w:val="21"/>
        </w:rPr>
        <w:t>（2）需落实政府采购政策（优先采购、价格评审优惠）的，按本章本节第39、40条等相关规定进行价格扣除。</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28.确定成交供应商</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28.1采购代理机构应当在评审结束后2个工作日内将评审报告送采购人确认。</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adjustRightInd w:val="0"/>
        <w:snapToGrid w:val="0"/>
        <w:spacing w:beforeLines="50" w:line="360" w:lineRule="auto"/>
        <w:ind w:firstLine="420"/>
        <w:jc w:val="left"/>
        <w:rPr>
          <w:rFonts w:ascii="宋体" w:hAnsi="宋体"/>
          <w:bCs/>
          <w:color w:val="auto"/>
          <w:szCs w:val="21"/>
        </w:rPr>
      </w:pPr>
      <w:r>
        <w:rPr>
          <w:rFonts w:hint="eastAsia" w:ascii="宋体" w:hAnsi="宋体" w:cs="宋体"/>
          <w:color w:val="auto"/>
          <w:kern w:val="0"/>
          <w:szCs w:val="21"/>
        </w:rPr>
        <w:t>28.3成交候选人并列的，由采购人自行确定成交供应商。</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29.谈判的特殊情形</w:t>
      </w:r>
    </w:p>
    <w:p>
      <w:pPr>
        <w:adjustRightInd w:val="0"/>
        <w:snapToGrid w:val="0"/>
        <w:spacing w:beforeLines="50" w:line="360" w:lineRule="auto"/>
        <w:ind w:firstLine="420" w:firstLineChars="200"/>
        <w:rPr>
          <w:rFonts w:ascii="宋体" w:hAnsi="宋体"/>
          <w:color w:val="auto"/>
          <w:kern w:val="0"/>
          <w:lang w:val="zh-CN"/>
        </w:rPr>
      </w:pPr>
      <w:r>
        <w:rPr>
          <w:rFonts w:hint="eastAsia" w:ascii="宋体" w:hAnsi="宋体"/>
          <w:color w:val="auto"/>
          <w:kern w:val="0"/>
          <w:lang w:val="zh-CN"/>
        </w:rPr>
        <w:t>29.1对于经公开招标的货物、服务采购项目，招标过程中提交投标文件或者经评审实质性响应招标文件要求的供应商只有 2 家的，采购人在本次谈判采购活动开始前，报经主管预算单位同意，公开招标限额标准以上的经本级财政部门批准，可以与该两家供应商进行竞争性谈判采购。</w:t>
      </w:r>
    </w:p>
    <w:p>
      <w:pPr>
        <w:adjustRightInd w:val="0"/>
        <w:snapToGrid w:val="0"/>
        <w:spacing w:beforeLines="50" w:line="360" w:lineRule="auto"/>
        <w:ind w:firstLine="420" w:firstLineChars="200"/>
        <w:rPr>
          <w:rFonts w:ascii="宋体" w:hAnsi="宋体"/>
          <w:color w:val="auto"/>
          <w:kern w:val="0"/>
          <w:lang w:val="zh-CN"/>
        </w:rPr>
      </w:pPr>
      <w:r>
        <w:rPr>
          <w:rFonts w:hint="eastAsia" w:ascii="宋体" w:hAnsi="宋体"/>
          <w:color w:val="auto"/>
          <w:kern w:val="0"/>
          <w:lang w:val="zh-CN"/>
        </w:rPr>
        <w:t>29.2</w:t>
      </w:r>
      <w:r>
        <w:rPr>
          <w:rFonts w:hint="eastAsia" w:ascii="宋体" w:hAnsi="宋体" w:cs="宋体"/>
          <w:color w:val="auto"/>
          <w:kern w:val="0"/>
          <w:szCs w:val="21"/>
        </w:rPr>
        <w:t>符合上款情形的，本章本节相关条款规定的供应商最低数量可以为两家。</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30.谈判终止</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bCs/>
          <w:color w:val="auto"/>
          <w:szCs w:val="21"/>
        </w:rPr>
        <w:t>30.1</w:t>
      </w:r>
      <w:r>
        <w:rPr>
          <w:rFonts w:hint="eastAsia" w:ascii="宋体" w:hAnsi="宋体" w:cs="宋体"/>
          <w:color w:val="auto"/>
          <w:kern w:val="0"/>
          <w:szCs w:val="21"/>
        </w:rPr>
        <w:t>出现下列情形之一的，采购人、采购代理机构应当终止竞争性谈判采购活动，</w:t>
      </w:r>
      <w:r>
        <w:rPr>
          <w:rFonts w:hint="eastAsia" w:hAnsi="宋体"/>
          <w:color w:val="auto"/>
        </w:rPr>
        <w:t>在指定的媒体上</w:t>
      </w:r>
      <w:r>
        <w:rPr>
          <w:rFonts w:hint="eastAsia" w:ascii="宋体" w:hAnsi="宋体" w:cs="宋体"/>
          <w:color w:val="auto"/>
          <w:kern w:val="0"/>
          <w:szCs w:val="21"/>
        </w:rPr>
        <w:t xml:space="preserve">发布项目终止公告并说明原因，重新开展采购活动： </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（1）因情况变化，不再符合规定的竞争性谈判采购方式适用情形的；</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（2）出现影响采购公正的违法、违规行为的；</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（3）在采购过程中符合竞争要求的供应商或者报价未超过采购预算的供应商不足3家的，或者提交最后报价的供应商少于3家的；</w:t>
      </w:r>
    </w:p>
    <w:p>
      <w:pPr>
        <w:adjustRightInd w:val="0"/>
        <w:snapToGrid w:val="0"/>
        <w:spacing w:beforeLines="50" w:line="360" w:lineRule="auto"/>
        <w:ind w:firstLine="420"/>
        <w:jc w:val="left"/>
        <w:rPr>
          <w:rFonts w:ascii="宋体" w:hAnsi="宋体" w:cs="宋体"/>
          <w:color w:val="auto"/>
          <w:kern w:val="0"/>
          <w:szCs w:val="21"/>
        </w:rPr>
      </w:pPr>
      <w:r>
        <w:rPr>
          <w:rFonts w:hint="eastAsia" w:ascii="宋体" w:hAnsi="宋体" w:cs="宋体"/>
          <w:color w:val="auto"/>
          <w:kern w:val="0"/>
          <w:szCs w:val="21"/>
        </w:rPr>
        <w:t>（4）</w:t>
      </w:r>
      <w:r>
        <w:rPr>
          <w:rFonts w:hint="eastAsia" w:ascii="宋体" w:hAnsi="宋体"/>
          <w:bCs/>
          <w:color w:val="auto"/>
          <w:szCs w:val="21"/>
        </w:rPr>
        <w:t>因重大变故，采购任务取消的。</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31.重新评审</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31.1除资格性审查认定错误和价格计算错误外，采购人、采购代理机构不以任何理由组织重新评审。</w:t>
      </w:r>
    </w:p>
    <w:p>
      <w:pPr>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采购人、采购代理机构发现谈判小组未按照谈判文件规定的评定成交的标准进行评审的，应当重新开展采购活动，并同时书面报告本级财政部门。</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32.保密及串通行为</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32.1谈判小组成员以及与评审工作有关的人员不得泄露评审情况以及评审过程中获悉的国家秘密、商业秘密。</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32.2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或者谈判小组成员行贿或者提供其他不正当利益；不得提供虚假材料谋取成交；不得以任何方式干扰、影响采购工作。</w:t>
      </w:r>
    </w:p>
    <w:p>
      <w:pPr>
        <w:pStyle w:val="42"/>
        <w:widowControl w:val="0"/>
        <w:adjustRightInd w:val="0"/>
        <w:snapToGrid w:val="0"/>
        <w:spacing w:beforeLines="50" w:beforeAutospacing="0" w:after="0" w:afterAutospacing="0" w:line="360" w:lineRule="auto"/>
        <w:ind w:firstLine="420" w:firstLineChars="200"/>
        <w:rPr>
          <w:color w:val="auto"/>
          <w:sz w:val="21"/>
          <w:szCs w:val="21"/>
          <w:lang w:val="zh-CN"/>
        </w:rPr>
      </w:pPr>
      <w:r>
        <w:rPr>
          <w:rFonts w:hint="eastAsia" w:cs="Arial"/>
          <w:color w:val="auto"/>
          <w:sz w:val="21"/>
          <w:szCs w:val="21"/>
        </w:rPr>
        <w:t>32.3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（1）供应商直接或者间接从</w:t>
      </w:r>
      <w:r>
        <w:rPr>
          <w:rFonts w:hint="eastAsia" w:ascii="宋体" w:hAnsi="宋体"/>
          <w:bCs/>
          <w:color w:val="auto"/>
          <w:szCs w:val="21"/>
        </w:rPr>
        <w:t>采购人、采购代理机构</w:t>
      </w:r>
      <w:r>
        <w:rPr>
          <w:rFonts w:hint="eastAsia" w:ascii="宋体" w:hAnsi="宋体"/>
          <w:color w:val="auto"/>
          <w:szCs w:val="21"/>
        </w:rPr>
        <w:t>获得其他供应商的响应情况，并修改其响应文件</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授意供应商撤换、修改响应文件</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（3）供应商之间协商技术方案、合同条款以及报价等响应文件实质性内容</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（4）属于同一集团、协会、商会等组织成员的供应商按照该组织要求协同参加竞争性谈判政府采购活动</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（5）供应商之间事先约定由某一特定供应商成交</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（6）供应商之间商定部分供应商放弃</w:t>
      </w:r>
      <w:r>
        <w:rPr>
          <w:rFonts w:hint="eastAsia" w:ascii="宋体" w:hAnsi="宋体"/>
          <w:color w:val="auto"/>
        </w:rPr>
        <w:t>提</w:t>
      </w:r>
      <w:r>
        <w:rPr>
          <w:rFonts w:hint="eastAsia" w:ascii="宋体" w:hAnsi="宋体"/>
          <w:color w:val="auto"/>
          <w:szCs w:val="21"/>
        </w:rPr>
        <w:t>交响应文件或者退出谈判或者放弃成交</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b/>
          <w:color w:val="auto"/>
          <w:szCs w:val="21"/>
        </w:rPr>
      </w:pPr>
      <w:r>
        <w:rPr>
          <w:rFonts w:hint="eastAsia" w:ascii="宋体" w:hAnsi="宋体"/>
          <w:color w:val="auto"/>
          <w:szCs w:val="21"/>
        </w:rPr>
        <w:t>（7）供应商与</w:t>
      </w:r>
      <w:r>
        <w:rPr>
          <w:rFonts w:hint="eastAsia" w:ascii="宋体" w:hAnsi="宋体"/>
          <w:bCs/>
          <w:color w:val="auto"/>
          <w:szCs w:val="21"/>
        </w:rPr>
        <w:t>采购人、采购代理机构以及</w:t>
      </w:r>
      <w:r>
        <w:rPr>
          <w:rFonts w:hint="eastAsia" w:ascii="宋体" w:hAnsi="宋体"/>
          <w:color w:val="auto"/>
          <w:szCs w:val="21"/>
        </w:rPr>
        <w:t>谈判小组成员之间、供应商相互之间，为谋求特定供应商成交或者排斥其他供应商的其他串通行为</w:t>
      </w:r>
      <w:r>
        <w:rPr>
          <w:rFonts w:hint="eastAsia" w:ascii="宋体" w:hAnsi="宋体"/>
          <w:color w:val="auto"/>
        </w:rPr>
        <w:t>的</w:t>
      </w:r>
      <w:r>
        <w:rPr>
          <w:rFonts w:hint="eastAsia" w:ascii="宋体" w:hAnsi="宋体"/>
          <w:color w:val="auto"/>
          <w:szCs w:val="21"/>
        </w:rPr>
        <w:t>。</w:t>
      </w:r>
    </w:p>
    <w:p>
      <w:pPr>
        <w:adjustRightInd w:val="0"/>
        <w:snapToGrid w:val="0"/>
        <w:spacing w:beforeLines="50" w:line="360" w:lineRule="auto"/>
        <w:ind w:firstLine="420" w:firstLineChars="200"/>
        <w:rPr>
          <w:rFonts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3" w:name="_Toc34637770"/>
      <w:r>
        <w:rPr>
          <w:rFonts w:hint="eastAsia" w:ascii="黑体" w:hAnsi="黑体" w:eastAsia="黑体"/>
          <w:color w:val="auto"/>
          <w:sz w:val="28"/>
          <w:szCs w:val="28"/>
        </w:rPr>
        <w:t>六、成交结果信息公布与授予合同</w:t>
      </w:r>
      <w:bookmarkEnd w:id="13"/>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33.成交信息的公布</w:t>
      </w:r>
    </w:p>
    <w:p>
      <w:pPr>
        <w:pStyle w:val="27"/>
        <w:adjustRightInd w:val="0"/>
        <w:snapToGrid w:val="0"/>
        <w:spacing w:beforeLines="50" w:line="360" w:lineRule="auto"/>
        <w:ind w:firstLine="420" w:firstLineChars="200"/>
        <w:rPr>
          <w:rFonts w:hAnsi="宋体"/>
          <w:color w:val="auto"/>
        </w:rPr>
      </w:pPr>
      <w:r>
        <w:rPr>
          <w:rFonts w:hint="eastAsia" w:hAnsi="宋体"/>
          <w:color w:val="auto"/>
        </w:rPr>
        <w:t>33.1成交供应商确定后2个工作日内，采购人、采购代理机构应将成交结果信息在</w:t>
      </w:r>
      <w:r>
        <w:rPr>
          <w:rFonts w:hint="eastAsia" w:hAnsi="宋体"/>
          <w:b/>
          <w:color w:val="auto"/>
        </w:rPr>
        <w:t>【谈判须知前附表】</w:t>
      </w:r>
      <w:r>
        <w:rPr>
          <w:rFonts w:hint="eastAsia" w:hAnsi="宋体"/>
          <w:color w:val="auto"/>
        </w:rPr>
        <w:t>指定的媒体上公布。</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34.询问及质疑</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szCs w:val="21"/>
        </w:rPr>
        <w:t>34.1供应商对政府采购活动事项有疑问的，可以向采购人、采购代理机构提出询问。</w:t>
      </w:r>
    </w:p>
    <w:p>
      <w:pPr>
        <w:adjustRightInd w:val="0"/>
        <w:snapToGrid w:val="0"/>
        <w:spacing w:beforeLines="50" w:line="360" w:lineRule="auto"/>
        <w:ind w:firstLine="420" w:firstLineChars="200"/>
        <w:jc w:val="left"/>
        <w:rPr>
          <w:rFonts w:hAnsi="宋体"/>
          <w:color w:val="auto"/>
        </w:rPr>
      </w:pPr>
      <w:r>
        <w:rPr>
          <w:rFonts w:hint="eastAsia" w:ascii="宋体" w:hAnsi="宋体"/>
          <w:color w:val="auto"/>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35.成交通知</w:t>
      </w:r>
    </w:p>
    <w:p>
      <w:pPr>
        <w:pStyle w:val="27"/>
        <w:adjustRightInd w:val="0"/>
        <w:snapToGrid w:val="0"/>
        <w:spacing w:beforeLines="50" w:line="360" w:lineRule="auto"/>
        <w:ind w:firstLine="420" w:firstLineChars="200"/>
        <w:rPr>
          <w:rFonts w:hAnsi="宋体"/>
          <w:color w:val="auto"/>
        </w:rPr>
      </w:pPr>
      <w:r>
        <w:rPr>
          <w:rFonts w:hint="eastAsia" w:hAnsi="宋体"/>
          <w:color w:val="auto"/>
        </w:rPr>
        <w:t>35.1成交供应商确定后，采购人、采购代理机构将以书面形式向成交供应商发出成交通知书。成交通知书对采购人和成交供应商具有同等法律效力。</w:t>
      </w:r>
    </w:p>
    <w:p>
      <w:pPr>
        <w:pStyle w:val="27"/>
        <w:adjustRightInd w:val="0"/>
        <w:snapToGrid w:val="0"/>
        <w:spacing w:beforeLines="50" w:line="360" w:lineRule="auto"/>
        <w:ind w:firstLine="420" w:firstLineChars="200"/>
        <w:rPr>
          <w:rFonts w:hAnsi="宋体"/>
          <w:color w:val="auto"/>
        </w:rPr>
      </w:pPr>
      <w:r>
        <w:rPr>
          <w:rFonts w:hint="eastAsia" w:hAnsi="宋体"/>
          <w:color w:val="auto"/>
        </w:rPr>
        <w:t>35.2成交通知书是合同文件的组成部分。</w:t>
      </w:r>
    </w:p>
    <w:p>
      <w:pPr>
        <w:tabs>
          <w:tab w:val="left" w:pos="7560"/>
          <w:tab w:val="left" w:pos="7740"/>
          <w:tab w:val="left" w:pos="7920"/>
        </w:tabs>
        <w:autoSpaceDN w:val="0"/>
        <w:adjustRightInd w:val="0"/>
        <w:snapToGrid w:val="0"/>
        <w:spacing w:beforeLines="50" w:line="360" w:lineRule="auto"/>
        <w:ind w:firstLine="420" w:firstLineChars="200"/>
        <w:rPr>
          <w:rFonts w:ascii="宋体" w:hAnsi="宋体"/>
          <w:color w:val="auto"/>
          <w:szCs w:val="21"/>
        </w:rPr>
      </w:pPr>
      <w:r>
        <w:rPr>
          <w:rFonts w:hint="eastAsia" w:ascii="宋体" w:hAnsi="宋体" w:cs="宋体"/>
          <w:color w:val="auto"/>
          <w:kern w:val="0"/>
          <w:szCs w:val="21"/>
        </w:rPr>
        <w:t>35.3</w:t>
      </w:r>
      <w:r>
        <w:rPr>
          <w:rFonts w:hint="eastAsia" w:ascii="宋体" w:hAnsi="宋体"/>
          <w:color w:val="auto"/>
          <w:szCs w:val="21"/>
        </w:rPr>
        <w:t>谈判文件要求成交供应商向采购人提交履约担保的，成交供应商应按照</w:t>
      </w:r>
      <w:r>
        <w:rPr>
          <w:rFonts w:hint="eastAsia" w:ascii="宋体" w:hAnsi="宋体"/>
          <w:b/>
          <w:color w:val="auto"/>
          <w:szCs w:val="21"/>
        </w:rPr>
        <w:t>【谈判须知前附表】</w:t>
      </w:r>
      <w:r>
        <w:rPr>
          <w:rFonts w:hint="eastAsia" w:ascii="宋体" w:hAnsi="宋体"/>
          <w:color w:val="auto"/>
          <w:szCs w:val="21"/>
        </w:rPr>
        <w:t>的规定提交。联合体成交的，履约担保由联合体各方或联合体中牵头人的名义提交。</w:t>
      </w:r>
    </w:p>
    <w:p>
      <w:pPr>
        <w:pStyle w:val="27"/>
        <w:adjustRightInd w:val="0"/>
        <w:snapToGrid w:val="0"/>
        <w:spacing w:beforeLines="50" w:line="360" w:lineRule="auto"/>
        <w:ind w:firstLine="420" w:firstLineChars="200"/>
        <w:rPr>
          <w:rFonts w:hAnsi="宋体"/>
          <w:color w:val="auto"/>
        </w:rPr>
      </w:pPr>
      <w:r>
        <w:rPr>
          <w:rFonts w:hint="eastAsia" w:hAnsi="宋体"/>
          <w:color w:val="auto"/>
        </w:rPr>
        <w:t>35.4成交供应商</w:t>
      </w:r>
      <w:r>
        <w:rPr>
          <w:rFonts w:hint="eastAsia" w:hAnsi="宋体"/>
          <w:color w:val="auto"/>
          <w:spacing w:val="4"/>
        </w:rPr>
        <w:t>没有按照本章第35.3</w:t>
      </w:r>
      <w:r>
        <w:rPr>
          <w:rFonts w:hint="eastAsia" w:hAnsi="宋体" w:cs="宋体"/>
          <w:color w:val="auto"/>
          <w:kern w:val="0"/>
          <w:lang w:val="zh-CN"/>
        </w:rPr>
        <w:t>款</w:t>
      </w:r>
      <w:r>
        <w:rPr>
          <w:rFonts w:hint="eastAsia" w:hAnsi="宋体"/>
          <w:color w:val="auto"/>
          <w:spacing w:val="4"/>
        </w:rPr>
        <w:t>规定</w:t>
      </w:r>
      <w:r>
        <w:rPr>
          <w:rFonts w:hint="eastAsia" w:hAnsi="宋体"/>
          <w:color w:val="auto"/>
        </w:rPr>
        <w:t>提交履约担保的</w:t>
      </w:r>
      <w:r>
        <w:rPr>
          <w:rFonts w:hint="eastAsia" w:hAnsi="宋体"/>
          <w:color w:val="auto"/>
          <w:spacing w:val="4"/>
        </w:rPr>
        <w:t>，视为放弃</w:t>
      </w:r>
      <w:r>
        <w:rPr>
          <w:rFonts w:hint="eastAsia" w:hAnsi="宋体"/>
          <w:color w:val="auto"/>
        </w:rPr>
        <w:t>成交资格</w:t>
      </w:r>
      <w:r>
        <w:rPr>
          <w:rFonts w:hint="eastAsia" w:hAnsi="宋体"/>
          <w:color w:val="auto"/>
          <w:spacing w:val="4"/>
        </w:rPr>
        <w:t>，</w:t>
      </w:r>
      <w:r>
        <w:rPr>
          <w:rFonts w:hint="eastAsia" w:hAnsi="宋体"/>
          <w:color w:val="auto"/>
          <w:spacing w:val="2"/>
        </w:rPr>
        <w:t>其保证金不予退还。</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36.签订合同</w:t>
      </w:r>
    </w:p>
    <w:p>
      <w:pPr>
        <w:pStyle w:val="27"/>
        <w:adjustRightInd w:val="0"/>
        <w:snapToGrid w:val="0"/>
        <w:spacing w:beforeLines="50" w:line="360" w:lineRule="auto"/>
        <w:ind w:firstLine="420" w:firstLineChars="200"/>
        <w:rPr>
          <w:rFonts w:hAnsi="宋体"/>
          <w:color w:val="auto"/>
        </w:rPr>
      </w:pPr>
      <w:r>
        <w:rPr>
          <w:rFonts w:hint="eastAsia" w:hAnsi="宋体"/>
          <w:color w:val="auto"/>
        </w:rPr>
        <w:t>36.1谈判文件、成交供应商的响应文件及其补充的响应文件等均为签订政府采购合同的依据。</w:t>
      </w:r>
    </w:p>
    <w:p>
      <w:pPr>
        <w:pStyle w:val="27"/>
        <w:adjustRightInd w:val="0"/>
        <w:snapToGrid w:val="0"/>
        <w:spacing w:beforeLines="50" w:line="360" w:lineRule="auto"/>
        <w:ind w:firstLine="420" w:firstLineChars="200"/>
        <w:rPr>
          <w:rFonts w:hAnsi="宋体"/>
          <w:color w:val="auto"/>
        </w:rPr>
      </w:pPr>
      <w:r>
        <w:rPr>
          <w:rFonts w:hint="eastAsia" w:hAnsi="宋体"/>
          <w:color w:val="auto"/>
        </w:rPr>
        <w:t>36.2成交供应商应当在成交通知书发出之日起30日内与采购人签订政府采购合同。</w:t>
      </w:r>
    </w:p>
    <w:p>
      <w:pPr>
        <w:pStyle w:val="27"/>
        <w:adjustRightInd w:val="0"/>
        <w:snapToGrid w:val="0"/>
        <w:spacing w:beforeLines="50" w:line="360" w:lineRule="auto"/>
        <w:ind w:firstLine="420" w:firstLineChars="200"/>
        <w:rPr>
          <w:rFonts w:hAnsi="宋体"/>
          <w:color w:val="auto"/>
        </w:rPr>
      </w:pPr>
      <w:r>
        <w:rPr>
          <w:rFonts w:hint="eastAsia" w:hAnsi="宋体"/>
          <w:color w:val="auto"/>
        </w:rPr>
        <w:t>36.3成交供应商应当按照合同约定履行义务。成交供应商不得向他人转让成交项目，也不得将成交项目分包后分别向他人转让。</w:t>
      </w:r>
    </w:p>
    <w:p>
      <w:pPr>
        <w:pStyle w:val="27"/>
        <w:adjustRightInd w:val="0"/>
        <w:snapToGrid w:val="0"/>
        <w:spacing w:beforeLines="50" w:line="360" w:lineRule="auto"/>
        <w:ind w:firstLine="420" w:firstLineChars="200"/>
        <w:rPr>
          <w:rFonts w:hAnsi="宋体"/>
          <w:color w:val="auto"/>
        </w:rPr>
      </w:pPr>
      <w:r>
        <w:rPr>
          <w:rFonts w:hint="eastAsia" w:hAnsi="宋体"/>
          <w:color w:val="auto"/>
        </w:rPr>
        <w:t>36.4成交供应商有下列情形之一的，责令限期改正，情节严重的，列入不良行为记录名单，在1至3年内禁止参加政府采购活动，并予以通报：</w:t>
      </w:r>
    </w:p>
    <w:p>
      <w:pPr>
        <w:pStyle w:val="27"/>
        <w:adjustRightInd w:val="0"/>
        <w:snapToGrid w:val="0"/>
        <w:spacing w:beforeLines="50" w:line="360" w:lineRule="auto"/>
        <w:ind w:firstLine="420" w:firstLineChars="200"/>
        <w:rPr>
          <w:rFonts w:hAnsi="宋体"/>
          <w:color w:val="auto"/>
        </w:rPr>
      </w:pPr>
      <w:r>
        <w:rPr>
          <w:rFonts w:hint="eastAsia" w:hAnsi="宋体"/>
          <w:color w:val="auto"/>
        </w:rPr>
        <w:t>（一）成交后无正当理由不与采购人签订合同的；</w:t>
      </w:r>
    </w:p>
    <w:p>
      <w:pPr>
        <w:pStyle w:val="27"/>
        <w:adjustRightInd w:val="0"/>
        <w:snapToGrid w:val="0"/>
        <w:spacing w:beforeLines="50" w:line="360" w:lineRule="auto"/>
        <w:ind w:firstLine="420" w:firstLineChars="200"/>
        <w:rPr>
          <w:rFonts w:hAnsi="宋体"/>
          <w:color w:val="auto"/>
        </w:rPr>
      </w:pPr>
      <w:r>
        <w:rPr>
          <w:rFonts w:hint="eastAsia" w:hAnsi="宋体"/>
          <w:color w:val="auto"/>
        </w:rPr>
        <w:t>（二）未按照采购文件确定的事项签订政府采购合同，或者与采购人另行订立背离合同实质性内容的协议的；</w:t>
      </w:r>
    </w:p>
    <w:p>
      <w:pPr>
        <w:pStyle w:val="27"/>
        <w:adjustRightInd w:val="0"/>
        <w:snapToGrid w:val="0"/>
        <w:spacing w:beforeLines="50" w:line="360" w:lineRule="auto"/>
        <w:ind w:firstLine="420" w:firstLineChars="200"/>
        <w:rPr>
          <w:rFonts w:hAnsi="宋体"/>
          <w:color w:val="auto"/>
        </w:rPr>
      </w:pPr>
      <w:r>
        <w:rPr>
          <w:rFonts w:hint="eastAsia" w:hAnsi="宋体"/>
          <w:color w:val="auto"/>
        </w:rPr>
        <w:t>（三）拒绝履行合同义务的；</w:t>
      </w:r>
    </w:p>
    <w:p>
      <w:pPr>
        <w:pStyle w:val="27"/>
        <w:adjustRightInd w:val="0"/>
        <w:snapToGrid w:val="0"/>
        <w:spacing w:beforeLines="50" w:line="360" w:lineRule="auto"/>
        <w:ind w:firstLine="420" w:firstLineChars="200"/>
        <w:rPr>
          <w:rFonts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4" w:name="_Toc34637771"/>
      <w:bookmarkStart w:id="15" w:name="_Toc22201076"/>
      <w:r>
        <w:rPr>
          <w:rFonts w:hint="eastAsia" w:ascii="黑体" w:hAnsi="黑体" w:eastAsia="黑体"/>
          <w:color w:val="auto"/>
          <w:sz w:val="28"/>
          <w:szCs w:val="28"/>
        </w:rPr>
        <w:t>七、政府采购政策</w:t>
      </w:r>
      <w:bookmarkEnd w:id="14"/>
      <w:bookmarkEnd w:id="15"/>
    </w:p>
    <w:p>
      <w:pPr>
        <w:pStyle w:val="8"/>
        <w:adjustRightInd w:val="0"/>
        <w:snapToGrid w:val="0"/>
        <w:spacing w:before="50" w:after="0" w:line="360"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37.政府采购政策</w:t>
      </w:r>
    </w:p>
    <w:p>
      <w:pPr>
        <w:adjustRightInd w:val="0"/>
        <w:snapToGrid w:val="0"/>
        <w:spacing w:beforeLines="50" w:line="360" w:lineRule="auto"/>
        <w:ind w:firstLine="42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37.1强制采购：</w:t>
      </w:r>
    </w:p>
    <w:p>
      <w:pPr>
        <w:adjustRightInd w:val="0"/>
        <w:snapToGrid w:val="0"/>
        <w:spacing w:beforeLines="50" w:line="360" w:lineRule="auto"/>
        <w:ind w:firstLine="42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（1）纳入财政部会同国务院有关部门发布的节能产品政府采购品目清单，实施政府强制采购的（品目清单标注</w:t>
      </w:r>
      <w:r>
        <w:rPr>
          <w:rFonts w:hint="eastAsia" w:cs="宋体" w:asciiTheme="minorEastAsia" w:hAnsiTheme="minorEastAsia" w:eastAsiaTheme="minorEastAsia"/>
          <w:color w:val="auto"/>
          <w:kern w:val="0"/>
        </w:rPr>
        <w:sym w:font="Wingdings" w:char="F0AB"/>
      </w:r>
      <w:r>
        <w:rPr>
          <w:rFonts w:hint="eastAsia" w:cs="宋体" w:asciiTheme="minorEastAsia" w:hAnsiTheme="minorEastAsia" w:eastAsiaTheme="minorEastAsia"/>
          <w:color w:val="auto"/>
          <w:kern w:val="0"/>
        </w:rPr>
        <w:t>符号产品），供应商提供的产品应当取得国家确定的认证机构出具的、处于有效期之内的节能产品认证证书，否则其</w:t>
      </w:r>
      <w:r>
        <w:rPr>
          <w:rFonts w:hint="eastAsia" w:cs="宋体" w:asciiTheme="minorEastAsia" w:hAnsiTheme="minorEastAsia" w:eastAsiaTheme="minorEastAsia"/>
          <w:b/>
          <w:color w:val="auto"/>
          <w:kern w:val="0"/>
        </w:rPr>
        <w:t>响应</w:t>
      </w:r>
      <w:r>
        <w:rPr>
          <w:rFonts w:hint="eastAsia" w:cs="宋体" w:asciiTheme="minorEastAsia" w:hAnsiTheme="minorEastAsia" w:eastAsiaTheme="minorEastAsia"/>
          <w:b/>
          <w:color w:val="auto"/>
          <w:kern w:val="0"/>
          <w:szCs w:val="21"/>
        </w:rPr>
        <w:t>无效</w:t>
      </w:r>
      <w:r>
        <w:rPr>
          <w:rFonts w:hint="eastAsia" w:cs="宋体" w:asciiTheme="minorEastAsia" w:hAnsiTheme="minorEastAsia" w:eastAsiaTheme="minorEastAsia"/>
          <w:color w:val="auto"/>
          <w:kern w:val="0"/>
        </w:rPr>
        <w:t>。</w:t>
      </w:r>
    </w:p>
    <w:p>
      <w:pPr>
        <w:adjustRightInd w:val="0"/>
        <w:snapToGrid w:val="0"/>
        <w:spacing w:beforeLines="50" w:line="360" w:lineRule="auto"/>
        <w:ind w:firstLine="420" w:firstLineChars="200"/>
        <w:jc w:val="left"/>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rPr>
        <w:t>37.2优先采购：</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对</w:t>
      </w:r>
      <w:r>
        <w:rPr>
          <w:rFonts w:hint="eastAsia" w:ascii="宋体" w:hAnsi="宋体"/>
          <w:color w:val="auto"/>
          <w:szCs w:val="21"/>
        </w:rPr>
        <w:t>纳入财政部会同国务院有关部门发布的节能产品、环境标志产品政府采购品目清单，实施政府优先采购的，评审时按</w:t>
      </w:r>
      <w:r>
        <w:rPr>
          <w:rFonts w:hint="eastAsia" w:ascii="宋体" w:hAnsi="宋体"/>
          <w:b/>
          <w:color w:val="auto"/>
          <w:szCs w:val="21"/>
        </w:rPr>
        <w:t>【谈判须知前附表】</w:t>
      </w:r>
      <w:r>
        <w:rPr>
          <w:rFonts w:hint="eastAsia" w:ascii="宋体" w:hAnsi="宋体"/>
          <w:color w:val="auto"/>
          <w:szCs w:val="21"/>
        </w:rPr>
        <w:t>规定给予价格折扣；</w:t>
      </w:r>
      <w:r>
        <w:rPr>
          <w:rFonts w:asciiTheme="minorEastAsia" w:hAnsiTheme="minorEastAsia" w:eastAsiaTheme="minorEastAsia"/>
          <w:color w:val="auto"/>
        </w:rPr>
        <w:t xml:space="preserve"> </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对纳入湖南省财政厅等有关部门发布的湖南省两型产品政府采购目录的，实施政府优先采购，评审时按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37.3价格评审优惠：</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供应商为小型、微型企业，且提供本企业生产的货物或者提供其他小型、微型企业生产的货物，价格按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给予价格折扣，用扣除后的价格参与评审。本项所称货物不包括使用大型企业注册商标的货物；</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小型、微型企业参加联合体并在联合体协议中明确其在合同金额占联合体合同总金额 30%以上的，该联合体价格按</w:t>
      </w:r>
      <w:r>
        <w:rPr>
          <w:rFonts w:hint="eastAsia" w:ascii="宋体" w:hAnsi="宋体"/>
          <w:b/>
          <w:color w:val="auto"/>
          <w:szCs w:val="21"/>
        </w:rPr>
        <w:t>【谈判须知前附表】</w:t>
      </w:r>
      <w:r>
        <w:rPr>
          <w:rFonts w:hint="eastAsia" w:ascii="宋体" w:hAnsi="宋体"/>
          <w:color w:val="auto"/>
          <w:szCs w:val="21"/>
        </w:rPr>
        <w:t>规定</w:t>
      </w:r>
      <w:r>
        <w:rPr>
          <w:rFonts w:hint="eastAsia" w:ascii="宋体" w:hAnsi="宋体"/>
          <w:color w:val="auto"/>
        </w:rPr>
        <w:t>给予价格折扣，用扣除后的价格参与评审。联合体各方均为小型、微型企业的，联合体视同为小型、微型企业；</w:t>
      </w:r>
      <w:r>
        <w:rPr>
          <w:rFonts w:asciiTheme="minorEastAsia" w:hAnsiTheme="minorEastAsia" w:eastAsiaTheme="minorEastAsia"/>
          <w:color w:val="auto"/>
        </w:rPr>
        <w:t xml:space="preserve"> </w:t>
      </w:r>
    </w:p>
    <w:p>
      <w:pPr>
        <w:adjustRightInd w:val="0"/>
        <w:snapToGrid w:val="0"/>
        <w:spacing w:beforeLines="50" w:line="360" w:lineRule="auto"/>
        <w:ind w:firstLine="420" w:firstLineChars="200"/>
        <w:jc w:val="left"/>
        <w:rPr>
          <w:rFonts w:ascii="宋体" w:hAnsi="宋体"/>
          <w:color w:val="auto"/>
          <w:szCs w:val="21"/>
        </w:rPr>
      </w:pPr>
      <w:r>
        <w:rPr>
          <w:rFonts w:hint="eastAsia" w:asciiTheme="minorEastAsia" w:hAnsiTheme="minorEastAsia" w:eastAsiaTheme="minorEastAsia"/>
          <w:color w:val="auto"/>
        </w:rPr>
        <w:t>（3）</w:t>
      </w:r>
      <w:r>
        <w:rPr>
          <w:rFonts w:hint="eastAsia" w:ascii="宋体" w:hAnsi="宋体"/>
          <w:color w:val="auto"/>
        </w:rPr>
        <w:t>监狱企业、残</w:t>
      </w:r>
      <w:r>
        <w:rPr>
          <w:rFonts w:hint="eastAsia" w:ascii="宋体" w:hAnsi="宋体"/>
          <w:color w:val="auto"/>
          <w:szCs w:val="21"/>
        </w:rPr>
        <w:t>疾人福利性单位视同小型、微型企业，享受评审中价格扣除等促进中小企业发展的政府采购政策。</w:t>
      </w:r>
      <w:r>
        <w:rPr>
          <w:rFonts w:ascii="宋体" w:hAnsi="宋体"/>
          <w:color w:val="auto"/>
          <w:szCs w:val="21"/>
        </w:rPr>
        <w:t xml:space="preserve"> </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37.4政府采购政策交叉与叠加</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供应商提供的产品取得两个及以上优先采购产品认证的，评审时只有其中一项产品能够享受优先采购优惠（供应商自行选择，并在响应文件中并填报相关信息及数据）</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供应商同时符合小型、微型企业及监狱企业、残疾人福利性单位要求的，评审时只有一种类型享受价格评审优惠政策；</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w:t>
      </w:r>
      <w:r>
        <w:rPr>
          <w:rFonts w:hint="eastAsia" w:ascii="宋体" w:hAnsi="宋体"/>
          <w:color w:val="auto"/>
        </w:rPr>
        <w:t>小型和微型企业的价格评审优惠可以与同时属于“节能产品”、“环境标志产品”及“两型产品”中的一项优先采购优惠累加计算。</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37.5</w:t>
      </w:r>
      <w:r>
        <w:rPr>
          <w:rFonts w:hint="eastAsia" w:ascii="宋体" w:hAnsi="宋体"/>
          <w:color w:val="auto"/>
        </w:rPr>
        <w:t>小型、微型企业的供应商提供部分小型、微型企业制造的产品，以及部分产品属于优先采购的，评审时只对该部分产品的报价实行价格扣除。</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37.6响应文件符合本章第37.1款、第37.2款、第37.3款规定的，供应商应提供相关证明资料。</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（1）</w:t>
      </w:r>
      <w:r>
        <w:rPr>
          <w:rFonts w:hint="eastAsia" w:ascii="宋体" w:hAnsi="宋体"/>
          <w:color w:val="auto"/>
        </w:rPr>
        <w:t>节能产品、环境标志产品：提供国家确定的认证机构出具的、处于有效期之内的节能产品、环境标志产品认证证书（复印件）。</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（2）</w:t>
      </w:r>
      <w:r>
        <w:rPr>
          <w:rFonts w:hint="eastAsia" w:ascii="宋体" w:hAnsi="宋体"/>
          <w:color w:val="auto"/>
        </w:rPr>
        <w:t>两型产品：提供《湖南省两型产品政府采购目录》（最新一期）文件首页和产品所在页（截图）。</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w:t>
      </w:r>
      <w:r>
        <w:rPr>
          <w:rFonts w:hint="eastAsia" w:ascii="宋体" w:hAnsi="宋体"/>
          <w:color w:val="auto"/>
        </w:rPr>
        <w:t>中小企业：按《关于印发＜政府采购促进中小企业发展暂行办法＞的通知》(财库[2011]181号)规定，提供《小型、微型企业声明函》（格式）。</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（4）监狱企业：按《关于政府采购支持监狱企业发展有关问题的通知》(财库〔2014〕68号)文件规定提供证明文件（复印件）。</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（5）残疾人福利性单位：按《关于促进残疾人就业政府采购政策的通知》(财库〔2017〕141号)文件规定提供《残疾人福利性单位声明函》（格式）。</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37.7进口产品是指符合《政府采购进口产品管理办法》（财库〔2007〕119号）和《关于政府采购进口产品管理有关问题的通知》（财办库〔2008〕248号）文件规定的产品。除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color w:val="auto"/>
        </w:rPr>
        <w:t>【谈判须知前附表】</w:t>
      </w:r>
      <w:r>
        <w:rPr>
          <w:rFonts w:hint="eastAsia" w:asciiTheme="minorEastAsia" w:hAnsiTheme="minorEastAsia" w:eastAsiaTheme="minorEastAsia"/>
          <w:color w:val="auto"/>
        </w:rPr>
        <w:t>另有规定外，采购项目拒绝进口产品参加谈判。本款规定同意购买进口产品的，不限制满足谈判文件要求的国内产品参与谈判竞争。</w:t>
      </w:r>
    </w:p>
    <w:p>
      <w:pPr>
        <w:adjustRightInd w:val="0"/>
        <w:snapToGrid w:val="0"/>
        <w:spacing w:beforeLines="50" w:line="360" w:lineRule="auto"/>
        <w:ind w:firstLine="420" w:firstLineChars="200"/>
        <w:jc w:val="left"/>
        <w:rPr>
          <w:rFonts w:asciiTheme="minorEastAsia" w:hAnsiTheme="minorEastAsia" w:eastAsiaTheme="minorEastAsia"/>
          <w:color w:val="auto"/>
        </w:rPr>
      </w:pPr>
      <w:r>
        <w:rPr>
          <w:rFonts w:hint="eastAsia" w:asciiTheme="minorEastAsia" w:hAnsiTheme="minorEastAsia" w:eastAsiaTheme="minorEastAsia"/>
          <w:color w:val="auto"/>
        </w:rPr>
        <w:t>37.8供应商有融资、担保需求的，可登陆中国湖南政府采购网查询相关银行、担保机构业务。</w:t>
      </w:r>
    </w:p>
    <w:p>
      <w:pPr>
        <w:pStyle w:val="7"/>
        <w:keepNext w:val="0"/>
        <w:keepLines w:val="0"/>
        <w:adjustRightInd w:val="0"/>
        <w:snapToGrid w:val="0"/>
        <w:spacing w:beforeLines="50" w:after="0" w:line="360" w:lineRule="auto"/>
        <w:jc w:val="center"/>
        <w:rPr>
          <w:rFonts w:ascii="黑体" w:hAnsi="黑体" w:eastAsia="黑体"/>
          <w:color w:val="auto"/>
          <w:sz w:val="28"/>
          <w:szCs w:val="28"/>
        </w:rPr>
      </w:pPr>
      <w:bookmarkStart w:id="16" w:name="_Toc34637772"/>
      <w:r>
        <w:rPr>
          <w:rFonts w:hint="eastAsia" w:ascii="黑体" w:hAnsi="黑体" w:eastAsia="黑体"/>
          <w:color w:val="auto"/>
          <w:sz w:val="28"/>
          <w:szCs w:val="28"/>
        </w:rPr>
        <w:t>八、其他规定</w:t>
      </w:r>
      <w:bookmarkEnd w:id="16"/>
    </w:p>
    <w:p>
      <w:pPr>
        <w:pStyle w:val="8"/>
        <w:keepNext w:val="0"/>
        <w:keepLines w:val="0"/>
        <w:adjustRightInd w:val="0"/>
        <w:snapToGrid w:val="0"/>
        <w:spacing w:before="50" w:after="0" w:line="360" w:lineRule="auto"/>
        <w:rPr>
          <w:rFonts w:ascii="宋体" w:hAnsi="宋体" w:eastAsia="宋体"/>
          <w:color w:val="auto"/>
          <w:sz w:val="24"/>
          <w:szCs w:val="24"/>
        </w:rPr>
      </w:pPr>
      <w:r>
        <w:rPr>
          <w:rFonts w:hint="eastAsia" w:ascii="宋体" w:hAnsi="宋体" w:eastAsia="宋体"/>
          <w:color w:val="auto"/>
          <w:sz w:val="24"/>
          <w:szCs w:val="24"/>
        </w:rPr>
        <w:t>38.代理服务费</w:t>
      </w:r>
    </w:p>
    <w:p>
      <w:pPr>
        <w:tabs>
          <w:tab w:val="left" w:pos="420"/>
          <w:tab w:val="left" w:pos="7560"/>
          <w:tab w:val="left" w:pos="7740"/>
          <w:tab w:val="left" w:pos="7920"/>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38.1采购代理服务费由成交供应商支付的，供应商应按</w:t>
      </w:r>
      <w:r>
        <w:rPr>
          <w:rFonts w:hint="eastAsia" w:ascii="宋体" w:hAnsi="宋体"/>
          <w:b/>
          <w:color w:val="auto"/>
          <w:szCs w:val="21"/>
        </w:rPr>
        <w:t>【谈判须知前附表】</w:t>
      </w:r>
      <w:r>
        <w:rPr>
          <w:rFonts w:hint="eastAsia" w:ascii="宋体" w:hAnsi="宋体"/>
          <w:color w:val="auto"/>
          <w:szCs w:val="21"/>
        </w:rPr>
        <w:t>规定向采购代理机构交纳代理服务费，并在谈判文件中提供代理服务费承诺书。</w:t>
      </w:r>
    </w:p>
    <w:p>
      <w:pPr>
        <w:pStyle w:val="8"/>
        <w:keepNext w:val="0"/>
        <w:keepLines w:val="0"/>
        <w:adjustRightInd w:val="0"/>
        <w:snapToGrid w:val="0"/>
        <w:spacing w:before="50" w:after="0" w:line="360" w:lineRule="auto"/>
        <w:rPr>
          <w:rFonts w:ascii="黑体" w:hAnsi="黑体"/>
          <w:color w:val="auto"/>
          <w:sz w:val="24"/>
          <w:szCs w:val="24"/>
        </w:rPr>
      </w:pPr>
      <w:r>
        <w:rPr>
          <w:rFonts w:hint="eastAsia" w:ascii="黑体" w:hAnsi="黑体"/>
          <w:color w:val="auto"/>
          <w:sz w:val="24"/>
          <w:szCs w:val="24"/>
        </w:rPr>
        <w:t>39.其他规定</w:t>
      </w:r>
    </w:p>
    <w:p>
      <w:pPr>
        <w:adjustRightInd w:val="0"/>
        <w:snapToGrid w:val="0"/>
        <w:spacing w:beforeLines="50" w:line="360" w:lineRule="auto"/>
        <w:ind w:firstLine="420" w:firstLineChars="200"/>
        <w:jc w:val="left"/>
        <w:rPr>
          <w:rFonts w:ascii="宋体" w:hAnsi="宋体"/>
          <w:color w:val="auto"/>
          <w:szCs w:val="21"/>
        </w:rPr>
      </w:pPr>
      <w:r>
        <w:rPr>
          <w:rFonts w:hint="eastAsia" w:ascii="宋体" w:hAnsi="宋体"/>
          <w:color w:val="auto"/>
        </w:rPr>
        <w:t>39.1</w:t>
      </w:r>
      <w:r>
        <w:rPr>
          <w:rFonts w:hint="eastAsia" w:ascii="宋体" w:hAnsi="宋体"/>
          <w:color w:val="auto"/>
          <w:szCs w:val="21"/>
        </w:rPr>
        <w:t>谈判文件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【谈判须知前附表】</w:t>
      </w:r>
      <w:r>
        <w:rPr>
          <w:rFonts w:hint="eastAsia" w:ascii="宋体" w:hAnsi="宋体"/>
          <w:color w:val="auto"/>
          <w:szCs w:val="21"/>
        </w:rPr>
        <w:t>。</w:t>
      </w:r>
    </w:p>
    <w:p>
      <w:pPr>
        <w:pStyle w:val="5"/>
        <w:rPr>
          <w:rFonts w:ascii="黑体" w:hAnsi="黑体" w:eastAsia="黑体"/>
          <w:color w:val="auto"/>
          <w:sz w:val="32"/>
          <w:szCs w:val="32"/>
        </w:rPr>
      </w:pPr>
      <w:r>
        <w:rPr>
          <w:rFonts w:ascii="宋体" w:hAnsi="宋体"/>
          <w:color w:val="auto"/>
          <w:szCs w:val="21"/>
        </w:rPr>
        <w:br w:type="page"/>
      </w:r>
      <w:bookmarkStart w:id="17" w:name="_Toc34637773"/>
      <w:r>
        <w:rPr>
          <w:rFonts w:hint="eastAsia" w:ascii="黑体" w:hAnsi="黑体" w:eastAsia="黑体"/>
          <w:color w:val="auto"/>
          <w:sz w:val="32"/>
          <w:szCs w:val="32"/>
        </w:rPr>
        <w:t>第三章 采购需求</w:t>
      </w:r>
      <w:bookmarkEnd w:id="17"/>
    </w:p>
    <w:p>
      <w:pPr>
        <w:widowControl/>
        <w:spacing w:line="600" w:lineRule="exact"/>
        <w:ind w:firstLine="562" w:firstLineChars="200"/>
        <w:jc w:val="center"/>
        <w:rPr>
          <w:rFonts w:hint="eastAsia" w:asciiTheme="minorEastAsia" w:hAnsiTheme="minorEastAsia" w:eastAsiaTheme="minorEastAsia" w:cstheme="minorEastAsia"/>
          <w:b/>
          <w:bCs/>
          <w:iCs/>
          <w:color w:val="auto"/>
          <w:kern w:val="0"/>
          <w:sz w:val="28"/>
          <w:szCs w:val="28"/>
          <w:lang w:val="en-US" w:eastAsia="zh-CN"/>
        </w:rPr>
      </w:pPr>
      <w:r>
        <w:rPr>
          <w:rFonts w:hint="eastAsia" w:asciiTheme="minorEastAsia" w:hAnsiTheme="minorEastAsia" w:eastAsiaTheme="minorEastAsia" w:cstheme="minorEastAsia"/>
          <w:b/>
          <w:bCs/>
          <w:iCs/>
          <w:color w:val="auto"/>
          <w:kern w:val="0"/>
          <w:sz w:val="28"/>
          <w:szCs w:val="28"/>
          <w:lang w:val="en-US" w:eastAsia="zh-CN"/>
        </w:rPr>
        <w:t>第一节  技术要求</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w:t>
      </w:r>
      <w:r>
        <w:rPr>
          <w:rFonts w:hint="eastAsia" w:asciiTheme="minorEastAsia" w:hAnsiTheme="minorEastAsia" w:eastAsiaTheme="minorEastAsia" w:cstheme="minorEastAsia"/>
          <w:color w:val="auto"/>
          <w:kern w:val="0"/>
          <w:sz w:val="28"/>
          <w:szCs w:val="28"/>
        </w:rPr>
        <w:t>设备</w:t>
      </w:r>
      <w:r>
        <w:rPr>
          <w:rFonts w:hint="eastAsia" w:asciiTheme="minorEastAsia" w:hAnsiTheme="minorEastAsia" w:eastAsiaTheme="minorEastAsia" w:cstheme="minorEastAsia"/>
          <w:color w:val="auto"/>
          <w:kern w:val="0"/>
          <w:sz w:val="28"/>
          <w:szCs w:val="28"/>
          <w:lang w:eastAsia="zh-CN"/>
        </w:rPr>
        <w:t>要求</w:t>
      </w:r>
      <w:r>
        <w:rPr>
          <w:rFonts w:hint="eastAsia" w:asciiTheme="minorEastAsia" w:hAnsiTheme="minorEastAsia" w:eastAsiaTheme="minorEastAsia" w:cstheme="minorEastAsia"/>
          <w:color w:val="auto"/>
          <w:kern w:val="0"/>
          <w:sz w:val="28"/>
          <w:szCs w:val="28"/>
        </w:rPr>
        <w:t xml:space="preserve"> </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1.1</w:t>
      </w:r>
      <w:r>
        <w:rPr>
          <w:rFonts w:hint="eastAsia" w:asciiTheme="minorEastAsia" w:hAnsiTheme="minorEastAsia" w:eastAsiaTheme="minorEastAsia" w:cstheme="minorEastAsia"/>
          <w:color w:val="auto"/>
          <w:kern w:val="0"/>
          <w:sz w:val="28"/>
          <w:szCs w:val="28"/>
        </w:rPr>
        <w:t>全自动快速微生物质谱鉴定仪</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1.2</w:t>
      </w:r>
      <w:r>
        <w:rPr>
          <w:rFonts w:hint="eastAsia" w:asciiTheme="minorEastAsia" w:hAnsiTheme="minorEastAsia" w:eastAsiaTheme="minorEastAsia" w:cstheme="minorEastAsia"/>
          <w:color w:val="auto"/>
          <w:kern w:val="0"/>
          <w:sz w:val="28"/>
          <w:szCs w:val="28"/>
        </w:rPr>
        <w:t>投标品牌具有通过NMPA备案的分枝杆菌</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rPr>
        <w:t>诺卡菌的前处理试剂盒（提供NMPA官网截图证明）</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1.3</w:t>
      </w:r>
      <w:r>
        <w:rPr>
          <w:rFonts w:hint="eastAsia" w:asciiTheme="minorEastAsia" w:hAnsiTheme="minorEastAsia" w:eastAsiaTheme="minorEastAsia" w:cstheme="minorEastAsia"/>
          <w:color w:val="auto"/>
          <w:kern w:val="0"/>
          <w:sz w:val="28"/>
          <w:szCs w:val="28"/>
        </w:rPr>
        <w:t>投标品牌具有通过NMPA备案的霉菌的前处理试剂盒（提供NMPA官网截图证明）</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技术指标</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xml:space="preserve">  </w:t>
      </w:r>
      <w:r>
        <w:rPr>
          <w:rFonts w:hint="eastAsia" w:asciiTheme="minorEastAsia" w:hAnsiTheme="minorEastAsia" w:eastAsiaTheme="minorEastAsia" w:cstheme="minorEastAsia"/>
          <w:color w:val="auto"/>
          <w:kern w:val="0"/>
          <w:sz w:val="28"/>
          <w:szCs w:val="28"/>
          <w:lang w:val="en-US" w:eastAsia="zh-CN"/>
        </w:rPr>
        <w:t>2.1</w:t>
      </w:r>
      <w:r>
        <w:rPr>
          <w:rFonts w:hint="eastAsia" w:asciiTheme="minorEastAsia" w:hAnsiTheme="minorEastAsia" w:eastAsiaTheme="minorEastAsia" w:cstheme="minorEastAsia"/>
          <w:color w:val="auto"/>
          <w:kern w:val="0"/>
          <w:sz w:val="28"/>
          <w:szCs w:val="28"/>
        </w:rPr>
        <w:t xml:space="preserve"> 激光器：频率1-</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0Hz可调， 激光聚焦直径可调，激光强度可调，适用于不同的MALDI样品制备方法。</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2.2</w:t>
      </w:r>
      <w:r>
        <w:rPr>
          <w:rFonts w:hint="eastAsia" w:asciiTheme="minorEastAsia" w:hAnsiTheme="minorEastAsia" w:eastAsiaTheme="minorEastAsia" w:cstheme="minorEastAsia"/>
          <w:color w:val="auto"/>
          <w:kern w:val="0"/>
          <w:sz w:val="28"/>
          <w:szCs w:val="28"/>
        </w:rPr>
        <w:t xml:space="preserve">  MALDI 离子源：在宽质量范围内同时获得最高的分辨率，离子源无需清洗。</w:t>
      </w:r>
      <w:r>
        <w:rPr>
          <w:rFonts w:hint="eastAsia" w:asciiTheme="minorEastAsia" w:hAnsiTheme="minorEastAsia" w:eastAsiaTheme="minorEastAsia" w:cstheme="minorEastAsia"/>
          <w:color w:val="auto"/>
          <w:kern w:val="0"/>
          <w:sz w:val="28"/>
          <w:szCs w:val="28"/>
          <w:lang w:eastAsia="zh-CN"/>
        </w:rPr>
        <w:t>或者自动清洗模式清洗离子源</w:t>
      </w:r>
      <w:r>
        <w:rPr>
          <w:rFonts w:hint="eastAsia" w:asciiTheme="minorEastAsia" w:hAnsiTheme="minorEastAsia" w:eastAsiaTheme="minorEastAsia" w:cstheme="minorEastAsia"/>
          <w:color w:val="auto"/>
          <w:kern w:val="0"/>
          <w:sz w:val="28"/>
          <w:szCs w:val="28"/>
        </w:rPr>
        <w:t>。</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2.3</w:t>
      </w:r>
      <w:r>
        <w:rPr>
          <w:rFonts w:hint="eastAsia" w:asciiTheme="minorEastAsia" w:hAnsiTheme="minorEastAsia" w:eastAsiaTheme="minorEastAsia" w:cstheme="minorEastAsia"/>
          <w:color w:val="auto"/>
          <w:kern w:val="0"/>
          <w:sz w:val="28"/>
          <w:szCs w:val="28"/>
        </w:rPr>
        <w:t xml:space="preserve">  检测器: 高灵敏度、快速微通道检测器，具有减少基质干扰信号的功能。</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2.4</w:t>
      </w:r>
      <w:r>
        <w:rPr>
          <w:rFonts w:hint="eastAsia" w:asciiTheme="minorEastAsia" w:hAnsiTheme="minorEastAsia" w:eastAsiaTheme="minorEastAsia" w:cstheme="minorEastAsia"/>
          <w:color w:val="auto"/>
          <w:kern w:val="0"/>
          <w:sz w:val="28"/>
          <w:szCs w:val="28"/>
        </w:rPr>
        <w:t xml:space="preserve"> 配备准备工作站及数据采集站。</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2.5</w:t>
      </w:r>
      <w:r>
        <w:rPr>
          <w:rFonts w:hint="eastAsia" w:asciiTheme="minorEastAsia" w:hAnsiTheme="minorEastAsia" w:eastAsiaTheme="minorEastAsia" w:cstheme="minorEastAsia"/>
          <w:color w:val="auto"/>
          <w:kern w:val="0"/>
          <w:sz w:val="28"/>
          <w:szCs w:val="28"/>
        </w:rPr>
        <w:t xml:space="preserve"> 配备系统服务器。</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2.6</w:t>
      </w:r>
      <w:r>
        <w:rPr>
          <w:rFonts w:hint="eastAsia" w:asciiTheme="minorEastAsia" w:hAnsiTheme="minorEastAsia" w:eastAsiaTheme="minorEastAsia" w:cstheme="minorEastAsia"/>
          <w:color w:val="auto"/>
          <w:kern w:val="0"/>
          <w:sz w:val="28"/>
          <w:szCs w:val="28"/>
        </w:rPr>
        <w:t xml:space="preserve"> 软件:</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2.6.1</w:t>
      </w:r>
      <w:r>
        <w:rPr>
          <w:rFonts w:hint="eastAsia" w:asciiTheme="minorEastAsia" w:hAnsiTheme="minorEastAsia" w:eastAsiaTheme="minorEastAsia" w:cstheme="minorEastAsia"/>
          <w:color w:val="auto"/>
          <w:kern w:val="0"/>
          <w:sz w:val="28"/>
          <w:szCs w:val="28"/>
        </w:rPr>
        <w:t xml:space="preserve">  可实现多个标本制备工作台同时操作，输入标本信息。</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2.6.2</w:t>
      </w:r>
      <w:r>
        <w:rPr>
          <w:rFonts w:hint="eastAsia" w:asciiTheme="minorEastAsia" w:hAnsiTheme="minorEastAsia" w:eastAsiaTheme="minorEastAsia" w:cstheme="minorEastAsia"/>
          <w:color w:val="auto"/>
          <w:kern w:val="0"/>
          <w:sz w:val="28"/>
          <w:szCs w:val="28"/>
        </w:rPr>
        <w:t xml:space="preserve">  菌种数据库≥</w:t>
      </w:r>
      <w:r>
        <w:rPr>
          <w:rFonts w:hint="eastAsia" w:asciiTheme="minorEastAsia" w:hAnsiTheme="minorEastAsia" w:eastAsiaTheme="minorEastAsia" w:cstheme="minorEastAsia"/>
          <w:color w:val="auto"/>
          <w:kern w:val="0"/>
          <w:sz w:val="28"/>
          <w:szCs w:val="28"/>
          <w:lang w:val="en-US" w:eastAsia="zh-CN"/>
        </w:rPr>
        <w:t>2000</w:t>
      </w:r>
      <w:r>
        <w:rPr>
          <w:rFonts w:hint="eastAsia" w:asciiTheme="minorEastAsia" w:hAnsiTheme="minorEastAsia" w:eastAsiaTheme="minorEastAsia" w:cstheme="minorEastAsia"/>
          <w:color w:val="auto"/>
          <w:kern w:val="0"/>
          <w:sz w:val="28"/>
          <w:szCs w:val="28"/>
        </w:rPr>
        <w:t>种鉴定菌种</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2.7</w:t>
      </w:r>
      <w:r>
        <w:rPr>
          <w:rFonts w:hint="eastAsia" w:asciiTheme="minorEastAsia" w:hAnsiTheme="minorEastAsia" w:eastAsiaTheme="minorEastAsia" w:cstheme="minorEastAsia"/>
          <w:color w:val="auto"/>
          <w:kern w:val="0"/>
          <w:sz w:val="28"/>
          <w:szCs w:val="28"/>
        </w:rPr>
        <w:t xml:space="preserve"> 检测性能：</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2.7.1</w:t>
      </w:r>
      <w:r>
        <w:rPr>
          <w:rFonts w:hint="eastAsia" w:asciiTheme="minorEastAsia" w:hAnsiTheme="minorEastAsia" w:eastAsiaTheme="minorEastAsia" w:cstheme="minorEastAsia"/>
          <w:color w:val="auto"/>
          <w:kern w:val="0"/>
          <w:sz w:val="28"/>
          <w:szCs w:val="28"/>
        </w:rPr>
        <w:t xml:space="preserve">  m/z范围：1～≥</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00 kDa（线性模式）。</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2.7.2</w:t>
      </w:r>
      <w:r>
        <w:rPr>
          <w:rFonts w:hint="eastAsia" w:asciiTheme="minorEastAsia" w:hAnsiTheme="minorEastAsia" w:eastAsiaTheme="minorEastAsia" w:cstheme="minorEastAsia"/>
          <w:color w:val="auto"/>
          <w:kern w:val="0"/>
          <w:sz w:val="28"/>
          <w:szCs w:val="28"/>
        </w:rPr>
        <w:t xml:space="preserve"> 分辨率：&gt;</w:t>
      </w:r>
      <w:r>
        <w:rPr>
          <w:rFonts w:hint="eastAsia" w:asciiTheme="minorEastAsia" w:hAnsiTheme="minorEastAsia" w:eastAsiaTheme="minorEastAsia" w:cstheme="minorEastAsia"/>
          <w:color w:val="auto"/>
          <w:kern w:val="0"/>
          <w:sz w:val="28"/>
          <w:szCs w:val="28"/>
          <w:lang w:val="en-US" w:eastAsia="zh-CN"/>
        </w:rPr>
        <w:t>2</w:t>
      </w:r>
      <w:r>
        <w:rPr>
          <w:rFonts w:hint="eastAsia" w:asciiTheme="minorEastAsia" w:hAnsiTheme="minorEastAsia" w:eastAsiaTheme="minorEastAsia" w:cstheme="minorEastAsia"/>
          <w:color w:val="auto"/>
          <w:kern w:val="0"/>
          <w:sz w:val="28"/>
          <w:szCs w:val="28"/>
        </w:rPr>
        <w:t>000 FWHM (ACTH促肾上腺皮质激素18-39)线性模式</w:t>
      </w:r>
      <w:r>
        <w:rPr>
          <w:rFonts w:hint="eastAsia" w:asciiTheme="minorEastAsia" w:hAnsiTheme="minorEastAsia" w:eastAsiaTheme="minorEastAsia" w:cstheme="minorEastAsia"/>
          <w:color w:val="auto"/>
          <w:kern w:val="0"/>
          <w:sz w:val="28"/>
          <w:szCs w:val="28"/>
          <w:lang w:eastAsia="zh-CN"/>
        </w:rPr>
        <w:t>，或者≥</w:t>
      </w:r>
      <w:r>
        <w:rPr>
          <w:rFonts w:hint="eastAsia" w:asciiTheme="minorEastAsia" w:hAnsiTheme="minorEastAsia" w:eastAsiaTheme="minorEastAsia" w:cstheme="minorEastAsia"/>
          <w:color w:val="auto"/>
          <w:kern w:val="0"/>
          <w:sz w:val="28"/>
          <w:szCs w:val="28"/>
          <w:lang w:val="en-US" w:eastAsia="zh-CN"/>
        </w:rPr>
        <w:t>700（细胞色素C）、</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500（胰蛋白酶抑制剂、</w:t>
      </w:r>
      <w:r>
        <w:rPr>
          <w:rFonts w:hint="eastAsia" w:asciiTheme="minorEastAsia" w:hAnsiTheme="minorEastAsia" w:eastAsiaTheme="minorEastAsia" w:cstheme="minorEastAsia"/>
          <w:color w:val="auto"/>
          <w:kern w:val="0"/>
          <w:sz w:val="28"/>
          <w:szCs w:val="28"/>
          <w:lang w:eastAsia="zh-CN"/>
        </w:rPr>
        <w:t>≥</w:t>
      </w:r>
      <w:r>
        <w:rPr>
          <w:rFonts w:hint="eastAsia" w:asciiTheme="minorEastAsia" w:hAnsiTheme="minorEastAsia" w:eastAsiaTheme="minorEastAsia" w:cstheme="minorEastAsia"/>
          <w:color w:val="auto"/>
          <w:kern w:val="0"/>
          <w:sz w:val="28"/>
          <w:szCs w:val="28"/>
          <w:lang w:val="en-US" w:eastAsia="zh-CN"/>
        </w:rPr>
        <w:t>600（肌血红蛋白）</w:t>
      </w:r>
      <w:r>
        <w:rPr>
          <w:rFonts w:hint="eastAsia" w:asciiTheme="minorEastAsia" w:hAnsiTheme="minorEastAsia" w:eastAsiaTheme="minorEastAsia" w:cstheme="minorEastAsia"/>
          <w:color w:val="auto"/>
          <w:kern w:val="0"/>
          <w:sz w:val="28"/>
          <w:szCs w:val="28"/>
        </w:rPr>
        <w:t>。</w:t>
      </w:r>
    </w:p>
    <w:p>
      <w:pPr>
        <w:widowControl/>
        <w:spacing w:line="600" w:lineRule="exact"/>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ab/>
      </w:r>
      <w:r>
        <w:rPr>
          <w:rFonts w:hint="eastAsia" w:asciiTheme="minorEastAsia" w:hAnsiTheme="minorEastAsia" w:eastAsiaTheme="minorEastAsia" w:cstheme="minorEastAsia"/>
          <w:color w:val="auto"/>
          <w:kern w:val="0"/>
          <w:sz w:val="28"/>
          <w:szCs w:val="28"/>
          <w:lang w:val="en-US" w:eastAsia="zh-CN"/>
        </w:rPr>
        <w:t xml:space="preserve"> 2.7.3</w:t>
      </w:r>
      <w:r>
        <w:rPr>
          <w:rFonts w:hint="eastAsia" w:asciiTheme="minorEastAsia" w:hAnsiTheme="minorEastAsia" w:eastAsiaTheme="minorEastAsia" w:cstheme="minorEastAsia"/>
          <w:color w:val="auto"/>
          <w:kern w:val="0"/>
          <w:sz w:val="28"/>
          <w:szCs w:val="28"/>
        </w:rPr>
        <w:t xml:space="preserve">  工作流程：每批次上机最多处理≥190个鉴定测试, 每批次上机可同时处理≥100标本。</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3.售后服务</w:t>
      </w:r>
    </w:p>
    <w:p>
      <w:pPr>
        <w:widowControl/>
        <w:spacing w:line="600" w:lineRule="exact"/>
        <w:ind w:firstLine="840" w:firstLineChars="300"/>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原厂质保≥5年。</w:t>
      </w:r>
    </w:p>
    <w:p>
      <w:pPr>
        <w:keepNext/>
        <w:keepLines/>
        <w:widowControl w:val="0"/>
        <w:numPr>
          <w:ilvl w:val="0"/>
          <w:numId w:val="2"/>
        </w:numPr>
        <w:bidi w:val="0"/>
        <w:spacing w:before="50" w:beforeLines="50" w:after="50" w:afterLines="50" w:line="440" w:lineRule="exact"/>
        <w:ind w:firstLine="562" w:firstLineChars="200"/>
        <w:jc w:val="center"/>
        <w:outlineLvl w:val="1"/>
        <w:rPr>
          <w:rFonts w:hint="eastAsia" w:asciiTheme="minorEastAsia" w:hAnsiTheme="minorEastAsia" w:eastAsiaTheme="minorEastAsia" w:cstheme="minorEastAsia"/>
          <w:b/>
          <w:bCs/>
          <w:color w:val="auto"/>
          <w:kern w:val="0"/>
          <w:sz w:val="28"/>
          <w:szCs w:val="28"/>
          <w:lang w:val="en-US" w:eastAsia="zh-CN" w:bidi="ar-SA"/>
        </w:rPr>
      </w:pPr>
      <w:bookmarkStart w:id="18" w:name="_Toc13756"/>
      <w:r>
        <w:rPr>
          <w:rFonts w:hint="eastAsia" w:asciiTheme="minorEastAsia" w:hAnsiTheme="minorEastAsia" w:eastAsiaTheme="minorEastAsia" w:cstheme="minorEastAsia"/>
          <w:b/>
          <w:bCs/>
          <w:color w:val="auto"/>
          <w:kern w:val="0"/>
          <w:sz w:val="28"/>
          <w:szCs w:val="28"/>
          <w:lang w:val="en-US" w:eastAsia="zh-CN" w:bidi="ar-SA"/>
        </w:rPr>
        <w:t>商务要求</w:t>
      </w:r>
      <w:bookmarkEnd w:id="18"/>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一、交付时间、地点及付款方式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1.合同履约期限：合同签订之日起30个工作日内。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2.项目现场：采购人指定地点。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3.交付方式：收到采购人通知后发货，并在约定时间内到货并安装。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4.付款方式：货到验收合格后付95%，剩余5%质保期满后一次性无息付清。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二、安装调试和验收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1.成交供应商配合和指导医院对货物储存、安装和使用场地的建设（含配套设施及条件），确保货物达到规定的运行、安装、使用环境，保证使用条件安全。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strike/>
          <w:dstrike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在货物到达使用单位，现场场地符合安装条件后，采购人或医院将通知成交供应商派技术人员对所投设备全面进行安装调试。成交供应商应派制造商技术人员在7日内到达采购人指定安装地点，并在医院技术人员在场的情况下开箱清点货物，组织安装、调试，所需费用均包含在投标总价内。如成交供应商未在7日内到达采购人指定安装地点，采购人或医院有权自行开箱安装调试。开箱如有缺货、错装、损坏或技术问题，成交供应商应承担全部责任。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3.设备验收签字前如有任何质量问题，成交供应商必须无条件更换。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4.成交供应商须承担货物验收前的财产保护责任，在验收前出现损坏由成交供应商负责。在安装运输过程中如出现人员伤亡及财产损坏由成交供应商承担赔偿责任。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5.设备安装后，采购人按国际和国家标准、厂方标准、医院验收制度流程及合同要求进行验收。成交供应商应向采购人或医院提供详细的设备使用手册，并承担相关费用。设备各项技术性能、指标必须达到合同和技术文件规定的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三、质量保证和质保</w:t>
      </w:r>
      <w:r>
        <w:rPr>
          <w:rFonts w:hint="eastAsia" w:asciiTheme="minorEastAsia" w:hAnsiTheme="minorEastAsia" w:eastAsiaTheme="minorEastAsia" w:cstheme="minorEastAsia"/>
          <w:b w:val="0"/>
          <w:bCs w:val="0"/>
          <w:color w:val="auto"/>
          <w:sz w:val="28"/>
          <w:szCs w:val="28"/>
          <w:highlight w:val="none"/>
          <w:lang w:val="en-US" w:eastAsia="zh-CN" w:bidi="ar"/>
        </w:rPr>
        <w:t xml:space="preserve">期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在正常操作下，整机质保期≥五年，即采购人安装调试验收合格，运转正常后，采购人认可签字之日起质保期内连续运转良好。质保期内，保证设备全年开机率≥95%，如货物故障导致停机时间连续超过三日，则每个超出的停机工作日获得补偿保修期四日。质保期内，成交供应商对产品质量实行三包，负责免费维修或更换（包括工时费和材料费），承诺在质保期满后，设备故障需要维修如需要更换中标设备特有部件时，只能收取投标时的备品备件成本费用不能高于市场价格的90%。每次维护维修后，应及时向采购人提供相关记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2.成交供应商应保证货物是全新的，未使用过的，手续合法，渠道正规，设备生产日期到安装时间必须少于十个月。全部设备的规格型号、技术参数不但要与合同中的描述一致，还应该与随机资料说明一致。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四、备品备件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1.成交供应商应向采购人或医院随设备提供全套设备技术资料，如有并译成中文，费用已包括在投标价格之内。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2.故障代码表、维修密码（如有）；</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3.详细维修用的资料和图纸（包含产品内部主要机械结构与控制电路、管路原理图、控制面板布置图、接线图、装配示意图）；</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4.制造、安装标准含技术规范；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5.出厂检验报告及合格证；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6.安装和验收报告（包括验收数据资料）；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7.易损件、零部件和备件清单（需提供备品备件报价表）；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8.如有进口产品还须提供商检证明（必须商检的）、海关报关单（复印件）；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9.软件备份光盘（如有）。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 xml:space="preserve">五、人员培训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负责在现场向采购人技术人员（包括医师）直接提供保修、维修、使用培训服务。具体培训时间、地点另行协商，至采购人技术人员能正常操作设备的各种功能、简单的故障排除为止，所需费用包含在投标报价内。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2.成交供应商在投标文件中提供详细的培训计划。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bidi="ar"/>
        </w:rPr>
        <w:t>3.成交供应商应配置专业技术人员提供现场技术培训，保证使用人员能正常操作设备的各种功能；除现场培训外,在保修期内，厂方每年安排集中培训一次，费用包含在投标总价内。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六、售后服务</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1.成交供应商应承诺由制造商负责保质期内的售后服务，并提供售后单位的名称、地址。联系电话等；售后服务单位名称、地址、联系电话撤销或者变更的，应当及时告知采购人；售后服务单位应当具有维修资质证书，维修人员应当具有执业资格，持证上岗。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2.成交供应商应能保证充足的货源，在设备出现紧急情况时，能在 48 小时内更新故障设备。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3.质保期内供应商免费提供硬件维护和咨询等，并提供 7*24 小时电话、E-mail 技术支持，一般性系统故障需在 2 小时内解决，重大系统故障需在 12 小时内解决，特别重大系统故障需在 24 小时内解决。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 xml:space="preserve">4.成交供应商保证长期优质服务，定期提供免费例行检查，终身维护。 </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5.成交供应商在投标文件中应提供详细的售后服务方案.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6.成交供应商提供产品软件终身免费升级服务，并提供承诺函。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七、包装及运输要求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成交供应商所出售的全部货物均应按标准保护措施进行包装，包装应适应于远距离运输、防潮、防震、防锈和防野蛮装卸等要求，以确保货物安全无损地运抵指定现场。由于包装防护措施不妥而引起的损坏、丢失由投标方负责。</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2.包装箱内应附一份详细装箱单、质量证书和保修保养证书。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八、保险要求：</w:t>
      </w:r>
      <w:r>
        <w:rPr>
          <w:rFonts w:hint="eastAsia" w:asciiTheme="minorEastAsia" w:hAnsiTheme="minorEastAsia" w:eastAsiaTheme="minorEastAsia" w:cstheme="minorEastAsia"/>
          <w:b w:val="0"/>
          <w:bCs w:val="0"/>
          <w:color w:val="auto"/>
          <w:kern w:val="2"/>
          <w:sz w:val="28"/>
          <w:szCs w:val="28"/>
          <w:highlight w:val="none"/>
          <w:lang w:val="en-US" w:eastAsia="zh-CN" w:bidi="ar"/>
        </w:rPr>
        <w:t>投标方负责办理将货物运抵本合同规定的交货地点的一切运输事项，相关费用应包括在合同总价中。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九、履约验收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1.项目验收时采购人或者其委托的采购代理机构组织对供应商履约的验收。验收方成员应当在验收书上签字，并承担相应的法律责任。验收所产生的费用由成交供应商承担，采购人不再另行支付其他任何费用。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供应商在项目验收阶段，须配合采购人进行履约验收，验收符合相关标准（如国家标准、行业标准、技术规范等），验收过程中，供应商须准备相关资料（投标文件、中标通知书、采购合同、验收单等），确保验收过程有序进行。如需要第三方参与验收的，供应商应无条件配合，其产生的费用包含在投标总价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十、其他要求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1.本项目采购人负责提供适合安装的场地。投标总价包括但不限于设备安装、调试</w:t>
      </w:r>
      <w:r>
        <w:rPr>
          <w:rFonts w:hint="eastAsia" w:asciiTheme="minorEastAsia" w:hAnsiTheme="minorEastAsia" w:eastAsiaTheme="minorEastAsia" w:cstheme="minorEastAsia"/>
          <w:b w:val="0"/>
          <w:bCs w:val="0"/>
          <w:strike w:val="0"/>
          <w:dstrike w:val="0"/>
          <w:color w:val="auto"/>
          <w:sz w:val="28"/>
          <w:szCs w:val="28"/>
          <w:highlight w:val="none"/>
          <w:u w:val="none"/>
          <w:lang w:val="en-US" w:eastAsia="zh-CN" w:bidi="ar"/>
        </w:rPr>
        <w:t>等</w:t>
      </w:r>
      <w:r>
        <w:rPr>
          <w:rFonts w:hint="eastAsia" w:asciiTheme="minorEastAsia" w:hAnsiTheme="minorEastAsia" w:eastAsiaTheme="minorEastAsia" w:cstheme="minorEastAsia"/>
          <w:b w:val="0"/>
          <w:bCs w:val="0"/>
          <w:color w:val="auto"/>
          <w:sz w:val="28"/>
          <w:szCs w:val="28"/>
          <w:highlight w:val="none"/>
          <w:lang w:val="en-US" w:eastAsia="zh-CN" w:bidi="ar"/>
        </w:rPr>
        <w:t>所有费用，采购人不再另行支付其他任何费用。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2.供应商如进行现场踏勘，由此产生的费用及安全问题由供应商自行承担。</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3.供应商负责提供设备软件的开放（质量保证期以内和超出质量保证期）及永久性维修密码，并与医院信息系统进行免费对接，提供承诺函承诺中标后由设备制造商或其在中国境内依法设立的法人主体或全国总代理商或本项目唯一授权代理商出具承诺函，并附可追溯的授权证明文件原件。</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jc w:val="both"/>
        <w:rPr>
          <w:rFonts w:hint="eastAsia" w:asciiTheme="minorEastAsia" w:hAnsiTheme="minorEastAsia" w:eastAsiaTheme="minorEastAsia" w:cstheme="minorEastAsia"/>
          <w:b/>
          <w:bCs/>
          <w:color w:val="auto"/>
          <w:kern w:val="2"/>
          <w:sz w:val="28"/>
          <w:szCs w:val="28"/>
          <w:highlight w:val="none"/>
          <w:lang w:val="en-US" w:eastAsia="zh-CN" w:bidi="ar"/>
        </w:rPr>
      </w:pPr>
      <w:r>
        <w:rPr>
          <w:rFonts w:hint="eastAsia" w:asciiTheme="minorEastAsia" w:hAnsiTheme="minorEastAsia" w:eastAsiaTheme="minorEastAsia" w:cstheme="minorEastAsia"/>
          <w:b/>
          <w:bCs/>
          <w:color w:val="auto"/>
          <w:kern w:val="2"/>
          <w:sz w:val="28"/>
          <w:szCs w:val="28"/>
          <w:highlight w:val="none"/>
          <w:lang w:val="en-US" w:eastAsia="zh-CN" w:bidi="ar"/>
        </w:rPr>
        <w:t>十一、违约责任</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1.成交供应商如未能按约定的时间到货安装调试，导致更换整机或更换配件，延误采购人时间，或验收前设备出现重大故障，导致更换整机，影响采购人项目开展或临床使用，由此引发的责任由成交供应商承担，采购人保留对成交供应商追究损失赔偿责任的权力。</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60" w:lineRule="auto"/>
        <w:textAlignment w:val="center"/>
        <w:rPr>
          <w:rFonts w:hint="eastAsia" w:asciiTheme="minorEastAsia" w:hAnsiTheme="minorEastAsia" w:eastAsiaTheme="minorEastAsia" w:cstheme="minorEastAsia"/>
          <w:b w:val="0"/>
          <w:bCs w:val="0"/>
          <w:color w:val="auto"/>
          <w:sz w:val="28"/>
          <w:szCs w:val="28"/>
          <w:highlight w:val="none"/>
          <w:lang w:val="en-US" w:eastAsia="zh-CN" w:bidi="ar"/>
        </w:rPr>
      </w:pPr>
      <w:r>
        <w:rPr>
          <w:rFonts w:hint="eastAsia" w:asciiTheme="minorEastAsia" w:hAnsiTheme="minorEastAsia" w:eastAsiaTheme="minorEastAsia" w:cstheme="minorEastAsia"/>
          <w:b w:val="0"/>
          <w:bCs w:val="0"/>
          <w:color w:val="auto"/>
          <w:sz w:val="28"/>
          <w:szCs w:val="28"/>
          <w:highlight w:val="none"/>
          <w:lang w:val="en-US" w:eastAsia="zh-CN" w:bidi="ar"/>
        </w:rPr>
        <w:t>2.有制造质量的问题或质量缺陷：如有制造质量的问题或质量缺陷，供应商或制造商应予以召回或更换;质保期内设备若年停机时间累计超过18天，并按相应比例协商扣除违约金；验收合格后，在用户使用的头三个月内，设备出现二次质量问题，供应商应整体更换。对以上要求供应商提供承诺函承诺中标后提供相应的制造商盖章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 w:val="0"/>
          <w:bCs w:val="0"/>
          <w:color w:val="auto"/>
          <w:sz w:val="28"/>
          <w:szCs w:val="28"/>
          <w:highlight w:val="none"/>
          <w:lang w:val="en-US" w:eastAsia="zh-CN" w:bidi="ar"/>
        </w:rPr>
        <w:t>3.延期交货：如果卖方未能按合同规定的时间按期交货（不可抗力除外）卖方应向买方支付违约金，每延期一天，按应交货物中标价格的0.2%交付违约金，最多不超过延期交付的货物总额的10%。违约金从合同款项中扣除，合同款项不足的，卖方应补足。如果卖方在买方书面同意的延期时间内仍不能交货，买方有权解除合同，卖方退还买方已经支付的一切费用（如有），并按不能交货部分向买方支付违约金（按应交货物中标价格10%计算）。</w:t>
      </w:r>
    </w:p>
    <w:p>
      <w:pPr>
        <w:jc w:val="center"/>
        <w:rPr>
          <w:rFonts w:hint="eastAsia" w:asciiTheme="minorEastAsia" w:hAnsiTheme="minorEastAsia" w:eastAsiaTheme="minorEastAsia" w:cstheme="minorEastAsia"/>
          <w:b/>
          <w:bCs/>
          <w:color w:val="auto"/>
          <w:kern w:val="2"/>
          <w:sz w:val="28"/>
          <w:szCs w:val="28"/>
          <w:lang w:val="en-US" w:eastAsia="zh-CN" w:bidi="ar-SA"/>
        </w:rPr>
      </w:pPr>
    </w:p>
    <w:p>
      <w:pPr>
        <w:jc w:val="center"/>
        <w:rPr>
          <w:rFonts w:hint="eastAsia" w:ascii="宋体" w:hAnsi="宋体" w:cs="宋体"/>
          <w:b/>
          <w:bCs/>
          <w:color w:val="auto"/>
          <w:kern w:val="2"/>
          <w:sz w:val="32"/>
          <w:szCs w:val="32"/>
          <w:lang w:val="en-US" w:eastAsia="zh-CN" w:bidi="ar-SA"/>
        </w:rPr>
      </w:pPr>
    </w:p>
    <w:p>
      <w:pPr>
        <w:rPr>
          <w:rFonts w:hint="eastAsia" w:ascii="黑体" w:hAnsi="黑体" w:eastAsia="黑体"/>
          <w:color w:val="auto"/>
          <w:sz w:val="28"/>
          <w:szCs w:val="28"/>
        </w:rPr>
      </w:pPr>
      <w:bookmarkStart w:id="19" w:name="_Toc34637776"/>
      <w:r>
        <w:rPr>
          <w:rFonts w:hint="eastAsia" w:ascii="黑体" w:hAnsi="黑体" w:eastAsia="黑体"/>
          <w:color w:val="auto"/>
          <w:sz w:val="28"/>
          <w:szCs w:val="28"/>
        </w:rPr>
        <w:br w:type="page"/>
      </w:r>
    </w:p>
    <w:p>
      <w:pPr>
        <w:pStyle w:val="6"/>
        <w:jc w:val="center"/>
        <w:rPr>
          <w:rFonts w:ascii="黑体" w:hAnsi="黑体" w:eastAsia="黑体"/>
          <w:color w:val="auto"/>
          <w:sz w:val="28"/>
          <w:szCs w:val="28"/>
        </w:rPr>
      </w:pPr>
      <w:r>
        <w:rPr>
          <w:rFonts w:hint="eastAsia" w:ascii="黑体" w:hAnsi="黑体" w:eastAsia="黑体"/>
          <w:color w:val="auto"/>
          <w:sz w:val="28"/>
          <w:szCs w:val="28"/>
        </w:rPr>
        <w:t>第三节 工程量清单</w:t>
      </w:r>
      <w:bookmarkEnd w:id="19"/>
    </w:p>
    <w:p>
      <w:pPr>
        <w:widowControl/>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(工程建设施工项目适用)</w:t>
      </w:r>
    </w:p>
    <w:p>
      <w:pPr>
        <w:adjustRightInd w:val="0"/>
        <w:snapToGrid w:val="0"/>
        <w:spacing w:line="360" w:lineRule="auto"/>
        <w:ind w:firstLine="420" w:firstLineChars="200"/>
        <w:rPr>
          <w:rFonts w:asciiTheme="minorEastAsia" w:hAnsiTheme="minorEastAsia" w:eastAsiaTheme="minorEastAsia"/>
          <w:bCs/>
          <w:color w:val="auto"/>
          <w:szCs w:val="21"/>
        </w:rPr>
      </w:pPr>
    </w:p>
    <w:p>
      <w:pPr>
        <w:adjustRightInd w:val="0"/>
        <w:snapToGrid w:val="0"/>
        <w:spacing w:line="360" w:lineRule="auto"/>
        <w:ind w:firstLine="420" w:firstLineChars="200"/>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工程建设施工项目采购人、采购代理机构应在本章中提供经财评中心核准的“工程量清单”。</w:t>
      </w:r>
    </w:p>
    <w:p>
      <w:pPr>
        <w:widowControl/>
        <w:jc w:val="left"/>
        <w:rPr>
          <w:rFonts w:asciiTheme="minorEastAsia" w:hAnsiTheme="minorEastAsia" w:eastAsiaTheme="minorEastAsia"/>
          <w:color w:val="auto"/>
          <w:szCs w:val="21"/>
        </w:rPr>
      </w:pPr>
    </w:p>
    <w:p>
      <w:pPr>
        <w:widowControl/>
        <w:jc w:val="left"/>
        <w:rPr>
          <w:rFonts w:asciiTheme="minorEastAsia" w:hAnsiTheme="minorEastAsia" w:eastAsiaTheme="minorEastAsia"/>
          <w:b/>
          <w:bCs/>
          <w:color w:val="auto"/>
          <w:szCs w:val="21"/>
        </w:rPr>
      </w:pPr>
      <w:r>
        <w:rPr>
          <w:rFonts w:asciiTheme="minorEastAsia" w:hAnsiTheme="minorEastAsia" w:eastAsiaTheme="minorEastAsia"/>
          <w:color w:val="auto"/>
          <w:szCs w:val="21"/>
        </w:rPr>
        <w:br w:type="page"/>
      </w:r>
    </w:p>
    <w:p>
      <w:pPr>
        <w:pStyle w:val="5"/>
        <w:adjustRightInd w:val="0"/>
        <w:snapToGrid w:val="0"/>
        <w:spacing w:beforeLines="50" w:line="360" w:lineRule="auto"/>
        <w:rPr>
          <w:rFonts w:ascii="黑体" w:hAnsi="黑体" w:eastAsia="黑体"/>
          <w:color w:val="auto"/>
          <w:sz w:val="32"/>
          <w:szCs w:val="32"/>
        </w:rPr>
      </w:pPr>
      <w:bookmarkStart w:id="20" w:name="_Toc34637777"/>
      <w:r>
        <w:rPr>
          <w:rFonts w:hint="eastAsia" w:ascii="黑体" w:hAnsi="黑体" w:eastAsia="黑体"/>
          <w:color w:val="auto"/>
          <w:sz w:val="32"/>
          <w:szCs w:val="32"/>
        </w:rPr>
        <w:t>第四章 合同草案条款</w:t>
      </w:r>
      <w:bookmarkEnd w:id="20"/>
    </w:p>
    <w:p>
      <w:pPr>
        <w:pStyle w:val="6"/>
        <w:adjustRightInd w:val="0"/>
        <w:snapToGrid w:val="0"/>
        <w:spacing w:beforeLines="50"/>
        <w:jc w:val="center"/>
        <w:rPr>
          <w:rFonts w:ascii="黑体" w:hAnsi="华文中宋" w:eastAsia="黑体"/>
          <w:color w:val="auto"/>
          <w:sz w:val="28"/>
          <w:szCs w:val="28"/>
        </w:rPr>
      </w:pPr>
      <w:bookmarkStart w:id="21" w:name="_Toc34637778"/>
      <w:bookmarkStart w:id="22" w:name="_Toc22201110"/>
      <w:r>
        <w:rPr>
          <w:rFonts w:hint="eastAsia" w:ascii="黑体" w:hAnsi="华文中宋" w:eastAsia="黑体"/>
          <w:color w:val="auto"/>
          <w:sz w:val="28"/>
          <w:szCs w:val="28"/>
        </w:rPr>
        <w:t>第一节 合同协议书</w:t>
      </w:r>
      <w:bookmarkEnd w:id="21"/>
      <w:bookmarkEnd w:id="22"/>
    </w:p>
    <w:p>
      <w:pPr>
        <w:adjustRightInd w:val="0"/>
        <w:snapToGrid w:val="0"/>
        <w:spacing w:beforeLines="50" w:line="360" w:lineRule="auto"/>
        <w:ind w:firstLine="5460" w:firstLineChars="2600"/>
        <w:rPr>
          <w:rFonts w:ascii="宋体" w:hAnsi="宋体"/>
          <w:b/>
          <w:color w:val="auto"/>
          <w:szCs w:val="21"/>
        </w:rPr>
      </w:pPr>
      <w:r>
        <w:rPr>
          <w:rFonts w:hint="eastAsia" w:ascii="宋体" w:hAnsi="宋体"/>
          <w:color w:val="auto"/>
          <w:szCs w:val="21"/>
        </w:rPr>
        <w:t>采购合同编号：</w:t>
      </w:r>
      <w:r>
        <w:rPr>
          <w:rFonts w:ascii="宋体" w:hAnsi="宋体"/>
          <w:color w:val="auto"/>
          <w:szCs w:val="21"/>
          <w:u w:val="single"/>
        </w:rPr>
        <w:t xml:space="preserve">                 </w:t>
      </w:r>
    </w:p>
    <w:p>
      <w:pPr>
        <w:adjustRightInd w:val="0"/>
        <w:snapToGrid w:val="0"/>
        <w:spacing w:beforeLines="50" w:line="360" w:lineRule="auto"/>
        <w:jc w:val="center"/>
        <w:rPr>
          <w:rFonts w:ascii="宋体" w:hAnsi="宋体"/>
          <w:b/>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采购人（全称）：</w:t>
      </w:r>
      <w:r>
        <w:rPr>
          <w:rFonts w:hint="eastAsia" w:ascii="宋体" w:hAnsi="宋体"/>
          <w:color w:val="auto"/>
          <w:szCs w:val="21"/>
          <w:u w:val="single"/>
        </w:rPr>
        <w:t xml:space="preserve">                             </w:t>
      </w:r>
      <w:r>
        <w:rPr>
          <w:rFonts w:hint="eastAsia" w:ascii="宋体" w:hAnsi="宋体"/>
          <w:color w:val="auto"/>
          <w:szCs w:val="21"/>
        </w:rPr>
        <w:t>（甲方）</w:t>
      </w:r>
    </w:p>
    <w:p>
      <w:pPr>
        <w:adjustRightInd w:val="0"/>
        <w:snapToGrid w:val="0"/>
        <w:spacing w:beforeLines="50" w:line="360" w:lineRule="auto"/>
        <w:rPr>
          <w:rFonts w:ascii="宋体" w:hAnsi="宋体"/>
          <w:color w:val="auto"/>
          <w:szCs w:val="21"/>
        </w:rPr>
      </w:pPr>
      <w:r>
        <w:rPr>
          <w:rFonts w:hint="eastAsia" w:ascii="宋体" w:hAnsi="宋体"/>
          <w:color w:val="auto"/>
          <w:szCs w:val="21"/>
        </w:rPr>
        <w:t>供应商（全称）：</w:t>
      </w:r>
      <w:r>
        <w:rPr>
          <w:rFonts w:hint="eastAsia" w:ascii="宋体" w:hAnsi="宋体"/>
          <w:color w:val="auto"/>
          <w:szCs w:val="21"/>
          <w:u w:val="single"/>
        </w:rPr>
        <w:t xml:space="preserve">                             </w:t>
      </w:r>
      <w:r>
        <w:rPr>
          <w:rFonts w:hint="eastAsia" w:ascii="宋体" w:hAnsi="宋体"/>
          <w:color w:val="auto"/>
          <w:szCs w:val="21"/>
        </w:rPr>
        <w:t>（乙方）</w:t>
      </w:r>
    </w:p>
    <w:p>
      <w:pPr>
        <w:pStyle w:val="21"/>
        <w:adjustRightInd w:val="0"/>
        <w:snapToGrid w:val="0"/>
        <w:spacing w:beforeLines="50" w:after="0" w:line="360" w:lineRule="auto"/>
        <w:rPr>
          <w:rFonts w:ascii="宋体" w:hAnsi="宋体"/>
          <w:color w:val="auto"/>
          <w:szCs w:val="21"/>
        </w:rPr>
      </w:pPr>
    </w:p>
    <w:p>
      <w:pPr>
        <w:pStyle w:val="21"/>
        <w:adjustRightInd w:val="0"/>
        <w:snapToGrid w:val="0"/>
        <w:spacing w:beforeLines="50" w:after="0" w:line="360" w:lineRule="auto"/>
        <w:ind w:left="0" w:leftChars="0" w:firstLine="420" w:firstLineChars="200"/>
        <w:rPr>
          <w:rFonts w:ascii="宋体" w:hAnsi="宋体"/>
          <w:color w:val="auto"/>
          <w:szCs w:val="21"/>
        </w:rPr>
      </w:pPr>
      <w:r>
        <w:rPr>
          <w:rFonts w:hint="eastAsia" w:ascii="宋体" w:hAnsi="宋体"/>
          <w:color w:val="auto"/>
          <w:szCs w:val="21"/>
        </w:rPr>
        <w:t>为了保护甲、乙双方合法权益，根据《中华人民共和国合同法》、《中华人民共和国政府采购法》及其他有关法律、法规、规章，双方签订本合同协议书。</w:t>
      </w:r>
    </w:p>
    <w:p>
      <w:pPr>
        <w:pStyle w:val="7"/>
        <w:adjustRightInd w:val="0"/>
        <w:snapToGrid w:val="0"/>
        <w:spacing w:before="50" w:after="0" w:line="360" w:lineRule="auto"/>
        <w:rPr>
          <w:rFonts w:ascii="黑体" w:hAnsi="黑体" w:eastAsia="黑体"/>
          <w:color w:val="auto"/>
          <w:sz w:val="24"/>
          <w:szCs w:val="24"/>
        </w:rPr>
      </w:pPr>
      <w:bookmarkStart w:id="23" w:name="_Toc34637779"/>
      <w:r>
        <w:rPr>
          <w:rFonts w:hint="eastAsia" w:ascii="黑体" w:hAnsi="黑体" w:eastAsia="黑体"/>
          <w:color w:val="auto"/>
          <w:sz w:val="24"/>
          <w:szCs w:val="24"/>
        </w:rPr>
        <w:t>1.项目信息</w:t>
      </w:r>
      <w:bookmarkEnd w:id="23"/>
    </w:p>
    <w:p>
      <w:pPr>
        <w:pStyle w:val="21"/>
        <w:adjustRightInd w:val="0"/>
        <w:snapToGrid w:val="0"/>
        <w:spacing w:beforeLines="50" w:after="0" w:line="360" w:lineRule="auto"/>
        <w:rPr>
          <w:rFonts w:ascii="宋体" w:hAnsi="宋体"/>
          <w:color w:val="auto"/>
          <w:szCs w:val="21"/>
        </w:rPr>
      </w:pPr>
      <w:r>
        <w:rPr>
          <w:rFonts w:hint="eastAsia" w:ascii="宋体" w:hAnsi="宋体"/>
          <w:color w:val="auto"/>
          <w:szCs w:val="21"/>
        </w:rPr>
        <w:t>（1）采购项目名称：</w:t>
      </w:r>
      <w:r>
        <w:rPr>
          <w:rFonts w:ascii="宋体" w:hAnsi="宋体"/>
          <w:color w:val="auto"/>
          <w:szCs w:val="21"/>
          <w:u w:val="single"/>
        </w:rPr>
        <w:t xml:space="preserve">                                          </w:t>
      </w:r>
    </w:p>
    <w:p>
      <w:pPr>
        <w:pStyle w:val="21"/>
        <w:adjustRightInd w:val="0"/>
        <w:snapToGrid w:val="0"/>
        <w:spacing w:beforeLines="50" w:after="0" w:line="360" w:lineRule="auto"/>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ascii="宋体" w:hAnsi="宋体"/>
          <w:color w:val="auto"/>
          <w:szCs w:val="21"/>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（3）项目内容：</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（4）项目负责人：</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rPr>
      </w:pPr>
      <w:bookmarkStart w:id="24" w:name="_Toc34637780"/>
      <w:r>
        <w:rPr>
          <w:rFonts w:hint="eastAsia" w:ascii="黑体" w:hAnsi="黑体" w:eastAsia="黑体"/>
          <w:color w:val="auto"/>
          <w:sz w:val="24"/>
          <w:szCs w:val="24"/>
        </w:rPr>
        <w:t>2.合同金额</w:t>
      </w:r>
      <w:bookmarkEnd w:id="24"/>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pPr>
        <w:adjustRightInd w:val="0"/>
        <w:snapToGrid w:val="0"/>
        <w:spacing w:beforeLines="50" w:line="360" w:lineRule="auto"/>
        <w:ind w:firstLine="1260" w:firstLineChars="600"/>
        <w:rPr>
          <w:rFonts w:ascii="宋体" w:hAnsi="宋体"/>
          <w:b/>
          <w:color w:val="auto"/>
          <w:szCs w:val="21"/>
        </w:rPr>
      </w:pPr>
      <w:r>
        <w:rPr>
          <w:rFonts w:hint="eastAsia" w:ascii="宋体" w:hAnsi="宋体"/>
          <w:color w:val="auto"/>
          <w:szCs w:val="21"/>
        </w:rPr>
        <w:t>大写：</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（2）具体标的见附件。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（3）合同价格形式：</w:t>
      </w:r>
      <w:r>
        <w:rPr>
          <w:rFonts w:hint="eastAsia" w:ascii="宋体" w:hAnsi="宋体"/>
          <w:color w:val="auto"/>
          <w:szCs w:val="21"/>
          <w:u w:val="single"/>
        </w:rPr>
        <w:t xml:space="preserve">           </w:t>
      </w:r>
      <w:r>
        <w:rPr>
          <w:rFonts w:hint="eastAsia" w:ascii="宋体" w:hAnsi="宋体"/>
          <w:color w:val="auto"/>
          <w:szCs w:val="21"/>
        </w:rPr>
        <w:t xml:space="preserve"> 。</w:t>
      </w:r>
    </w:p>
    <w:p>
      <w:pPr>
        <w:pStyle w:val="7"/>
        <w:adjustRightInd w:val="0"/>
        <w:snapToGrid w:val="0"/>
        <w:spacing w:before="50" w:after="0" w:line="360" w:lineRule="auto"/>
        <w:rPr>
          <w:rFonts w:ascii="黑体" w:hAnsi="黑体" w:eastAsia="黑体"/>
          <w:color w:val="auto"/>
          <w:sz w:val="24"/>
          <w:szCs w:val="24"/>
          <w:u w:val="single"/>
        </w:rPr>
      </w:pPr>
      <w:bookmarkStart w:id="25" w:name="_Toc34637781"/>
      <w:r>
        <w:rPr>
          <w:rFonts w:hint="eastAsia" w:ascii="黑体" w:hAnsi="黑体" w:eastAsia="黑体"/>
          <w:color w:val="auto"/>
          <w:sz w:val="24"/>
          <w:szCs w:val="24"/>
        </w:rPr>
        <w:t>3.履行合同的时间、地点及方式</w:t>
      </w:r>
      <w:bookmarkEnd w:id="25"/>
    </w:p>
    <w:p>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起始日期：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日，完成日期：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日。总日历天数：</w:t>
      </w:r>
      <w:r>
        <w:rPr>
          <w:rFonts w:hint="eastAsia" w:ascii="宋体" w:hAnsi="宋体"/>
          <w:color w:val="auto"/>
          <w:szCs w:val="21"/>
          <w:u w:val="single"/>
        </w:rPr>
        <w:t xml:space="preserve">     </w:t>
      </w:r>
      <w:r>
        <w:rPr>
          <w:rFonts w:hint="eastAsia" w:ascii="宋体" w:hAnsi="宋体"/>
          <w:color w:val="auto"/>
          <w:szCs w:val="21"/>
        </w:rPr>
        <w:t>天。</w:t>
      </w:r>
    </w:p>
    <w:p>
      <w:pPr>
        <w:adjustRightInd w:val="0"/>
        <w:snapToGrid w:val="0"/>
        <w:spacing w:beforeLines="50" w:line="360" w:lineRule="auto"/>
        <w:ind w:firstLine="630" w:firstLineChars="300"/>
        <w:rPr>
          <w:rFonts w:ascii="宋体" w:hAnsi="宋体"/>
          <w:color w:val="auto"/>
          <w:szCs w:val="21"/>
          <w:u w:val="single"/>
        </w:rPr>
      </w:pPr>
      <w:r>
        <w:rPr>
          <w:rFonts w:hint="eastAsia" w:ascii="宋体" w:hAnsi="宋体"/>
          <w:color w:val="auto"/>
          <w:szCs w:val="21"/>
        </w:rPr>
        <w:t>地点</w:t>
      </w:r>
      <w:r>
        <w:rPr>
          <w:rFonts w:hint="eastAsia" w:ascii="宋体" w:hAnsi="宋体"/>
          <w:b/>
          <w:color w:val="auto"/>
          <w:szCs w:val="21"/>
        </w:rPr>
        <w:t>：</w:t>
      </w:r>
      <w:r>
        <w:rPr>
          <w:rFonts w:hint="eastAsia" w:ascii="宋体" w:hAnsi="宋体"/>
          <w:color w:val="auto"/>
          <w:szCs w:val="21"/>
          <w:u w:val="single"/>
        </w:rPr>
        <w:t xml:space="preserve">                             </w:t>
      </w:r>
    </w:p>
    <w:p>
      <w:pPr>
        <w:adjustRightInd w:val="0"/>
        <w:snapToGrid w:val="0"/>
        <w:spacing w:beforeLines="50" w:line="360" w:lineRule="auto"/>
        <w:ind w:firstLine="630" w:firstLineChars="300"/>
        <w:rPr>
          <w:rFonts w:ascii="宋体" w:hAnsi="宋体"/>
          <w:color w:val="auto"/>
          <w:szCs w:val="21"/>
        </w:rPr>
      </w:pPr>
      <w:r>
        <w:rPr>
          <w:rFonts w:hint="eastAsia" w:ascii="宋体" w:hAnsi="宋体"/>
          <w:color w:val="auto"/>
          <w:szCs w:val="21"/>
        </w:rPr>
        <w:t>方式：</w:t>
      </w:r>
      <w:r>
        <w:rPr>
          <w:rFonts w:hint="eastAsia" w:ascii="宋体" w:hAnsi="宋体"/>
          <w:color w:val="auto"/>
          <w:szCs w:val="21"/>
          <w:u w:val="single"/>
        </w:rPr>
        <w:t xml:space="preserve">                             </w:t>
      </w:r>
    </w:p>
    <w:p>
      <w:pPr>
        <w:pStyle w:val="7"/>
        <w:adjustRightInd w:val="0"/>
        <w:snapToGrid w:val="0"/>
        <w:spacing w:before="50" w:after="0" w:line="360" w:lineRule="auto"/>
        <w:rPr>
          <w:rFonts w:ascii="黑体" w:hAnsi="黑体" w:eastAsia="黑体"/>
          <w:color w:val="auto"/>
          <w:sz w:val="24"/>
          <w:szCs w:val="24"/>
        </w:rPr>
      </w:pPr>
      <w:bookmarkStart w:id="26" w:name="_Toc34637782"/>
      <w:r>
        <w:rPr>
          <w:rFonts w:hint="eastAsia" w:ascii="黑体" w:hAnsi="黑体" w:eastAsia="黑体"/>
          <w:color w:val="auto"/>
          <w:sz w:val="24"/>
          <w:szCs w:val="24"/>
        </w:rPr>
        <w:t>4.付款</w:t>
      </w:r>
      <w:bookmarkEnd w:id="26"/>
    </w:p>
    <w:p>
      <w:pPr>
        <w:adjustRightInd w:val="0"/>
        <w:snapToGrid w:val="0"/>
        <w:spacing w:beforeLines="50" w:line="360" w:lineRule="auto"/>
        <w:ind w:firstLine="630" w:firstLineChars="300"/>
        <w:rPr>
          <w:rFonts w:ascii="宋体" w:hAnsi="宋体"/>
          <w:bCs/>
          <w:color w:val="auto"/>
          <w:szCs w:val="21"/>
        </w:rPr>
      </w:pPr>
      <w:r>
        <w:rPr>
          <w:rFonts w:hint="eastAsia" w:ascii="宋体" w:hAnsi="宋体"/>
          <w:color w:val="auto"/>
          <w:szCs w:val="21"/>
        </w:rPr>
        <w:t>1、</w:t>
      </w:r>
      <w:r>
        <w:rPr>
          <w:rFonts w:hint="eastAsia" w:ascii="宋体" w:hAnsi="宋体"/>
          <w:color w:val="auto"/>
          <w:szCs w:val="21"/>
          <w:u w:val="single"/>
        </w:rPr>
        <w:t xml:space="preserve">  </w:t>
      </w:r>
      <w:r>
        <w:rPr>
          <w:rFonts w:hint="eastAsia" w:ascii="宋体" w:hAnsi="宋体"/>
          <w:color w:val="auto"/>
          <w:szCs w:val="21"/>
          <w:u w:val="single"/>
          <w:lang w:val="en-US" w:eastAsia="zh-CN"/>
        </w:rPr>
        <w:t>货到验收合格后付95%，剩余5%质保期满后一次性无息付清</w:t>
      </w:r>
      <w:r>
        <w:rPr>
          <w:rFonts w:hint="eastAsia" w:ascii="宋体" w:hAnsi="宋体"/>
          <w:color w:val="auto"/>
          <w:szCs w:val="21"/>
        </w:rPr>
        <w:t xml:space="preserve">。  </w:t>
      </w:r>
    </w:p>
    <w:p>
      <w:pPr>
        <w:adjustRightInd w:val="0"/>
        <w:snapToGrid w:val="0"/>
        <w:spacing w:beforeLines="50" w:line="360" w:lineRule="auto"/>
        <w:ind w:firstLine="630" w:firstLineChars="300"/>
        <w:rPr>
          <w:rFonts w:ascii="宋体" w:hAnsi="宋体"/>
          <w:color w:val="auto"/>
          <w:szCs w:val="21"/>
        </w:rPr>
      </w:pPr>
      <w:r>
        <w:rPr>
          <w:rFonts w:hint="eastAsia" w:ascii="宋体" w:hAnsi="宋体"/>
          <w:bCs/>
          <w:color w:val="auto"/>
          <w:szCs w:val="21"/>
        </w:rPr>
        <w:t>2、预付款根据采购文件的约定，在合同签订前提交不超过合同金额10%的履约担保。</w:t>
      </w:r>
    </w:p>
    <w:p>
      <w:pPr>
        <w:pStyle w:val="7"/>
        <w:adjustRightInd w:val="0"/>
        <w:snapToGrid w:val="0"/>
        <w:spacing w:before="50" w:after="0" w:line="360" w:lineRule="auto"/>
        <w:rPr>
          <w:rFonts w:ascii="黑体" w:hAnsi="黑体" w:eastAsia="黑体"/>
          <w:color w:val="auto"/>
          <w:sz w:val="24"/>
          <w:szCs w:val="24"/>
        </w:rPr>
      </w:pPr>
      <w:bookmarkStart w:id="27" w:name="_Toc34637783"/>
      <w:r>
        <w:rPr>
          <w:rFonts w:hint="eastAsia" w:ascii="黑体" w:hAnsi="黑体" w:eastAsia="黑体"/>
          <w:color w:val="auto"/>
          <w:sz w:val="24"/>
          <w:szCs w:val="24"/>
        </w:rPr>
        <w:t>5.解决合同纠纷方式</w:t>
      </w:r>
      <w:bookmarkEnd w:id="27"/>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首先通过双方协商解决，协商解决不成，则通过以下途径之一解决纠纷：</w:t>
      </w:r>
    </w:p>
    <w:p>
      <w:pPr>
        <w:adjustRightInd w:val="0"/>
        <w:snapToGrid w:val="0"/>
        <w:spacing w:beforeLines="50" w:line="360" w:lineRule="auto"/>
        <w:ind w:firstLine="840" w:firstLineChars="400"/>
        <w:rPr>
          <w:rFonts w:ascii="宋体" w:hAnsi="宋体"/>
          <w:color w:val="auto"/>
          <w:szCs w:val="21"/>
        </w:rPr>
      </w:pPr>
      <w:r>
        <w:rPr>
          <w:rFonts w:hint="eastAsia" w:ascii="宋体" w:hAnsi="宋体"/>
          <w:color w:val="auto"/>
          <w:szCs w:val="21"/>
        </w:rPr>
        <w:t>□ 提请仲裁       □ 向人民法院提起诉讼</w:t>
      </w:r>
    </w:p>
    <w:p>
      <w:pPr>
        <w:pStyle w:val="7"/>
        <w:adjustRightInd w:val="0"/>
        <w:snapToGrid w:val="0"/>
        <w:spacing w:before="50" w:after="0" w:line="360" w:lineRule="auto"/>
        <w:rPr>
          <w:rFonts w:ascii="黑体" w:hAnsi="黑体" w:eastAsia="黑体"/>
          <w:color w:val="auto"/>
          <w:sz w:val="24"/>
          <w:szCs w:val="24"/>
        </w:rPr>
      </w:pPr>
      <w:bookmarkStart w:id="28" w:name="_Toc34637784"/>
      <w:r>
        <w:rPr>
          <w:rFonts w:hint="eastAsia" w:ascii="黑体" w:hAnsi="黑体" w:eastAsia="黑体"/>
          <w:color w:val="auto"/>
          <w:sz w:val="24"/>
          <w:szCs w:val="24"/>
        </w:rPr>
        <w:t>6.组成合同的文件</w:t>
      </w:r>
      <w:bookmarkEnd w:id="28"/>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（1）在采购或合同履行过程中乙方作出的承诺以及双方协商达成的变更或补充协议</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（2）本合同协议书</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（3）成交通知书</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（4）响应文件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（5）政府采购合同</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（6）谈判文件</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（7）标准、规范及有关技术文件，图纸。</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（8）其他合同文件。</w:t>
      </w:r>
    </w:p>
    <w:p>
      <w:pPr>
        <w:pStyle w:val="7"/>
        <w:adjustRightInd w:val="0"/>
        <w:snapToGrid w:val="0"/>
        <w:spacing w:before="50" w:after="0" w:line="360" w:lineRule="auto"/>
        <w:rPr>
          <w:rFonts w:ascii="黑体" w:hAnsi="黑体" w:eastAsia="黑体"/>
          <w:color w:val="auto"/>
          <w:sz w:val="24"/>
          <w:szCs w:val="24"/>
        </w:rPr>
      </w:pPr>
      <w:bookmarkStart w:id="29" w:name="_Toc34637785"/>
      <w:r>
        <w:rPr>
          <w:rFonts w:hint="eastAsia" w:ascii="黑体" w:hAnsi="黑体" w:eastAsia="黑体"/>
          <w:color w:val="auto"/>
          <w:sz w:val="24"/>
          <w:szCs w:val="24"/>
        </w:rPr>
        <w:t>7.合同生效</w:t>
      </w:r>
      <w:bookmarkEnd w:id="29"/>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pPr>
        <w:pStyle w:val="7"/>
        <w:adjustRightInd w:val="0"/>
        <w:snapToGrid w:val="0"/>
        <w:spacing w:before="50" w:after="0" w:line="360" w:lineRule="auto"/>
        <w:rPr>
          <w:rFonts w:ascii="黑体" w:hAnsi="黑体" w:eastAsia="黑体"/>
          <w:color w:val="auto"/>
          <w:sz w:val="24"/>
          <w:szCs w:val="24"/>
        </w:rPr>
      </w:pPr>
      <w:bookmarkStart w:id="30" w:name="_Toc34637786"/>
      <w:r>
        <w:rPr>
          <w:rFonts w:hint="eastAsia" w:ascii="黑体" w:hAnsi="黑体" w:eastAsia="黑体"/>
          <w:color w:val="auto"/>
          <w:sz w:val="24"/>
          <w:szCs w:val="24"/>
        </w:rPr>
        <w:t>8.合同份数</w:t>
      </w:r>
      <w:bookmarkEnd w:id="30"/>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份，采购人执</w:t>
      </w:r>
      <w:r>
        <w:rPr>
          <w:rFonts w:hint="eastAsia" w:ascii="宋体" w:hAnsi="宋体"/>
          <w:color w:val="auto"/>
          <w:szCs w:val="21"/>
          <w:u w:val="single"/>
        </w:rPr>
        <w:t xml:space="preserve">   </w:t>
      </w:r>
      <w:r>
        <w:rPr>
          <w:rFonts w:hint="eastAsia" w:ascii="宋体" w:hAnsi="宋体"/>
          <w:color w:val="auto"/>
          <w:szCs w:val="21"/>
        </w:rPr>
        <w:t>份，供应商执</w:t>
      </w:r>
      <w:r>
        <w:rPr>
          <w:rFonts w:hint="eastAsia" w:ascii="宋体" w:hAnsi="宋体"/>
          <w:color w:val="auto"/>
          <w:szCs w:val="21"/>
          <w:u w:val="single"/>
        </w:rPr>
        <w:t xml:space="preserve">   </w:t>
      </w:r>
      <w:r>
        <w:rPr>
          <w:rFonts w:hint="eastAsia" w:ascii="宋体" w:hAnsi="宋体"/>
          <w:color w:val="auto"/>
          <w:szCs w:val="21"/>
        </w:rPr>
        <w:t>份，均具有同等法律效力。</w:t>
      </w:r>
    </w:p>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甲      方：（公章）                     乙      方：（公章）</w:t>
      </w:r>
    </w:p>
    <w:p>
      <w:pPr>
        <w:adjustRightInd w:val="0"/>
        <w:snapToGrid w:val="0"/>
        <w:spacing w:beforeLines="50" w:line="360" w:lineRule="auto"/>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 xml:space="preserve">         法定代表人：</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委托代理人：</w:t>
      </w:r>
      <w:r>
        <w:rPr>
          <w:rFonts w:hint="eastAsia" w:ascii="宋体" w:hAnsi="宋体"/>
          <w:color w:val="auto"/>
          <w:szCs w:val="21"/>
          <w:u w:val="single"/>
        </w:rPr>
        <w:t xml:space="preserve">                   </w:t>
      </w:r>
      <w:r>
        <w:rPr>
          <w:rFonts w:hint="eastAsia" w:ascii="宋体" w:hAnsi="宋体"/>
          <w:color w:val="auto"/>
          <w:szCs w:val="21"/>
        </w:rPr>
        <w:t xml:space="preserve">         委托代理人：</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电      话：</w:t>
      </w:r>
      <w:r>
        <w:rPr>
          <w:rFonts w:hint="eastAsia" w:ascii="宋体" w:hAnsi="宋体"/>
          <w:color w:val="auto"/>
          <w:szCs w:val="21"/>
          <w:u w:val="single"/>
        </w:rPr>
        <w:t xml:space="preserve">                   </w:t>
      </w:r>
      <w:r>
        <w:rPr>
          <w:rFonts w:hint="eastAsia" w:ascii="宋体" w:hAnsi="宋体"/>
          <w:color w:val="auto"/>
          <w:szCs w:val="21"/>
        </w:rPr>
        <w:t xml:space="preserve">         电      话：</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传      真：</w:t>
      </w:r>
      <w:r>
        <w:rPr>
          <w:rFonts w:hint="eastAsia" w:ascii="宋体" w:hAnsi="宋体"/>
          <w:color w:val="auto"/>
          <w:szCs w:val="21"/>
          <w:u w:val="single"/>
        </w:rPr>
        <w:t xml:space="preserve">                   </w:t>
      </w:r>
      <w:r>
        <w:rPr>
          <w:rFonts w:hint="eastAsia" w:ascii="宋体" w:hAnsi="宋体"/>
          <w:color w:val="auto"/>
          <w:szCs w:val="21"/>
        </w:rPr>
        <w:t xml:space="preserve">         传      真：</w:t>
      </w:r>
      <w:r>
        <w:rPr>
          <w:rFonts w:hint="eastAsia" w:ascii="宋体" w:hAnsi="宋体"/>
          <w:color w:val="auto"/>
          <w:szCs w:val="21"/>
          <w:u w:val="single"/>
        </w:rPr>
        <w:t xml:space="preserve">                   </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 xml:space="preserve">                                    开 户 银 行：</w:t>
      </w:r>
      <w:r>
        <w:rPr>
          <w:rFonts w:hint="eastAsia" w:ascii="宋体" w:hAnsi="宋体"/>
          <w:color w:val="auto"/>
          <w:szCs w:val="21"/>
          <w:u w:val="single"/>
        </w:rPr>
        <w:t xml:space="preserve">                   </w:t>
      </w:r>
    </w:p>
    <w:p>
      <w:pPr>
        <w:adjustRightInd w:val="0"/>
        <w:snapToGrid w:val="0"/>
        <w:spacing w:beforeLines="50" w:line="360" w:lineRule="auto"/>
        <w:jc w:val="center"/>
        <w:rPr>
          <w:rFonts w:ascii="宋体" w:hAnsi="宋体"/>
          <w:b/>
          <w:color w:val="auto"/>
          <w:szCs w:val="21"/>
        </w:rPr>
      </w:pPr>
      <w:r>
        <w:rPr>
          <w:rFonts w:hint="eastAsia" w:ascii="宋体" w:hAnsi="宋体"/>
          <w:color w:val="auto"/>
          <w:szCs w:val="21"/>
        </w:rPr>
        <w:t xml:space="preserve">         帐       号：</w:t>
      </w:r>
      <w:r>
        <w:rPr>
          <w:rFonts w:hint="eastAsia" w:ascii="宋体" w:hAnsi="宋体"/>
          <w:color w:val="auto"/>
          <w:szCs w:val="21"/>
          <w:u w:val="single"/>
        </w:rPr>
        <w:t xml:space="preserve">                 </w:t>
      </w:r>
    </w:p>
    <w:p>
      <w:pPr>
        <w:pStyle w:val="6"/>
        <w:adjustRightInd w:val="0"/>
        <w:snapToGrid w:val="0"/>
        <w:spacing w:beforeLines="50"/>
        <w:jc w:val="center"/>
        <w:rPr>
          <w:rFonts w:ascii="黑体" w:hAnsi="黑体" w:eastAsia="黑体"/>
          <w:color w:val="auto"/>
          <w:sz w:val="28"/>
          <w:szCs w:val="28"/>
        </w:rPr>
      </w:pPr>
      <w:r>
        <w:rPr>
          <w:rFonts w:ascii="宋体" w:hAnsi="宋体"/>
          <w:color w:val="auto"/>
          <w:sz w:val="21"/>
          <w:szCs w:val="21"/>
          <w:u w:val="single"/>
        </w:rPr>
        <w:br w:type="page"/>
      </w:r>
      <w:bookmarkStart w:id="31" w:name="_Toc22201111"/>
      <w:bookmarkStart w:id="32" w:name="_Toc34637787"/>
      <w:r>
        <w:rPr>
          <w:rFonts w:hint="eastAsia" w:ascii="黑体" w:hAnsi="黑体" w:eastAsia="黑体"/>
          <w:color w:val="auto"/>
          <w:sz w:val="28"/>
          <w:szCs w:val="28"/>
        </w:rPr>
        <w:t>第二节 政府采购合同</w:t>
      </w:r>
      <w:bookmarkEnd w:id="31"/>
      <w:bookmarkEnd w:id="32"/>
    </w:p>
    <w:p>
      <w:pPr>
        <w:adjustRightInd w:val="0"/>
        <w:snapToGrid w:val="0"/>
        <w:spacing w:beforeLines="50" w:line="360" w:lineRule="auto"/>
        <w:ind w:firstLine="420" w:firstLineChars="200"/>
        <w:rPr>
          <w:rFonts w:hint="eastAsia" w:ascii="宋体" w:hAnsi="宋体" w:cs="Times New Roman"/>
          <w:color w:val="auto"/>
          <w:szCs w:val="21"/>
        </w:rPr>
      </w:pPr>
      <w:bookmarkStart w:id="33" w:name="_Toc22201136"/>
    </w:p>
    <w:p>
      <w:pPr>
        <w:adjustRightInd w:val="0"/>
        <w:snapToGrid w:val="0"/>
        <w:spacing w:beforeLines="50" w:line="360" w:lineRule="auto"/>
        <w:ind w:firstLine="420" w:firstLineChars="200"/>
        <w:rPr>
          <w:rFonts w:hint="eastAsia" w:ascii="宋体" w:hAnsi="宋体" w:cs="Times New Roman"/>
          <w:color w:val="auto"/>
          <w:szCs w:val="21"/>
        </w:rPr>
      </w:pPr>
      <w:r>
        <w:rPr>
          <w:rFonts w:hint="eastAsia" w:ascii="宋体" w:hAnsi="宋体" w:cs="Times New Roman"/>
          <w:color w:val="auto"/>
          <w:szCs w:val="21"/>
        </w:rPr>
        <w:t>见《湖南省政府采购非招标采购方式管理办法实施细则》附件十六</w:t>
      </w:r>
    </w:p>
    <w:p>
      <w:pPr>
        <w:pStyle w:val="6"/>
        <w:jc w:val="center"/>
        <w:rPr>
          <w:rFonts w:ascii="黑体" w:hAnsi="黑体" w:eastAsia="黑体"/>
          <w:color w:val="auto"/>
          <w:sz w:val="32"/>
        </w:rPr>
      </w:pPr>
      <w:r>
        <w:rPr>
          <w:color w:val="auto"/>
        </w:rPr>
        <w:br w:type="page"/>
      </w:r>
      <w:bookmarkEnd w:id="33"/>
      <w:bookmarkStart w:id="34" w:name="_Toc19628646"/>
      <w:bookmarkStart w:id="35" w:name="_Toc34637788"/>
      <w:r>
        <w:rPr>
          <w:rFonts w:hint="eastAsia" w:ascii="黑体" w:hAnsi="黑体" w:eastAsia="黑体"/>
          <w:color w:val="auto"/>
          <w:sz w:val="32"/>
        </w:rPr>
        <w:t>第五章 响应文件组成</w:t>
      </w:r>
      <w:bookmarkEnd w:id="34"/>
      <w:bookmarkEnd w:id="35"/>
    </w:p>
    <w:p>
      <w:pPr>
        <w:widowControl/>
        <w:tabs>
          <w:tab w:val="left" w:pos="753"/>
        </w:tabs>
        <w:adjustRightInd w:val="0"/>
        <w:snapToGrid w:val="0"/>
        <w:spacing w:beforeLines="50" w:line="360" w:lineRule="auto"/>
        <w:ind w:firstLine="480" w:firstLineChars="200"/>
        <w:jc w:val="center"/>
        <w:rPr>
          <w:rFonts w:ascii="宋体" w:hAnsi="宋体"/>
          <w:color w:val="auto"/>
          <w:sz w:val="24"/>
        </w:rPr>
      </w:pPr>
    </w:p>
    <w:p>
      <w:pPr>
        <w:adjustRightInd w:val="0"/>
        <w:snapToGrid w:val="0"/>
        <w:spacing w:beforeLines="50" w:line="360" w:lineRule="auto"/>
        <w:rPr>
          <w:rFonts w:ascii="宋体"/>
          <w:color w:val="auto"/>
        </w:rPr>
      </w:pPr>
      <w:r>
        <w:rPr>
          <w:rFonts w:hint="eastAsia" w:ascii="宋体"/>
          <w:color w:val="auto"/>
        </w:rPr>
        <w:t>供应商的响应文件应包含以下部分：</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一、谈判响应声明(格式)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二、法定代表人（单位负责人）身份证明(格式)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三、授权委托书(格式)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、报价表及报价文件(格式)</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、采购需求响应</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六</w:t>
      </w:r>
      <w:r>
        <w:rPr>
          <w:rFonts w:hint="eastAsia" w:ascii="宋体" w:hAnsi="宋体"/>
          <w:color w:val="auto"/>
          <w:szCs w:val="21"/>
        </w:rPr>
        <w:t>、合同条款偏离表</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七</w:t>
      </w:r>
      <w:r>
        <w:rPr>
          <w:rFonts w:hint="eastAsia" w:ascii="宋体" w:hAnsi="宋体"/>
          <w:color w:val="auto"/>
          <w:szCs w:val="21"/>
        </w:rPr>
        <w:t>、采购需求偏离表</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八</w:t>
      </w:r>
      <w:r>
        <w:rPr>
          <w:rFonts w:hint="eastAsia" w:ascii="宋体" w:hAnsi="宋体"/>
          <w:color w:val="auto"/>
          <w:szCs w:val="21"/>
        </w:rPr>
        <w:t>、享受政府采购政策优惠的证明资料</w:t>
      </w:r>
    </w:p>
    <w:p>
      <w:pPr>
        <w:widowControl/>
        <w:tabs>
          <w:tab w:val="left" w:pos="753"/>
        </w:tabs>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lang w:val="en-US" w:eastAsia="zh-CN"/>
        </w:rPr>
        <w:t>九</w:t>
      </w:r>
      <w:r>
        <w:rPr>
          <w:rFonts w:hint="eastAsia" w:ascii="宋体" w:hAnsi="宋体"/>
          <w:color w:val="auto"/>
          <w:szCs w:val="21"/>
        </w:rPr>
        <w:t>、</w:t>
      </w:r>
      <w:r>
        <w:rPr>
          <w:rFonts w:hint="eastAsia" w:ascii="宋体" w:hAnsi="宋体"/>
          <w:color w:val="auto"/>
          <w:kern w:val="32"/>
          <w:szCs w:val="21"/>
        </w:rPr>
        <w:t>关于资格的声明(格式)</w:t>
      </w:r>
    </w:p>
    <w:p>
      <w:pPr>
        <w:widowControl/>
        <w:tabs>
          <w:tab w:val="left" w:pos="753"/>
        </w:tabs>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kern w:val="32"/>
          <w:szCs w:val="21"/>
        </w:rPr>
        <w:t>十、</w:t>
      </w:r>
      <w:r>
        <w:rPr>
          <w:rFonts w:hint="eastAsia" w:ascii="宋体" w:hAnsi="宋体"/>
          <w:color w:val="auto"/>
          <w:szCs w:val="21"/>
        </w:rPr>
        <w:t>响应标的符合谈判文件规定的证明文件</w:t>
      </w:r>
    </w:p>
    <w:p>
      <w:pPr>
        <w:widowControl/>
        <w:tabs>
          <w:tab w:val="left" w:pos="753"/>
        </w:tabs>
        <w:adjustRightInd w:val="0"/>
        <w:snapToGrid w:val="0"/>
        <w:spacing w:beforeLines="50" w:line="360" w:lineRule="auto"/>
        <w:ind w:firstLine="420" w:firstLineChars="200"/>
        <w:rPr>
          <w:rFonts w:hint="eastAsia" w:ascii="宋体" w:hAnsi="宋体"/>
          <w:color w:val="auto"/>
          <w:szCs w:val="21"/>
        </w:rPr>
      </w:pPr>
      <w:r>
        <w:rPr>
          <w:rFonts w:hint="eastAsia" w:ascii="宋体" w:hAnsi="宋体"/>
          <w:color w:val="auto"/>
          <w:szCs w:val="21"/>
          <w:lang w:val="en-US" w:eastAsia="zh-CN"/>
        </w:rPr>
        <w:t>十一、</w:t>
      </w:r>
      <w:r>
        <w:rPr>
          <w:rFonts w:hint="eastAsia" w:ascii="宋体" w:hAnsi="宋体"/>
          <w:color w:val="auto"/>
          <w:szCs w:val="21"/>
        </w:rPr>
        <w:t>供应商认为需提供的其他资料</w:t>
      </w:r>
    </w:p>
    <w:p>
      <w:pPr>
        <w:adjustRightInd w:val="0"/>
        <w:snapToGrid w:val="0"/>
        <w:spacing w:beforeLines="50" w:line="360" w:lineRule="auto"/>
        <w:rPr>
          <w:rFonts w:ascii="宋体"/>
          <w:color w:val="auto"/>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spacing w:line="360" w:lineRule="exact"/>
        <w:jc w:val="center"/>
        <w:rPr>
          <w:rFonts w:ascii="黑体" w:eastAsia="黑体"/>
          <w:b/>
          <w:color w:val="auto"/>
          <w:sz w:val="32"/>
          <w:szCs w:val="32"/>
        </w:rPr>
      </w:pPr>
    </w:p>
    <w:p>
      <w:pPr>
        <w:adjustRightInd w:val="0"/>
        <w:snapToGrid w:val="0"/>
        <w:spacing w:line="360" w:lineRule="auto"/>
        <w:jc w:val="center"/>
        <w:rPr>
          <w:rFonts w:ascii="黑体" w:eastAsia="黑体"/>
          <w:color w:val="auto"/>
          <w:sz w:val="32"/>
          <w:szCs w:val="32"/>
        </w:rPr>
      </w:pPr>
      <w:r>
        <w:rPr>
          <w:color w:val="auto"/>
        </w:rPr>
        <w:br w:type="page"/>
      </w:r>
    </w:p>
    <w:p>
      <w:pPr>
        <w:adjustRightInd w:val="0"/>
        <w:snapToGrid w:val="0"/>
        <w:spacing w:line="360" w:lineRule="auto"/>
        <w:jc w:val="center"/>
        <w:rPr>
          <w:rFonts w:ascii="黑体" w:eastAsia="黑体"/>
          <w:color w:val="auto"/>
          <w:sz w:val="32"/>
          <w:szCs w:val="32"/>
        </w:rPr>
      </w:pPr>
    </w:p>
    <w:p>
      <w:pPr>
        <w:pStyle w:val="27"/>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adjustRightInd w:val="0"/>
        <w:snapToGrid w:val="0"/>
        <w:spacing w:line="360" w:lineRule="auto"/>
        <w:rPr>
          <w:rFonts w:ascii="黑体" w:hAnsi="黑体" w:eastAsia="黑体"/>
          <w:b/>
          <w:color w:val="auto"/>
          <w:sz w:val="32"/>
          <w:szCs w:val="32"/>
        </w:rPr>
      </w:pPr>
    </w:p>
    <w:p>
      <w:pPr>
        <w:adjustRightInd w:val="0"/>
        <w:snapToGrid w:val="0"/>
        <w:spacing w:line="360" w:lineRule="auto"/>
        <w:rPr>
          <w:rFonts w:ascii="宋体" w:hAnsi="宋体"/>
          <w:b/>
          <w:color w:val="auto"/>
          <w:sz w:val="30"/>
          <w:szCs w:val="30"/>
        </w:rPr>
      </w:pPr>
      <w:r>
        <w:rPr>
          <w:rFonts w:hint="eastAsia" w:ascii="宋体" w:hAnsi="宋体"/>
          <w:b/>
          <w:color w:val="auto"/>
          <w:sz w:val="32"/>
          <w:szCs w:val="32"/>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27"/>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黑体" w:hAnsi="黑体" w:eastAsia="黑体"/>
          <w:color w:val="auto"/>
          <w:sz w:val="30"/>
          <w:szCs w:val="30"/>
        </w:rPr>
      </w:pPr>
    </w:p>
    <w:p>
      <w:pPr>
        <w:adjustRightInd w:val="0"/>
        <w:snapToGrid w:val="0"/>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rPr>
          <w:rFonts w:ascii="黑体" w:hAnsi="宋体" w:eastAsia="黑体"/>
          <w:color w:val="auto"/>
          <w:sz w:val="30"/>
          <w:szCs w:val="30"/>
        </w:rPr>
      </w:pPr>
    </w:p>
    <w:p>
      <w:pPr>
        <w:adjustRightInd w:val="0"/>
        <w:snapToGrid w:val="0"/>
        <w:spacing w:line="360" w:lineRule="auto"/>
        <w:ind w:firstLine="1984" w:firstLineChars="620"/>
        <w:rPr>
          <w:rFonts w:ascii="黑体" w:hAnsi="黑体" w:eastAsia="黑体"/>
          <w:color w:val="auto"/>
          <w:sz w:val="32"/>
          <w:szCs w:val="32"/>
          <w:u w:val="single"/>
        </w:rPr>
      </w:pPr>
      <w:r>
        <w:rPr>
          <w:rFonts w:hint="eastAsia" w:ascii="黑体" w:hAnsi="黑体" w:eastAsia="黑体"/>
          <w:color w:val="auto"/>
          <w:sz w:val="32"/>
          <w:szCs w:val="32"/>
        </w:rPr>
        <w:t>供应商</w:t>
      </w:r>
      <w:r>
        <w:rPr>
          <w:rFonts w:hint="eastAsia" w:ascii="黑体" w:hAnsi="黑体" w:eastAsia="黑体"/>
          <w:color w:val="auto"/>
          <w:sz w:val="32"/>
          <w:szCs w:val="32"/>
          <w:u w:val="single"/>
        </w:rPr>
        <w:t xml:space="preserve">                         </w:t>
      </w:r>
    </w:p>
    <w:p>
      <w:pPr>
        <w:jc w:val="center"/>
        <w:rPr>
          <w:rFonts w:ascii="黑体" w:hAnsi="黑体" w:eastAsia="黑体"/>
          <w:color w:val="auto"/>
          <w:sz w:val="32"/>
          <w:szCs w:val="32"/>
        </w:rPr>
      </w:pPr>
      <w:r>
        <w:rPr>
          <w:rFonts w:hint="eastAsia" w:ascii="黑体" w:hAnsi="黑体" w:eastAsia="黑体"/>
          <w:color w:val="auto"/>
          <w:sz w:val="32"/>
          <w:szCs w:val="32"/>
        </w:rPr>
        <w:t>年  月  日</w:t>
      </w:r>
    </w:p>
    <w:p>
      <w:pPr>
        <w:pStyle w:val="6"/>
        <w:rPr>
          <w:rFonts w:ascii="宋体" w:hAnsi="宋体"/>
          <w:color w:val="auto"/>
          <w:sz w:val="21"/>
          <w:szCs w:val="21"/>
        </w:rPr>
      </w:pPr>
      <w:r>
        <w:rPr>
          <w:rFonts w:hAnsi="宋体"/>
          <w:color w:val="auto"/>
        </w:rPr>
        <w:br w:type="page"/>
      </w:r>
      <w:bookmarkStart w:id="36" w:name="_Toc22201151"/>
      <w:bookmarkStart w:id="37" w:name="_Toc34637789"/>
      <w:r>
        <w:rPr>
          <w:rFonts w:hint="eastAsia" w:ascii="宋体" w:hAnsi="宋体"/>
          <w:color w:val="auto"/>
          <w:sz w:val="21"/>
          <w:szCs w:val="21"/>
        </w:rPr>
        <w:t>索引表 符合性审查索引表</w:t>
      </w:r>
      <w:bookmarkEnd w:id="36"/>
      <w:bookmarkEnd w:id="37"/>
    </w:p>
    <w:p>
      <w:pPr>
        <w:adjustRightInd w:val="0"/>
        <w:spacing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47"/>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vAlign w:val="center"/>
          </w:tcPr>
          <w:p>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审查内容及标准</w:t>
            </w:r>
          </w:p>
        </w:tc>
        <w:tc>
          <w:tcPr>
            <w:tcW w:w="2268" w:type="dxa"/>
            <w:shd w:val="clear" w:color="auto" w:fill="auto"/>
            <w:vAlign w:val="center"/>
          </w:tcPr>
          <w:p>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响应文件及证明材料</w:t>
            </w:r>
          </w:p>
        </w:tc>
        <w:tc>
          <w:tcPr>
            <w:tcW w:w="1722" w:type="dxa"/>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color w:val="auto"/>
                <w:kern w:val="0"/>
                <w:sz w:val="20"/>
                <w:szCs w:val="21"/>
              </w:rPr>
            </w:pPr>
          </w:p>
        </w:tc>
        <w:tc>
          <w:tcPr>
            <w:tcW w:w="2268" w:type="dxa"/>
            <w:shd w:val="clear" w:color="auto" w:fill="auto"/>
          </w:tcPr>
          <w:p>
            <w:pPr>
              <w:adjustRightInd w:val="0"/>
              <w:snapToGrid w:val="0"/>
              <w:spacing w:beforeLines="50" w:line="360" w:lineRule="auto"/>
              <w:jc w:val="center"/>
              <w:rPr>
                <w:rFonts w:ascii="宋体" w:hAnsi="宋体"/>
                <w:color w:val="auto"/>
                <w:kern w:val="0"/>
                <w:sz w:val="20"/>
                <w:szCs w:val="21"/>
              </w:rPr>
            </w:pPr>
          </w:p>
        </w:tc>
        <w:tc>
          <w:tcPr>
            <w:tcW w:w="1722" w:type="dxa"/>
            <w:shd w:val="clear" w:color="auto" w:fill="auto"/>
          </w:tcPr>
          <w:p>
            <w:pPr>
              <w:adjustRightInd w:val="0"/>
              <w:snapToGrid w:val="0"/>
              <w:spacing w:beforeLines="50" w:line="360" w:lineRule="auto"/>
              <w:jc w:val="center"/>
              <w:rPr>
                <w:rFonts w:ascii="宋体" w:hAnsi="宋体"/>
                <w:color w:val="auto"/>
                <w:kern w:val="0"/>
                <w:sz w:val="20"/>
                <w:szCs w:val="21"/>
              </w:rPr>
            </w:pPr>
          </w:p>
        </w:tc>
      </w:tr>
    </w:tbl>
    <w:p>
      <w:pPr>
        <w:rPr>
          <w:color w:val="auto"/>
        </w:rPr>
      </w:pPr>
    </w:p>
    <w:p>
      <w:pPr>
        <w:pStyle w:val="6"/>
        <w:jc w:val="center"/>
        <w:rPr>
          <w:rFonts w:ascii="黑体" w:hAnsi="黑体" w:eastAsia="黑体"/>
          <w:color w:val="auto"/>
          <w:sz w:val="28"/>
          <w:szCs w:val="28"/>
        </w:rPr>
      </w:pPr>
      <w:r>
        <w:rPr>
          <w:rFonts w:ascii="黑体" w:hAnsi="黑体" w:eastAsia="黑体"/>
          <w:color w:val="auto"/>
          <w:sz w:val="28"/>
          <w:szCs w:val="28"/>
        </w:rPr>
        <w:br w:type="page"/>
      </w:r>
      <w:bookmarkStart w:id="38" w:name="_Toc34637790"/>
      <w:r>
        <w:rPr>
          <w:rFonts w:hint="eastAsia" w:ascii="黑体" w:hAnsi="黑体" w:eastAsia="黑体"/>
          <w:color w:val="auto"/>
          <w:sz w:val="28"/>
          <w:szCs w:val="28"/>
        </w:rPr>
        <w:t>一、谈判响应声明(格式)</w:t>
      </w:r>
      <w:bookmarkEnd w:id="38"/>
    </w:p>
    <w:p>
      <w:pPr>
        <w:adjustRightInd w:val="0"/>
        <w:snapToGrid w:val="0"/>
        <w:spacing w:beforeLines="50" w:line="360" w:lineRule="auto"/>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(采购人、采购代理机构)：</w:t>
      </w:r>
    </w:p>
    <w:p>
      <w:pPr>
        <w:adjustRightInd w:val="0"/>
        <w:snapToGrid w:val="0"/>
        <w:spacing w:beforeLines="50" w:line="360" w:lineRule="auto"/>
        <w:ind w:firstLine="435"/>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 xml:space="preserve">           </w:t>
      </w:r>
      <w:r>
        <w:rPr>
          <w:rFonts w:hint="eastAsia" w:ascii="宋体" w:hAnsi="宋体"/>
          <w:color w:val="auto"/>
          <w:szCs w:val="21"/>
        </w:rPr>
        <w:t>（项目名称）的谈判邀请（</w:t>
      </w:r>
      <w:r>
        <w:rPr>
          <w:rFonts w:hint="eastAsia" w:ascii="宋体" w:hAnsi="宋体"/>
          <w:color w:val="auto"/>
        </w:rPr>
        <w:t>政府</w:t>
      </w:r>
      <w:r>
        <w:rPr>
          <w:rFonts w:hint="eastAsia" w:ascii="宋体" w:hAnsi="宋体"/>
          <w:iCs/>
          <w:color w:val="auto"/>
        </w:rPr>
        <w:t>采购编号：</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 xml:space="preserve">），签字代表 </w:t>
      </w:r>
      <w:r>
        <w:rPr>
          <w:rFonts w:hint="eastAsia" w:ascii="宋体" w:hAnsi="宋体"/>
          <w:color w:val="auto"/>
          <w:szCs w:val="21"/>
          <w:u w:val="single"/>
        </w:rPr>
        <w:t xml:space="preserve">      </w:t>
      </w:r>
      <w:r>
        <w:rPr>
          <w:rFonts w:hint="eastAsia" w:ascii="宋体" w:hAnsi="宋体"/>
          <w:color w:val="auto"/>
          <w:szCs w:val="21"/>
        </w:rPr>
        <w:t>（姓名、职务）经正式授权并代表供应商</w:t>
      </w:r>
      <w:r>
        <w:rPr>
          <w:rFonts w:hint="eastAsia" w:ascii="宋体" w:hAnsi="宋体"/>
          <w:color w:val="auto"/>
          <w:szCs w:val="21"/>
          <w:u w:val="single"/>
        </w:rPr>
        <w:t xml:space="preserve">       </w:t>
      </w:r>
      <w:r>
        <w:rPr>
          <w:rFonts w:hint="eastAsia" w:ascii="宋体" w:hAnsi="宋体"/>
          <w:color w:val="auto"/>
          <w:szCs w:val="21"/>
        </w:rPr>
        <w:t xml:space="preserve"> （供应商名称）提交响应文件正本一份,副本</w:t>
      </w:r>
      <w:r>
        <w:rPr>
          <w:rFonts w:hint="eastAsia" w:ascii="宋体" w:hAnsi="宋体"/>
          <w:color w:val="auto"/>
          <w:szCs w:val="21"/>
          <w:u w:val="single"/>
        </w:rPr>
        <w:t xml:space="preserve">     </w:t>
      </w:r>
      <w:r>
        <w:rPr>
          <w:rFonts w:hint="eastAsia" w:ascii="宋体" w:hAnsi="宋体"/>
          <w:color w:val="auto"/>
          <w:szCs w:val="21"/>
        </w:rPr>
        <w:t>份；响应文件电子文档：</w:t>
      </w:r>
      <w:r>
        <w:rPr>
          <w:rFonts w:hint="eastAsia" w:ascii="宋体" w:hAnsi="宋体"/>
          <w:color w:val="auto"/>
          <w:szCs w:val="21"/>
          <w:lang w:eastAsia="zh-CN"/>
        </w:rPr>
        <w:t>一</w:t>
      </w:r>
      <w:r>
        <w:rPr>
          <w:rFonts w:hint="eastAsia" w:ascii="宋体" w:hAnsi="宋体"/>
          <w:color w:val="auto"/>
          <w:szCs w:val="21"/>
        </w:rPr>
        <w:t>份，参加采购项目第</w:t>
      </w:r>
      <w:r>
        <w:rPr>
          <w:rFonts w:hint="eastAsia" w:ascii="宋体" w:hAnsi="宋体"/>
          <w:color w:val="auto"/>
          <w:szCs w:val="21"/>
          <w:u w:val="single"/>
        </w:rPr>
        <w:t xml:space="preserve">   </w:t>
      </w:r>
      <w:r>
        <w:rPr>
          <w:rFonts w:hint="eastAsia" w:ascii="宋体" w:hAnsi="宋体"/>
          <w:color w:val="auto"/>
          <w:szCs w:val="21"/>
        </w:rPr>
        <w:t>包谈判，并在此声明，所递交的响应文件内容完整、真实。</w:t>
      </w:r>
    </w:p>
    <w:p>
      <w:pPr>
        <w:pStyle w:val="27"/>
        <w:adjustRightInd w:val="0"/>
        <w:snapToGrid w:val="0"/>
        <w:spacing w:beforeLines="50" w:line="360" w:lineRule="auto"/>
        <w:ind w:firstLine="420" w:firstLineChars="200"/>
        <w:rPr>
          <w:rFonts w:hAnsi="宋体"/>
          <w:color w:val="auto"/>
        </w:rPr>
      </w:pPr>
      <w:r>
        <w:rPr>
          <w:rFonts w:hint="eastAsia" w:hAnsi="宋体"/>
          <w:color w:val="auto"/>
        </w:rPr>
        <w:t>一、我方已详细审查谈判文件。我们完全理解并同意放弃对这方面有不明及误解的权力。</w:t>
      </w:r>
    </w:p>
    <w:p>
      <w:pPr>
        <w:pStyle w:val="27"/>
        <w:adjustRightInd w:val="0"/>
        <w:snapToGrid w:val="0"/>
        <w:spacing w:beforeLines="50" w:line="360" w:lineRule="auto"/>
        <w:ind w:firstLine="420" w:firstLineChars="200"/>
        <w:rPr>
          <w:rFonts w:hAnsi="宋体"/>
          <w:bCs/>
          <w:color w:val="auto"/>
        </w:rPr>
      </w:pPr>
      <w:r>
        <w:rPr>
          <w:rFonts w:hint="eastAsia" w:hAnsi="宋体"/>
          <w:color w:val="auto"/>
        </w:rPr>
        <w:t>二、我方愿意向贵方提供任何与本项采购有关的数据、情况和技术资料。若贵方需要，我方愿意提供我方作出的一切承诺的证明材料。</w:t>
      </w:r>
    </w:p>
    <w:p>
      <w:pPr>
        <w:pStyle w:val="27"/>
        <w:adjustRightInd w:val="0"/>
        <w:snapToGrid w:val="0"/>
        <w:spacing w:beforeLines="50" w:line="360" w:lineRule="auto"/>
        <w:ind w:firstLine="420" w:firstLineChars="200"/>
        <w:rPr>
          <w:rFonts w:hAnsi="宋体"/>
          <w:color w:val="auto"/>
        </w:rPr>
      </w:pPr>
      <w:r>
        <w:rPr>
          <w:rFonts w:hint="eastAsia" w:hAnsi="宋体"/>
          <w:color w:val="auto"/>
        </w:rPr>
        <w:t>三、我方愿意按谈判文件规定和谈判小组要求重新提交响应文件和最后报价。</w:t>
      </w:r>
    </w:p>
    <w:p>
      <w:pPr>
        <w:pStyle w:val="27"/>
        <w:adjustRightInd w:val="0"/>
        <w:snapToGrid w:val="0"/>
        <w:spacing w:beforeLines="50" w:line="360" w:lineRule="auto"/>
        <w:ind w:firstLine="420" w:firstLineChars="200"/>
        <w:rPr>
          <w:rFonts w:hAnsi="宋体"/>
          <w:color w:val="auto"/>
        </w:rPr>
      </w:pPr>
      <w:r>
        <w:rPr>
          <w:rFonts w:hint="eastAsia" w:hAnsi="宋体"/>
          <w:color w:val="auto"/>
        </w:rPr>
        <w:t>四、我方同意在谈判文件中规定的提交首次响应文件截止时间起</w:t>
      </w:r>
      <w:r>
        <w:rPr>
          <w:rFonts w:hint="eastAsia" w:hAnsi="宋体"/>
          <w:color w:val="auto"/>
          <w:u w:val="single"/>
        </w:rPr>
        <w:t xml:space="preserve">    </w:t>
      </w:r>
      <w:r>
        <w:rPr>
          <w:rFonts w:hint="eastAsia" w:hAnsi="宋体"/>
          <w:color w:val="auto"/>
        </w:rPr>
        <w:t>日内(响应文件有效期)遵守本响应文件中的承诺且在此期限期满之前均具有法律约束力。</w:t>
      </w:r>
    </w:p>
    <w:p>
      <w:pPr>
        <w:pStyle w:val="27"/>
        <w:adjustRightInd w:val="0"/>
        <w:snapToGrid w:val="0"/>
        <w:spacing w:beforeLines="50" w:line="360" w:lineRule="auto"/>
        <w:ind w:firstLine="420" w:firstLineChars="200"/>
        <w:rPr>
          <w:rFonts w:hAnsi="宋体"/>
          <w:color w:val="auto"/>
        </w:rPr>
      </w:pPr>
      <w:r>
        <w:rPr>
          <w:rFonts w:hint="eastAsia" w:hAnsi="宋体"/>
          <w:color w:val="auto"/>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27"/>
        <w:adjustRightInd w:val="0"/>
        <w:snapToGrid w:val="0"/>
        <w:spacing w:beforeLines="50" w:line="360" w:lineRule="auto"/>
        <w:ind w:firstLine="420" w:firstLineChars="200"/>
        <w:rPr>
          <w:rFonts w:hAnsi="宋体"/>
          <w:color w:val="auto"/>
        </w:rPr>
      </w:pPr>
      <w:r>
        <w:rPr>
          <w:rFonts w:hint="eastAsia" w:hAnsi="宋体"/>
          <w:color w:val="auto"/>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七、我方的联系方式：</w:t>
      </w:r>
    </w:p>
    <w:p>
      <w:pPr>
        <w:adjustRightInd w:val="0"/>
        <w:snapToGrid w:val="0"/>
        <w:spacing w:beforeLines="50" w:line="360" w:lineRule="auto"/>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r>
        <w:rPr>
          <w:rFonts w:hint="eastAsia" w:ascii="宋体" w:hAnsi="宋体"/>
          <w:color w:val="auto"/>
          <w:szCs w:val="21"/>
        </w:rPr>
        <w:t>；邮编：</w:t>
      </w:r>
      <w:r>
        <w:rPr>
          <w:rFonts w:hint="eastAsia" w:ascii="宋体" w:hAnsi="宋体"/>
          <w:color w:val="auto"/>
          <w:szCs w:val="21"/>
          <w:u w:val="single"/>
        </w:rPr>
        <w:t xml:space="preserve">     </w:t>
      </w:r>
      <w:r>
        <w:rPr>
          <w:rFonts w:hint="eastAsia" w:ascii="宋体" w:hAnsi="宋体"/>
          <w:color w:val="auto"/>
          <w:szCs w:val="21"/>
        </w:rPr>
        <w:t xml:space="preserve"> ；电话：</w:t>
      </w:r>
      <w:r>
        <w:rPr>
          <w:rFonts w:hint="eastAsia" w:ascii="宋体" w:hAnsi="宋体"/>
          <w:color w:val="auto"/>
          <w:szCs w:val="21"/>
          <w:u w:val="single"/>
        </w:rPr>
        <w:t xml:space="preserve">      </w:t>
      </w:r>
      <w:r>
        <w:rPr>
          <w:rFonts w:hint="eastAsia" w:ascii="宋体" w:hAnsi="宋体"/>
          <w:color w:val="auto"/>
          <w:szCs w:val="21"/>
        </w:rPr>
        <w:t>；电子邮箱：</w:t>
      </w:r>
      <w:r>
        <w:rPr>
          <w:rFonts w:hint="eastAsia" w:ascii="宋体" w:hAnsi="宋体"/>
          <w:color w:val="auto"/>
          <w:szCs w:val="21"/>
          <w:u w:val="single"/>
        </w:rPr>
        <w:t xml:space="preserve">        </w:t>
      </w:r>
      <w:r>
        <w:rPr>
          <w:rFonts w:hint="eastAsia" w:ascii="宋体" w:hAnsi="宋体"/>
          <w:color w:val="auto"/>
          <w:szCs w:val="21"/>
        </w:rPr>
        <w:t xml:space="preserve"> 。</w:t>
      </w:r>
    </w:p>
    <w:p>
      <w:pPr>
        <w:pStyle w:val="27"/>
        <w:adjustRightInd w:val="0"/>
        <w:snapToGrid w:val="0"/>
        <w:spacing w:beforeLines="50" w:line="360" w:lineRule="auto"/>
        <w:rPr>
          <w:rFonts w:hAnsi="宋体"/>
          <w:color w:val="auto"/>
        </w:rPr>
      </w:pPr>
    </w:p>
    <w:p>
      <w:pPr>
        <w:pStyle w:val="27"/>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rFonts w:ascii="黑体" w:hAnsi="黑体" w:eastAsia="黑体"/>
          <w:color w:val="auto"/>
          <w:sz w:val="28"/>
          <w:szCs w:val="28"/>
        </w:rPr>
      </w:pPr>
      <w:r>
        <w:rPr>
          <w:rFonts w:ascii="宋体" w:hAnsi="宋体"/>
          <w:color w:val="auto"/>
          <w:szCs w:val="21"/>
        </w:rPr>
        <w:br w:type="page"/>
      </w:r>
      <w:bookmarkStart w:id="39" w:name="_Toc34637791"/>
      <w:r>
        <w:rPr>
          <w:rFonts w:hint="eastAsia" w:ascii="黑体" w:hAnsi="黑体" w:eastAsia="黑体"/>
          <w:color w:val="auto"/>
          <w:sz w:val="28"/>
          <w:szCs w:val="28"/>
        </w:rPr>
        <w:t>二、法定代表人（单位负责人）身份证明(格式)</w:t>
      </w:r>
      <w:bookmarkEnd w:id="39"/>
    </w:p>
    <w:p>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position w:val="-4"/>
          <w:szCs w:val="21"/>
        </w:rPr>
      </w:pPr>
    </w:p>
    <w:p>
      <w:pPr>
        <w:tabs>
          <w:tab w:val="left" w:pos="3880"/>
        </w:tabs>
        <w:autoSpaceDE w:val="0"/>
        <w:autoSpaceDN w:val="0"/>
        <w:adjustRightInd w:val="0"/>
        <w:snapToGrid w:val="0"/>
        <w:spacing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pPr>
        <w:autoSpaceDE w:val="0"/>
        <w:autoSpaceDN w:val="0"/>
        <w:adjustRightInd w:val="0"/>
        <w:snapToGrid w:val="0"/>
        <w:spacing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pPr>
        <w:autoSpaceDE w:val="0"/>
        <w:autoSpaceDN w:val="0"/>
        <w:adjustRightInd w:val="0"/>
        <w:snapToGrid w:val="0"/>
        <w:spacing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pPr>
        <w:adjustRightInd w:val="0"/>
        <w:snapToGrid w:val="0"/>
        <w:spacing w:beforeLines="50" w:line="360" w:lineRule="auto"/>
        <w:rPr>
          <w:rFonts w:ascii="宋体" w:hAnsi="宋体"/>
          <w:color w:val="auto"/>
          <w:szCs w:val="21"/>
        </w:rPr>
      </w:pPr>
    </w:p>
    <w:p>
      <w:pPr>
        <w:pStyle w:val="27"/>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rFonts w:ascii="黑体" w:hAnsi="黑体" w:eastAsia="黑体"/>
          <w:color w:val="auto"/>
          <w:sz w:val="28"/>
          <w:szCs w:val="28"/>
        </w:rPr>
      </w:pPr>
      <w:r>
        <w:rPr>
          <w:color w:val="auto"/>
        </w:rPr>
        <w:br w:type="page"/>
      </w:r>
      <w:bookmarkStart w:id="40" w:name="_Toc34637792"/>
      <w:r>
        <w:rPr>
          <w:rFonts w:hint="eastAsia" w:ascii="黑体" w:hAnsi="黑体" w:eastAsia="黑体"/>
          <w:color w:val="auto"/>
          <w:sz w:val="28"/>
          <w:szCs w:val="28"/>
        </w:rPr>
        <w:t>三、授权委托书(格式)</w:t>
      </w:r>
      <w:bookmarkEnd w:id="40"/>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djustRightInd w:val="0"/>
        <w:snapToGrid w:val="0"/>
        <w:spacing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pPr>
        <w:adjustRightInd w:val="0"/>
        <w:snapToGrid w:val="0"/>
        <w:spacing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shd w:val="clear" w:color="auto" w:fill="auto"/>
            <w:vAlign w:val="center"/>
          </w:tcPr>
          <w:p>
            <w:pPr>
              <w:adjustRightInd w:val="0"/>
              <w:snapToGrid w:val="0"/>
              <w:spacing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注：供应商代表不是供应商的法定代表人（单位负责人）的提供。供应商为自然人的无需提供。</w:t>
      </w: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pStyle w:val="27"/>
        <w:adjustRightInd w:val="0"/>
        <w:snapToGrid w:val="0"/>
        <w:spacing w:beforeLines="50" w:line="360" w:lineRule="auto"/>
        <w:rPr>
          <w:rFonts w:hAnsi="宋体"/>
          <w:color w:val="auto"/>
        </w:rPr>
      </w:pPr>
      <w:r>
        <w:rPr>
          <w:rFonts w:hint="eastAsia" w:hAnsi="宋体"/>
          <w:color w:val="auto"/>
        </w:rPr>
        <w:t>供应商名称(盖单位公章)：</w:t>
      </w:r>
    </w:p>
    <w:p>
      <w:pPr>
        <w:adjustRightInd w:val="0"/>
        <w:snapToGrid w:val="0"/>
        <w:spacing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beforeLines="50" w:line="360" w:lineRule="auto"/>
        <w:jc w:val="center"/>
        <w:rPr>
          <w:rFonts w:ascii="黑体" w:hAnsi="黑体" w:eastAsia="黑体"/>
          <w:color w:val="auto"/>
          <w:sz w:val="28"/>
          <w:szCs w:val="28"/>
        </w:rPr>
      </w:pPr>
      <w:r>
        <w:rPr>
          <w:rFonts w:ascii="宋体"/>
          <w:color w:val="auto"/>
        </w:rPr>
        <w:br w:type="page"/>
      </w:r>
      <w:bookmarkStart w:id="41" w:name="_Toc34637795"/>
      <w:r>
        <w:rPr>
          <w:rFonts w:hint="eastAsia" w:ascii="黑体" w:hAnsi="黑体" w:eastAsia="黑体"/>
          <w:color w:val="auto"/>
          <w:sz w:val="28"/>
          <w:szCs w:val="28"/>
          <w:lang w:val="en-US" w:eastAsia="zh-CN"/>
        </w:rPr>
        <w:t>四</w:t>
      </w:r>
      <w:r>
        <w:rPr>
          <w:rFonts w:hint="eastAsia" w:ascii="黑体" w:hAnsi="黑体" w:eastAsia="黑体"/>
          <w:color w:val="auto"/>
          <w:sz w:val="28"/>
          <w:szCs w:val="28"/>
        </w:rPr>
        <w:t>、报价表及报价文件(格式)</w:t>
      </w:r>
      <w:bookmarkEnd w:id="41"/>
    </w:p>
    <w:p>
      <w:pPr>
        <w:pStyle w:val="7"/>
        <w:rPr>
          <w:rFonts w:ascii="宋体" w:hAnsi="宋体"/>
          <w:color w:val="auto"/>
          <w:sz w:val="21"/>
          <w:szCs w:val="21"/>
        </w:rPr>
      </w:pPr>
      <w:bookmarkStart w:id="42" w:name="_Toc34637796"/>
      <w:r>
        <w:rPr>
          <w:rFonts w:hint="eastAsia" w:ascii="宋体" w:hAnsi="宋体"/>
          <w:color w:val="auto"/>
          <w:sz w:val="21"/>
          <w:szCs w:val="21"/>
        </w:rPr>
        <w:t>件</w:t>
      </w:r>
      <w:r>
        <w:rPr>
          <w:rFonts w:hint="eastAsia" w:ascii="宋体" w:hAnsi="宋体"/>
          <w:color w:val="auto"/>
          <w:sz w:val="21"/>
          <w:szCs w:val="21"/>
          <w:lang w:val="en-US" w:eastAsia="zh-CN"/>
        </w:rPr>
        <w:t>4</w:t>
      </w:r>
      <w:r>
        <w:rPr>
          <w:rFonts w:hint="eastAsia" w:ascii="宋体" w:hAnsi="宋体"/>
          <w:color w:val="auto"/>
          <w:sz w:val="21"/>
          <w:szCs w:val="21"/>
        </w:rPr>
        <w:t>-1 报价表</w:t>
      </w:r>
      <w:bookmarkEnd w:id="42"/>
    </w:p>
    <w:p>
      <w:pPr>
        <w:jc w:val="center"/>
        <w:rPr>
          <w:rFonts w:ascii="黑体" w:hAnsi="黑体" w:eastAsia="黑体"/>
          <w:b/>
          <w:color w:val="auto"/>
          <w:sz w:val="28"/>
          <w:szCs w:val="28"/>
        </w:rPr>
      </w:pPr>
      <w:r>
        <w:rPr>
          <w:rFonts w:hint="eastAsia" w:ascii="黑体" w:hAnsi="黑体" w:eastAsia="黑体"/>
          <w:b/>
          <w:color w:val="auto"/>
          <w:sz w:val="28"/>
          <w:szCs w:val="28"/>
        </w:rPr>
        <w:t>报价表</w:t>
      </w:r>
    </w:p>
    <w:p>
      <w:pPr>
        <w:adjustRightInd w:val="0"/>
        <w:snapToGrid w:val="0"/>
        <w:spacing w:line="360" w:lineRule="auto"/>
        <w:ind w:left="-88" w:leftChars="-42"/>
        <w:jc w:val="center"/>
        <w:rPr>
          <w:rFonts w:ascii="仿宋_GB2312" w:hAnsi="宋体" w:eastAsia="仿宋_GB2312"/>
          <w:color w:val="auto"/>
          <w:sz w:val="24"/>
        </w:rPr>
      </w:pPr>
    </w:p>
    <w:p>
      <w:pPr>
        <w:adjustRightInd w:val="0"/>
        <w:snapToGrid w:val="0"/>
        <w:spacing w:beforeLines="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beforeLines="50" w:line="360" w:lineRule="auto"/>
        <w:rPr>
          <w:rFonts w:ascii="宋体" w:hAnsi="宋体"/>
          <w:b/>
          <w:color w:val="auto"/>
          <w:szCs w:val="21"/>
        </w:rPr>
      </w:pPr>
      <w:r>
        <w:rPr>
          <w:rFonts w:hint="eastAsia" w:ascii="宋体" w:hAnsi="宋体"/>
          <w:color w:val="auto"/>
          <w:szCs w:val="21"/>
        </w:rPr>
        <w:t>包号：</w:t>
      </w:r>
      <w:r>
        <w:rPr>
          <w:rFonts w:hint="eastAsia" w:ascii="宋体" w:hAnsi="宋体"/>
          <w:color w:val="auto"/>
          <w:szCs w:val="21"/>
          <w:u w:val="single"/>
        </w:rPr>
        <w:t>__    ________</w:t>
      </w:r>
      <w:r>
        <w:rPr>
          <w:rFonts w:hint="eastAsia" w:ascii="宋体" w:hAnsi="宋体"/>
          <w:color w:val="auto"/>
          <w:szCs w:val="21"/>
        </w:rPr>
        <w:t xml:space="preserve">                               包名称：</w:t>
      </w:r>
      <w:r>
        <w:rPr>
          <w:rFonts w:hint="eastAsia" w:ascii="宋体" w:hAnsi="宋体"/>
          <w:color w:val="auto"/>
          <w:szCs w:val="21"/>
          <w:u w:val="single"/>
        </w:rPr>
        <w:t>__    ________</w:t>
      </w:r>
    </w:p>
    <w:tbl>
      <w:tblPr>
        <w:tblStyle w:val="4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b/>
                <w:color w:val="auto"/>
                <w:kern w:val="0"/>
                <w:sz w:val="20"/>
                <w:szCs w:val="21"/>
              </w:rPr>
            </w:pPr>
            <w:r>
              <w:rPr>
                <w:rFonts w:hint="eastAsia" w:ascii="宋体" w:hAnsi="宋体"/>
                <w:b/>
                <w:color w:val="auto"/>
                <w:kern w:val="0"/>
                <w:szCs w:val="21"/>
              </w:rPr>
              <w:t>报价</w:t>
            </w:r>
          </w:p>
        </w:tc>
        <w:tc>
          <w:tcPr>
            <w:tcW w:w="3119" w:type="dxa"/>
            <w:shd w:val="clear" w:color="auto" w:fill="auto"/>
            <w:vAlign w:val="center"/>
          </w:tcPr>
          <w:p>
            <w:pPr>
              <w:adjustRightInd w:val="0"/>
              <w:snapToGrid w:val="0"/>
              <w:spacing w:beforeLines="50" w:line="360" w:lineRule="auto"/>
              <w:jc w:val="center"/>
              <w:rPr>
                <w:rFonts w:ascii="宋体" w:hAnsi="宋体"/>
                <w:b/>
                <w:color w:val="auto"/>
                <w:kern w:val="0"/>
                <w:szCs w:val="21"/>
              </w:rPr>
            </w:pPr>
            <w:r>
              <w:rPr>
                <w:rFonts w:hint="eastAsia" w:ascii="宋体" w:hAnsi="宋体"/>
                <w:b/>
                <w:color w:val="auto"/>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Lines="50"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Cs w:val="21"/>
                <w:u w:val="single"/>
              </w:rPr>
              <w:t>__    _______</w:t>
            </w:r>
            <w:r>
              <w:rPr>
                <w:rFonts w:hint="eastAsia" w:ascii="宋体" w:hAnsi="宋体"/>
                <w:color w:val="auto"/>
                <w:kern w:val="0"/>
                <w:szCs w:val="21"/>
              </w:rPr>
              <w:t>（</w:t>
            </w:r>
            <w:r>
              <w:rPr>
                <w:rFonts w:hint="eastAsia" w:ascii="宋体" w:hAnsi="宋体"/>
                <w:color w:val="auto"/>
                <w:kern w:val="0"/>
                <w:sz w:val="20"/>
                <w:szCs w:val="21"/>
              </w:rPr>
              <w:t>人民币元</w:t>
            </w:r>
            <w:r>
              <w:rPr>
                <w:rFonts w:hint="eastAsia" w:ascii="宋体" w:hAnsi="宋体"/>
                <w:color w:val="auto"/>
                <w:kern w:val="0"/>
                <w:szCs w:val="21"/>
              </w:rPr>
              <w:t>）</w:t>
            </w:r>
          </w:p>
          <w:p>
            <w:pPr>
              <w:adjustRightInd w:val="0"/>
              <w:snapToGrid w:val="0"/>
              <w:spacing w:beforeLines="50" w:line="360" w:lineRule="auto"/>
              <w:jc w:val="center"/>
              <w:rPr>
                <w:rFonts w:ascii="宋体" w:hAnsi="宋体"/>
                <w:color w:val="auto"/>
                <w:kern w:val="0"/>
                <w:sz w:val="20"/>
                <w:szCs w:val="21"/>
              </w:rPr>
            </w:pPr>
            <w:r>
              <w:rPr>
                <w:rFonts w:hint="eastAsia" w:ascii="宋体" w:hAnsi="宋体"/>
                <w:color w:val="auto"/>
                <w:kern w:val="0"/>
                <w:szCs w:val="21"/>
              </w:rPr>
              <w:t>（</w:t>
            </w:r>
            <w:r>
              <w:rPr>
                <w:rFonts w:hint="eastAsia" w:ascii="黑体" w:hAnsi="黑体" w:eastAsia="黑体"/>
                <w:color w:val="auto"/>
                <w:kern w:val="0"/>
                <w:sz w:val="24"/>
              </w:rPr>
              <w:t>大写金额与小写金额不一致时，以大写金额为准</w:t>
            </w:r>
            <w:r>
              <w:rPr>
                <w:rFonts w:hint="eastAsia" w:ascii="宋体" w:hAnsi="宋体"/>
                <w:color w:val="auto"/>
                <w:kern w:val="0"/>
                <w:szCs w:val="21"/>
              </w:rPr>
              <w:t>）</w:t>
            </w:r>
          </w:p>
        </w:tc>
        <w:tc>
          <w:tcPr>
            <w:tcW w:w="3119" w:type="dxa"/>
            <w:shd w:val="clear" w:color="auto" w:fill="auto"/>
            <w:vAlign w:val="center"/>
          </w:tcPr>
          <w:p>
            <w:pPr>
              <w:adjustRightInd w:val="0"/>
              <w:snapToGrid w:val="0"/>
              <w:spacing w:beforeLines="50" w:line="360" w:lineRule="auto"/>
              <w:jc w:val="center"/>
              <w:rPr>
                <w:rFonts w:ascii="宋体" w:hAnsi="宋体"/>
                <w:color w:val="auto"/>
                <w:kern w:val="0"/>
                <w:szCs w:val="21"/>
              </w:rPr>
            </w:pPr>
          </w:p>
        </w:tc>
      </w:tr>
    </w:tbl>
    <w:p>
      <w:pPr>
        <w:adjustRightInd w:val="0"/>
        <w:snapToGrid w:val="0"/>
        <w:spacing w:beforeLines="50" w:line="360" w:lineRule="auto"/>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（1）本表须按包填写，一个“包号”一份。</w:t>
      </w: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beforeLines="50" w:line="360" w:lineRule="auto"/>
        <w:ind w:firstLine="420" w:firstLineChars="200"/>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r>
        <w:rPr>
          <w:rFonts w:hint="eastAsia" w:ascii="宋体" w:hAnsi="宋体"/>
          <w:color w:val="auto"/>
          <w:szCs w:val="21"/>
        </w:rPr>
        <w:t>_</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jc w:val="center"/>
        <w:rPr>
          <w:rFonts w:ascii="黑体" w:hAnsi="黑体" w:eastAsia="黑体"/>
          <w:bCs/>
          <w:color w:val="auto"/>
          <w:sz w:val="30"/>
          <w:szCs w:val="30"/>
        </w:rPr>
      </w:pPr>
    </w:p>
    <w:p>
      <w:pPr>
        <w:pStyle w:val="7"/>
        <w:adjustRightInd w:val="0"/>
        <w:snapToGrid w:val="0"/>
        <w:spacing w:beforeLines="50" w:after="0" w:line="360" w:lineRule="auto"/>
        <w:rPr>
          <w:rFonts w:ascii="宋体" w:hAnsi="宋体"/>
          <w:color w:val="auto"/>
          <w:sz w:val="21"/>
          <w:szCs w:val="21"/>
        </w:rPr>
      </w:pPr>
      <w:r>
        <w:rPr>
          <w:rFonts w:ascii="黑体" w:hAnsi="黑体" w:eastAsia="黑体"/>
          <w:color w:val="auto"/>
          <w:sz w:val="30"/>
          <w:szCs w:val="30"/>
        </w:rPr>
        <w:br w:type="page"/>
      </w:r>
      <w:bookmarkStart w:id="43" w:name="_Toc34637797"/>
      <w:r>
        <w:rPr>
          <w:rFonts w:hint="eastAsia" w:ascii="宋体" w:hAnsi="宋体"/>
          <w:color w:val="auto"/>
          <w:sz w:val="21"/>
          <w:szCs w:val="21"/>
        </w:rPr>
        <w:t>附件</w:t>
      </w:r>
      <w:r>
        <w:rPr>
          <w:rFonts w:hint="eastAsia" w:ascii="宋体" w:hAnsi="宋体"/>
          <w:color w:val="auto"/>
          <w:sz w:val="21"/>
          <w:szCs w:val="21"/>
          <w:lang w:val="en-US" w:eastAsia="zh-CN"/>
        </w:rPr>
        <w:t>4</w:t>
      </w:r>
      <w:r>
        <w:rPr>
          <w:rFonts w:hint="eastAsia" w:ascii="宋体" w:hAnsi="宋体"/>
          <w:color w:val="auto"/>
          <w:sz w:val="21"/>
          <w:szCs w:val="21"/>
        </w:rPr>
        <w:t>-2 分项报价说明</w:t>
      </w:r>
      <w:bookmarkEnd w:id="43"/>
    </w:p>
    <w:p>
      <w:pPr>
        <w:autoSpaceDE w:val="0"/>
        <w:autoSpaceDN w:val="0"/>
        <w:adjustRightInd w:val="0"/>
        <w:snapToGrid w:val="0"/>
        <w:spacing w:beforeLines="50" w:line="360" w:lineRule="auto"/>
        <w:jc w:val="center"/>
        <w:rPr>
          <w:rFonts w:ascii="黑体" w:hAnsi="宋体" w:eastAsia="黑体" w:cs="微软雅黑"/>
          <w:b/>
          <w:color w:val="auto"/>
          <w:kern w:val="0"/>
          <w:sz w:val="28"/>
          <w:szCs w:val="28"/>
        </w:rPr>
      </w:pPr>
      <w:r>
        <w:rPr>
          <w:rFonts w:hint="eastAsia" w:ascii="黑体" w:hAnsi="宋体" w:eastAsia="黑体" w:cs="微软雅黑"/>
          <w:b/>
          <w:color w:val="auto"/>
          <w:spacing w:val="-2"/>
          <w:kern w:val="0"/>
          <w:sz w:val="28"/>
          <w:szCs w:val="28"/>
        </w:rPr>
        <w:t>分</w:t>
      </w:r>
      <w:r>
        <w:rPr>
          <w:rFonts w:hint="eastAsia" w:ascii="黑体" w:hAnsi="宋体" w:eastAsia="黑体" w:cs="微软雅黑"/>
          <w:b/>
          <w:color w:val="auto"/>
          <w:kern w:val="0"/>
          <w:sz w:val="28"/>
          <w:szCs w:val="28"/>
        </w:rPr>
        <w:t>项</w:t>
      </w:r>
      <w:r>
        <w:rPr>
          <w:rFonts w:hint="eastAsia" w:ascii="黑体" w:hAnsi="宋体" w:eastAsia="黑体" w:cs="微软雅黑"/>
          <w:b/>
          <w:color w:val="auto"/>
          <w:spacing w:val="-2"/>
          <w:kern w:val="0"/>
          <w:sz w:val="28"/>
          <w:szCs w:val="28"/>
        </w:rPr>
        <w:t>报</w:t>
      </w:r>
      <w:r>
        <w:rPr>
          <w:rFonts w:hint="eastAsia" w:ascii="黑体" w:hAnsi="宋体" w:eastAsia="黑体" w:cs="微软雅黑"/>
          <w:b/>
          <w:color w:val="auto"/>
          <w:kern w:val="0"/>
          <w:sz w:val="28"/>
          <w:szCs w:val="28"/>
        </w:rPr>
        <w:t>价说明</w:t>
      </w:r>
    </w:p>
    <w:p>
      <w:pPr>
        <w:autoSpaceDE w:val="0"/>
        <w:autoSpaceDN w:val="0"/>
        <w:adjustRightInd w:val="0"/>
        <w:snapToGrid w:val="0"/>
        <w:spacing w:beforeLines="50" w:line="360" w:lineRule="auto"/>
        <w:jc w:val="left"/>
        <w:rPr>
          <w:rFonts w:ascii="宋体" w:hAnsi="宋体" w:cs="微软雅黑"/>
          <w:color w:val="auto"/>
          <w:kern w:val="0"/>
          <w:szCs w:val="21"/>
        </w:rPr>
      </w:pPr>
    </w:p>
    <w:p>
      <w:pPr>
        <w:autoSpaceDE w:val="0"/>
        <w:autoSpaceDN w:val="0"/>
        <w:adjustRightInd w:val="0"/>
        <w:snapToGrid w:val="0"/>
        <w:spacing w:beforeLines="50" w:line="360" w:lineRule="auto"/>
        <w:jc w:val="left"/>
        <w:rPr>
          <w:rFonts w:ascii="宋体" w:hAnsi="宋体" w:cs="微软雅黑"/>
          <w:color w:val="auto"/>
          <w:kern w:val="0"/>
          <w:szCs w:val="21"/>
        </w:rPr>
      </w:pPr>
      <w:r>
        <w:rPr>
          <w:rFonts w:hint="eastAsia" w:ascii="宋体" w:hAnsi="宋体" w:cs="微软雅黑"/>
          <w:color w:val="auto"/>
          <w:kern w:val="0"/>
          <w:szCs w:val="21"/>
        </w:rPr>
        <w:t>备注：1、供应商应按谈判文件第二章相关要求，对本节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编制，并说明。</w:t>
      </w:r>
    </w:p>
    <w:p>
      <w:pPr>
        <w:autoSpaceDE w:val="0"/>
        <w:autoSpaceDN w:val="0"/>
        <w:adjustRightInd w:val="0"/>
        <w:snapToGrid w:val="0"/>
        <w:spacing w:beforeLines="50" w:line="360" w:lineRule="auto"/>
        <w:ind w:firstLine="630" w:firstLineChars="300"/>
        <w:jc w:val="left"/>
        <w:rPr>
          <w:rFonts w:ascii="宋体" w:hAnsi="宋体" w:cs="微软雅黑"/>
          <w:color w:val="auto"/>
          <w:kern w:val="0"/>
          <w:szCs w:val="21"/>
        </w:rPr>
      </w:pPr>
      <w:r>
        <w:rPr>
          <w:rFonts w:hint="eastAsia" w:ascii="宋体" w:hAnsi="宋体" w:cs="微软雅黑"/>
          <w:color w:val="auto"/>
          <w:kern w:val="0"/>
          <w:szCs w:val="21"/>
        </w:rPr>
        <w:t>2、附件5-4</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已标价工程量清单</w:t>
      </w:r>
      <w:r>
        <w:rPr>
          <w:rFonts w:hint="eastAsia" w:ascii="华文中宋" w:hAnsi="华文中宋" w:eastAsia="华文中宋" w:cs="微软雅黑"/>
          <w:color w:val="auto"/>
          <w:kern w:val="0"/>
          <w:szCs w:val="21"/>
        </w:rPr>
        <w:t>”</w:t>
      </w:r>
      <w:r>
        <w:rPr>
          <w:rFonts w:hint="eastAsia" w:ascii="宋体" w:hAnsi="宋体" w:cs="微软雅黑"/>
          <w:color w:val="auto"/>
          <w:kern w:val="0"/>
          <w:szCs w:val="21"/>
        </w:rPr>
        <w:t>按第二章第三节要求进行编制。</w:t>
      </w:r>
    </w:p>
    <w:p>
      <w:pPr>
        <w:autoSpaceDE w:val="0"/>
        <w:autoSpaceDN w:val="0"/>
        <w:adjustRightInd w:val="0"/>
        <w:snapToGrid w:val="0"/>
        <w:spacing w:beforeLines="50" w:line="360" w:lineRule="auto"/>
        <w:jc w:val="left"/>
        <w:rPr>
          <w:rFonts w:ascii="宋体" w:hAnsi="宋体" w:cs="微软雅黑"/>
          <w:color w:val="auto"/>
          <w:kern w:val="0"/>
          <w:szCs w:val="21"/>
        </w:rPr>
      </w:pPr>
    </w:p>
    <w:p>
      <w:pPr>
        <w:adjustRightInd w:val="0"/>
        <w:snapToGrid w:val="0"/>
        <w:spacing w:beforeLines="50" w:line="360" w:lineRule="auto"/>
        <w:rPr>
          <w:color w:val="auto"/>
        </w:rPr>
      </w:pPr>
    </w:p>
    <w:p>
      <w:pPr>
        <w:pStyle w:val="7"/>
        <w:adjustRightInd w:val="0"/>
        <w:snapToGrid w:val="0"/>
        <w:spacing w:beforeLines="50" w:after="0" w:line="360" w:lineRule="auto"/>
        <w:rPr>
          <w:rFonts w:ascii="宋体" w:hAnsi="宋体"/>
          <w:color w:val="auto"/>
          <w:sz w:val="21"/>
          <w:szCs w:val="21"/>
        </w:rPr>
      </w:pPr>
      <w:bookmarkStart w:id="44" w:name="_Toc34637798"/>
      <w:r>
        <w:rPr>
          <w:rFonts w:hint="eastAsia" w:ascii="宋体" w:hAnsi="宋体" w:cs="宋体"/>
          <w:color w:val="auto"/>
          <w:sz w:val="21"/>
          <w:szCs w:val="21"/>
        </w:rPr>
        <w:t>附件</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-3 </w:t>
      </w:r>
      <w:r>
        <w:rPr>
          <w:rFonts w:hint="eastAsia" w:ascii="宋体" w:hAnsi="宋体"/>
          <w:color w:val="auto"/>
          <w:spacing w:val="-2"/>
          <w:position w:val="-3"/>
          <w:sz w:val="21"/>
          <w:szCs w:val="21"/>
        </w:rPr>
        <w:t>分</w:t>
      </w:r>
      <w:r>
        <w:rPr>
          <w:rFonts w:hint="eastAsia" w:ascii="宋体" w:hAnsi="宋体"/>
          <w:color w:val="auto"/>
          <w:position w:val="-3"/>
          <w:sz w:val="21"/>
          <w:szCs w:val="21"/>
        </w:rPr>
        <w:t>项</w:t>
      </w:r>
      <w:r>
        <w:rPr>
          <w:rFonts w:hint="eastAsia" w:ascii="宋体" w:hAnsi="宋体"/>
          <w:color w:val="auto"/>
          <w:spacing w:val="-2"/>
          <w:position w:val="-3"/>
          <w:sz w:val="21"/>
          <w:szCs w:val="21"/>
        </w:rPr>
        <w:t>报</w:t>
      </w:r>
      <w:r>
        <w:rPr>
          <w:rFonts w:hint="eastAsia" w:ascii="宋体" w:hAnsi="宋体"/>
          <w:color w:val="auto"/>
          <w:position w:val="-3"/>
          <w:sz w:val="21"/>
          <w:szCs w:val="21"/>
        </w:rPr>
        <w:t>价明细表</w:t>
      </w:r>
      <w:bookmarkEnd w:id="44"/>
    </w:p>
    <w:p>
      <w:pPr>
        <w:adjustRightInd w:val="0"/>
        <w:snapToGrid w:val="0"/>
        <w:spacing w:beforeLines="50" w:line="360" w:lineRule="auto"/>
        <w:jc w:val="center"/>
        <w:rPr>
          <w:rFonts w:ascii="黑体" w:hAnsi="宋体" w:eastAsia="黑体" w:cs="微软雅黑"/>
          <w:b/>
          <w:color w:val="auto"/>
          <w:kern w:val="0"/>
          <w:position w:val="-3"/>
          <w:sz w:val="28"/>
          <w:szCs w:val="28"/>
        </w:rPr>
      </w:pPr>
      <w:r>
        <w:rPr>
          <w:rFonts w:hint="eastAsia" w:ascii="黑体" w:hAnsi="宋体" w:eastAsia="黑体" w:cs="微软雅黑"/>
          <w:b/>
          <w:color w:val="auto"/>
          <w:spacing w:val="-2"/>
          <w:kern w:val="0"/>
          <w:position w:val="-3"/>
          <w:sz w:val="28"/>
          <w:szCs w:val="28"/>
        </w:rPr>
        <w:t>分</w:t>
      </w:r>
      <w:r>
        <w:rPr>
          <w:rFonts w:hint="eastAsia" w:ascii="黑体" w:hAnsi="宋体" w:eastAsia="黑体" w:cs="微软雅黑"/>
          <w:b/>
          <w:color w:val="auto"/>
          <w:kern w:val="0"/>
          <w:position w:val="-3"/>
          <w:sz w:val="28"/>
          <w:szCs w:val="28"/>
        </w:rPr>
        <w:t>项</w:t>
      </w:r>
      <w:r>
        <w:rPr>
          <w:rFonts w:hint="eastAsia" w:ascii="黑体" w:hAnsi="宋体" w:eastAsia="黑体" w:cs="微软雅黑"/>
          <w:b/>
          <w:color w:val="auto"/>
          <w:spacing w:val="-2"/>
          <w:kern w:val="0"/>
          <w:position w:val="-3"/>
          <w:sz w:val="28"/>
          <w:szCs w:val="28"/>
        </w:rPr>
        <w:t>报</w:t>
      </w:r>
      <w:r>
        <w:rPr>
          <w:rFonts w:hint="eastAsia" w:ascii="黑体" w:hAnsi="宋体" w:eastAsia="黑体" w:cs="微软雅黑"/>
          <w:b/>
          <w:color w:val="auto"/>
          <w:kern w:val="0"/>
          <w:position w:val="-3"/>
          <w:sz w:val="28"/>
          <w:szCs w:val="28"/>
        </w:rPr>
        <w:t>价明细表</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包号：</w:t>
      </w:r>
      <w:r>
        <w:rPr>
          <w:rFonts w:hint="eastAsia" w:ascii="宋体" w:hAnsi="宋体"/>
          <w:color w:val="auto"/>
          <w:szCs w:val="21"/>
          <w:u w:val="single"/>
        </w:rPr>
        <w:t xml:space="preserve">__    ________         </w:t>
      </w:r>
      <w:r>
        <w:rPr>
          <w:rFonts w:hint="eastAsia" w:ascii="宋体" w:hAnsi="宋体"/>
          <w:color w:val="auto"/>
          <w:szCs w:val="21"/>
        </w:rPr>
        <w:t xml:space="preserve">                      包名称：</w:t>
      </w:r>
      <w:r>
        <w:rPr>
          <w:rFonts w:hint="eastAsia" w:ascii="宋体" w:hAnsi="宋体"/>
          <w:color w:val="auto"/>
          <w:szCs w:val="21"/>
          <w:u w:val="single"/>
        </w:rPr>
        <w:t xml:space="preserve">__    ________  </w:t>
      </w:r>
      <w:r>
        <w:rPr>
          <w:rFonts w:hint="eastAsia" w:ascii="宋体" w:hAnsi="宋体"/>
          <w:color w:val="auto"/>
          <w:szCs w:val="21"/>
        </w:rPr>
        <w:t xml:space="preserve"> </w:t>
      </w:r>
    </w:p>
    <w:tbl>
      <w:tblPr>
        <w:tblStyle w:val="47"/>
        <w:tblW w:w="8874" w:type="dxa"/>
        <w:tblInd w:w="0"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tblPrEx>
          <w:tblLayout w:type="fixed"/>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规格型号</w:t>
            </w:r>
          </w:p>
          <w:p>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（或项目特征描述</w:t>
            </w:r>
            <w:r>
              <w:rPr>
                <w:rFonts w:ascii="宋体" w:hAnsi="宋体"/>
                <w:color w:val="auto"/>
                <w:szCs w:val="21"/>
              </w:rPr>
              <w:t>）</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品牌/产地</w:t>
            </w:r>
          </w:p>
        </w:tc>
        <w:tc>
          <w:tcPr>
            <w:tcW w:w="1092" w:type="dxa"/>
            <w:vMerge w:val="restart"/>
            <w:tcBorders>
              <w:top w:val="double" w:color="auto" w:sz="4" w:space="0"/>
              <w:left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olor w:val="auto"/>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备注</w:t>
            </w:r>
          </w:p>
        </w:tc>
      </w:tr>
      <w:tr>
        <w:tblPrEx>
          <w:tblLayout w:type="fixed"/>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pPr>
              <w:autoSpaceDE w:val="0"/>
              <w:autoSpaceDN w:val="0"/>
              <w:adjustRightInd w:val="0"/>
              <w:snapToGrid w:val="0"/>
              <w:spacing w:line="360" w:lineRule="auto"/>
              <w:ind w:left="352" w:right="-20"/>
              <w:jc w:val="left"/>
              <w:rPr>
                <w:rFonts w:ascii="宋体" w:hAnsi="宋体"/>
                <w:color w:val="auto"/>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p>
        </w:tc>
        <w:tc>
          <w:tcPr>
            <w:tcW w:w="1092" w:type="dxa"/>
            <w:vMerge w:val="continue"/>
            <w:tcBorders>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rPr>
            </w:pPr>
            <w:r>
              <w:rPr>
                <w:rFonts w:hint="eastAsia" w:ascii="宋体" w:hAnsi="宋体" w:cs="微软雅黑"/>
                <w:color w:val="auto"/>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left="70" w:right="-20"/>
              <w:jc w:val="center"/>
              <w:rPr>
                <w:rFonts w:ascii="宋体" w:hAnsi="宋体"/>
                <w:color w:val="auto"/>
                <w:kern w:val="0"/>
                <w:szCs w:val="21"/>
              </w:rPr>
            </w:pPr>
            <w:r>
              <w:rPr>
                <w:rFonts w:hint="eastAsia" w:ascii="宋体" w:hAnsi="宋体"/>
                <w:color w:val="auto"/>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ind w:left="422" w:right="-20"/>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1</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2</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3</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4</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rPr>
            </w:pPr>
            <w:r>
              <w:rPr>
                <w:rFonts w:hint="eastAsia" w:ascii="宋体" w:hAnsi="宋体" w:cs="宋体"/>
                <w:color w:val="auto"/>
              </w:rPr>
              <w:t>5</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color w:val="auto"/>
              </w:rPr>
            </w:pPr>
            <w:r>
              <w:rPr>
                <w:color w:val="auto"/>
              </w:rPr>
              <w:t>…</w:t>
            </w:r>
          </w:p>
        </w:tc>
        <w:tc>
          <w:tcPr>
            <w:tcW w:w="138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527" w:right="507"/>
              <w:jc w:val="center"/>
              <w:rPr>
                <w:rFonts w:ascii="宋体" w:hAnsi="宋体"/>
                <w:color w:val="auto"/>
                <w:kern w:val="0"/>
                <w:szCs w:val="21"/>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r>
        <w:tblPrEx>
          <w:tblLayout w:type="fixed"/>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rPr>
            </w:pPr>
            <w:r>
              <w:rPr>
                <w:rFonts w:hint="eastAsia" w:ascii="宋体" w:hAnsi="宋体" w:cs="微软雅黑"/>
                <w:color w:val="auto"/>
                <w:kern w:val="0"/>
                <w:position w:val="-1"/>
                <w:szCs w:val="21"/>
              </w:rPr>
              <w:t>报价（元）：</w:t>
            </w:r>
          </w:p>
        </w:tc>
        <w:tc>
          <w:tcPr>
            <w:tcW w:w="916" w:type="dxa"/>
            <w:tcBorders>
              <w:top w:val="single" w:color="auto" w:sz="6" w:space="0"/>
              <w:left w:val="single" w:color="auto" w:sz="6" w:space="0"/>
              <w:bottom w:val="double" w:color="auto" w:sz="4"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rPr>
            </w:pPr>
          </w:p>
        </w:tc>
        <w:tc>
          <w:tcPr>
            <w:tcW w:w="914" w:type="dxa"/>
            <w:tcBorders>
              <w:top w:val="single" w:color="auto" w:sz="6" w:space="0"/>
              <w:left w:val="single" w:color="auto" w:sz="6" w:space="0"/>
              <w:bottom w:val="double" w:color="auto" w:sz="4"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rPr>
            </w:pPr>
          </w:p>
        </w:tc>
      </w:tr>
    </w:tbl>
    <w:p>
      <w:pPr>
        <w:adjustRightInd w:val="0"/>
        <w:snapToGrid w:val="0"/>
        <w:spacing w:line="360" w:lineRule="auto"/>
        <w:rPr>
          <w:rFonts w:ascii="宋体" w:hAnsi="宋体"/>
          <w:color w:val="auto"/>
          <w:szCs w:val="21"/>
        </w:rPr>
      </w:pPr>
      <w:r>
        <w:rPr>
          <w:rFonts w:hint="eastAsia" w:ascii="宋体" w:hAnsi="宋体"/>
          <w:color w:val="auto"/>
          <w:szCs w:val="21"/>
        </w:rPr>
        <w:t>备注：（1）</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报价表</w:t>
      </w:r>
      <w:r>
        <w:rPr>
          <w:rFonts w:hint="eastAsia" w:ascii="宋体" w:hAnsi="宋体"/>
          <w:color w:val="auto"/>
          <w:szCs w:val="21"/>
        </w:rPr>
        <w:t>”</w:t>
      </w:r>
      <w:r>
        <w:rPr>
          <w:rFonts w:hint="eastAsia" w:ascii="宋体" w:hAnsi="宋体"/>
          <w:b/>
          <w:color w:val="auto"/>
          <w:szCs w:val="21"/>
        </w:rPr>
        <w:t>，按包填写</w:t>
      </w:r>
      <w:r>
        <w:rPr>
          <w:rFonts w:hint="eastAsia" w:ascii="宋体" w:hAnsi="宋体"/>
          <w:color w:val="auto"/>
          <w:szCs w:val="21"/>
        </w:rPr>
        <w:t>。供应商如果不提供分项报价明细表，其</w:t>
      </w:r>
      <w:r>
        <w:rPr>
          <w:rFonts w:hint="eastAsia" w:ascii="宋体" w:hAnsi="宋体"/>
          <w:b/>
          <w:color w:val="auto"/>
          <w:szCs w:val="21"/>
        </w:rPr>
        <w:t>响应无效</w:t>
      </w:r>
      <w:r>
        <w:rPr>
          <w:rFonts w:hint="eastAsia" w:ascii="宋体" w:hAnsi="宋体"/>
          <w:color w:val="auto"/>
          <w:szCs w:val="21"/>
        </w:rPr>
        <w:t>。</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（2）不得填写“免费”或“赠与”，也不得进行“零”报价，否则</w:t>
      </w:r>
      <w:r>
        <w:rPr>
          <w:rFonts w:hint="eastAsia" w:ascii="宋体" w:hAnsi="宋体"/>
          <w:b/>
          <w:color w:val="auto"/>
          <w:szCs w:val="21"/>
        </w:rPr>
        <w:t>响应无效</w:t>
      </w:r>
      <w:r>
        <w:rPr>
          <w:rFonts w:hint="eastAsia" w:ascii="宋体" w:hAnsi="宋体"/>
          <w:color w:val="auto"/>
          <w:szCs w:val="21"/>
        </w:rPr>
        <w:t>。</w:t>
      </w:r>
    </w:p>
    <w:p>
      <w:pPr>
        <w:adjustRightInd w:val="0"/>
        <w:snapToGrid w:val="0"/>
        <w:spacing w:line="360" w:lineRule="auto"/>
        <w:ind w:firstLine="422" w:firstLineChars="200"/>
        <w:rPr>
          <w:rFonts w:ascii="宋体" w:hAnsi="宋体"/>
          <w:b/>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黑体" w:hAnsi="黑体" w:eastAsia="黑体"/>
          <w:bCs/>
          <w:color w:val="auto"/>
          <w:sz w:val="30"/>
          <w:szCs w:val="30"/>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6"/>
        <w:jc w:val="center"/>
        <w:rPr>
          <w:color w:val="auto"/>
        </w:rPr>
      </w:pPr>
      <w:r>
        <w:rPr>
          <w:color w:val="auto"/>
        </w:rPr>
        <w:br w:type="page"/>
      </w:r>
      <w:bookmarkStart w:id="45" w:name="_Toc22201157"/>
    </w:p>
    <w:p>
      <w:pPr>
        <w:pStyle w:val="7"/>
        <w:adjustRightInd w:val="0"/>
        <w:snapToGrid w:val="0"/>
        <w:spacing w:beforeLines="50" w:after="0" w:line="360" w:lineRule="auto"/>
        <w:rPr>
          <w:rFonts w:ascii="宋体" w:hAnsi="宋体"/>
          <w:color w:val="auto"/>
          <w:spacing w:val="-2"/>
          <w:position w:val="-3"/>
          <w:sz w:val="21"/>
          <w:szCs w:val="21"/>
        </w:rPr>
      </w:pPr>
      <w:bookmarkStart w:id="46" w:name="_Toc34637799"/>
      <w:r>
        <w:rPr>
          <w:rFonts w:hint="eastAsia" w:ascii="宋体" w:hAnsi="宋体" w:cs="宋体"/>
          <w:color w:val="auto"/>
          <w:sz w:val="21"/>
          <w:szCs w:val="21"/>
        </w:rPr>
        <w:t>附件</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-4 </w:t>
      </w:r>
      <w:r>
        <w:rPr>
          <w:rFonts w:hint="eastAsia" w:ascii="宋体" w:hAnsi="宋体"/>
          <w:color w:val="auto"/>
          <w:spacing w:val="-2"/>
          <w:position w:val="-3"/>
          <w:sz w:val="21"/>
          <w:szCs w:val="21"/>
        </w:rPr>
        <w:t>已标价工程量清单</w:t>
      </w:r>
      <w:bookmarkEnd w:id="46"/>
    </w:p>
    <w:p>
      <w:pPr>
        <w:adjustRightInd w:val="0"/>
        <w:snapToGrid w:val="0"/>
        <w:spacing w:beforeLines="50" w:line="360" w:lineRule="auto"/>
        <w:jc w:val="center"/>
        <w:rPr>
          <w:rFonts w:ascii="黑体" w:hAnsi="黑体" w:eastAsia="黑体"/>
          <w:color w:val="auto"/>
          <w:sz w:val="28"/>
          <w:szCs w:val="28"/>
        </w:rPr>
      </w:pPr>
      <w:r>
        <w:rPr>
          <w:rFonts w:hint="eastAsia" w:ascii="黑体" w:hAnsi="黑体" w:eastAsia="黑体"/>
          <w:color w:val="auto"/>
          <w:sz w:val="28"/>
          <w:szCs w:val="28"/>
        </w:rPr>
        <w:t>已标价工程量清单</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(工程建设施工项目)</w:t>
      </w:r>
    </w:p>
    <w:p>
      <w:pPr>
        <w:jc w:val="center"/>
        <w:rPr>
          <w:rFonts w:ascii="黑体" w:hAnsi="黑体" w:eastAsia="黑体"/>
          <w:color w:val="auto"/>
          <w:sz w:val="28"/>
          <w:szCs w:val="28"/>
        </w:rPr>
      </w:pPr>
    </w:p>
    <w:p>
      <w:pPr>
        <w:jc w:val="center"/>
        <w:rPr>
          <w:rFonts w:ascii="黑体" w:hAnsi="黑体" w:eastAsia="黑体"/>
          <w:color w:val="auto"/>
          <w:sz w:val="28"/>
          <w:szCs w:val="28"/>
        </w:rPr>
      </w:pPr>
    </w:p>
    <w:p>
      <w:pPr>
        <w:widowControl/>
        <w:jc w:val="left"/>
        <w:rPr>
          <w:color w:val="auto"/>
          <w:sz w:val="24"/>
          <w:szCs w:val="22"/>
        </w:rPr>
      </w:pPr>
      <w:r>
        <w:rPr>
          <w:color w:val="auto"/>
        </w:rPr>
        <w:br w:type="page"/>
      </w:r>
    </w:p>
    <w:p>
      <w:pPr>
        <w:pStyle w:val="165"/>
        <w:spacing w:before="312"/>
        <w:ind w:firstLine="480"/>
        <w:rPr>
          <w:color w:val="auto"/>
        </w:rPr>
      </w:pPr>
    </w:p>
    <w:p>
      <w:pPr>
        <w:pStyle w:val="6"/>
        <w:jc w:val="center"/>
        <w:rPr>
          <w:rFonts w:ascii="黑体" w:hAnsi="黑体" w:eastAsia="黑体"/>
          <w:color w:val="auto"/>
          <w:sz w:val="28"/>
          <w:szCs w:val="28"/>
        </w:rPr>
      </w:pPr>
      <w:bookmarkStart w:id="47" w:name="_Toc34637800"/>
      <w:r>
        <w:rPr>
          <w:rFonts w:hint="eastAsia" w:ascii="黑体" w:hAnsi="黑体" w:eastAsia="黑体"/>
          <w:color w:val="auto"/>
          <w:sz w:val="28"/>
          <w:szCs w:val="28"/>
          <w:lang w:val="en-US" w:eastAsia="zh-CN"/>
        </w:rPr>
        <w:t>五</w:t>
      </w:r>
      <w:r>
        <w:rPr>
          <w:rFonts w:hint="eastAsia" w:ascii="黑体" w:hAnsi="黑体" w:eastAsia="黑体"/>
          <w:color w:val="auto"/>
          <w:sz w:val="28"/>
          <w:szCs w:val="28"/>
        </w:rPr>
        <w:t>、采购需求的响应</w:t>
      </w:r>
      <w:bookmarkEnd w:id="45"/>
      <w:bookmarkEnd w:id="47"/>
    </w:p>
    <w:p>
      <w:pPr>
        <w:adjustRightInd w:val="0"/>
        <w:snapToGrid w:val="0"/>
        <w:spacing w:line="360" w:lineRule="auto"/>
        <w:rPr>
          <w:rFonts w:ascii="宋体" w:hAnsi="宋体"/>
          <w:b/>
          <w:color w:val="auto"/>
          <w:szCs w:val="21"/>
        </w:rPr>
      </w:pPr>
    </w:p>
    <w:p>
      <w:pPr>
        <w:adjustRightInd w:val="0"/>
        <w:snapToGrid w:val="0"/>
        <w:spacing w:line="360" w:lineRule="auto"/>
        <w:rPr>
          <w:b/>
          <w:color w:val="auto"/>
        </w:rPr>
      </w:pPr>
      <w:r>
        <w:rPr>
          <w:rFonts w:hint="eastAsia" w:ascii="宋体" w:hAnsi="宋体"/>
          <w:b/>
          <w:color w:val="auto"/>
          <w:szCs w:val="21"/>
        </w:rPr>
        <w:t>编制说明</w:t>
      </w:r>
      <w:r>
        <w:rPr>
          <w:rFonts w:hint="eastAsia" w:ascii="宋体" w:hAnsi="宋体"/>
          <w:bCs/>
          <w:color w:val="auto"/>
          <w:szCs w:val="21"/>
        </w:rPr>
        <w:t>：</w:t>
      </w:r>
      <w:r>
        <w:rPr>
          <w:rFonts w:hint="eastAsia"/>
          <w:b/>
          <w:color w:val="auto"/>
        </w:rPr>
        <w:t>供应商应按谈判文件第三章采购需求自行编写采购需求响应文件（其内容可包括，且不限于详细的技术指标和性能、售后服务和技术服务的组织及保证措施等，格式自拟）。</w:t>
      </w:r>
    </w:p>
    <w:p>
      <w:pPr>
        <w:rPr>
          <w:color w:val="auto"/>
        </w:rPr>
      </w:pPr>
    </w:p>
    <w:p>
      <w:pPr>
        <w:pStyle w:val="29"/>
        <w:tabs>
          <w:tab w:val="left" w:pos="6208"/>
        </w:tabs>
        <w:adjustRightInd w:val="0"/>
        <w:snapToGrid w:val="0"/>
        <w:spacing w:line="360" w:lineRule="auto"/>
        <w:ind w:left="-88" w:leftChars="-42"/>
        <w:rPr>
          <w:rFonts w:ascii="宋体" w:hAnsi="宋体"/>
          <w:bCs/>
          <w:color w:val="auto"/>
          <w:sz w:val="21"/>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rPr>
          <w:color w:val="auto"/>
        </w:rPr>
      </w:pPr>
    </w:p>
    <w:p>
      <w:pPr>
        <w:rPr>
          <w:color w:val="auto"/>
        </w:rPr>
      </w:pPr>
    </w:p>
    <w:p>
      <w:pPr>
        <w:pStyle w:val="7"/>
        <w:rPr>
          <w:rFonts w:ascii="宋体" w:hAnsi="宋体"/>
          <w:color w:val="auto"/>
          <w:sz w:val="21"/>
          <w:szCs w:val="21"/>
        </w:rPr>
      </w:pPr>
      <w:bookmarkStart w:id="48" w:name="_Toc22201158"/>
      <w:bookmarkStart w:id="49" w:name="_Toc34637801"/>
      <w:r>
        <w:rPr>
          <w:rFonts w:hint="eastAsia" w:ascii="宋体" w:hAnsi="宋体"/>
          <w:color w:val="auto"/>
          <w:sz w:val="21"/>
          <w:szCs w:val="21"/>
        </w:rPr>
        <w:t>附件</w:t>
      </w:r>
      <w:r>
        <w:rPr>
          <w:rFonts w:hint="eastAsia" w:ascii="宋体" w:hAnsi="宋体"/>
          <w:color w:val="auto"/>
          <w:sz w:val="21"/>
          <w:szCs w:val="21"/>
          <w:lang w:val="en-US" w:eastAsia="zh-CN"/>
        </w:rPr>
        <w:t>5</w:t>
      </w:r>
      <w:r>
        <w:rPr>
          <w:rFonts w:hint="eastAsia" w:ascii="宋体" w:hAnsi="宋体"/>
          <w:color w:val="auto"/>
          <w:sz w:val="21"/>
          <w:szCs w:val="21"/>
        </w:rPr>
        <w:t>-1 响应-览表</w:t>
      </w:r>
      <w:bookmarkEnd w:id="48"/>
      <w:bookmarkEnd w:id="49"/>
    </w:p>
    <w:p>
      <w:pPr>
        <w:adjustRightInd w:val="0"/>
        <w:snapToGrid w:val="0"/>
        <w:spacing w:beforeLines="50" w:line="360" w:lineRule="auto"/>
        <w:jc w:val="center"/>
        <w:rPr>
          <w:rFonts w:ascii="黑体" w:hAnsi="黑体" w:eastAsia="黑体"/>
          <w:b/>
          <w:bCs/>
          <w:color w:val="auto"/>
          <w:sz w:val="28"/>
          <w:szCs w:val="28"/>
        </w:rPr>
      </w:pPr>
      <w:r>
        <w:rPr>
          <w:rFonts w:hint="eastAsia" w:ascii="黑体" w:hAnsi="黑体" w:eastAsia="黑体"/>
          <w:b/>
          <w:bCs/>
          <w:color w:val="auto"/>
          <w:sz w:val="28"/>
          <w:szCs w:val="28"/>
        </w:rPr>
        <w:t>响应-览表</w:t>
      </w:r>
    </w:p>
    <w:p>
      <w:pPr>
        <w:jc w:val="center"/>
        <w:rPr>
          <w:rFonts w:ascii="宋体" w:hAnsi="宋体"/>
          <w:color w:val="auto"/>
          <w:szCs w:val="21"/>
        </w:rPr>
      </w:pPr>
    </w:p>
    <w:tbl>
      <w:tblPr>
        <w:tblStyle w:val="47"/>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709"/>
        <w:gridCol w:w="751"/>
        <w:gridCol w:w="9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6" w:hRule="atLeast"/>
        </w:trPr>
        <w:tc>
          <w:tcPr>
            <w:tcW w:w="429" w:type="dxa"/>
            <w:vMerge w:val="restart"/>
            <w:vAlign w:val="center"/>
          </w:tcPr>
          <w:p>
            <w:pPr>
              <w:jc w:val="center"/>
              <w:rPr>
                <w:color w:val="auto"/>
                <w:szCs w:val="21"/>
              </w:rPr>
            </w:pPr>
            <w:r>
              <w:rPr>
                <w:rFonts w:hint="eastAsia"/>
                <w:color w:val="auto"/>
                <w:szCs w:val="21"/>
              </w:rPr>
              <w:t xml:space="preserve">包号 </w:t>
            </w:r>
          </w:p>
        </w:tc>
        <w:tc>
          <w:tcPr>
            <w:tcW w:w="957" w:type="dxa"/>
            <w:vMerge w:val="restart"/>
            <w:tcBorders>
              <w:right w:val="single" w:color="auto" w:sz="4" w:space="0"/>
            </w:tcBorders>
            <w:vAlign w:val="center"/>
          </w:tcPr>
          <w:p>
            <w:pPr>
              <w:jc w:val="center"/>
              <w:rPr>
                <w:color w:val="auto"/>
                <w:szCs w:val="21"/>
              </w:rPr>
            </w:pPr>
            <w:r>
              <w:rPr>
                <w:rFonts w:hint="eastAsia"/>
                <w:color w:val="auto"/>
                <w:szCs w:val="21"/>
              </w:rPr>
              <w:t>包名称</w:t>
            </w:r>
          </w:p>
        </w:tc>
        <w:tc>
          <w:tcPr>
            <w:tcW w:w="2124" w:type="dxa"/>
            <w:vMerge w:val="restart"/>
            <w:tcBorders>
              <w:left w:val="single" w:color="auto" w:sz="4" w:space="0"/>
            </w:tcBorders>
            <w:vAlign w:val="center"/>
          </w:tcPr>
          <w:p>
            <w:pPr>
              <w:jc w:val="center"/>
              <w:rPr>
                <w:color w:val="auto"/>
                <w:szCs w:val="21"/>
              </w:rPr>
            </w:pPr>
            <w:r>
              <w:rPr>
                <w:rFonts w:hint="eastAsia"/>
                <w:color w:val="auto"/>
                <w:szCs w:val="21"/>
              </w:rPr>
              <w:t>分项项目名称</w:t>
            </w:r>
          </w:p>
          <w:p>
            <w:pPr>
              <w:jc w:val="center"/>
              <w:rPr>
                <w:color w:val="auto"/>
                <w:szCs w:val="21"/>
              </w:rPr>
            </w:pPr>
            <w:r>
              <w:rPr>
                <w:rFonts w:hint="eastAsia"/>
                <w:color w:val="auto"/>
                <w:szCs w:val="21"/>
              </w:rPr>
              <w:t>（条目号/品目名称）</w:t>
            </w:r>
          </w:p>
        </w:tc>
        <w:tc>
          <w:tcPr>
            <w:tcW w:w="2127" w:type="dxa"/>
            <w:vMerge w:val="restart"/>
            <w:vAlign w:val="center"/>
          </w:tcPr>
          <w:p>
            <w:pPr>
              <w:jc w:val="center"/>
              <w:rPr>
                <w:color w:val="auto"/>
                <w:szCs w:val="21"/>
              </w:rPr>
            </w:pPr>
            <w:r>
              <w:rPr>
                <w:rFonts w:hint="eastAsia"/>
                <w:color w:val="auto"/>
                <w:szCs w:val="21"/>
              </w:rPr>
              <w:t>主要技术参数或规格</w:t>
            </w:r>
          </w:p>
        </w:tc>
        <w:tc>
          <w:tcPr>
            <w:tcW w:w="992" w:type="dxa"/>
            <w:vMerge w:val="restart"/>
            <w:vAlign w:val="center"/>
          </w:tcPr>
          <w:p>
            <w:pPr>
              <w:jc w:val="center"/>
              <w:rPr>
                <w:color w:val="auto"/>
                <w:szCs w:val="21"/>
              </w:rPr>
            </w:pPr>
            <w:r>
              <w:rPr>
                <w:rFonts w:hint="eastAsia"/>
                <w:color w:val="auto"/>
                <w:szCs w:val="21"/>
              </w:rPr>
              <w:t>数量</w:t>
            </w:r>
          </w:p>
          <w:p>
            <w:pPr>
              <w:jc w:val="center"/>
              <w:rPr>
                <w:color w:val="auto"/>
                <w:szCs w:val="21"/>
              </w:rPr>
            </w:pPr>
            <w:r>
              <w:rPr>
                <w:rFonts w:hint="eastAsia"/>
                <w:color w:val="auto"/>
                <w:szCs w:val="21"/>
              </w:rPr>
              <w:t>（台套）</w:t>
            </w:r>
          </w:p>
        </w:tc>
        <w:tc>
          <w:tcPr>
            <w:tcW w:w="1460" w:type="dxa"/>
            <w:gridSpan w:val="2"/>
            <w:vAlign w:val="center"/>
          </w:tcPr>
          <w:p>
            <w:pPr>
              <w:jc w:val="center"/>
              <w:rPr>
                <w:color w:val="auto"/>
                <w:szCs w:val="21"/>
              </w:rPr>
            </w:pPr>
            <w:r>
              <w:rPr>
                <w:rFonts w:hint="eastAsia"/>
                <w:color w:val="auto"/>
                <w:szCs w:val="21"/>
              </w:rPr>
              <w:t>交货</w:t>
            </w:r>
          </w:p>
        </w:tc>
        <w:tc>
          <w:tcPr>
            <w:tcW w:w="971" w:type="dxa"/>
            <w:vMerge w:val="restart"/>
            <w:vAlign w:val="center"/>
          </w:tcPr>
          <w:p>
            <w:pPr>
              <w:jc w:val="center"/>
              <w:rPr>
                <w:color w:val="auto"/>
                <w:szCs w:val="21"/>
              </w:rPr>
            </w:pPr>
            <w:r>
              <w:rPr>
                <w:rFonts w:hint="eastAsia"/>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64" w:hRule="atLeast"/>
        </w:trPr>
        <w:tc>
          <w:tcPr>
            <w:tcW w:w="429" w:type="dxa"/>
            <w:vMerge w:val="continue"/>
            <w:vAlign w:val="center"/>
          </w:tcPr>
          <w:p>
            <w:pPr>
              <w:jc w:val="center"/>
              <w:rPr>
                <w:color w:val="auto"/>
                <w:szCs w:val="21"/>
              </w:rPr>
            </w:pPr>
          </w:p>
        </w:tc>
        <w:tc>
          <w:tcPr>
            <w:tcW w:w="957" w:type="dxa"/>
            <w:vMerge w:val="continue"/>
            <w:tcBorders>
              <w:right w:val="single" w:color="auto" w:sz="4" w:space="0"/>
            </w:tcBorders>
            <w:vAlign w:val="center"/>
          </w:tcPr>
          <w:p>
            <w:pPr>
              <w:jc w:val="center"/>
              <w:rPr>
                <w:color w:val="auto"/>
                <w:szCs w:val="21"/>
              </w:rPr>
            </w:pPr>
          </w:p>
        </w:tc>
        <w:tc>
          <w:tcPr>
            <w:tcW w:w="2124" w:type="dxa"/>
            <w:vMerge w:val="continue"/>
            <w:tcBorders>
              <w:left w:val="single" w:color="auto" w:sz="4" w:space="0"/>
            </w:tcBorders>
            <w:vAlign w:val="center"/>
          </w:tcPr>
          <w:p>
            <w:pPr>
              <w:jc w:val="center"/>
              <w:rPr>
                <w:color w:val="auto"/>
                <w:szCs w:val="21"/>
              </w:rPr>
            </w:pPr>
          </w:p>
        </w:tc>
        <w:tc>
          <w:tcPr>
            <w:tcW w:w="2127" w:type="dxa"/>
            <w:vMerge w:val="continue"/>
            <w:vAlign w:val="center"/>
          </w:tcPr>
          <w:p>
            <w:pPr>
              <w:jc w:val="center"/>
              <w:rPr>
                <w:color w:val="auto"/>
                <w:szCs w:val="21"/>
              </w:rPr>
            </w:pPr>
          </w:p>
        </w:tc>
        <w:tc>
          <w:tcPr>
            <w:tcW w:w="992" w:type="dxa"/>
            <w:vMerge w:val="continue"/>
            <w:vAlign w:val="center"/>
          </w:tcPr>
          <w:p>
            <w:pPr>
              <w:jc w:val="center"/>
              <w:rPr>
                <w:color w:val="auto"/>
                <w:szCs w:val="21"/>
              </w:rPr>
            </w:pPr>
          </w:p>
        </w:tc>
        <w:tc>
          <w:tcPr>
            <w:tcW w:w="709" w:type="dxa"/>
            <w:vAlign w:val="center"/>
          </w:tcPr>
          <w:p>
            <w:pPr>
              <w:jc w:val="center"/>
              <w:rPr>
                <w:color w:val="auto"/>
                <w:szCs w:val="21"/>
              </w:rPr>
            </w:pPr>
            <w:r>
              <w:rPr>
                <w:rFonts w:hint="eastAsia"/>
                <w:color w:val="auto"/>
                <w:szCs w:val="21"/>
              </w:rPr>
              <w:t>时间</w:t>
            </w:r>
          </w:p>
        </w:tc>
        <w:tc>
          <w:tcPr>
            <w:tcW w:w="751" w:type="dxa"/>
            <w:vAlign w:val="center"/>
          </w:tcPr>
          <w:p>
            <w:pPr>
              <w:jc w:val="center"/>
              <w:rPr>
                <w:color w:val="auto"/>
                <w:szCs w:val="21"/>
              </w:rPr>
            </w:pPr>
            <w:r>
              <w:rPr>
                <w:rFonts w:hint="eastAsia"/>
                <w:color w:val="auto"/>
                <w:szCs w:val="21"/>
              </w:rPr>
              <w:t>地点</w:t>
            </w:r>
          </w:p>
        </w:tc>
        <w:tc>
          <w:tcPr>
            <w:tcW w:w="971" w:type="dxa"/>
            <w:vMerge w:val="continue"/>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bottom w:val="single" w:color="auto" w:sz="4" w:space="0"/>
            </w:tcBorders>
          </w:tcPr>
          <w:p>
            <w:pPr>
              <w:rPr>
                <w:color w:val="auto"/>
                <w:szCs w:val="21"/>
              </w:rPr>
            </w:pPr>
          </w:p>
        </w:tc>
        <w:tc>
          <w:tcPr>
            <w:tcW w:w="751" w:type="dxa"/>
            <w:tcBorders>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bottom w:val="single" w:color="auto" w:sz="4" w:space="0"/>
            </w:tcBorders>
          </w:tcPr>
          <w:p>
            <w:pPr>
              <w:rPr>
                <w:color w:val="auto"/>
                <w:szCs w:val="21"/>
              </w:rPr>
            </w:pPr>
          </w:p>
        </w:tc>
        <w:tc>
          <w:tcPr>
            <w:tcW w:w="751" w:type="dxa"/>
            <w:tcBorders>
              <w:top w:val="single" w:color="auto" w:sz="4" w:space="0"/>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bottom w:val="single" w:color="auto" w:sz="4" w:space="0"/>
            </w:tcBorders>
          </w:tcPr>
          <w:p>
            <w:pPr>
              <w:rPr>
                <w:color w:val="auto"/>
                <w:szCs w:val="21"/>
              </w:rPr>
            </w:pPr>
          </w:p>
        </w:tc>
        <w:tc>
          <w:tcPr>
            <w:tcW w:w="751" w:type="dxa"/>
            <w:tcBorders>
              <w:top w:val="single" w:color="auto" w:sz="4" w:space="0"/>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bottom w:val="single" w:color="auto" w:sz="4" w:space="0"/>
            </w:tcBorders>
          </w:tcPr>
          <w:p>
            <w:pPr>
              <w:rPr>
                <w:color w:val="auto"/>
                <w:szCs w:val="21"/>
              </w:rPr>
            </w:pPr>
          </w:p>
        </w:tc>
        <w:tc>
          <w:tcPr>
            <w:tcW w:w="751" w:type="dxa"/>
            <w:tcBorders>
              <w:top w:val="single" w:color="auto" w:sz="4" w:space="0"/>
              <w:bottom w:val="single" w:color="auto" w:sz="4" w:space="0"/>
            </w:tcBorders>
          </w:tcPr>
          <w:p>
            <w:pPr>
              <w:rPr>
                <w:color w:val="auto"/>
                <w:szCs w:val="21"/>
              </w:rPr>
            </w:pPr>
          </w:p>
        </w:tc>
        <w:tc>
          <w:tcPr>
            <w:tcW w:w="971" w:type="dxa"/>
          </w:tcPr>
          <w:p>
            <w:pPr>
              <w:rPr>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trPr>
        <w:tc>
          <w:tcPr>
            <w:tcW w:w="429" w:type="dxa"/>
          </w:tcPr>
          <w:p>
            <w:pPr>
              <w:rPr>
                <w:color w:val="auto"/>
                <w:szCs w:val="21"/>
              </w:rPr>
            </w:pPr>
          </w:p>
        </w:tc>
        <w:tc>
          <w:tcPr>
            <w:tcW w:w="957" w:type="dxa"/>
            <w:tcBorders>
              <w:right w:val="single" w:color="auto" w:sz="4" w:space="0"/>
            </w:tcBorders>
          </w:tcPr>
          <w:p>
            <w:pPr>
              <w:rPr>
                <w:color w:val="auto"/>
                <w:szCs w:val="21"/>
              </w:rPr>
            </w:pPr>
          </w:p>
        </w:tc>
        <w:tc>
          <w:tcPr>
            <w:tcW w:w="2124" w:type="dxa"/>
            <w:tcBorders>
              <w:left w:val="single" w:color="auto" w:sz="4" w:space="0"/>
            </w:tcBorders>
          </w:tcPr>
          <w:p>
            <w:pPr>
              <w:rPr>
                <w:color w:val="auto"/>
                <w:szCs w:val="21"/>
              </w:rPr>
            </w:pPr>
          </w:p>
        </w:tc>
        <w:tc>
          <w:tcPr>
            <w:tcW w:w="2127" w:type="dxa"/>
          </w:tcPr>
          <w:p>
            <w:pPr>
              <w:rPr>
                <w:color w:val="auto"/>
                <w:szCs w:val="21"/>
              </w:rPr>
            </w:pPr>
          </w:p>
        </w:tc>
        <w:tc>
          <w:tcPr>
            <w:tcW w:w="992" w:type="dxa"/>
          </w:tcPr>
          <w:p>
            <w:pPr>
              <w:rPr>
                <w:color w:val="auto"/>
                <w:szCs w:val="21"/>
              </w:rPr>
            </w:pPr>
          </w:p>
        </w:tc>
        <w:tc>
          <w:tcPr>
            <w:tcW w:w="709" w:type="dxa"/>
            <w:tcBorders>
              <w:top w:val="single" w:color="auto" w:sz="4" w:space="0"/>
            </w:tcBorders>
          </w:tcPr>
          <w:p>
            <w:pPr>
              <w:rPr>
                <w:color w:val="auto"/>
                <w:szCs w:val="21"/>
              </w:rPr>
            </w:pPr>
          </w:p>
        </w:tc>
        <w:tc>
          <w:tcPr>
            <w:tcW w:w="751" w:type="dxa"/>
            <w:tcBorders>
              <w:top w:val="single" w:color="auto" w:sz="4" w:space="0"/>
            </w:tcBorders>
          </w:tcPr>
          <w:p>
            <w:pPr>
              <w:rPr>
                <w:color w:val="auto"/>
                <w:szCs w:val="21"/>
              </w:rPr>
            </w:pPr>
          </w:p>
        </w:tc>
        <w:tc>
          <w:tcPr>
            <w:tcW w:w="971" w:type="dxa"/>
          </w:tcPr>
          <w:p>
            <w:pPr>
              <w:rPr>
                <w:color w:val="auto"/>
                <w:szCs w:val="21"/>
              </w:rPr>
            </w:pPr>
          </w:p>
        </w:tc>
      </w:tr>
    </w:tbl>
    <w:p>
      <w:pPr>
        <w:adjustRightInd w:val="0"/>
        <w:snapToGrid w:val="0"/>
        <w:spacing w:line="360" w:lineRule="auto"/>
        <w:rPr>
          <w:color w:val="auto"/>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黑体" w:hAnsi="宋体" w:eastAsia="黑体"/>
          <w:color w:val="auto"/>
          <w:sz w:val="28"/>
          <w:szCs w:val="28"/>
        </w:rPr>
        <w:sectPr>
          <w:headerReference r:id="rId6" w:type="default"/>
          <w:footerReference r:id="rId7" w:type="default"/>
          <w:pgSz w:w="11906" w:h="16838"/>
          <w:pgMar w:top="1474" w:right="1474" w:bottom="1474" w:left="1588" w:header="851" w:footer="992" w:gutter="0"/>
          <w:cols w:space="720" w:num="1"/>
          <w:docGrid w:type="lines" w:linePitch="312" w:charSpace="0"/>
        </w:sectPr>
      </w:pPr>
    </w:p>
    <w:p>
      <w:pPr>
        <w:pStyle w:val="6"/>
        <w:jc w:val="center"/>
        <w:rPr>
          <w:rFonts w:ascii="黑体" w:hAnsi="黑体" w:eastAsia="黑体"/>
          <w:color w:val="auto"/>
          <w:sz w:val="28"/>
          <w:szCs w:val="28"/>
        </w:rPr>
      </w:pPr>
      <w:bookmarkStart w:id="50" w:name="_Toc34637802"/>
      <w:bookmarkStart w:id="51" w:name="_Toc22201159"/>
      <w:r>
        <w:rPr>
          <w:rFonts w:hint="eastAsia" w:ascii="黑体" w:hAnsi="黑体" w:eastAsia="黑体"/>
          <w:color w:val="auto"/>
          <w:sz w:val="28"/>
          <w:szCs w:val="28"/>
          <w:lang w:val="en-US" w:eastAsia="zh-CN"/>
        </w:rPr>
        <w:t>六</w:t>
      </w:r>
      <w:r>
        <w:rPr>
          <w:rFonts w:hint="eastAsia" w:ascii="黑体" w:hAnsi="黑体" w:eastAsia="黑体"/>
          <w:color w:val="auto"/>
          <w:sz w:val="28"/>
          <w:szCs w:val="28"/>
        </w:rPr>
        <w:t>、合同条款偏离表</w:t>
      </w:r>
      <w:bookmarkEnd w:id="50"/>
      <w:bookmarkEnd w:id="51"/>
    </w:p>
    <w:p>
      <w:pPr>
        <w:adjustRightInd w:val="0"/>
        <w:snapToGrid w:val="0"/>
        <w:spacing w:beforeLines="50" w:line="360" w:lineRule="auto"/>
        <w:rPr>
          <w:rFonts w:ascii="宋体" w:hAnsi="宋体"/>
          <w:color w:val="auto"/>
          <w:szCs w:val="21"/>
          <w:u w:val="single"/>
        </w:rPr>
      </w:pPr>
      <w:r>
        <w:rPr>
          <w:rFonts w:hint="eastAsia" w:ascii="宋体" w:hAnsi="宋体"/>
          <w:color w:val="auto"/>
          <w:spacing w:val="28"/>
          <w:szCs w:val="21"/>
        </w:rPr>
        <w:t>采购代理编号</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____            ______</w:t>
      </w:r>
    </w:p>
    <w:p>
      <w:pPr>
        <w:adjustRightInd w:val="0"/>
        <w:snapToGrid w:val="0"/>
        <w:spacing w:before="50" w:line="360" w:lineRule="auto"/>
        <w:rPr>
          <w:rFonts w:ascii="宋体" w:hAnsi="宋体"/>
          <w:color w:val="auto"/>
          <w:szCs w:val="21"/>
          <w:u w:val="single"/>
        </w:rPr>
      </w:pPr>
      <w:r>
        <w:rPr>
          <w:rFonts w:hint="eastAsia" w:ascii="宋体" w:hAnsi="宋体"/>
          <w:color w:val="auto"/>
          <w:szCs w:val="21"/>
        </w:rPr>
        <w:t>包           号：</w:t>
      </w:r>
      <w:r>
        <w:rPr>
          <w:rFonts w:hint="eastAsia" w:ascii="宋体" w:hAnsi="宋体"/>
          <w:color w:val="auto"/>
          <w:szCs w:val="21"/>
          <w:u w:val="single"/>
        </w:rPr>
        <w:t xml:space="preserve">__    ________          </w:t>
      </w:r>
      <w:r>
        <w:rPr>
          <w:rFonts w:hint="eastAsia" w:ascii="宋体" w:hAnsi="宋体"/>
          <w:color w:val="auto"/>
          <w:szCs w:val="21"/>
        </w:rPr>
        <w:t xml:space="preserve">           包名称：</w:t>
      </w:r>
      <w:r>
        <w:rPr>
          <w:rFonts w:hint="eastAsia" w:ascii="宋体" w:hAnsi="宋体"/>
          <w:color w:val="auto"/>
          <w:szCs w:val="21"/>
          <w:u w:val="single"/>
        </w:rPr>
        <w:t>___          _______</w:t>
      </w:r>
    </w:p>
    <w:tbl>
      <w:tblPr>
        <w:tblStyle w:val="47"/>
        <w:tblW w:w="90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谈判</w:t>
            </w:r>
            <w:r>
              <w:rPr>
                <w:rFonts w:hint="eastAsia"/>
                <w:color w:val="auto"/>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color w:val="auto"/>
                <w:szCs w:val="21"/>
              </w:rPr>
            </w:pPr>
            <w:r>
              <w:rPr>
                <w:rFonts w:hint="eastAsia"/>
                <w:color w:val="auto"/>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tcPr>
          <w:p>
            <w:pPr>
              <w:adjustRightInd w:val="0"/>
              <w:snapToGrid w:val="0"/>
              <w:spacing w:before="50" w:line="360" w:lineRule="auto"/>
              <w:rPr>
                <w:color w:val="auto"/>
              </w:rPr>
            </w:pPr>
          </w:p>
        </w:tc>
        <w:tc>
          <w:tcPr>
            <w:tcW w:w="2082" w:type="dxa"/>
            <w:tcBorders>
              <w:right w:val="single" w:color="auto" w:sz="4" w:space="0"/>
            </w:tcBorders>
          </w:tcPr>
          <w:p>
            <w:pPr>
              <w:adjustRightInd w:val="0"/>
              <w:snapToGrid w:val="0"/>
              <w:spacing w:before="50" w:line="360" w:lineRule="auto"/>
              <w:rPr>
                <w:color w:val="auto"/>
              </w:rPr>
            </w:pPr>
          </w:p>
        </w:tc>
        <w:tc>
          <w:tcPr>
            <w:tcW w:w="1942" w:type="dxa"/>
            <w:tcBorders>
              <w:left w:val="single" w:color="auto" w:sz="4" w:space="0"/>
            </w:tcBorders>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color w:val="auto"/>
                <w:szCs w:val="21"/>
              </w:rPr>
            </w:pPr>
          </w:p>
        </w:tc>
        <w:tc>
          <w:tcPr>
            <w:tcW w:w="2410" w:type="dxa"/>
            <w:vAlign w:val="center"/>
          </w:tcPr>
          <w:p>
            <w:pPr>
              <w:adjustRightInd w:val="0"/>
              <w:snapToGrid w:val="0"/>
              <w:spacing w:before="50" w:line="360" w:lineRule="auto"/>
              <w:ind w:left="-88" w:leftChars="-42"/>
              <w:jc w:val="center"/>
              <w:rPr>
                <w:rFonts w:ascii="宋体" w:hAnsi="宋体"/>
                <w:color w:val="auto"/>
                <w:szCs w:val="21"/>
              </w:rPr>
            </w:pPr>
          </w:p>
        </w:tc>
        <w:tc>
          <w:tcPr>
            <w:tcW w:w="1985" w:type="dxa"/>
            <w:vAlign w:val="center"/>
          </w:tcPr>
          <w:p>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4024" w:type="dxa"/>
            <w:gridSpan w:val="2"/>
            <w:vAlign w:val="center"/>
          </w:tcPr>
          <w:p>
            <w:pPr>
              <w:adjustRightInd w:val="0"/>
              <w:snapToGrid w:val="0"/>
              <w:spacing w:before="50" w:line="360" w:lineRule="auto"/>
              <w:ind w:firstLine="420" w:firstLineChars="200"/>
              <w:jc w:val="left"/>
              <w:rPr>
                <w:rFonts w:ascii="宋体" w:hAnsi="宋体"/>
                <w:b w:val="0"/>
                <w:bCs w:val="0"/>
                <w:color w:val="auto"/>
                <w:szCs w:val="21"/>
              </w:rPr>
            </w:pPr>
            <w:r>
              <w:rPr>
                <w:rFonts w:hint="eastAsia" w:ascii="宋体" w:hAnsi="宋体"/>
                <w:b w:val="0"/>
                <w:bCs w:val="0"/>
                <w:color w:val="auto"/>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b w:val="0"/>
          <w:bCs w:val="0"/>
          <w:color w:val="auto"/>
          <w:szCs w:val="21"/>
        </w:rPr>
      </w:pPr>
      <w:r>
        <w:rPr>
          <w:rFonts w:hint="eastAsia" w:ascii="宋体" w:hAnsi="宋体"/>
          <w:b w:val="0"/>
          <w:bCs w:val="0"/>
          <w:color w:val="auto"/>
          <w:szCs w:val="21"/>
        </w:rPr>
        <w:t>备注：（1）供应商应根据谈判文件第四章</w:t>
      </w:r>
      <w:r>
        <w:rPr>
          <w:rFonts w:hint="eastAsia" w:ascii="华文宋体" w:hAnsi="华文宋体" w:eastAsia="华文宋体"/>
          <w:b w:val="0"/>
          <w:bCs w:val="0"/>
          <w:color w:val="auto"/>
          <w:szCs w:val="21"/>
        </w:rPr>
        <w:t>“</w:t>
      </w:r>
      <w:r>
        <w:rPr>
          <w:rFonts w:hint="eastAsia" w:ascii="宋体" w:hAnsi="宋体"/>
          <w:b w:val="0"/>
          <w:bCs w:val="0"/>
          <w:color w:val="auto"/>
          <w:szCs w:val="21"/>
        </w:rPr>
        <w:t>合同草案条款</w:t>
      </w:r>
      <w:r>
        <w:rPr>
          <w:rFonts w:hint="eastAsia" w:ascii="华文宋体" w:hAnsi="华文宋体" w:eastAsia="华文宋体"/>
          <w:b w:val="0"/>
          <w:bCs w:val="0"/>
          <w:color w:val="auto"/>
          <w:szCs w:val="21"/>
        </w:rPr>
        <w:t>”</w:t>
      </w:r>
      <w:r>
        <w:rPr>
          <w:rFonts w:hint="eastAsia" w:ascii="宋体" w:hAnsi="宋体"/>
          <w:b w:val="0"/>
          <w:bCs w:val="0"/>
          <w:color w:val="auto"/>
          <w:szCs w:val="21"/>
        </w:rPr>
        <w:t>填写本表；</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（2）供应商如果对谈判文件第四章“合同草案条款”的响应有偏离，应将偏离条款逐条如实应答，并作出说明；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（3）如不提供此表，则视为供应商不满足谈判文件第四章的所有条款要求，其响应无效。</w:t>
      </w: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b w:val="0"/>
          <w:bCs w:val="0"/>
          <w:color w:val="auto"/>
          <w:szCs w:val="21"/>
        </w:rPr>
      </w:pPr>
      <w:r>
        <w:rPr>
          <w:rFonts w:hint="eastAsia" w:ascii="宋体" w:hAnsi="宋体"/>
          <w:b w:val="0"/>
          <w:bCs w:val="0"/>
          <w:color w:val="auto"/>
          <w:szCs w:val="21"/>
        </w:rPr>
        <w:t>供应商名称（盖单位公章）：</w:t>
      </w:r>
    </w:p>
    <w:p>
      <w:pPr>
        <w:adjustRightInd w:val="0"/>
        <w:snapToGrid w:val="0"/>
        <w:spacing w:before="50" w:line="360" w:lineRule="auto"/>
        <w:rPr>
          <w:rFonts w:ascii="宋体" w:hAnsi="宋体"/>
          <w:b w:val="0"/>
          <w:bCs w:val="0"/>
          <w:color w:val="auto"/>
          <w:szCs w:val="21"/>
        </w:rPr>
      </w:pPr>
      <w:r>
        <w:rPr>
          <w:rFonts w:hint="eastAsia" w:ascii="宋体" w:hAnsi="宋体" w:cs="微软雅黑"/>
          <w:b w:val="0"/>
          <w:bCs w:val="0"/>
          <w:color w:val="auto"/>
          <w:spacing w:val="-2"/>
          <w:kern w:val="0"/>
          <w:szCs w:val="21"/>
        </w:rPr>
        <w:t>法</w:t>
      </w:r>
      <w:r>
        <w:rPr>
          <w:rFonts w:hint="eastAsia" w:ascii="宋体" w:hAnsi="宋体" w:cs="微软雅黑"/>
          <w:b w:val="0"/>
          <w:bCs w:val="0"/>
          <w:color w:val="auto"/>
          <w:kern w:val="0"/>
          <w:szCs w:val="21"/>
        </w:rPr>
        <w:t>定</w:t>
      </w:r>
      <w:r>
        <w:rPr>
          <w:rFonts w:hint="eastAsia" w:ascii="宋体" w:hAnsi="宋体" w:cs="微软雅黑"/>
          <w:b w:val="0"/>
          <w:bCs w:val="0"/>
          <w:color w:val="auto"/>
          <w:spacing w:val="-2"/>
          <w:kern w:val="0"/>
          <w:szCs w:val="21"/>
        </w:rPr>
        <w:t>代</w:t>
      </w:r>
      <w:r>
        <w:rPr>
          <w:rFonts w:hint="eastAsia" w:ascii="宋体" w:hAnsi="宋体" w:cs="微软雅黑"/>
          <w:b w:val="0"/>
          <w:bCs w:val="0"/>
          <w:color w:val="auto"/>
          <w:kern w:val="0"/>
          <w:szCs w:val="21"/>
        </w:rPr>
        <w:t>表</w:t>
      </w:r>
      <w:r>
        <w:rPr>
          <w:rFonts w:hint="eastAsia" w:ascii="宋体" w:hAnsi="宋体" w:cs="微软雅黑"/>
          <w:b w:val="0"/>
          <w:bCs w:val="0"/>
          <w:color w:val="auto"/>
          <w:spacing w:val="-2"/>
          <w:kern w:val="0"/>
          <w:szCs w:val="21"/>
        </w:rPr>
        <w:t>人</w:t>
      </w:r>
      <w:r>
        <w:rPr>
          <w:rFonts w:hint="eastAsia" w:ascii="宋体" w:hAnsi="宋体" w:cs="微软雅黑"/>
          <w:b w:val="0"/>
          <w:bCs w:val="0"/>
          <w:color w:val="auto"/>
          <w:kern w:val="0"/>
          <w:szCs w:val="21"/>
        </w:rPr>
        <w:t>（</w:t>
      </w:r>
      <w:r>
        <w:rPr>
          <w:rFonts w:hint="eastAsia" w:ascii="宋体" w:hAnsi="宋体" w:cs="微软雅黑"/>
          <w:b w:val="0"/>
          <w:bCs w:val="0"/>
          <w:color w:val="auto"/>
          <w:spacing w:val="-2"/>
          <w:kern w:val="0"/>
          <w:szCs w:val="21"/>
        </w:rPr>
        <w:t>单</w:t>
      </w:r>
      <w:r>
        <w:rPr>
          <w:rFonts w:hint="eastAsia" w:ascii="宋体" w:hAnsi="宋体" w:cs="微软雅黑"/>
          <w:b w:val="0"/>
          <w:bCs w:val="0"/>
          <w:color w:val="auto"/>
          <w:kern w:val="0"/>
          <w:szCs w:val="21"/>
        </w:rPr>
        <w:t>位</w:t>
      </w:r>
      <w:r>
        <w:rPr>
          <w:rFonts w:hint="eastAsia" w:ascii="宋体" w:hAnsi="宋体" w:cs="微软雅黑"/>
          <w:b w:val="0"/>
          <w:bCs w:val="0"/>
          <w:color w:val="auto"/>
          <w:spacing w:val="-2"/>
          <w:kern w:val="0"/>
          <w:szCs w:val="21"/>
        </w:rPr>
        <w:t>负</w:t>
      </w:r>
      <w:r>
        <w:rPr>
          <w:rFonts w:hint="eastAsia" w:ascii="宋体" w:hAnsi="宋体" w:cs="微软雅黑"/>
          <w:b w:val="0"/>
          <w:bCs w:val="0"/>
          <w:color w:val="auto"/>
          <w:kern w:val="0"/>
          <w:szCs w:val="21"/>
        </w:rPr>
        <w:t>责人</w:t>
      </w:r>
      <w:r>
        <w:rPr>
          <w:rFonts w:hint="eastAsia" w:ascii="宋体" w:hAnsi="宋体" w:cs="微软雅黑"/>
          <w:b w:val="0"/>
          <w:bCs w:val="0"/>
          <w:color w:val="auto"/>
          <w:spacing w:val="-2"/>
          <w:kern w:val="0"/>
          <w:szCs w:val="21"/>
        </w:rPr>
        <w:t>）</w:t>
      </w:r>
      <w:r>
        <w:rPr>
          <w:rFonts w:hint="eastAsia" w:ascii="宋体" w:hAnsi="宋体"/>
          <w:b w:val="0"/>
          <w:bCs w:val="0"/>
          <w:color w:val="auto"/>
          <w:szCs w:val="21"/>
        </w:rPr>
        <w:t>或其授权的代理人（签字或印章）：</w:t>
      </w:r>
      <w:r>
        <w:rPr>
          <w:rFonts w:hint="eastAsia" w:ascii="宋体" w:hAnsi="宋体"/>
          <w:b w:val="0"/>
          <w:bCs w:val="0"/>
          <w:color w:val="auto"/>
          <w:szCs w:val="21"/>
          <w:u w:val="single"/>
        </w:rPr>
        <w:t xml:space="preserve">                     </w:t>
      </w:r>
    </w:p>
    <w:p>
      <w:pPr>
        <w:rPr>
          <w:b w:val="0"/>
          <w:bCs w:val="0"/>
          <w:color w:val="auto"/>
        </w:rPr>
      </w:pPr>
      <w:r>
        <w:rPr>
          <w:rFonts w:hint="eastAsia"/>
          <w:b w:val="0"/>
          <w:bCs w:val="0"/>
          <w:color w:val="auto"/>
        </w:rPr>
        <w:t>日       期：          年        月      _日</w:t>
      </w:r>
    </w:p>
    <w:p>
      <w:pPr>
        <w:pStyle w:val="6"/>
        <w:jc w:val="center"/>
        <w:rPr>
          <w:rFonts w:ascii="黑体" w:eastAsia="黑体"/>
          <w:b w:val="0"/>
          <w:bCs w:val="0"/>
          <w:color w:val="auto"/>
          <w:sz w:val="28"/>
          <w:szCs w:val="28"/>
        </w:rPr>
      </w:pPr>
      <w:r>
        <w:rPr>
          <w:rFonts w:ascii="黑体" w:eastAsia="黑体"/>
          <w:b w:val="0"/>
          <w:bCs w:val="0"/>
          <w:color w:val="auto"/>
          <w:sz w:val="28"/>
          <w:szCs w:val="28"/>
        </w:rPr>
        <w:br w:type="page"/>
      </w:r>
      <w:bookmarkStart w:id="52" w:name="_Toc22201160"/>
      <w:bookmarkStart w:id="53" w:name="_Toc34637803"/>
      <w:r>
        <w:rPr>
          <w:rFonts w:hint="eastAsia" w:ascii="黑体" w:eastAsia="黑体"/>
          <w:b w:val="0"/>
          <w:bCs w:val="0"/>
          <w:color w:val="auto"/>
          <w:sz w:val="28"/>
          <w:szCs w:val="28"/>
          <w:lang w:val="en-US" w:eastAsia="zh-CN"/>
        </w:rPr>
        <w:t>七</w:t>
      </w:r>
      <w:r>
        <w:rPr>
          <w:rFonts w:hint="eastAsia" w:ascii="黑体" w:eastAsia="黑体"/>
          <w:b w:val="0"/>
          <w:bCs w:val="0"/>
          <w:color w:val="auto"/>
          <w:sz w:val="28"/>
          <w:szCs w:val="28"/>
        </w:rPr>
        <w:t>、采购需求偏离表</w:t>
      </w:r>
      <w:bookmarkEnd w:id="52"/>
      <w:bookmarkEnd w:id="53"/>
    </w:p>
    <w:p>
      <w:pPr>
        <w:adjustRightInd w:val="0"/>
        <w:snapToGrid w:val="0"/>
        <w:spacing w:beforeLines="50" w:line="360" w:lineRule="auto"/>
        <w:rPr>
          <w:rFonts w:ascii="宋体" w:hAnsi="宋体"/>
          <w:b w:val="0"/>
          <w:bCs w:val="0"/>
          <w:color w:val="auto"/>
          <w:szCs w:val="21"/>
          <w:u w:val="single"/>
        </w:rPr>
      </w:pPr>
      <w:r>
        <w:rPr>
          <w:rFonts w:hint="eastAsia" w:ascii="宋体" w:hAnsi="宋体"/>
          <w:b w:val="0"/>
          <w:bCs w:val="0"/>
          <w:color w:val="auto"/>
          <w:spacing w:val="28"/>
          <w:szCs w:val="21"/>
        </w:rPr>
        <w:t>采购代理编号</w:t>
      </w:r>
      <w:r>
        <w:rPr>
          <w:rFonts w:hint="eastAsia" w:ascii="宋体" w:hAnsi="宋体"/>
          <w:b w:val="0"/>
          <w:bCs w:val="0"/>
          <w:color w:val="auto"/>
          <w:szCs w:val="21"/>
        </w:rPr>
        <w:t>:</w:t>
      </w:r>
      <w:r>
        <w:rPr>
          <w:rFonts w:hint="eastAsia" w:ascii="宋体" w:hAnsi="宋体"/>
          <w:b w:val="0"/>
          <w:bCs w:val="0"/>
          <w:color w:val="auto"/>
          <w:szCs w:val="21"/>
          <w:u w:val="single"/>
        </w:rPr>
        <w:t xml:space="preserve">                         </w:t>
      </w:r>
      <w:r>
        <w:rPr>
          <w:rFonts w:hint="eastAsia" w:ascii="宋体" w:hAnsi="宋体"/>
          <w:b w:val="0"/>
          <w:bCs w:val="0"/>
          <w:color w:val="auto"/>
          <w:szCs w:val="21"/>
        </w:rPr>
        <w:t xml:space="preserve">           项目名称：</w:t>
      </w:r>
      <w:r>
        <w:rPr>
          <w:rFonts w:hint="eastAsia" w:ascii="宋体" w:hAnsi="宋体"/>
          <w:b w:val="0"/>
          <w:bCs w:val="0"/>
          <w:color w:val="auto"/>
          <w:szCs w:val="21"/>
          <w:u w:val="single"/>
        </w:rPr>
        <w:t>____            ______</w:t>
      </w:r>
    </w:p>
    <w:p>
      <w:pPr>
        <w:adjustRightInd w:val="0"/>
        <w:snapToGrid w:val="0"/>
        <w:spacing w:beforeLines="50" w:line="360" w:lineRule="auto"/>
        <w:rPr>
          <w:rFonts w:ascii="宋体" w:hAnsi="宋体"/>
          <w:b w:val="0"/>
          <w:bCs w:val="0"/>
          <w:color w:val="auto"/>
          <w:szCs w:val="21"/>
          <w:u w:val="single"/>
        </w:rPr>
      </w:pPr>
      <w:r>
        <w:rPr>
          <w:rFonts w:hint="eastAsia" w:ascii="宋体" w:hAnsi="宋体"/>
          <w:b w:val="0"/>
          <w:bCs w:val="0"/>
          <w:color w:val="auto"/>
          <w:szCs w:val="21"/>
        </w:rPr>
        <w:t>包           号：</w:t>
      </w:r>
      <w:r>
        <w:rPr>
          <w:rFonts w:hint="eastAsia" w:ascii="宋体" w:hAnsi="宋体"/>
          <w:b w:val="0"/>
          <w:bCs w:val="0"/>
          <w:color w:val="auto"/>
          <w:szCs w:val="21"/>
          <w:u w:val="single"/>
        </w:rPr>
        <w:t xml:space="preserve">__    ________           </w:t>
      </w:r>
      <w:r>
        <w:rPr>
          <w:rFonts w:hint="eastAsia" w:ascii="宋体" w:hAnsi="宋体"/>
          <w:b w:val="0"/>
          <w:bCs w:val="0"/>
          <w:color w:val="auto"/>
          <w:szCs w:val="21"/>
        </w:rPr>
        <w:t xml:space="preserve">           包名称：</w:t>
      </w:r>
      <w:r>
        <w:rPr>
          <w:rFonts w:hint="eastAsia" w:ascii="宋体" w:hAnsi="宋体"/>
          <w:b w:val="0"/>
          <w:bCs w:val="0"/>
          <w:color w:val="auto"/>
          <w:szCs w:val="21"/>
          <w:u w:val="single"/>
        </w:rPr>
        <w:t>___          _______</w:t>
      </w:r>
    </w:p>
    <w:tbl>
      <w:tblPr>
        <w:tblStyle w:val="47"/>
        <w:tblW w:w="9014"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r>
              <w:rPr>
                <w:rFonts w:hint="eastAsia" w:ascii="宋体" w:hAnsi="宋体"/>
                <w:b w:val="0"/>
                <w:bCs w:val="0"/>
                <w:color w:val="auto"/>
                <w:szCs w:val="21"/>
              </w:rPr>
              <w:t>序号</w:t>
            </w: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r>
              <w:rPr>
                <w:rFonts w:hint="eastAsia" w:ascii="宋体" w:hAnsi="宋体"/>
                <w:b w:val="0"/>
                <w:bCs w:val="0"/>
                <w:color w:val="auto"/>
                <w:szCs w:val="21"/>
              </w:rPr>
              <w:t>谈判文件章节条款号</w:t>
            </w:r>
          </w:p>
        </w:tc>
        <w:tc>
          <w:tcPr>
            <w:tcW w:w="1985" w:type="dxa"/>
            <w:tcBorders>
              <w:right w:val="single" w:color="auto" w:sz="4" w:space="0"/>
            </w:tcBorders>
          </w:tcPr>
          <w:p>
            <w:pPr>
              <w:adjustRightInd w:val="0"/>
              <w:snapToGrid w:val="0"/>
              <w:spacing w:before="50" w:line="360" w:lineRule="auto"/>
              <w:jc w:val="center"/>
              <w:rPr>
                <w:b w:val="0"/>
                <w:bCs w:val="0"/>
                <w:color w:val="auto"/>
              </w:rPr>
            </w:pPr>
            <w:r>
              <w:rPr>
                <w:rFonts w:hint="eastAsia" w:ascii="宋体" w:hAnsi="宋体"/>
                <w:b w:val="0"/>
                <w:bCs w:val="0"/>
                <w:color w:val="auto"/>
                <w:szCs w:val="21"/>
              </w:rPr>
              <w:t>谈判</w:t>
            </w:r>
            <w:r>
              <w:rPr>
                <w:rFonts w:hint="eastAsia"/>
                <w:b w:val="0"/>
                <w:bCs w:val="0"/>
                <w:color w:val="auto"/>
              </w:rPr>
              <w:t>文件要求</w:t>
            </w:r>
          </w:p>
        </w:tc>
        <w:tc>
          <w:tcPr>
            <w:tcW w:w="2126" w:type="dxa"/>
            <w:tcBorders>
              <w:left w:val="single" w:color="auto" w:sz="4" w:space="0"/>
            </w:tcBorders>
          </w:tcPr>
          <w:p>
            <w:pPr>
              <w:adjustRightInd w:val="0"/>
              <w:snapToGrid w:val="0"/>
              <w:spacing w:before="50" w:line="360" w:lineRule="auto"/>
              <w:jc w:val="center"/>
              <w:rPr>
                <w:b w:val="0"/>
                <w:bCs w:val="0"/>
                <w:color w:val="auto"/>
              </w:rPr>
            </w:pPr>
            <w:r>
              <w:rPr>
                <w:rFonts w:hint="eastAsia" w:ascii="宋体" w:hAnsi="宋体"/>
                <w:b w:val="0"/>
                <w:bCs w:val="0"/>
                <w:color w:val="auto"/>
                <w:szCs w:val="21"/>
              </w:rPr>
              <w:t>响应</w:t>
            </w:r>
            <w:r>
              <w:rPr>
                <w:rFonts w:hint="eastAsia"/>
                <w:b w:val="0"/>
                <w:bCs w:val="0"/>
                <w:color w:val="auto"/>
              </w:rPr>
              <w:t>文件应答</w:t>
            </w: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r>
              <w:rPr>
                <w:rFonts w:hint="eastAsia" w:ascii="宋体" w:hAnsi="宋体"/>
                <w:b w:val="0"/>
                <w:bCs w:val="0"/>
                <w:color w:val="auto"/>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756" w:type="dxa"/>
            <w:vAlign w:val="center"/>
          </w:tcPr>
          <w:p>
            <w:pPr>
              <w:adjustRightInd w:val="0"/>
              <w:snapToGrid w:val="0"/>
              <w:spacing w:before="50" w:line="360" w:lineRule="auto"/>
              <w:ind w:left="-88" w:leftChars="-42"/>
              <w:jc w:val="center"/>
              <w:rPr>
                <w:rFonts w:ascii="宋体" w:hAnsi="宋体"/>
                <w:b w:val="0"/>
                <w:bCs w:val="0"/>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2410" w:type="dxa"/>
            <w:vAlign w:val="center"/>
          </w:tcPr>
          <w:p>
            <w:pPr>
              <w:adjustRightInd w:val="0"/>
              <w:snapToGrid w:val="0"/>
              <w:spacing w:before="50" w:line="360" w:lineRule="auto"/>
              <w:ind w:left="-88" w:leftChars="-42"/>
              <w:jc w:val="center"/>
              <w:rPr>
                <w:rFonts w:ascii="宋体" w:hAnsi="宋体"/>
                <w:b w:val="0"/>
                <w:bCs w:val="0"/>
                <w:color w:val="auto"/>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b w:val="0"/>
                <w:bCs w:val="0"/>
                <w:color w:val="auto"/>
                <w:szCs w:val="21"/>
              </w:rPr>
            </w:pPr>
          </w:p>
        </w:tc>
        <w:tc>
          <w:tcPr>
            <w:tcW w:w="3882" w:type="dxa"/>
            <w:gridSpan w:val="2"/>
            <w:tcBorders>
              <w:left w:val="single" w:color="auto" w:sz="4" w:space="0"/>
            </w:tcBorders>
            <w:vAlign w:val="center"/>
          </w:tcPr>
          <w:p>
            <w:pPr>
              <w:adjustRightInd w:val="0"/>
              <w:snapToGrid w:val="0"/>
              <w:spacing w:before="50" w:line="360" w:lineRule="auto"/>
              <w:ind w:firstLine="420" w:firstLineChars="200"/>
              <w:rPr>
                <w:rFonts w:ascii="宋体" w:hAnsi="宋体"/>
                <w:b w:val="0"/>
                <w:bCs w:val="0"/>
                <w:color w:val="auto"/>
                <w:szCs w:val="21"/>
              </w:rPr>
            </w:pPr>
            <w:r>
              <w:rPr>
                <w:rFonts w:hint="eastAsia" w:ascii="宋体" w:hAnsi="宋体"/>
                <w:b w:val="0"/>
                <w:bCs w:val="0"/>
                <w:color w:val="auto"/>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b w:val="0"/>
          <w:bCs w:val="0"/>
          <w:color w:val="auto"/>
          <w:szCs w:val="21"/>
        </w:rPr>
      </w:pPr>
      <w:r>
        <w:rPr>
          <w:rFonts w:hint="eastAsia" w:ascii="宋体" w:hAnsi="宋体"/>
          <w:b w:val="0"/>
          <w:bCs w:val="0"/>
          <w:color w:val="auto"/>
          <w:szCs w:val="21"/>
        </w:rPr>
        <w:t>备注：（1）供应商应根据谈判文件第三章“采购需求”填写本表；</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（2）供应商如果对谈判文件第三章“采购需求”的响应有偏离，应将偏离条款逐条如实应答，并作出说明；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b w:val="0"/>
          <w:bCs w:val="0"/>
          <w:color w:val="auto"/>
          <w:szCs w:val="21"/>
        </w:rPr>
      </w:pPr>
      <w:r>
        <w:rPr>
          <w:rFonts w:hint="eastAsia" w:ascii="宋体" w:hAnsi="宋体"/>
          <w:b w:val="0"/>
          <w:bCs w:val="0"/>
          <w:color w:val="auto"/>
          <w:szCs w:val="21"/>
        </w:rPr>
        <w:t>（3）如不提供此表，则视为供应商不满足谈判文件第三章的所有条款要求，其响应无效。</w:t>
      </w:r>
    </w:p>
    <w:p>
      <w:pPr>
        <w:adjustRightInd w:val="0"/>
        <w:snapToGrid w:val="0"/>
        <w:spacing w:before="50" w:line="360" w:lineRule="auto"/>
        <w:rPr>
          <w:rFonts w:ascii="宋体" w:hAnsi="宋体"/>
          <w:b w:val="0"/>
          <w:bCs w:val="0"/>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p>
    <w:p>
      <w:pPr>
        <w:adjustRightInd w:val="0"/>
        <w:snapToGrid w:val="0"/>
        <w:spacing w:before="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_日</w:t>
      </w:r>
    </w:p>
    <w:p>
      <w:pPr>
        <w:rPr>
          <w:color w:val="auto"/>
        </w:rPr>
      </w:pPr>
    </w:p>
    <w:p>
      <w:pPr>
        <w:rPr>
          <w:color w:val="auto"/>
        </w:rPr>
      </w:pPr>
    </w:p>
    <w:p>
      <w:pPr>
        <w:pStyle w:val="6"/>
        <w:jc w:val="center"/>
        <w:rPr>
          <w:rFonts w:ascii="黑体" w:hAnsi="黑体" w:eastAsia="黑体"/>
          <w:color w:val="auto"/>
          <w:sz w:val="28"/>
          <w:szCs w:val="28"/>
        </w:rPr>
      </w:pPr>
      <w:r>
        <w:rPr>
          <w:color w:val="auto"/>
        </w:rPr>
        <w:br w:type="page"/>
      </w:r>
      <w:bookmarkStart w:id="54" w:name="_Toc22201161"/>
      <w:bookmarkStart w:id="55" w:name="_Toc34637804"/>
      <w:r>
        <w:rPr>
          <w:rFonts w:hint="eastAsia" w:ascii="黑体" w:hAnsi="黑体" w:eastAsia="黑体"/>
          <w:color w:val="auto"/>
          <w:sz w:val="28"/>
          <w:szCs w:val="28"/>
          <w:lang w:val="en-US" w:eastAsia="zh-CN"/>
        </w:rPr>
        <w:t>八</w:t>
      </w:r>
      <w:r>
        <w:rPr>
          <w:rFonts w:hint="eastAsia" w:ascii="黑体" w:hAnsi="黑体" w:eastAsia="黑体"/>
          <w:color w:val="auto"/>
          <w:sz w:val="28"/>
          <w:szCs w:val="28"/>
        </w:rPr>
        <w:t>、享受政府采购政策优惠的证明资料</w:t>
      </w:r>
      <w:bookmarkEnd w:id="54"/>
      <w:bookmarkEnd w:id="55"/>
    </w:p>
    <w:p>
      <w:pPr>
        <w:adjustRightInd w:val="0"/>
        <w:snapToGrid w:val="0"/>
        <w:spacing w:line="360" w:lineRule="auto"/>
        <w:rPr>
          <w:rFonts w:ascii="黑体" w:hAnsi="华文中宋" w:eastAsia="黑体" w:cs="宋体"/>
          <w:bCs/>
          <w:color w:val="auto"/>
          <w:spacing w:val="6"/>
          <w:kern w:val="0"/>
          <w:szCs w:val="21"/>
        </w:rPr>
      </w:pPr>
    </w:p>
    <w:p>
      <w:pPr>
        <w:adjustRightInd w:val="0"/>
        <w:snapToGrid w:val="0"/>
        <w:spacing w:line="360" w:lineRule="auto"/>
        <w:ind w:firstLine="444" w:firstLineChars="200"/>
        <w:rPr>
          <w:rFonts w:ascii="宋体" w:hAnsi="宋体" w:cs="宋体"/>
          <w:bCs/>
          <w:color w:val="auto"/>
          <w:spacing w:val="6"/>
          <w:kern w:val="0"/>
          <w:szCs w:val="21"/>
        </w:rPr>
      </w:pPr>
      <w:r>
        <w:rPr>
          <w:rFonts w:hint="eastAsia" w:ascii="宋体" w:hAnsi="宋体" w:cs="宋体"/>
          <w:bCs/>
          <w:color w:val="auto"/>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color w:val="auto"/>
          <w:spacing w:val="6"/>
          <w:kern w:val="0"/>
          <w:szCs w:val="21"/>
        </w:rPr>
      </w:pPr>
    </w:p>
    <w:p>
      <w:pPr>
        <w:pStyle w:val="7"/>
        <w:rPr>
          <w:rFonts w:ascii="宋体" w:hAnsi="宋体"/>
          <w:color w:val="auto"/>
          <w:sz w:val="21"/>
          <w:szCs w:val="21"/>
        </w:rPr>
      </w:pPr>
      <w:bookmarkStart w:id="56" w:name="_Toc22201162"/>
      <w:bookmarkStart w:id="57" w:name="_Toc34637805"/>
      <w:r>
        <w:rPr>
          <w:rFonts w:hint="eastAsia" w:ascii="宋体" w:hAnsi="宋体"/>
          <w:color w:val="auto"/>
          <w:sz w:val="21"/>
          <w:szCs w:val="21"/>
        </w:rPr>
        <w:t>附件</w:t>
      </w:r>
      <w:r>
        <w:rPr>
          <w:rFonts w:hint="eastAsia" w:ascii="宋体" w:hAnsi="宋体"/>
          <w:color w:val="auto"/>
          <w:sz w:val="21"/>
          <w:szCs w:val="21"/>
          <w:lang w:val="en-US" w:eastAsia="zh-CN"/>
        </w:rPr>
        <w:t>8</w:t>
      </w:r>
      <w:r>
        <w:rPr>
          <w:rFonts w:hint="eastAsia" w:ascii="宋体" w:hAnsi="宋体"/>
          <w:color w:val="auto"/>
          <w:sz w:val="21"/>
          <w:szCs w:val="21"/>
        </w:rPr>
        <w:t>-1</w:t>
      </w:r>
      <w:r>
        <w:rPr>
          <w:rFonts w:hint="eastAsia" w:ascii="宋体" w:hAnsi="宋体"/>
          <w:color w:val="auto"/>
          <w:sz w:val="21"/>
          <w:szCs w:val="21"/>
          <w:lang w:val="en-US" w:eastAsia="zh-CN"/>
        </w:rPr>
        <w:t>中</w:t>
      </w:r>
      <w:r>
        <w:rPr>
          <w:rFonts w:hint="eastAsia" w:ascii="宋体" w:hAnsi="宋体"/>
          <w:color w:val="auto"/>
          <w:sz w:val="21"/>
          <w:szCs w:val="21"/>
        </w:rPr>
        <w:t>小微企业声明函</w:t>
      </w:r>
      <w:bookmarkEnd w:id="56"/>
      <w:bookmarkEnd w:id="57"/>
    </w:p>
    <w:p>
      <w:pPr>
        <w:keepNext w:val="0"/>
        <w:keepLines w:val="0"/>
        <w:widowControl/>
        <w:suppressLineNumbers w:val="0"/>
        <w:spacing w:before="100" w:beforeAutospacing="1" w:after="100" w:afterAutospacing="1" w:line="435" w:lineRule="exact"/>
        <w:ind w:left="0" w:right="0"/>
        <w:jc w:val="center"/>
        <w:rPr>
          <w:color w:val="auto"/>
        </w:rPr>
      </w:pPr>
      <w:r>
        <w:rPr>
          <w:rStyle w:val="50"/>
          <w:rFonts w:hint="eastAsia" w:ascii="宋体" w:hAnsi="宋体" w:eastAsia="宋体" w:cs="宋体"/>
          <w:bCs w:val="0"/>
          <w:color w:val="auto"/>
          <w:kern w:val="0"/>
          <w:sz w:val="28"/>
          <w:szCs w:val="28"/>
          <w:lang w:val="en-US" w:eastAsia="zh-CN" w:bidi="ar"/>
        </w:rPr>
        <w:t>中小企业声明函（货物）</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本公司（联合体）郑重声明，根据《政府采购促进中小企业发展管理办法》（财库﹝2020﹞46 号）的规定，本公司（联合体）参加</w:t>
      </w:r>
      <w:r>
        <w:rPr>
          <w:rFonts w:hint="eastAsia" w:ascii="宋体" w:hAnsi="宋体" w:eastAsia="宋体" w:cs="宋体"/>
          <w:b w:val="0"/>
          <w:color w:val="auto"/>
          <w:kern w:val="0"/>
          <w:sz w:val="21"/>
          <w:szCs w:val="21"/>
          <w:u w:val="single"/>
          <w:lang w:val="en-US" w:eastAsia="zh-CN" w:bidi="ar"/>
        </w:rPr>
        <w:t xml:space="preserve">     （单位名称）</w:t>
      </w:r>
      <w:r>
        <w:rPr>
          <w:rFonts w:hint="eastAsia" w:ascii="宋体" w:hAnsi="宋体" w:eastAsia="宋体" w:cs="宋体"/>
          <w:b w:val="0"/>
          <w:color w:val="auto"/>
          <w:kern w:val="0"/>
          <w:sz w:val="21"/>
          <w:szCs w:val="21"/>
          <w:lang w:val="en-US" w:eastAsia="zh-CN" w:bidi="ar"/>
        </w:rPr>
        <w:t>的</w:t>
      </w:r>
      <w:r>
        <w:rPr>
          <w:rFonts w:hint="eastAsia" w:ascii="宋体" w:hAnsi="宋体" w:eastAsia="宋体" w:cs="宋体"/>
          <w:b w:val="0"/>
          <w:color w:val="auto"/>
          <w:kern w:val="0"/>
          <w:sz w:val="21"/>
          <w:szCs w:val="21"/>
          <w:u w:val="single"/>
          <w:lang w:val="en-US" w:eastAsia="zh-CN" w:bidi="ar"/>
        </w:rPr>
        <w:t xml:space="preserve">    （项目名称）</w:t>
      </w:r>
      <w:r>
        <w:rPr>
          <w:rFonts w:hint="eastAsia" w:ascii="宋体" w:hAnsi="宋体" w:eastAsia="宋体" w:cs="宋体"/>
          <w:b w:val="0"/>
          <w:color w:val="auto"/>
          <w:kern w:val="0"/>
          <w:sz w:val="21"/>
          <w:szCs w:val="21"/>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1.</w:t>
      </w:r>
      <w:r>
        <w:rPr>
          <w:rFonts w:hint="eastAsia" w:ascii="宋体" w:hAnsi="宋体" w:eastAsia="宋体" w:cs="宋体"/>
          <w:b w:val="0"/>
          <w:color w:val="auto"/>
          <w:kern w:val="0"/>
          <w:sz w:val="21"/>
          <w:szCs w:val="21"/>
          <w:u w:val="single"/>
          <w:lang w:val="en-US" w:eastAsia="zh-CN" w:bidi="ar"/>
        </w:rPr>
        <w:t xml:space="preserve">     （标的名称）</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（采购文件中明确的所属行业）</w:t>
      </w:r>
      <w:r>
        <w:rPr>
          <w:rFonts w:hint="eastAsia" w:ascii="宋体" w:hAnsi="宋体" w:eastAsia="宋体" w:cs="宋体"/>
          <w:b w:val="0"/>
          <w:color w:val="auto"/>
          <w:kern w:val="0"/>
          <w:sz w:val="21"/>
          <w:szCs w:val="21"/>
          <w:lang w:val="en-US" w:eastAsia="zh-CN" w:bidi="ar"/>
        </w:rPr>
        <w:t>行业；制造商为</w:t>
      </w:r>
      <w:r>
        <w:rPr>
          <w:rFonts w:hint="eastAsia" w:ascii="宋体" w:hAnsi="宋体" w:eastAsia="宋体" w:cs="宋体"/>
          <w:b w:val="0"/>
          <w:color w:val="auto"/>
          <w:kern w:val="0"/>
          <w:sz w:val="21"/>
          <w:szCs w:val="21"/>
          <w:u w:val="single"/>
          <w:lang w:val="en-US" w:eastAsia="zh-CN" w:bidi="ar"/>
        </w:rPr>
        <w:t xml:space="preserve">       （企业名称）</w:t>
      </w:r>
      <w:r>
        <w:rPr>
          <w:rFonts w:hint="eastAsia" w:ascii="宋体" w:hAnsi="宋体" w:eastAsia="宋体" w:cs="宋体"/>
          <w:b w:val="0"/>
          <w:color w:val="auto"/>
          <w:kern w:val="0"/>
          <w:sz w:val="21"/>
          <w:szCs w:val="21"/>
          <w:lang w:val="en-US" w:eastAsia="zh-CN" w:bidi="ar"/>
        </w:rPr>
        <w:t>，从业人员</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人，营业收入为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万元，资产总额为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w:t>
      </w:r>
      <w:r>
        <w:rPr>
          <w:rFonts w:hint="eastAsia" w:ascii="宋体" w:hAnsi="宋体" w:eastAsia="宋体" w:cs="宋体"/>
          <w:b w:val="0"/>
          <w:color w:val="auto"/>
          <w:kern w:val="0"/>
          <w:sz w:val="21"/>
          <w:szCs w:val="21"/>
          <w:vertAlign w:val="superscript"/>
          <w:lang w:val="en-US" w:eastAsia="zh-CN" w:bidi="ar"/>
        </w:rPr>
        <w:t>1</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（中型企业、小型企业、微型企业）</w:t>
      </w:r>
      <w:r>
        <w:rPr>
          <w:rFonts w:hint="eastAsia" w:ascii="宋体" w:hAnsi="宋体" w:eastAsia="宋体" w:cs="宋体"/>
          <w:b w:val="0"/>
          <w:color w:val="auto"/>
          <w:kern w:val="0"/>
          <w:sz w:val="21"/>
          <w:szCs w:val="21"/>
          <w:lang w:val="en-US" w:eastAsia="zh-CN" w:bidi="ar"/>
        </w:rPr>
        <w:t>；</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2.</w:t>
      </w:r>
      <w:r>
        <w:rPr>
          <w:rFonts w:hint="eastAsia" w:ascii="宋体" w:hAnsi="宋体" w:eastAsia="宋体" w:cs="宋体"/>
          <w:b w:val="0"/>
          <w:color w:val="auto"/>
          <w:kern w:val="0"/>
          <w:sz w:val="21"/>
          <w:szCs w:val="21"/>
          <w:u w:val="single"/>
          <w:lang w:val="en-US" w:eastAsia="zh-CN" w:bidi="ar"/>
        </w:rPr>
        <w:t xml:space="preserve">     （标的名称）</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（采购文件中明确的所属行业）</w:t>
      </w:r>
      <w:r>
        <w:rPr>
          <w:rFonts w:hint="eastAsia" w:ascii="宋体" w:hAnsi="宋体" w:eastAsia="宋体" w:cs="宋体"/>
          <w:b w:val="0"/>
          <w:color w:val="auto"/>
          <w:kern w:val="0"/>
          <w:sz w:val="21"/>
          <w:szCs w:val="21"/>
          <w:lang w:val="en-US" w:eastAsia="zh-CN" w:bidi="ar"/>
        </w:rPr>
        <w:t>行业；制造商为</w:t>
      </w:r>
      <w:r>
        <w:rPr>
          <w:rFonts w:hint="eastAsia" w:ascii="宋体" w:hAnsi="宋体" w:eastAsia="宋体" w:cs="宋体"/>
          <w:b w:val="0"/>
          <w:color w:val="auto"/>
          <w:kern w:val="0"/>
          <w:sz w:val="21"/>
          <w:szCs w:val="21"/>
          <w:u w:val="single"/>
          <w:lang w:val="en-US" w:eastAsia="zh-CN" w:bidi="ar"/>
        </w:rPr>
        <w:t xml:space="preserve">       （企业名称）</w:t>
      </w:r>
      <w:r>
        <w:rPr>
          <w:rFonts w:hint="eastAsia" w:ascii="宋体" w:hAnsi="宋体" w:eastAsia="宋体" w:cs="宋体"/>
          <w:b w:val="0"/>
          <w:color w:val="auto"/>
          <w:kern w:val="0"/>
          <w:sz w:val="21"/>
          <w:szCs w:val="21"/>
          <w:lang w:val="en-US" w:eastAsia="zh-CN" w:bidi="ar"/>
        </w:rPr>
        <w:t>，从业人员</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人，营业收入为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万元，资产总额为</w:t>
      </w:r>
      <w:r>
        <w:rPr>
          <w:rFonts w:hint="eastAsia" w:ascii="宋体" w:hAnsi="宋体" w:eastAsia="宋体" w:cs="宋体"/>
          <w:b w:val="0"/>
          <w:color w:val="auto"/>
          <w:kern w:val="0"/>
          <w:sz w:val="21"/>
          <w:szCs w:val="21"/>
          <w:u w:val="single"/>
          <w:lang w:val="en-US" w:eastAsia="zh-CN" w:bidi="ar"/>
        </w:rPr>
        <w:t xml:space="preserve">   </w:t>
      </w:r>
      <w:r>
        <w:rPr>
          <w:rFonts w:hint="eastAsia" w:ascii="宋体" w:hAnsi="宋体" w:eastAsia="宋体" w:cs="宋体"/>
          <w:b w:val="0"/>
          <w:color w:val="auto"/>
          <w:kern w:val="0"/>
          <w:sz w:val="21"/>
          <w:szCs w:val="21"/>
          <w:lang w:val="en-US" w:eastAsia="zh-CN" w:bidi="ar"/>
        </w:rPr>
        <w:t>万元</w:t>
      </w:r>
      <w:r>
        <w:rPr>
          <w:rFonts w:hint="eastAsia" w:ascii="宋体" w:hAnsi="宋体" w:eastAsia="宋体" w:cs="宋体"/>
          <w:b w:val="0"/>
          <w:color w:val="auto"/>
          <w:kern w:val="0"/>
          <w:sz w:val="21"/>
          <w:szCs w:val="21"/>
          <w:vertAlign w:val="superscript"/>
          <w:lang w:val="en-US" w:eastAsia="zh-CN" w:bidi="ar"/>
        </w:rPr>
        <w:t>1</w:t>
      </w:r>
      <w:r>
        <w:rPr>
          <w:rFonts w:hint="eastAsia" w:ascii="宋体" w:hAnsi="宋体" w:eastAsia="宋体" w:cs="宋体"/>
          <w:b w:val="0"/>
          <w:color w:val="auto"/>
          <w:kern w:val="0"/>
          <w:sz w:val="21"/>
          <w:szCs w:val="21"/>
          <w:lang w:val="en-US" w:eastAsia="zh-CN" w:bidi="ar"/>
        </w:rPr>
        <w:t>，属于</w:t>
      </w:r>
      <w:r>
        <w:rPr>
          <w:rFonts w:hint="eastAsia" w:ascii="宋体" w:hAnsi="宋体" w:eastAsia="宋体" w:cs="宋体"/>
          <w:b w:val="0"/>
          <w:color w:val="auto"/>
          <w:kern w:val="0"/>
          <w:sz w:val="21"/>
          <w:szCs w:val="21"/>
          <w:u w:val="single"/>
          <w:lang w:val="en-US" w:eastAsia="zh-CN" w:bidi="ar"/>
        </w:rPr>
        <w:t xml:space="preserve">     （中型企业、小型企业、微型企业）</w:t>
      </w:r>
      <w:r>
        <w:rPr>
          <w:rFonts w:hint="eastAsia" w:ascii="宋体" w:hAnsi="宋体" w:eastAsia="宋体" w:cs="宋体"/>
          <w:b w:val="0"/>
          <w:color w:val="auto"/>
          <w:kern w:val="0"/>
          <w:sz w:val="21"/>
          <w:szCs w:val="21"/>
          <w:lang w:val="en-US" w:eastAsia="zh-CN" w:bidi="ar"/>
        </w:rPr>
        <w:t>；</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before="100" w:beforeAutospacing="1" w:after="100" w:afterAutospacing="1" w:line="435" w:lineRule="exact"/>
        <w:ind w:left="0" w:right="0" w:firstLine="420" w:firstLineChars="200"/>
        <w:jc w:val="left"/>
        <w:rPr>
          <w:color w:val="auto"/>
          <w:sz w:val="21"/>
          <w:szCs w:val="21"/>
        </w:rPr>
      </w:pPr>
      <w:r>
        <w:rPr>
          <w:rFonts w:hint="eastAsia" w:ascii="宋体" w:hAnsi="宋体" w:eastAsia="宋体" w:cs="宋体"/>
          <w:b w:val="0"/>
          <w:color w:val="auto"/>
          <w:kern w:val="0"/>
          <w:sz w:val="21"/>
          <w:szCs w:val="21"/>
          <w:lang w:val="en-US" w:eastAsia="zh-CN" w:bidi="ar"/>
        </w:rPr>
        <w:t>本企业对上述声明内容的真实性负责。如有虚假，将依法承担相应责任。</w:t>
      </w:r>
    </w:p>
    <w:p>
      <w:pPr>
        <w:keepNext w:val="0"/>
        <w:keepLines w:val="0"/>
        <w:widowControl/>
        <w:suppressLineNumbers w:val="0"/>
        <w:spacing w:before="100" w:beforeAutospacing="1" w:after="100" w:afterAutospacing="1" w:line="435" w:lineRule="exact"/>
        <w:ind w:left="0" w:right="0" w:firstLine="420" w:firstLineChars="200"/>
        <w:jc w:val="center"/>
        <w:rPr>
          <w:rFonts w:hint="eastAsia" w:ascii="宋体" w:hAnsi="宋体" w:eastAsia="宋体" w:cs="宋体"/>
          <w:b w:val="0"/>
          <w:color w:val="auto"/>
          <w:kern w:val="0"/>
          <w:sz w:val="21"/>
          <w:szCs w:val="21"/>
          <w:lang w:val="en-US" w:eastAsia="zh-CN" w:bidi="ar"/>
        </w:rPr>
      </w:pPr>
      <w:r>
        <w:rPr>
          <w:rFonts w:hint="eastAsia" w:ascii="宋体" w:hAnsi="宋体" w:eastAsia="宋体" w:cs="宋体"/>
          <w:b w:val="0"/>
          <w:color w:val="auto"/>
          <w:kern w:val="0"/>
          <w:sz w:val="21"/>
          <w:szCs w:val="21"/>
          <w:lang w:val="en-US" w:eastAsia="zh-CN" w:bidi="ar"/>
        </w:rPr>
        <w:t xml:space="preserve">                         </w:t>
      </w:r>
    </w:p>
    <w:p>
      <w:pPr>
        <w:keepNext w:val="0"/>
        <w:keepLines w:val="0"/>
        <w:widowControl/>
        <w:suppressLineNumbers w:val="0"/>
        <w:spacing w:before="100" w:beforeAutospacing="1" w:after="100" w:afterAutospacing="1" w:line="435" w:lineRule="exact"/>
        <w:ind w:left="0" w:right="0" w:firstLine="420" w:firstLineChars="200"/>
        <w:jc w:val="center"/>
        <w:rPr>
          <w:color w:val="auto"/>
          <w:sz w:val="21"/>
          <w:szCs w:val="21"/>
        </w:rPr>
      </w:pPr>
      <w:r>
        <w:rPr>
          <w:rFonts w:hint="eastAsia" w:ascii="宋体" w:hAnsi="宋体" w:eastAsia="宋体" w:cs="宋体"/>
          <w:b w:val="0"/>
          <w:color w:val="auto"/>
          <w:kern w:val="0"/>
          <w:sz w:val="21"/>
          <w:szCs w:val="21"/>
          <w:lang w:val="en-US" w:eastAsia="zh-CN" w:bidi="ar"/>
        </w:rPr>
        <w:t xml:space="preserve">                         企业名称（盖章）：</w:t>
      </w:r>
    </w:p>
    <w:p>
      <w:pPr>
        <w:keepNext w:val="0"/>
        <w:keepLines w:val="0"/>
        <w:widowControl/>
        <w:suppressLineNumbers w:val="0"/>
        <w:spacing w:before="100" w:beforeAutospacing="1" w:after="100" w:afterAutospacing="1" w:line="435" w:lineRule="exact"/>
        <w:ind w:left="0" w:right="0"/>
        <w:jc w:val="left"/>
        <w:rPr>
          <w:rFonts w:hint="eastAsia" w:ascii="宋体" w:hAnsi="宋体" w:eastAsia="宋体" w:cs="宋体"/>
          <w:b w:val="0"/>
          <w:color w:val="auto"/>
          <w:kern w:val="0"/>
          <w:sz w:val="21"/>
          <w:szCs w:val="21"/>
          <w:lang w:val="en-US" w:eastAsia="zh-CN" w:bidi="ar"/>
        </w:rPr>
      </w:pPr>
      <w:r>
        <w:rPr>
          <w:rFonts w:hint="eastAsia" w:ascii="宋体" w:hAnsi="宋体" w:eastAsia="宋体" w:cs="宋体"/>
          <w:b w:val="0"/>
          <w:color w:val="auto"/>
          <w:kern w:val="0"/>
          <w:sz w:val="21"/>
          <w:szCs w:val="21"/>
          <w:lang w:val="en-US" w:eastAsia="zh-CN" w:bidi="ar"/>
        </w:rPr>
        <w:t>                                               日 期：</w:t>
      </w:r>
    </w:p>
    <w:p>
      <w:pPr>
        <w:keepNext/>
        <w:keepLines w:val="0"/>
        <w:widowControl w:val="0"/>
        <w:adjustRightInd w:val="0"/>
        <w:snapToGrid w:val="0"/>
        <w:spacing w:before="156" w:beforeLines="50" w:line="360" w:lineRule="auto"/>
        <w:jc w:val="center"/>
        <w:outlineLvl w:val="1"/>
        <w:rPr>
          <w:rFonts w:ascii="微软雅黑" w:hAnsi="微软雅黑" w:eastAsia="微软雅黑" w:cs="Times New Roman"/>
          <w:b/>
          <w:bCs/>
          <w:color w:val="auto"/>
          <w:kern w:val="2"/>
          <w:sz w:val="24"/>
          <w:szCs w:val="32"/>
          <w:lang w:val="en-US" w:eastAsia="zh-CN" w:bidi="ar-SA"/>
        </w:rPr>
      </w:pPr>
      <w:r>
        <w:rPr>
          <w:rFonts w:hint="eastAsia" w:ascii="微软雅黑" w:hAnsi="微软雅黑" w:eastAsia="微软雅黑" w:cs="Times New Roman"/>
          <w:b/>
          <w:bCs/>
          <w:color w:val="auto"/>
          <w:kern w:val="2"/>
          <w:sz w:val="24"/>
          <w:szCs w:val="32"/>
          <w:lang w:val="en-US" w:eastAsia="zh-CN" w:bidi="ar-SA"/>
        </w:rPr>
        <w:t>《工业和信息化部、国家统计局、国家发展和改革委员会、财政部关于印发中小企业划型标准规定的通知》</w:t>
      </w:r>
    </w:p>
    <w:p>
      <w:pPr>
        <w:widowControl/>
        <w:spacing w:before="100" w:beforeAutospacing="1" w:after="450" w:line="450" w:lineRule="atLeast"/>
        <w:jc w:val="left"/>
        <w:rPr>
          <w:rFonts w:hint="eastAsia" w:ascii="微软雅黑" w:hAnsi="微软雅黑" w:eastAsia="微软雅黑" w:cs="宋体"/>
          <w:b/>
          <w:bCs/>
          <w:color w:val="auto"/>
          <w:kern w:val="0"/>
          <w:sz w:val="24"/>
        </w:rPr>
      </w:pPr>
      <w:r>
        <w:rPr>
          <w:rFonts w:hint="eastAsia" w:ascii="宋体" w:hAnsi="宋体" w:eastAsia="宋体" w:cs="宋体"/>
          <w:b/>
          <w:bCs/>
          <w:color w:val="auto"/>
          <w:kern w:val="0"/>
          <w:sz w:val="24"/>
        </w:rPr>
        <w:t>各行业划型标准</w:t>
      </w:r>
      <w:r>
        <w:rPr>
          <w:rFonts w:hint="eastAsia" w:ascii="微软雅黑" w:hAnsi="微软雅黑" w:eastAsia="微软雅黑" w:cs="宋体"/>
          <w:b/>
          <w:bCs/>
          <w:color w:val="auto"/>
          <w:kern w:val="0"/>
          <w:sz w:val="24"/>
        </w:rPr>
        <w:t>：</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(一)农、林、牧、渔业。</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20000万元以下的为中小微型企业。其中，</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500万元及以上的为中型企业，</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50万元及以上的为小型企业，</w:t>
      </w:r>
      <w:r>
        <w:rPr>
          <w:rFonts w:hint="eastAsia" w:ascii="宋体" w:hAnsi="宋体" w:eastAsia="宋体" w:cs="宋体"/>
          <w:b w:val="0"/>
          <w:bCs w:val="0"/>
          <w:color w:val="auto"/>
          <w:sz w:val="21"/>
          <w:szCs w:val="21"/>
          <w:u w:val="none"/>
        </w:rPr>
        <w:fldChar w:fldCharType="begin"/>
      </w:r>
      <w:r>
        <w:rPr>
          <w:rFonts w:hint="eastAsia" w:ascii="宋体" w:hAnsi="宋体" w:eastAsia="宋体" w:cs="宋体"/>
          <w:b w:val="0"/>
          <w:bCs w:val="0"/>
          <w:color w:val="auto"/>
          <w:sz w:val="21"/>
          <w:szCs w:val="21"/>
          <w:u w:val="none"/>
        </w:rPr>
        <w:instrText xml:space="preserve"> HYPERLINK "https://www.66law.cn/topic2012/yysrhs/" \o "营业收入" </w:instrText>
      </w:r>
      <w:r>
        <w:rPr>
          <w:rFonts w:hint="eastAsia" w:ascii="宋体" w:hAnsi="宋体" w:eastAsia="宋体" w:cs="宋体"/>
          <w:b w:val="0"/>
          <w:bCs w:val="0"/>
          <w:color w:val="auto"/>
          <w:sz w:val="21"/>
          <w:szCs w:val="21"/>
          <w:u w:val="none"/>
        </w:rPr>
        <w:fldChar w:fldCharType="separate"/>
      </w:r>
      <w:r>
        <w:rPr>
          <w:rFonts w:hint="eastAsia" w:ascii="宋体" w:hAnsi="宋体" w:eastAsia="宋体" w:cs="宋体"/>
          <w:b w:val="0"/>
          <w:bCs w:val="0"/>
          <w:color w:val="auto"/>
          <w:kern w:val="0"/>
          <w:sz w:val="21"/>
          <w:szCs w:val="21"/>
          <w:u w:val="none"/>
        </w:rPr>
        <w:t>营业收入</w:t>
      </w:r>
      <w:r>
        <w:rPr>
          <w:rFonts w:hint="eastAsia" w:ascii="宋体" w:hAnsi="宋体" w:eastAsia="宋体" w:cs="宋体"/>
          <w:b w:val="0"/>
          <w:bCs w:val="0"/>
          <w:color w:val="auto"/>
          <w:sz w:val="21"/>
          <w:szCs w:val="21"/>
          <w:u w:val="none"/>
        </w:rPr>
        <w:fldChar w:fldCharType="end"/>
      </w:r>
      <w:r>
        <w:rPr>
          <w:rFonts w:hint="eastAsia" w:ascii="宋体" w:hAnsi="宋体" w:eastAsia="宋体" w:cs="宋体"/>
          <w:b w:val="0"/>
          <w:bCs w:val="0"/>
          <w:color w:val="auto"/>
          <w:kern w:val="0"/>
          <w:sz w:val="21"/>
          <w:szCs w:val="21"/>
          <w:u w:val="none"/>
        </w:rPr>
        <w:t>50万元以下的为微型企业。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(二)工业。从业人员1000人以下或</w:t>
      </w:r>
      <w:r>
        <w:rPr>
          <w:rFonts w:hint="eastAsia" w:ascii="宋体" w:hAnsi="宋体" w:eastAsia="宋体" w:cs="宋体"/>
          <w:color w:val="auto"/>
          <w:sz w:val="21"/>
          <w:szCs w:val="21"/>
          <w:u w:val="none"/>
        </w:rPr>
        <w:fldChar w:fldCharType="begin"/>
      </w:r>
      <w:r>
        <w:rPr>
          <w:rFonts w:hint="eastAsia" w:ascii="宋体" w:hAnsi="宋体" w:eastAsia="宋体" w:cs="宋体"/>
          <w:color w:val="auto"/>
          <w:sz w:val="21"/>
          <w:szCs w:val="21"/>
          <w:u w:val="none"/>
        </w:rPr>
        <w:instrText xml:space="preserve"> HYPERLINK "https://www.66law.cn/topic2012/yysrhs/" \o "营业收入" </w:instrText>
      </w:r>
      <w:r>
        <w:rPr>
          <w:rFonts w:hint="eastAsia" w:ascii="宋体" w:hAnsi="宋体" w:eastAsia="宋体" w:cs="宋体"/>
          <w:color w:val="auto"/>
          <w:sz w:val="21"/>
          <w:szCs w:val="21"/>
          <w:u w:val="none"/>
        </w:rPr>
        <w:fldChar w:fldCharType="separate"/>
      </w:r>
      <w:r>
        <w:rPr>
          <w:rFonts w:hint="eastAsia" w:ascii="宋体" w:hAnsi="宋体" w:eastAsia="宋体" w:cs="宋体"/>
          <w:color w:val="auto"/>
          <w:kern w:val="0"/>
          <w:sz w:val="21"/>
          <w:szCs w:val="21"/>
          <w:u w:val="none"/>
        </w:rPr>
        <w:t>营业收入</w:t>
      </w:r>
      <w:r>
        <w:rPr>
          <w:rFonts w:hint="eastAsia" w:ascii="宋体" w:hAnsi="宋体" w:eastAsia="宋体" w:cs="宋体"/>
          <w:color w:val="auto"/>
          <w:sz w:val="21"/>
          <w:szCs w:val="21"/>
          <w:u w:val="none"/>
        </w:rPr>
        <w:fldChar w:fldCharType="end"/>
      </w:r>
      <w:r>
        <w:rPr>
          <w:rFonts w:hint="eastAsia" w:ascii="宋体" w:hAnsi="宋体" w:eastAsia="宋体" w:cs="宋体"/>
          <w:color w:val="auto"/>
          <w:kern w:val="0"/>
          <w:sz w:val="21"/>
          <w:szCs w:val="21"/>
        </w:rPr>
        <w:t>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b w:val="0"/>
          <w:bCs w:val="0"/>
          <w:color w:val="auto"/>
          <w:kern w:val="0"/>
          <w:sz w:val="21"/>
          <w:szCs w:val="21"/>
          <w:u w:val="none"/>
        </w:rPr>
      </w:pPr>
      <w:r>
        <w:rPr>
          <w:rFonts w:hint="eastAsia" w:ascii="宋体" w:hAnsi="宋体" w:eastAsia="宋体" w:cs="宋体"/>
          <w:b w:val="0"/>
          <w:bCs w:val="0"/>
          <w:color w:val="auto"/>
          <w:kern w:val="0"/>
          <w:sz w:val="21"/>
          <w:szCs w:val="21"/>
          <w:u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kinsoku/>
        <w:wordWrap/>
        <w:overflowPunct/>
        <w:topLinePunct w:val="0"/>
        <w:autoSpaceDE/>
        <w:autoSpaceDN/>
        <w:bidi w:val="0"/>
        <w:adjustRightInd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widowControl/>
        <w:adjustRightInd w:val="0"/>
        <w:snapToGrid w:val="0"/>
        <w:spacing w:after="120" w:line="400" w:lineRule="atLeast"/>
        <w:ind w:firstLine="482"/>
        <w:jc w:val="both"/>
        <w:textAlignment w:val="baseline"/>
        <w:rPr>
          <w:rFonts w:ascii="Times New Roman" w:hAnsi="Times New Roman" w:eastAsia="宋体" w:cs="Times New Roman"/>
          <w:b/>
          <w:bCs/>
          <w:color w:val="auto"/>
          <w:kern w:val="0"/>
          <w:sz w:val="24"/>
          <w:szCs w:val="24"/>
          <w:u w:val="single"/>
          <w:lang w:val="en-US" w:eastAsia="zh-CN" w:bidi="ar-SA"/>
        </w:rPr>
      </w:pPr>
      <w:r>
        <w:rPr>
          <w:rFonts w:hint="eastAsia" w:ascii="宋体" w:hAnsi="宋体" w:eastAsia="宋体" w:cs="宋体"/>
          <w:b/>
          <w:bCs/>
          <w:color w:val="auto"/>
          <w:kern w:val="0"/>
          <w:sz w:val="21"/>
          <w:szCs w:val="21"/>
          <w:u w:val="single"/>
          <w:lang w:val="en-US" w:eastAsia="zh-CN" w:bidi="ar-SA"/>
        </w:rPr>
        <w:t>(十六)其他未列明行业。从业人员300人以下的为中小微型企业。其中，从业人员100人及以上的为中型企业；从业人员10人及以上的为小型企业；从业人员10人以下的为微型企业。</w:t>
      </w:r>
    </w:p>
    <w:p>
      <w:pPr>
        <w:pStyle w:val="2"/>
      </w:pPr>
    </w:p>
    <w:p>
      <w:pPr>
        <w:adjustRightInd w:val="0"/>
        <w:snapToGrid w:val="0"/>
        <w:spacing w:beforeLines="50" w:line="360" w:lineRule="auto"/>
        <w:rPr>
          <w:rFonts w:ascii="宋体" w:cs="宋体"/>
          <w:color w:val="auto"/>
          <w:spacing w:val="6"/>
          <w:kern w:val="0"/>
        </w:rPr>
      </w:pPr>
      <w:r>
        <w:rPr>
          <w:rFonts w:ascii="宋体" w:cs="宋体"/>
          <w:color w:val="auto"/>
          <w:spacing w:val="6"/>
          <w:kern w:val="0"/>
        </w:rPr>
        <w:br w:type="page"/>
      </w:r>
      <w:bookmarkStart w:id="58" w:name="_Toc34637806"/>
      <w:bookmarkStart w:id="59" w:name="_Toc22201164"/>
    </w:p>
    <w:p>
      <w:pPr>
        <w:pStyle w:val="8"/>
        <w:rPr>
          <w:rFonts w:ascii="宋体" w:hAnsi="宋体" w:eastAsia="宋体"/>
          <w:color w:val="auto"/>
          <w:sz w:val="21"/>
          <w:szCs w:val="21"/>
        </w:rPr>
      </w:pPr>
      <w:bookmarkStart w:id="60" w:name="_Toc22201163"/>
      <w:r>
        <w:rPr>
          <w:rFonts w:hint="eastAsia" w:ascii="宋体" w:hAnsi="宋体" w:eastAsia="宋体" w:cs="宋体"/>
          <w:color w:val="auto"/>
          <w:spacing w:val="6"/>
          <w:kern w:val="0"/>
          <w:sz w:val="21"/>
          <w:szCs w:val="21"/>
        </w:rPr>
        <w:t xml:space="preserve">附页1 </w:t>
      </w:r>
      <w:r>
        <w:rPr>
          <w:rFonts w:hint="eastAsia" w:ascii="宋体" w:hAnsi="宋体" w:eastAsia="宋体"/>
          <w:color w:val="auto"/>
          <w:sz w:val="21"/>
          <w:szCs w:val="21"/>
        </w:rPr>
        <w:t>价格评审优惠货物清单</w:t>
      </w:r>
      <w:bookmarkEnd w:id="60"/>
    </w:p>
    <w:p>
      <w:pPr>
        <w:adjustRightInd w:val="0"/>
        <w:snapToGrid w:val="0"/>
        <w:spacing w:before="50" w:line="360" w:lineRule="auto"/>
        <w:jc w:val="center"/>
        <w:rPr>
          <w:rFonts w:ascii="宋体" w:hAnsi="宋体"/>
          <w:color w:val="auto"/>
          <w:szCs w:val="21"/>
        </w:rPr>
      </w:pPr>
      <w:r>
        <w:rPr>
          <w:rFonts w:hint="eastAsia" w:ascii="黑体" w:hAnsi="宋体" w:eastAsia="黑体"/>
          <w:b/>
          <w:color w:val="auto"/>
          <w:sz w:val="28"/>
          <w:szCs w:val="28"/>
        </w:rPr>
        <w:t>价格评审优惠货物清单</w:t>
      </w:r>
    </w:p>
    <w:p>
      <w:pPr>
        <w:adjustRightInd w:val="0"/>
        <w:snapToGrid w:val="0"/>
        <w:spacing w:before="50"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before="50"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rPr>
        <w:t>__    ________</w:t>
      </w:r>
      <w:r>
        <w:rPr>
          <w:rFonts w:hint="eastAsia" w:ascii="宋体" w:hAnsi="宋体"/>
          <w:color w:val="auto"/>
          <w:szCs w:val="21"/>
        </w:rPr>
        <w:t xml:space="preserve">                        包名称：</w:t>
      </w:r>
      <w:r>
        <w:rPr>
          <w:rFonts w:hint="eastAsia" w:ascii="宋体" w:hAnsi="宋体"/>
          <w:color w:val="auto"/>
          <w:szCs w:val="21"/>
          <w:u w:val="single"/>
        </w:rPr>
        <w:t>___          _______</w:t>
      </w:r>
      <w:r>
        <w:rPr>
          <w:rFonts w:hint="eastAsia" w:ascii="宋体" w:hAnsi="宋体"/>
          <w:color w:val="auto"/>
          <w:szCs w:val="21"/>
        </w:rPr>
        <w:t xml:space="preserve"> </w:t>
      </w:r>
    </w:p>
    <w:tbl>
      <w:tblPr>
        <w:tblStyle w:val="4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color w:val="auto"/>
                <w:kern w:val="0"/>
                <w:sz w:val="24"/>
              </w:rPr>
            </w:pPr>
            <w:r>
              <w:rPr>
                <w:rFonts w:hint="eastAsia" w:ascii="黑体" w:hAnsi="宋体" w:eastAsia="黑体"/>
                <w:color w:val="auto"/>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70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70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货物制造商类型</w:t>
            </w:r>
          </w:p>
        </w:tc>
        <w:tc>
          <w:tcPr>
            <w:tcW w:w="113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c>
          <w:tcPr>
            <w:tcW w:w="1134" w:type="dxa"/>
            <w:vAlign w:val="center"/>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134"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701"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843"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c>
          <w:tcPr>
            <w:tcW w:w="1134" w:type="dxa"/>
            <w:vAlign w:val="center"/>
          </w:tcPr>
          <w:p>
            <w:pPr>
              <w:adjustRightInd w:val="0"/>
              <w:snapToGrid w:val="0"/>
              <w:spacing w:line="360" w:lineRule="auto"/>
              <w:jc w:val="center"/>
              <w:rPr>
                <w:rFonts w:ascii="宋体" w:hAnsi="宋体"/>
                <w:color w:val="auto"/>
                <w:szCs w:val="21"/>
              </w:rPr>
            </w:pPr>
            <w:r>
              <w:rPr>
                <w:rFonts w:hint="eastAsia" w:ascii="宋体" w:hAnsi="宋体"/>
                <w:b/>
                <w:color w:val="auto"/>
                <w:szCs w:val="21"/>
              </w:rPr>
              <w:t>/</w:t>
            </w:r>
          </w:p>
        </w:tc>
      </w:tr>
    </w:tbl>
    <w:p>
      <w:pPr>
        <w:adjustRightInd w:val="0"/>
        <w:snapToGrid w:val="0"/>
        <w:spacing w:line="360" w:lineRule="auto"/>
        <w:rPr>
          <w:rFonts w:ascii="宋体" w:hAnsi="宋体"/>
          <w:color w:val="auto"/>
          <w:szCs w:val="21"/>
        </w:rPr>
      </w:pPr>
      <w:r>
        <w:rPr>
          <w:rFonts w:hint="eastAsia" w:ascii="宋体" w:hAnsi="宋体"/>
          <w:color w:val="auto"/>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color w:val="auto"/>
          <w:szCs w:val="21"/>
        </w:rPr>
      </w:pPr>
    </w:p>
    <w:p>
      <w:pPr>
        <w:adjustRightInd w:val="0"/>
        <w:snapToGrid w:val="0"/>
        <w:spacing w:line="360" w:lineRule="auto"/>
        <w:ind w:firstLine="630" w:firstLineChars="300"/>
        <w:rPr>
          <w:rFonts w:ascii="宋体" w:hAnsi="宋体"/>
          <w:color w:val="auto"/>
          <w:szCs w:val="21"/>
        </w:rPr>
      </w:pPr>
    </w:p>
    <w:p>
      <w:pPr>
        <w:adjustRightInd w:val="0"/>
        <w:snapToGrid w:val="0"/>
        <w:spacing w:beforeLines="50"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beforeLines="50"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adjustRightInd w:val="0"/>
        <w:snapToGrid w:val="0"/>
        <w:spacing w:beforeLines="50" w:line="360" w:lineRule="auto"/>
        <w:rPr>
          <w:rFonts w:ascii="宋体" w:cs="宋体"/>
          <w:color w:val="auto"/>
          <w:spacing w:val="6"/>
          <w:kern w:val="0"/>
        </w:rPr>
      </w:pPr>
      <w:r>
        <w:rPr>
          <w:rFonts w:hint="eastAsia"/>
          <w:color w:val="auto"/>
        </w:rPr>
        <w:t>日期：        年    月   日</w:t>
      </w:r>
    </w:p>
    <w:p>
      <w:pPr>
        <w:adjustRightInd w:val="0"/>
        <w:snapToGrid w:val="0"/>
        <w:spacing w:beforeLines="50" w:line="360" w:lineRule="auto"/>
        <w:rPr>
          <w:rFonts w:ascii="宋体" w:cs="宋体"/>
          <w:color w:val="auto"/>
          <w:spacing w:val="6"/>
          <w:kern w:val="0"/>
        </w:rPr>
      </w:pPr>
    </w:p>
    <w:p>
      <w:pPr>
        <w:adjustRightInd w:val="0"/>
        <w:snapToGrid w:val="0"/>
        <w:spacing w:beforeLines="50" w:line="360" w:lineRule="auto"/>
        <w:rPr>
          <w:rFonts w:ascii="宋体" w:cs="宋体"/>
          <w:color w:val="auto"/>
          <w:spacing w:val="6"/>
          <w:kern w:val="0"/>
        </w:rPr>
      </w:pPr>
    </w:p>
    <w:p>
      <w:pPr>
        <w:adjustRightInd w:val="0"/>
        <w:snapToGrid w:val="0"/>
        <w:spacing w:beforeLines="50" w:line="360" w:lineRule="auto"/>
        <w:rPr>
          <w:rFonts w:ascii="宋体" w:hAnsi="宋体"/>
          <w:color w:val="auto"/>
          <w:spacing w:val="6"/>
          <w:sz w:val="21"/>
        </w:rPr>
      </w:pPr>
      <w:r>
        <w:rPr>
          <w:rFonts w:hint="eastAsia" w:ascii="宋体" w:hAnsi="宋体" w:cs="宋体"/>
          <w:color w:val="auto"/>
          <w:spacing w:val="6"/>
          <w:kern w:val="0"/>
          <w:sz w:val="21"/>
        </w:rPr>
        <w:t>附件</w:t>
      </w:r>
      <w:r>
        <w:rPr>
          <w:rFonts w:hint="eastAsia" w:ascii="宋体" w:hAnsi="宋体" w:cs="宋体"/>
          <w:color w:val="auto"/>
          <w:spacing w:val="6"/>
          <w:kern w:val="0"/>
          <w:sz w:val="21"/>
          <w:lang w:val="en-US" w:eastAsia="zh-CN"/>
        </w:rPr>
        <w:t>8</w:t>
      </w:r>
      <w:r>
        <w:rPr>
          <w:rFonts w:hint="eastAsia" w:ascii="宋体" w:hAnsi="宋体" w:cs="宋体"/>
          <w:color w:val="auto"/>
          <w:spacing w:val="6"/>
          <w:kern w:val="0"/>
          <w:sz w:val="21"/>
        </w:rPr>
        <w:t xml:space="preserve">-2 </w:t>
      </w:r>
      <w:r>
        <w:rPr>
          <w:rFonts w:hint="eastAsia" w:ascii="宋体" w:hAnsi="宋体"/>
          <w:color w:val="auto"/>
          <w:spacing w:val="6"/>
          <w:sz w:val="21"/>
        </w:rPr>
        <w:t>残疾人福利性单位声明函</w:t>
      </w:r>
      <w:bookmarkEnd w:id="58"/>
      <w:bookmarkEnd w:id="59"/>
    </w:p>
    <w:p>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pPr>
        <w:widowControl/>
        <w:adjustRightInd w:val="0"/>
        <w:snapToGrid w:val="0"/>
        <w:spacing w:line="360" w:lineRule="auto"/>
        <w:jc w:val="left"/>
        <w:rPr>
          <w:rFonts w:ascii="宋体" w:hAnsi="宋体" w:cs="宋体"/>
          <w:color w:val="auto"/>
          <w:kern w:val="0"/>
          <w:szCs w:val="21"/>
        </w:rPr>
      </w:pPr>
    </w:p>
    <w:p>
      <w:pPr>
        <w:pStyle w:val="7"/>
        <w:rPr>
          <w:rFonts w:ascii="宋体" w:hAnsi="宋体"/>
          <w:color w:val="auto"/>
          <w:sz w:val="21"/>
          <w:szCs w:val="21"/>
        </w:rPr>
      </w:pPr>
      <w:r>
        <w:rPr>
          <w:rFonts w:ascii="黑体" w:hAnsi="华文中宋" w:cs="宋体"/>
          <w:color w:val="auto"/>
          <w:spacing w:val="6"/>
          <w:kern w:val="0"/>
        </w:rPr>
        <w:br w:type="page"/>
      </w:r>
      <w:bookmarkStart w:id="61" w:name="_Toc34637807"/>
      <w:bookmarkStart w:id="62" w:name="_Toc22201165"/>
      <w:r>
        <w:rPr>
          <w:rFonts w:hint="eastAsia" w:ascii="宋体" w:hAnsi="宋体" w:cs="宋体"/>
          <w:color w:val="auto"/>
          <w:kern w:val="0"/>
          <w:sz w:val="21"/>
          <w:szCs w:val="21"/>
        </w:rPr>
        <w:t>附件</w:t>
      </w:r>
      <w:r>
        <w:rPr>
          <w:rFonts w:hint="eastAsia" w:ascii="宋体" w:hAnsi="宋体" w:cs="宋体"/>
          <w:color w:val="auto"/>
          <w:kern w:val="0"/>
          <w:sz w:val="21"/>
          <w:szCs w:val="21"/>
          <w:lang w:val="en-US" w:eastAsia="zh-CN"/>
        </w:rPr>
        <w:t>8</w:t>
      </w:r>
      <w:r>
        <w:rPr>
          <w:rFonts w:hint="eastAsia" w:ascii="宋体" w:hAnsi="宋体" w:cs="宋体"/>
          <w:color w:val="auto"/>
          <w:kern w:val="0"/>
          <w:sz w:val="21"/>
          <w:szCs w:val="21"/>
        </w:rPr>
        <w:t xml:space="preserve">-3 </w:t>
      </w:r>
      <w:r>
        <w:rPr>
          <w:rFonts w:hint="eastAsia" w:ascii="宋体" w:hAnsi="宋体"/>
          <w:color w:val="auto"/>
          <w:sz w:val="21"/>
          <w:szCs w:val="21"/>
        </w:rPr>
        <w:t>监狱企业证明资料</w:t>
      </w:r>
      <w:bookmarkEnd w:id="61"/>
      <w:bookmarkEnd w:id="62"/>
    </w:p>
    <w:p>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pPr>
        <w:adjustRightInd w:val="0"/>
        <w:snapToGrid w:val="0"/>
        <w:spacing w:line="360" w:lineRule="auto"/>
        <w:rPr>
          <w:rFonts w:ascii="宋体" w:hAnsi="宋体"/>
          <w:color w:val="auto"/>
          <w:szCs w:val="21"/>
        </w:rPr>
      </w:pPr>
    </w:p>
    <w:p>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pStyle w:val="7"/>
        <w:rPr>
          <w:rFonts w:ascii="宋体" w:hAnsi="宋体"/>
          <w:color w:val="auto"/>
          <w:sz w:val="21"/>
          <w:szCs w:val="21"/>
        </w:rPr>
      </w:pPr>
      <w:r>
        <w:rPr>
          <w:rFonts w:hAnsi="华文中宋" w:eastAsia="黑体" w:cs="宋体"/>
          <w:color w:val="auto"/>
          <w:spacing w:val="6"/>
          <w:kern w:val="0"/>
        </w:rPr>
        <w:br w:type="page"/>
      </w:r>
      <w:bookmarkStart w:id="63" w:name="_Toc34637808"/>
      <w:bookmarkStart w:id="64" w:name="_Toc22201166"/>
      <w:r>
        <w:rPr>
          <w:rFonts w:hint="eastAsia" w:ascii="宋体" w:hAnsi="宋体" w:cs="宋体"/>
          <w:color w:val="auto"/>
          <w:spacing w:val="6"/>
          <w:kern w:val="0"/>
          <w:sz w:val="21"/>
          <w:szCs w:val="21"/>
        </w:rPr>
        <w:t>附件</w:t>
      </w:r>
      <w:r>
        <w:rPr>
          <w:rFonts w:hint="eastAsia" w:ascii="宋体" w:hAnsi="宋体" w:cs="宋体"/>
          <w:color w:val="auto"/>
          <w:spacing w:val="6"/>
          <w:kern w:val="0"/>
          <w:sz w:val="21"/>
          <w:szCs w:val="21"/>
          <w:lang w:val="en-US" w:eastAsia="zh-CN"/>
        </w:rPr>
        <w:t>8</w:t>
      </w:r>
      <w:r>
        <w:rPr>
          <w:rFonts w:hint="eastAsia" w:ascii="宋体" w:hAnsi="宋体" w:cs="宋体"/>
          <w:color w:val="auto"/>
          <w:spacing w:val="6"/>
          <w:kern w:val="0"/>
          <w:sz w:val="21"/>
          <w:szCs w:val="21"/>
        </w:rPr>
        <w:t xml:space="preserve">-4 </w:t>
      </w:r>
      <w:r>
        <w:rPr>
          <w:rFonts w:hint="eastAsia" w:ascii="宋体" w:hAnsi="宋体"/>
          <w:color w:val="auto"/>
          <w:sz w:val="21"/>
          <w:szCs w:val="21"/>
        </w:rPr>
        <w:t>强制采购或者优先采购产品的证明材料</w:t>
      </w:r>
      <w:bookmarkEnd w:id="63"/>
      <w:bookmarkEnd w:id="64"/>
    </w:p>
    <w:p>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pPr>
        <w:adjustRightInd w:val="0"/>
        <w:snapToGrid w:val="0"/>
        <w:spacing w:line="360" w:lineRule="auto"/>
        <w:ind w:firstLine="420" w:firstLineChars="200"/>
        <w:jc w:val="left"/>
        <w:rPr>
          <w:rFonts w:ascii="宋体" w:hAnsi="宋体"/>
          <w:color w:val="auto"/>
          <w:szCs w:val="21"/>
        </w:rPr>
      </w:pPr>
    </w:p>
    <w:p>
      <w:pPr>
        <w:adjustRightInd w:val="0"/>
        <w:snapToGrid w:val="0"/>
        <w:spacing w:line="360" w:lineRule="auto"/>
        <w:jc w:val="left"/>
        <w:rPr>
          <w:rFonts w:ascii="宋体" w:hAnsi="宋体"/>
          <w:color w:val="auto"/>
          <w:szCs w:val="21"/>
        </w:rPr>
      </w:pPr>
      <w:r>
        <w:rPr>
          <w:rFonts w:hint="eastAsia" w:ascii="宋体" w:hAnsi="宋体"/>
          <w:color w:val="auto"/>
          <w:szCs w:val="21"/>
        </w:rPr>
        <w:t>说明：1、供应商提供的产品</w:t>
      </w:r>
      <w:r>
        <w:rPr>
          <w:rFonts w:hint="eastAsia" w:ascii="宋体" w:hAnsi="宋体"/>
          <w:bCs/>
          <w:color w:val="auto"/>
          <w:szCs w:val="21"/>
        </w:rPr>
        <w:t>属于强制采购或者优先采购的</w:t>
      </w:r>
      <w:r>
        <w:rPr>
          <w:rFonts w:hint="eastAsia" w:ascii="宋体" w:hAnsi="宋体"/>
          <w:color w:val="auto"/>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2、节能产品、环境标志产品(强制采购或者优先采购产品)认证证书内容</w:t>
      </w:r>
      <w:r>
        <w:rPr>
          <w:rFonts w:hint="eastAsia" w:asciiTheme="minorEastAsia" w:hAnsiTheme="minorEastAsia" w:eastAsiaTheme="minorEastAsia"/>
          <w:color w:val="auto"/>
          <w:szCs w:val="21"/>
        </w:rPr>
        <w:t>注明“详见证</w:t>
      </w:r>
      <w:r>
        <w:rPr>
          <w:rFonts w:hint="eastAsia" w:ascii="宋体" w:hAnsi="宋体"/>
          <w:color w:val="auto"/>
          <w:szCs w:val="21"/>
        </w:rPr>
        <w:t>书附件</w:t>
      </w:r>
      <w:r>
        <w:rPr>
          <w:rFonts w:hint="eastAsia" w:ascii="华文中宋" w:hAnsi="华文中宋" w:eastAsia="华文中宋"/>
          <w:color w:val="auto"/>
          <w:szCs w:val="21"/>
        </w:rPr>
        <w:t>”</w:t>
      </w:r>
      <w:r>
        <w:rPr>
          <w:rFonts w:hint="eastAsia" w:ascii="宋体" w:hAnsi="宋体"/>
          <w:color w:val="auto"/>
          <w:szCs w:val="21"/>
        </w:rPr>
        <w:t>的，应提供其附件，以证明认证证书与响应文件一致。</w:t>
      </w:r>
    </w:p>
    <w:p>
      <w:pPr>
        <w:adjustRightInd w:val="0"/>
        <w:snapToGrid w:val="0"/>
        <w:spacing w:line="360" w:lineRule="auto"/>
        <w:ind w:firstLine="420" w:firstLineChars="200"/>
        <w:jc w:val="left"/>
        <w:rPr>
          <w:rFonts w:ascii="宋体" w:hAnsi="宋体"/>
          <w:color w:val="auto"/>
          <w:szCs w:val="21"/>
        </w:rPr>
      </w:pPr>
    </w:p>
    <w:p>
      <w:pPr>
        <w:jc w:val="center"/>
        <w:rPr>
          <w:color w:val="auto"/>
        </w:rPr>
      </w:pPr>
      <w:r>
        <w:rPr>
          <w:color w:val="auto"/>
        </w:rPr>
        <w:br w:type="page"/>
      </w:r>
      <w:bookmarkStart w:id="65" w:name="_Toc34637809"/>
    </w:p>
    <w:p>
      <w:pPr>
        <w:pStyle w:val="8"/>
        <w:rPr>
          <w:rFonts w:ascii="宋体" w:hAnsi="宋体" w:eastAsia="宋体"/>
          <w:color w:val="auto"/>
          <w:sz w:val="21"/>
          <w:szCs w:val="21"/>
        </w:rPr>
      </w:pPr>
      <w:bookmarkStart w:id="66" w:name="_Toc22201167"/>
      <w:r>
        <w:rPr>
          <w:rFonts w:hint="eastAsia" w:ascii="宋体" w:hAnsi="宋体" w:eastAsia="宋体" w:cs="宋体"/>
          <w:color w:val="auto"/>
          <w:spacing w:val="6"/>
          <w:kern w:val="0"/>
          <w:sz w:val="21"/>
          <w:szCs w:val="21"/>
        </w:rPr>
        <w:t xml:space="preserve">附页2 </w:t>
      </w:r>
      <w:r>
        <w:rPr>
          <w:rFonts w:hint="eastAsia" w:ascii="宋体" w:hAnsi="宋体" w:eastAsia="宋体"/>
          <w:color w:val="auto"/>
          <w:sz w:val="21"/>
          <w:szCs w:val="21"/>
        </w:rPr>
        <w:t>优先采购产品清单</w:t>
      </w:r>
      <w:bookmarkEnd w:id="66"/>
    </w:p>
    <w:p>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__    ________</w:t>
      </w:r>
      <w:r>
        <w:rPr>
          <w:rFonts w:hint="eastAsia" w:ascii="宋体" w:hAnsi="宋体"/>
          <w:color w:val="auto"/>
          <w:szCs w:val="21"/>
        </w:rPr>
        <w:t xml:space="preserve">                     项目名称：</w:t>
      </w:r>
      <w:r>
        <w:rPr>
          <w:rFonts w:hint="eastAsia" w:ascii="宋体" w:hAnsi="宋体"/>
          <w:color w:val="auto"/>
          <w:szCs w:val="21"/>
          <w:u w:val="single"/>
        </w:rPr>
        <w:t>____            ______</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rPr>
        <w:t>__    ________</w:t>
      </w:r>
      <w:r>
        <w:rPr>
          <w:rFonts w:hint="eastAsia" w:ascii="宋体" w:hAnsi="宋体"/>
          <w:color w:val="auto"/>
          <w:szCs w:val="21"/>
        </w:rPr>
        <w:t xml:space="preserve">                      包名称：</w:t>
      </w:r>
      <w:r>
        <w:rPr>
          <w:rFonts w:hint="eastAsia" w:ascii="宋体" w:hAnsi="宋体"/>
          <w:color w:val="auto"/>
          <w:szCs w:val="21"/>
          <w:u w:val="single"/>
        </w:rPr>
        <w:t>___          _______</w:t>
      </w:r>
      <w:r>
        <w:rPr>
          <w:rFonts w:hint="eastAsia" w:ascii="宋体" w:hAnsi="宋体"/>
          <w:color w:val="auto"/>
          <w:szCs w:val="21"/>
        </w:rPr>
        <w:t xml:space="preserve">  </w:t>
      </w:r>
    </w:p>
    <w:tbl>
      <w:tblPr>
        <w:tblStyle w:val="47"/>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color w:val="auto"/>
                <w:szCs w:val="21"/>
              </w:rPr>
            </w:pPr>
          </w:p>
        </w:tc>
        <w:tc>
          <w:tcPr>
            <w:tcW w:w="1739" w:type="dxa"/>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p>
        </w:tc>
        <w:tc>
          <w:tcPr>
            <w:tcW w:w="1843" w:type="dxa"/>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color w:val="auto"/>
                <w:szCs w:val="21"/>
              </w:rPr>
            </w:pPr>
          </w:p>
        </w:tc>
        <w:tc>
          <w:tcPr>
            <w:tcW w:w="1984" w:type="dxa"/>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p>
        </w:tc>
        <w:tc>
          <w:tcPr>
            <w:tcW w:w="1739" w:type="dxa"/>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p>
        </w:tc>
        <w:tc>
          <w:tcPr>
            <w:tcW w:w="1843" w:type="dxa"/>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color w:val="auto"/>
                <w:szCs w:val="21"/>
              </w:rPr>
            </w:pPr>
          </w:p>
        </w:tc>
        <w:tc>
          <w:tcPr>
            <w:tcW w:w="1984" w:type="dxa"/>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843" w:type="dxa"/>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r>
    </w:tbl>
    <w:p>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bCs/>
          <w:color w:val="auto"/>
          <w:szCs w:val="21"/>
        </w:rPr>
      </w:pPr>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r>
        <w:rPr>
          <w:rFonts w:hint="eastAsia" w:ascii="宋体" w:hAnsi="宋体"/>
          <w:color w:val="auto"/>
          <w:szCs w:val="21"/>
          <w:u w:val="single"/>
        </w:rPr>
        <w:t xml:space="preserve">       </w:t>
      </w:r>
    </w:p>
    <w:p>
      <w:pPr>
        <w:jc w:val="both"/>
        <w:rPr>
          <w:color w:val="auto"/>
        </w:rPr>
      </w:pPr>
      <w:r>
        <w:rPr>
          <w:rFonts w:hint="eastAsia"/>
          <w:color w:val="auto"/>
        </w:rPr>
        <w:t>日期：        年    月   日</w:t>
      </w:r>
    </w:p>
    <w:p>
      <w:pPr>
        <w:jc w:val="center"/>
        <w:rPr>
          <w:rFonts w:hint="eastAsia" w:ascii="黑体" w:hAnsi="黑体" w:eastAsia="黑体"/>
          <w:color w:val="auto"/>
          <w:sz w:val="28"/>
          <w:szCs w:val="28"/>
          <w:lang w:val="en-US" w:eastAsia="zh-CN"/>
        </w:rPr>
      </w:pPr>
    </w:p>
    <w:p>
      <w:pPr>
        <w:jc w:val="center"/>
        <w:rPr>
          <w:rFonts w:ascii="黑体" w:hAnsi="黑体" w:eastAsia="黑体"/>
          <w:color w:val="auto"/>
          <w:sz w:val="28"/>
          <w:szCs w:val="28"/>
        </w:rPr>
      </w:pPr>
      <w:r>
        <w:rPr>
          <w:rFonts w:hint="eastAsia" w:ascii="黑体" w:hAnsi="黑体" w:eastAsia="黑体"/>
          <w:color w:val="auto"/>
          <w:sz w:val="28"/>
          <w:szCs w:val="28"/>
          <w:lang w:val="en-US" w:eastAsia="zh-CN"/>
        </w:rPr>
        <w:t>九</w:t>
      </w:r>
      <w:r>
        <w:rPr>
          <w:rFonts w:hint="eastAsia" w:ascii="黑体" w:hAnsi="黑体" w:eastAsia="黑体"/>
          <w:color w:val="auto"/>
          <w:sz w:val="28"/>
          <w:szCs w:val="28"/>
        </w:rPr>
        <w:t>、关于资格的说明(格式)</w:t>
      </w:r>
      <w:bookmarkEnd w:id="65"/>
    </w:p>
    <w:p>
      <w:pPr>
        <w:pStyle w:val="8"/>
        <w:adjustRightInd w:val="0"/>
        <w:snapToGrid w:val="0"/>
        <w:spacing w:beforeLines="50" w:after="0" w:line="360" w:lineRule="auto"/>
        <w:rPr>
          <w:rFonts w:ascii="宋体" w:hAnsi="宋体" w:eastAsia="宋体"/>
          <w:color w:val="auto"/>
          <w:sz w:val="21"/>
          <w:szCs w:val="21"/>
        </w:rPr>
      </w:pPr>
      <w:r>
        <w:rPr>
          <w:rFonts w:hint="eastAsia" w:ascii="宋体" w:hAnsi="宋体" w:eastAsia="宋体"/>
          <w:color w:val="auto"/>
          <w:sz w:val="21"/>
          <w:szCs w:val="21"/>
        </w:rPr>
        <w:t>附件 供应商的资格条件更新材料(如有提供)</w:t>
      </w:r>
    </w:p>
    <w:p>
      <w:pPr>
        <w:adjustRightInd w:val="0"/>
        <w:snapToGrid w:val="0"/>
        <w:spacing w:beforeLines="50" w:line="360" w:lineRule="auto"/>
        <w:jc w:val="center"/>
        <w:rPr>
          <w:rFonts w:ascii="仿宋_GB2312" w:hAnsi="宋体" w:eastAsia="仿宋_GB2312"/>
          <w:b/>
          <w:color w:val="auto"/>
          <w:sz w:val="28"/>
          <w:szCs w:val="28"/>
        </w:rPr>
      </w:pPr>
      <w:r>
        <w:rPr>
          <w:rFonts w:hint="eastAsia" w:ascii="黑体" w:hAnsi="宋体" w:eastAsia="黑体"/>
          <w:b/>
          <w:color w:val="auto"/>
          <w:sz w:val="28"/>
          <w:szCs w:val="28"/>
        </w:rPr>
        <w:t>供应商的资格条件更新材料</w:t>
      </w:r>
    </w:p>
    <w:p>
      <w:pPr>
        <w:adjustRightInd w:val="0"/>
        <w:snapToGrid w:val="0"/>
        <w:spacing w:beforeLines="50" w:line="360" w:lineRule="auto"/>
        <w:rPr>
          <w:rFonts w:ascii="宋体" w:hAnsi="宋体"/>
          <w:color w:val="auto"/>
          <w:szCs w:val="21"/>
        </w:rPr>
      </w:pPr>
      <w:r>
        <w:rPr>
          <w:rFonts w:hint="eastAsia" w:ascii="宋体" w:hAnsi="宋体"/>
          <w:color w:val="auto"/>
          <w:szCs w:val="21"/>
        </w:rPr>
        <w:t>说明</w:t>
      </w:r>
      <w:r>
        <w:rPr>
          <w:rFonts w:hint="eastAsia" w:ascii="宋体" w:hAnsi="宋体"/>
          <w:color w:val="auto"/>
        </w:rPr>
        <w:t>：</w:t>
      </w:r>
      <w:r>
        <w:rPr>
          <w:rFonts w:hint="eastAsia" w:ascii="宋体" w:hAnsi="宋体" w:cs="宋体"/>
          <w:color w:val="auto"/>
          <w:kern w:val="0"/>
          <w:szCs w:val="21"/>
          <w:lang w:val="zh-CN"/>
        </w:rPr>
        <w:t>根据谈判文件第二章第二节第18.1款规定，被邀请的</w:t>
      </w:r>
      <w:r>
        <w:rPr>
          <w:rFonts w:hint="eastAsia" w:ascii="宋体" w:hAnsi="宋体"/>
          <w:color w:val="auto"/>
          <w:szCs w:val="21"/>
        </w:rPr>
        <w:t>供应商在提交资格证明材料</w:t>
      </w:r>
      <w:r>
        <w:rPr>
          <w:rFonts w:hint="eastAsia" w:ascii="宋体" w:hAnsi="宋体"/>
          <w:bCs/>
          <w:color w:val="auto"/>
          <w:szCs w:val="21"/>
        </w:rPr>
        <w:t>起</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止，其资格条件发生变化，影响或者可能影响资格条件的，应随本响应文件提供更新或者补充的资格证明材料。</w:t>
      </w:r>
    </w:p>
    <w:p>
      <w:pPr>
        <w:rPr>
          <w:color w:val="auto"/>
        </w:rPr>
      </w:pPr>
    </w:p>
    <w:p>
      <w:pPr>
        <w:spacing w:line="480" w:lineRule="exact"/>
        <w:rPr>
          <w:rFonts w:ascii="黑体" w:eastAsia="黑体"/>
          <w:color w:val="auto"/>
          <w:sz w:val="24"/>
        </w:rPr>
      </w:pPr>
    </w:p>
    <w:p>
      <w:pPr>
        <w:adjustRightInd w:val="0"/>
        <w:snapToGrid w:val="0"/>
        <w:spacing w:line="360" w:lineRule="auto"/>
        <w:jc w:val="center"/>
        <w:rPr>
          <w:rFonts w:ascii="黑体" w:eastAsia="黑体"/>
          <w:b/>
          <w:bCs/>
          <w:color w:val="auto"/>
          <w:sz w:val="32"/>
          <w:szCs w:val="32"/>
        </w:rPr>
      </w:pPr>
    </w:p>
    <w:p>
      <w:pPr>
        <w:pStyle w:val="6"/>
        <w:jc w:val="center"/>
        <w:rPr>
          <w:rFonts w:ascii="黑体" w:hAnsi="黑体" w:eastAsia="黑体"/>
          <w:color w:val="auto"/>
          <w:sz w:val="28"/>
          <w:szCs w:val="28"/>
        </w:rPr>
      </w:pPr>
      <w:r>
        <w:rPr>
          <w:color w:val="auto"/>
        </w:rPr>
        <w:br w:type="page"/>
      </w:r>
      <w:bookmarkStart w:id="67" w:name="_Toc34637810"/>
      <w:r>
        <w:rPr>
          <w:rFonts w:hint="eastAsia" w:ascii="黑体" w:hAnsi="黑体" w:eastAsia="黑体"/>
          <w:color w:val="auto"/>
          <w:sz w:val="28"/>
          <w:szCs w:val="28"/>
        </w:rPr>
        <w:t>十、响应标的符合谈判文件规定的证明文件</w:t>
      </w:r>
      <w:bookmarkEnd w:id="67"/>
    </w:p>
    <w:p>
      <w:pPr>
        <w:adjustRightInd w:val="0"/>
        <w:snapToGrid w:val="0"/>
        <w:spacing w:line="360" w:lineRule="auto"/>
        <w:rPr>
          <w:rFonts w:ascii="宋体" w:hAnsi="宋体"/>
          <w:color w:val="auto"/>
          <w:szCs w:val="21"/>
        </w:rPr>
      </w:pPr>
    </w:p>
    <w:p>
      <w:pPr>
        <w:adjustRightInd w:val="0"/>
        <w:snapToGrid w:val="0"/>
        <w:spacing w:line="360" w:lineRule="auto"/>
        <w:rPr>
          <w:rFonts w:ascii="宋体" w:hAnsi="宋体"/>
          <w:color w:val="auto"/>
        </w:rPr>
      </w:pPr>
      <w:r>
        <w:rPr>
          <w:rFonts w:hint="eastAsia" w:ascii="宋体" w:hAnsi="宋体"/>
          <w:color w:val="auto"/>
          <w:szCs w:val="21"/>
        </w:rPr>
        <w:t>备注：提供第三章规定的证明材料复印件。</w:t>
      </w:r>
    </w:p>
    <w:p>
      <w:pPr>
        <w:widowControl/>
        <w:jc w:val="center"/>
        <w:rPr>
          <w:rFonts w:ascii="黑体" w:hAnsi="黑体" w:eastAsia="黑体"/>
          <w:b/>
          <w:color w:val="auto"/>
          <w:sz w:val="28"/>
          <w:szCs w:val="28"/>
        </w:rPr>
      </w:pPr>
      <w:r>
        <w:rPr>
          <w:rFonts w:ascii="黑体" w:eastAsia="黑体"/>
          <w:b/>
          <w:bCs/>
          <w:color w:val="auto"/>
          <w:sz w:val="28"/>
          <w:szCs w:val="28"/>
        </w:rPr>
        <w:br w:type="page"/>
      </w:r>
      <w:r>
        <w:rPr>
          <w:rFonts w:hint="eastAsia" w:ascii="黑体" w:hAnsi="黑体" w:eastAsia="黑体"/>
          <w:b/>
          <w:color w:val="auto"/>
          <w:sz w:val="28"/>
          <w:szCs w:val="28"/>
        </w:rPr>
        <w:t>十</w:t>
      </w:r>
      <w:r>
        <w:rPr>
          <w:rFonts w:hint="eastAsia" w:ascii="黑体" w:hAnsi="黑体" w:eastAsia="黑体"/>
          <w:b/>
          <w:color w:val="auto"/>
          <w:sz w:val="28"/>
          <w:szCs w:val="28"/>
          <w:lang w:val="en-US" w:eastAsia="zh-CN"/>
        </w:rPr>
        <w:t>一</w:t>
      </w:r>
      <w:r>
        <w:rPr>
          <w:rFonts w:hint="eastAsia" w:ascii="黑体" w:hAnsi="黑体" w:eastAsia="黑体"/>
          <w:b/>
          <w:color w:val="auto"/>
          <w:sz w:val="28"/>
          <w:szCs w:val="28"/>
        </w:rPr>
        <w:t>、供应商认为需提供的其他资料</w:t>
      </w:r>
    </w:p>
    <w:p>
      <w:pPr>
        <w:adjustRightInd w:val="0"/>
        <w:snapToGrid w:val="0"/>
        <w:spacing w:beforeLines="50" w:line="360" w:lineRule="auto"/>
        <w:rPr>
          <w:rFonts w:ascii="宋体" w:hAnsi="宋体"/>
          <w:color w:val="auto"/>
        </w:rPr>
      </w:pPr>
    </w:p>
    <w:p>
      <w:pPr>
        <w:adjustRightInd w:val="0"/>
        <w:snapToGrid w:val="0"/>
        <w:spacing w:beforeLines="50" w:line="360" w:lineRule="auto"/>
        <w:rPr>
          <w:rFonts w:ascii="宋体" w:hAnsi="宋体"/>
          <w:color w:val="auto"/>
        </w:rPr>
      </w:pPr>
      <w:r>
        <w:rPr>
          <w:rFonts w:hint="eastAsia" w:ascii="宋体" w:hAnsi="宋体"/>
          <w:color w:val="auto"/>
        </w:rPr>
        <w:t>备注：供应商认为需提供的其他资料包括：</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（1）谈判文件第三章采购需求要求的其他资料；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（2）谈判文件要求的其他相关资料。</w:t>
      </w:r>
    </w:p>
    <w:p>
      <w:pPr>
        <w:adjustRightInd w:val="0"/>
        <w:snapToGrid w:val="0"/>
        <w:spacing w:beforeLines="50" w:line="360" w:lineRule="auto"/>
        <w:rPr>
          <w:rFonts w:ascii="宋体" w:hAnsi="宋体"/>
          <w:color w:val="auto"/>
        </w:rPr>
      </w:pPr>
    </w:p>
    <w:p>
      <w:pPr>
        <w:rPr>
          <w:color w:val="auto"/>
        </w:rPr>
      </w:pPr>
    </w:p>
    <w:p>
      <w:pPr>
        <w:spacing w:line="360" w:lineRule="exact"/>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rPr>
          <w:rFonts w:ascii="黑体" w:hAnsi="宋体" w:eastAsia="黑体"/>
          <w:b/>
          <w:color w:val="auto"/>
          <w:sz w:val="24"/>
        </w:rPr>
      </w:pPr>
    </w:p>
    <w:p>
      <w:pPr>
        <w:pStyle w:val="15"/>
        <w:rPr>
          <w:rFonts w:ascii="黑体" w:hAnsi="宋体" w:eastAsia="黑体"/>
          <w:b/>
          <w:color w:val="auto"/>
          <w:sz w:val="24"/>
        </w:rPr>
      </w:pPr>
    </w:p>
    <w:p>
      <w:pPr>
        <w:widowControl/>
        <w:jc w:val="center"/>
        <w:rPr>
          <w:rFonts w:hint="eastAsia" w:ascii="黑体" w:hAnsi="黑体" w:eastAsia="黑体" w:cs="Times New Roman"/>
          <w:b/>
          <w:color w:val="auto"/>
          <w:sz w:val="28"/>
          <w:szCs w:val="28"/>
        </w:rPr>
      </w:pPr>
      <w:r>
        <w:rPr>
          <w:rFonts w:hint="eastAsia" w:ascii="黑体" w:hAnsi="黑体" w:eastAsia="黑体" w:cs="Times New Roman"/>
          <w:b/>
          <w:color w:val="auto"/>
          <w:sz w:val="28"/>
          <w:szCs w:val="28"/>
          <w:lang w:val="en-US" w:eastAsia="zh-CN"/>
        </w:rPr>
        <w:t>十二</w:t>
      </w:r>
      <w:r>
        <w:rPr>
          <w:rFonts w:hint="eastAsia" w:ascii="黑体" w:hAnsi="黑体" w:eastAsia="黑体" w:cs="Times New Roman"/>
          <w:b/>
          <w:color w:val="auto"/>
          <w:sz w:val="28"/>
          <w:szCs w:val="28"/>
        </w:rPr>
        <w:t>、</w:t>
      </w:r>
      <w:r>
        <w:rPr>
          <w:rFonts w:hint="eastAsia" w:ascii="黑体" w:hAnsi="黑体" w:eastAsia="黑体" w:cs="Times New Roman"/>
          <w:b/>
          <w:color w:val="auto"/>
          <w:sz w:val="28"/>
          <w:szCs w:val="28"/>
          <w:lang w:val="en-US" w:eastAsia="zh-CN"/>
        </w:rPr>
        <w:t>第二轮</w:t>
      </w:r>
      <w:r>
        <w:rPr>
          <w:rFonts w:hint="eastAsia" w:ascii="黑体" w:hAnsi="黑体" w:eastAsia="黑体" w:cs="Times New Roman"/>
          <w:b/>
          <w:color w:val="auto"/>
          <w:sz w:val="28"/>
          <w:szCs w:val="28"/>
        </w:rPr>
        <w:t>报价</w:t>
      </w:r>
    </w:p>
    <w:p>
      <w:pPr>
        <w:adjustRightInd w:val="0"/>
        <w:snapToGrid w:val="0"/>
        <w:ind w:left="-88" w:leftChars="-42"/>
        <w:rPr>
          <w:rFonts w:hint="eastAsia" w:asciiTheme="minorEastAsia" w:hAnsiTheme="minorEastAsia" w:eastAsiaTheme="minorEastAsia" w:cstheme="minorEastAsia"/>
          <w:color w:val="auto"/>
          <w:szCs w:val="21"/>
        </w:rPr>
      </w:pPr>
    </w:p>
    <w:p>
      <w:pPr>
        <w:pStyle w:val="22"/>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7"/>
        <w:tblW w:w="954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88"/>
        <w:gridCol w:w="3695"/>
        <w:gridCol w:w="1627"/>
        <w:gridCol w:w="2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88" w:type="dxa"/>
            <w:vMerge w:val="restart"/>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3695" w:type="dxa"/>
            <w:vMerge w:val="restart"/>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31" w:hRule="atLeast"/>
          <w:jc w:val="center"/>
        </w:trPr>
        <w:tc>
          <w:tcPr>
            <w:tcW w:w="1888" w:type="dxa"/>
            <w:vMerge w:val="continue"/>
            <w:vAlign w:val="center"/>
          </w:tcPr>
          <w:p>
            <w:pPr>
              <w:jc w:val="center"/>
              <w:rPr>
                <w:rFonts w:ascii="宋体" w:hAnsi="宋体" w:cs="宋体"/>
                <w:color w:val="auto"/>
                <w:szCs w:val="21"/>
              </w:rPr>
            </w:pPr>
          </w:p>
        </w:tc>
        <w:tc>
          <w:tcPr>
            <w:tcW w:w="3695" w:type="dxa"/>
            <w:vMerge w:val="continue"/>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pPr>
              <w:jc w:val="center"/>
              <w:rPr>
                <w:rFonts w:ascii="宋体" w:hAnsi="宋体" w:cs="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77" w:hRule="atLeast"/>
          <w:jc w:val="center"/>
        </w:trPr>
        <w:tc>
          <w:tcPr>
            <w:tcW w:w="1888" w:type="dxa"/>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投标总价     （人民币）</w:t>
            </w:r>
          </w:p>
        </w:tc>
        <w:tc>
          <w:tcPr>
            <w:tcW w:w="7658" w:type="dxa"/>
            <w:gridSpan w:val="3"/>
            <w:vAlign w:val="center"/>
          </w:tcPr>
          <w:p>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bl>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ascii="宋体" w:hAnsi="宋体" w:cs="宋体"/>
          <w:color w:val="auto"/>
          <w:szCs w:val="21"/>
        </w:rPr>
      </w:pPr>
    </w:p>
    <w:p>
      <w:pPr>
        <w:adjustRightInd w:val="0"/>
        <w:snapToGrid w:val="0"/>
        <w:spacing w:line="360" w:lineRule="auto"/>
        <w:rPr>
          <w:rFonts w:ascii="宋体" w:hAnsi="宋体" w:cs="宋体"/>
          <w:color w:val="auto"/>
          <w:szCs w:val="21"/>
        </w:rPr>
      </w:pPr>
      <w:r>
        <w:rPr>
          <w:rFonts w:hint="eastAsia" w:ascii="宋体" w:hAnsi="Times New Roman" w:eastAsia="宋体" w:cs="Times New Roman"/>
          <w:b/>
          <w:color w:val="auto"/>
        </w:rPr>
        <w:t>说明：</w:t>
      </w:r>
    </w:p>
    <w:p>
      <w:pPr>
        <w:numPr>
          <w:ilvl w:val="0"/>
          <w:numId w:val="0"/>
        </w:numPr>
        <w:ind w:left="420" w:leftChars="0"/>
        <w:rPr>
          <w:rFonts w:hint="eastAsia" w:ascii="宋体" w:hAnsi="Times New Roman" w:eastAsia="宋体" w:cs="Times New Roman"/>
          <w:b/>
          <w:color w:val="auto"/>
        </w:rPr>
      </w:pPr>
      <w:r>
        <w:rPr>
          <w:rFonts w:hint="eastAsia" w:ascii="宋体" w:hAnsi="Times New Roman" w:eastAsia="宋体" w:cs="Times New Roman"/>
          <w:b/>
          <w:color w:val="auto"/>
        </w:rPr>
        <w:t>本表</w:t>
      </w:r>
      <w:r>
        <w:rPr>
          <w:rFonts w:hint="eastAsia" w:ascii="宋体" w:eastAsia="宋体" w:cs="Times New Roman"/>
          <w:b/>
          <w:color w:val="auto"/>
          <w:lang w:val="en-US" w:eastAsia="zh-CN"/>
        </w:rPr>
        <w:t>第二轮</w:t>
      </w:r>
      <w:r>
        <w:rPr>
          <w:rFonts w:hint="eastAsia" w:ascii="宋体" w:hAnsi="Times New Roman" w:eastAsia="宋体" w:cs="Times New Roman"/>
          <w:b/>
          <w:color w:val="auto"/>
        </w:rPr>
        <w:t>报价响应文件中无需提供，请供应商单独准备一份加盖公章及签字的空白表格备</w:t>
      </w:r>
    </w:p>
    <w:p>
      <w:pPr>
        <w:numPr>
          <w:ilvl w:val="0"/>
          <w:numId w:val="0"/>
        </w:numPr>
        <w:rPr>
          <w:rFonts w:hint="eastAsia" w:asciiTheme="minorEastAsia" w:hAnsiTheme="minorEastAsia" w:eastAsiaTheme="minorEastAsia" w:cstheme="minorEastAsia"/>
          <w:color w:val="auto"/>
        </w:rPr>
      </w:pPr>
      <w:r>
        <w:rPr>
          <w:rFonts w:hint="eastAsia" w:ascii="宋体" w:hAnsi="Times New Roman" w:eastAsia="宋体" w:cs="Times New Roman"/>
          <w:b/>
          <w:color w:val="auto"/>
        </w:rPr>
        <w:t>用。本表格涉及的报价部分可以在</w:t>
      </w:r>
      <w:r>
        <w:rPr>
          <w:rFonts w:hint="eastAsia" w:ascii="宋体" w:eastAsia="宋体" w:cs="Times New Roman"/>
          <w:b/>
          <w:color w:val="auto"/>
          <w:lang w:val="en-US" w:eastAsia="zh-CN"/>
        </w:rPr>
        <w:t>谈判</w:t>
      </w:r>
      <w:r>
        <w:rPr>
          <w:rFonts w:hint="eastAsia" w:ascii="宋体" w:hAnsi="Times New Roman" w:eastAsia="宋体" w:cs="Times New Roman"/>
          <w:b/>
          <w:color w:val="auto"/>
        </w:rPr>
        <w:t>开始后在规定的时间内现场填写递交，须加盖单位公</w:t>
      </w:r>
      <w:r>
        <w:rPr>
          <w:rFonts w:hint="eastAsia" w:ascii="宋体"/>
          <w:b/>
          <w:color w:val="auto"/>
        </w:rPr>
        <w:t>章且有法定代表人签字或盖章及委托代理人签字。</w:t>
      </w:r>
    </w:p>
    <w:p>
      <w:pPr>
        <w:rPr>
          <w:color w:val="auto"/>
        </w:rPr>
      </w:pPr>
    </w:p>
    <w:p>
      <w:pPr>
        <w:pStyle w:val="3"/>
        <w:rPr>
          <w:color w:val="auto"/>
        </w:rPr>
      </w:pPr>
    </w:p>
    <w:p>
      <w:pPr>
        <w:pStyle w:val="46"/>
        <w:rPr>
          <w:color w:val="auto"/>
        </w:rPr>
      </w:pPr>
    </w:p>
    <w:p>
      <w:pPr>
        <w:pStyle w:val="46"/>
        <w:rPr>
          <w:color w:val="auto"/>
        </w:rPr>
      </w:pPr>
    </w:p>
    <w:p>
      <w:pPr>
        <w:pStyle w:val="46"/>
        <w:rPr>
          <w:color w:val="auto"/>
        </w:rPr>
      </w:pPr>
    </w:p>
    <w:p>
      <w:pPr>
        <w:pStyle w:val="46"/>
        <w:rPr>
          <w:color w:val="auto"/>
        </w:rPr>
      </w:pPr>
    </w:p>
    <w:p>
      <w:pPr>
        <w:pStyle w:val="46"/>
        <w:rPr>
          <w:color w:val="auto"/>
        </w:rPr>
      </w:pPr>
    </w:p>
    <w:p>
      <w:pPr>
        <w:pStyle w:val="46"/>
        <w:rPr>
          <w:color w:val="auto"/>
        </w:rPr>
      </w:pPr>
    </w:p>
    <w:p>
      <w:pPr>
        <w:pStyle w:val="46"/>
        <w:rPr>
          <w:color w:val="auto"/>
        </w:rPr>
      </w:pPr>
    </w:p>
    <w:p>
      <w:pPr>
        <w:widowControl/>
        <w:jc w:val="center"/>
        <w:rPr>
          <w:rFonts w:hint="eastAsia" w:ascii="黑体" w:hAnsi="黑体" w:eastAsia="黑体" w:cs="Times New Roman"/>
          <w:b/>
          <w:color w:val="auto"/>
          <w:sz w:val="28"/>
          <w:szCs w:val="28"/>
          <w:lang w:val="en-US" w:eastAsia="zh-CN"/>
        </w:rPr>
      </w:pPr>
      <w:r>
        <w:rPr>
          <w:rFonts w:hint="eastAsia" w:ascii="黑体" w:hAnsi="黑体" w:eastAsia="黑体" w:cs="Times New Roman"/>
          <w:b/>
          <w:color w:val="auto"/>
          <w:sz w:val="28"/>
          <w:szCs w:val="28"/>
          <w:lang w:val="en-US" w:eastAsia="zh-CN"/>
        </w:rPr>
        <w:t>十三、最终报价</w:t>
      </w:r>
    </w:p>
    <w:p>
      <w:pPr>
        <w:adjustRightInd w:val="0"/>
        <w:snapToGrid w:val="0"/>
        <w:ind w:left="-88" w:leftChars="-42"/>
        <w:rPr>
          <w:rFonts w:hint="eastAsia" w:asciiTheme="minorEastAsia" w:hAnsiTheme="minorEastAsia" w:eastAsiaTheme="minorEastAsia" w:cstheme="minorEastAsia"/>
          <w:color w:val="auto"/>
          <w:szCs w:val="21"/>
        </w:rPr>
      </w:pPr>
    </w:p>
    <w:p>
      <w:pPr>
        <w:pStyle w:val="22"/>
        <w:rPr>
          <w:color w:val="auto"/>
        </w:rPr>
      </w:pPr>
      <w:r>
        <w:rPr>
          <w:rFonts w:hint="eastAsia" w:asciiTheme="minorEastAsia" w:hAnsiTheme="minorEastAsia" w:eastAsiaTheme="minorEastAsia" w:cstheme="minorEastAsia"/>
          <w:b w:val="0"/>
          <w:bCs w:val="0"/>
          <w:color w:val="auto"/>
          <w:szCs w:val="21"/>
          <w:lang w:val="en-US" w:eastAsia="zh-CN"/>
        </w:rPr>
        <w:t xml:space="preserve">    </w:t>
      </w:r>
    </w:p>
    <w:tbl>
      <w:tblPr>
        <w:tblStyle w:val="47"/>
        <w:tblW w:w="954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25"/>
        <w:gridCol w:w="3658"/>
        <w:gridCol w:w="1627"/>
        <w:gridCol w:w="2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3" w:hRule="atLeast"/>
          <w:jc w:val="center"/>
        </w:trPr>
        <w:tc>
          <w:tcPr>
            <w:tcW w:w="1925" w:type="dxa"/>
            <w:vMerge w:val="restart"/>
            <w:vAlign w:val="center"/>
          </w:tcPr>
          <w:p>
            <w:pPr>
              <w:jc w:val="center"/>
              <w:rPr>
                <w:rFonts w:ascii="宋体" w:hAnsi="宋体" w:cs="宋体"/>
                <w:color w:val="auto"/>
                <w:szCs w:val="21"/>
              </w:rPr>
            </w:pPr>
            <w:r>
              <w:rPr>
                <w:rFonts w:hint="eastAsia" w:ascii="宋体" w:hAnsi="宋体" w:cs="宋体"/>
                <w:color w:val="auto"/>
                <w:szCs w:val="21"/>
              </w:rPr>
              <w:t>项目名称</w:t>
            </w:r>
          </w:p>
        </w:tc>
        <w:tc>
          <w:tcPr>
            <w:tcW w:w="3658" w:type="dxa"/>
            <w:vMerge w:val="restart"/>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政府采购编号</w:t>
            </w:r>
          </w:p>
        </w:tc>
        <w:tc>
          <w:tcPr>
            <w:tcW w:w="2336"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31" w:hRule="atLeast"/>
          <w:jc w:val="center"/>
        </w:trPr>
        <w:tc>
          <w:tcPr>
            <w:tcW w:w="1925" w:type="dxa"/>
            <w:vMerge w:val="continue"/>
            <w:vAlign w:val="center"/>
          </w:tcPr>
          <w:p>
            <w:pPr>
              <w:jc w:val="center"/>
              <w:rPr>
                <w:rFonts w:ascii="宋体" w:hAnsi="宋体" w:cs="宋体"/>
                <w:color w:val="auto"/>
                <w:szCs w:val="21"/>
              </w:rPr>
            </w:pPr>
          </w:p>
        </w:tc>
        <w:tc>
          <w:tcPr>
            <w:tcW w:w="3658" w:type="dxa"/>
            <w:vMerge w:val="continue"/>
            <w:vAlign w:val="center"/>
          </w:tcPr>
          <w:p>
            <w:pPr>
              <w:jc w:val="center"/>
              <w:rPr>
                <w:rFonts w:ascii="宋体" w:hAnsi="宋体" w:cs="宋体"/>
                <w:color w:val="auto"/>
                <w:szCs w:val="21"/>
              </w:rPr>
            </w:pPr>
          </w:p>
        </w:tc>
        <w:tc>
          <w:tcPr>
            <w:tcW w:w="1627" w:type="dxa"/>
            <w:vAlign w:val="center"/>
          </w:tcPr>
          <w:p>
            <w:pPr>
              <w:jc w:val="center"/>
              <w:rPr>
                <w:rFonts w:ascii="宋体" w:hAnsi="宋体" w:cs="宋体"/>
                <w:color w:val="auto"/>
                <w:szCs w:val="21"/>
              </w:rPr>
            </w:pPr>
            <w:r>
              <w:rPr>
                <w:rFonts w:hint="eastAsia" w:ascii="宋体" w:hAnsi="宋体" w:cs="宋体"/>
                <w:color w:val="auto"/>
                <w:szCs w:val="21"/>
              </w:rPr>
              <w:t>采购代理编号</w:t>
            </w:r>
          </w:p>
        </w:tc>
        <w:tc>
          <w:tcPr>
            <w:tcW w:w="2336" w:type="dxa"/>
            <w:vAlign w:val="center"/>
          </w:tcPr>
          <w:p>
            <w:pPr>
              <w:jc w:val="center"/>
              <w:rPr>
                <w:rFonts w:ascii="宋体" w:hAnsi="宋体" w:cs="宋体"/>
                <w:color w:val="auto"/>
                <w:szCs w:val="21"/>
              </w:rPr>
            </w:pPr>
            <w:r>
              <w:rPr>
                <w:rFonts w:hint="eastAsia" w:ascii="宋体" w:hAnsi="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15" w:hRule="atLeast"/>
          <w:jc w:val="center"/>
        </w:trPr>
        <w:tc>
          <w:tcPr>
            <w:tcW w:w="1925" w:type="dxa"/>
            <w:vAlign w:val="center"/>
          </w:tcPr>
          <w:p>
            <w:pPr>
              <w:jc w:val="center"/>
              <w:rPr>
                <w:rFonts w:hint="default" w:ascii="宋体" w:hAnsi="宋体" w:eastAsia="宋体"/>
                <w:b/>
                <w:color w:val="auto"/>
                <w:szCs w:val="21"/>
                <w:lang w:val="en-US" w:eastAsia="zh-CN"/>
              </w:rPr>
            </w:pPr>
            <w:r>
              <w:rPr>
                <w:rFonts w:hint="eastAsia" w:ascii="宋体" w:hAnsi="宋体"/>
                <w:b/>
                <w:color w:val="auto"/>
                <w:szCs w:val="21"/>
                <w:lang w:val="en-US" w:eastAsia="zh-CN"/>
              </w:rPr>
              <w:t>投标总价      （人民币）</w:t>
            </w:r>
          </w:p>
        </w:tc>
        <w:tc>
          <w:tcPr>
            <w:tcW w:w="7621" w:type="dxa"/>
            <w:gridSpan w:val="3"/>
            <w:vAlign w:val="center"/>
          </w:tcPr>
          <w:p>
            <w:pPr>
              <w:rPr>
                <w:rFonts w:ascii="宋体" w:hAnsi="宋体" w:cs="宋体"/>
                <w:color w:val="auto"/>
                <w:szCs w:val="21"/>
              </w:rPr>
            </w:pP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p>
            <w:pPr>
              <w:rPr>
                <w:rFonts w:hint="eastAsia" w:ascii="宋体" w:hAnsi="宋体" w:cs="宋体"/>
                <w:color w:val="auto"/>
                <w:szCs w:val="21"/>
              </w:rPr>
            </w:pPr>
          </w:p>
          <w:p>
            <w:pPr>
              <w:rPr>
                <w:rFonts w:hint="eastAsia" w:ascii="宋体" w:hAnsi="宋体" w:cs="宋体"/>
                <w:color w:val="auto"/>
                <w:szCs w:val="21"/>
              </w:rPr>
            </w:pPr>
            <w:r>
              <w:rPr>
                <w:rFonts w:hint="eastAsia" w:ascii="宋体" w:hAnsi="宋体" w:cs="宋体"/>
                <w:color w:val="auto"/>
                <w:szCs w:val="21"/>
              </w:rPr>
              <w:t>小写：</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元人民币整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41" w:hRule="atLeast"/>
          <w:jc w:val="center"/>
        </w:trPr>
        <w:tc>
          <w:tcPr>
            <w:tcW w:w="1925" w:type="dxa"/>
            <w:vAlign w:val="center"/>
          </w:tcPr>
          <w:p>
            <w:pPr>
              <w:jc w:val="center"/>
              <w:rPr>
                <w:rFonts w:ascii="宋体" w:hAnsi="宋体"/>
                <w:b/>
                <w:color w:val="auto"/>
                <w:szCs w:val="21"/>
              </w:rPr>
            </w:pPr>
            <w:r>
              <w:rPr>
                <w:rFonts w:hint="eastAsia" w:ascii="宋体" w:hAnsi="宋体"/>
                <w:b/>
                <w:color w:val="auto"/>
                <w:szCs w:val="21"/>
              </w:rPr>
              <w:t>是否为最终报价</w:t>
            </w:r>
          </w:p>
        </w:tc>
        <w:tc>
          <w:tcPr>
            <w:tcW w:w="7621" w:type="dxa"/>
            <w:gridSpan w:val="3"/>
            <w:vAlign w:val="center"/>
          </w:tcPr>
          <w:p>
            <w:pPr>
              <w:rPr>
                <w:rFonts w:ascii="宋体" w:hAnsi="宋体" w:cs="宋体"/>
                <w:color w:val="auto"/>
                <w:szCs w:val="21"/>
              </w:rPr>
            </w:pPr>
          </w:p>
        </w:tc>
      </w:tr>
    </w:tbl>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供应商（盖单位章）：</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ind w:firstLine="630" w:firstLineChars="300"/>
        <w:rPr>
          <w:rFonts w:hint="eastAsia" w:ascii="宋体" w:hAnsi="宋体" w:cs="宋体"/>
          <w:color w:val="auto"/>
          <w:szCs w:val="21"/>
        </w:rPr>
      </w:pPr>
    </w:p>
    <w:p>
      <w:pPr>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adjustRightInd w:val="0"/>
        <w:snapToGrid w:val="0"/>
        <w:spacing w:line="360" w:lineRule="auto"/>
        <w:rPr>
          <w:rFonts w:ascii="宋体" w:hAnsi="宋体" w:cs="宋体"/>
          <w:color w:val="auto"/>
          <w:szCs w:val="21"/>
        </w:rPr>
      </w:pPr>
    </w:p>
    <w:p>
      <w:pPr>
        <w:adjustRightInd w:val="0"/>
        <w:snapToGrid w:val="0"/>
        <w:spacing w:line="360" w:lineRule="auto"/>
        <w:rPr>
          <w:rFonts w:ascii="宋体" w:hAnsi="宋体" w:cs="宋体"/>
          <w:color w:val="auto"/>
          <w:szCs w:val="21"/>
        </w:rPr>
      </w:pPr>
      <w:r>
        <w:rPr>
          <w:rFonts w:hint="eastAsia" w:ascii="宋体" w:hAnsi="Times New Roman" w:eastAsia="宋体" w:cs="Times New Roman"/>
          <w:b/>
          <w:color w:val="auto"/>
        </w:rPr>
        <w:t>说明：</w:t>
      </w:r>
    </w:p>
    <w:p>
      <w:pPr>
        <w:numPr>
          <w:ilvl w:val="0"/>
          <w:numId w:val="0"/>
        </w:numPr>
        <w:ind w:left="420" w:leftChars="0"/>
        <w:rPr>
          <w:rFonts w:hint="eastAsia" w:ascii="宋体" w:hAnsi="Times New Roman" w:eastAsia="宋体" w:cs="Times New Roman"/>
          <w:b/>
          <w:color w:val="auto"/>
        </w:rPr>
      </w:pPr>
      <w:r>
        <w:rPr>
          <w:rFonts w:hint="eastAsia" w:ascii="宋体" w:hAnsi="Times New Roman" w:eastAsia="宋体" w:cs="Times New Roman"/>
          <w:b/>
          <w:color w:val="auto"/>
        </w:rPr>
        <w:t>本表</w:t>
      </w:r>
      <w:r>
        <w:rPr>
          <w:rFonts w:hint="eastAsia" w:ascii="宋体" w:eastAsia="宋体" w:cs="Times New Roman"/>
          <w:b/>
          <w:color w:val="auto"/>
          <w:lang w:val="en-US" w:eastAsia="zh-CN"/>
        </w:rPr>
        <w:t>最终</w:t>
      </w:r>
      <w:r>
        <w:rPr>
          <w:rFonts w:hint="eastAsia" w:ascii="宋体" w:hAnsi="Times New Roman" w:eastAsia="宋体" w:cs="Times New Roman"/>
          <w:b/>
          <w:color w:val="auto"/>
        </w:rPr>
        <w:t>报价响应文件中无需提供，请供应商单独准备一份加盖公章及签字的空白表格</w:t>
      </w:r>
    </w:p>
    <w:p>
      <w:pPr>
        <w:numPr>
          <w:ilvl w:val="0"/>
          <w:numId w:val="0"/>
        </w:numPr>
        <w:rPr>
          <w:rFonts w:hint="eastAsia" w:asciiTheme="minorEastAsia" w:hAnsiTheme="minorEastAsia" w:eastAsiaTheme="minorEastAsia" w:cstheme="minorEastAsia"/>
          <w:color w:val="auto"/>
        </w:rPr>
      </w:pPr>
      <w:r>
        <w:rPr>
          <w:rFonts w:hint="eastAsia" w:ascii="宋体" w:hAnsi="Times New Roman" w:eastAsia="宋体" w:cs="Times New Roman"/>
          <w:b/>
          <w:color w:val="auto"/>
        </w:rPr>
        <w:t>备用。本表格涉及的报价部分可以在</w:t>
      </w:r>
      <w:r>
        <w:rPr>
          <w:rFonts w:hint="eastAsia" w:ascii="宋体" w:eastAsia="宋体" w:cs="Times New Roman"/>
          <w:b/>
          <w:color w:val="auto"/>
          <w:lang w:val="en-US" w:eastAsia="zh-CN"/>
        </w:rPr>
        <w:t>谈判</w:t>
      </w:r>
      <w:r>
        <w:rPr>
          <w:rFonts w:hint="eastAsia" w:ascii="宋体" w:hAnsi="Times New Roman" w:eastAsia="宋体" w:cs="Times New Roman"/>
          <w:b/>
          <w:color w:val="auto"/>
        </w:rPr>
        <w:t>开始后在规定的时间内现场填写递交，须加盖单位公</w:t>
      </w:r>
      <w:r>
        <w:rPr>
          <w:rFonts w:hint="eastAsia" w:ascii="宋体"/>
          <w:b/>
          <w:color w:val="auto"/>
        </w:rPr>
        <w:t>章且有法定代表人签字或盖章及委托代理人签字。</w:t>
      </w:r>
    </w:p>
    <w:p>
      <w:pPr>
        <w:rPr>
          <w:color w:val="auto"/>
        </w:rPr>
      </w:pPr>
    </w:p>
    <w:sectPr>
      <w:footerReference r:id="rId8" w:type="default"/>
      <w:footerReference r:id="rId9"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TimesNewRomanPSMT">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fldChar w:fldCharType="begin"/>
    </w:r>
    <w:r>
      <w:rPr>
        <w:rStyle w:val="51"/>
      </w:rPr>
      <w:instrText xml:space="preserve">PAGE  </w:instrText>
    </w:r>
    <w:r>
      <w:fldChar w:fldCharType="separate"/>
    </w:r>
    <w:r>
      <w:rPr>
        <w:rStyle w:val="51"/>
      </w:rPr>
      <w:t>10</w:t>
    </w:r>
    <w:r>
      <w:fldChar w:fldCharType="end"/>
    </w:r>
  </w:p>
  <w:p>
    <w:pPr>
      <w:pStyle w:val="3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fldChar w:fldCharType="begin"/>
    </w:r>
    <w:r>
      <w:rPr>
        <w:rStyle w:val="51"/>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240" w:right="359" w:rightChars="171" w:hanging="240" w:hangingChars="100"/>
      <w:jc w:val="center"/>
      <w:rPr>
        <w:rFonts w:eastAsia="楷体_GB2312"/>
        <w:sz w:val="24"/>
        <w:szCs w:val="24"/>
      </w:rPr>
    </w:pPr>
    <w:r>
      <w:rPr>
        <w:rStyle w:val="51"/>
        <w:rFonts w:hint="eastAsia" w:ascii="仿宋_GB2312" w:eastAsia="仿宋_GB2312"/>
        <w:sz w:val="24"/>
        <w:szCs w:val="24"/>
      </w:rPr>
      <w:t>—</w:t>
    </w:r>
    <w:r>
      <w:rPr>
        <w:rStyle w:val="51"/>
        <w:rFonts w:hint="eastAsia" w:ascii="仿宋_GB2312" w:eastAsia="仿宋_GB2312"/>
        <w:sz w:val="24"/>
        <w:szCs w:val="24"/>
      </w:rPr>
      <w:fldChar w:fldCharType="begin"/>
    </w:r>
    <w:r>
      <w:rPr>
        <w:rStyle w:val="51"/>
        <w:rFonts w:hint="eastAsia" w:ascii="仿宋_GB2312" w:eastAsia="仿宋_GB2312"/>
        <w:sz w:val="24"/>
        <w:szCs w:val="24"/>
      </w:rPr>
      <w:instrText xml:space="preserve"> PAGE </w:instrText>
    </w:r>
    <w:r>
      <w:rPr>
        <w:rStyle w:val="51"/>
        <w:rFonts w:hint="eastAsia" w:ascii="仿宋_GB2312" w:eastAsia="仿宋_GB2312"/>
        <w:sz w:val="24"/>
        <w:szCs w:val="24"/>
      </w:rPr>
      <w:fldChar w:fldCharType="separate"/>
    </w:r>
    <w:r>
      <w:rPr>
        <w:rStyle w:val="51"/>
        <w:rFonts w:ascii="仿宋_GB2312" w:eastAsia="仿宋_GB2312"/>
        <w:sz w:val="24"/>
        <w:szCs w:val="24"/>
      </w:rPr>
      <w:t>1</w:t>
    </w:r>
    <w:r>
      <w:rPr>
        <w:rStyle w:val="51"/>
        <w:rFonts w:hint="eastAsia" w:ascii="仿宋_GB2312" w:eastAsia="仿宋_GB2312"/>
        <w:sz w:val="24"/>
        <w:szCs w:val="24"/>
      </w:rPr>
      <w:fldChar w:fldCharType="end"/>
    </w:r>
    <w:r>
      <w:rPr>
        <w:rStyle w:val="51"/>
        <w:rFonts w:hint="eastAsia" w:ascii="仿宋_GB2312" w:eastAsia="仿宋_GB2312"/>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jc w:val="center"/>
      <w:rPr>
        <w:rStyle w:val="51"/>
        <w:rFonts w:ascii="宋体" w:hAnsi="宋体"/>
        <w:sz w:val="21"/>
        <w:szCs w:val="21"/>
      </w:rPr>
    </w:pPr>
    <w:r>
      <w:fldChar w:fldCharType="begin"/>
    </w:r>
    <w:r>
      <w:rPr>
        <w:rStyle w:val="51"/>
      </w:rPr>
      <w:instrText xml:space="preserve">PAGE  </w:instrText>
    </w:r>
    <w:r>
      <w:fldChar w:fldCharType="separate"/>
    </w:r>
    <w:r>
      <w:rPr>
        <w:rStyle w:val="51"/>
      </w:rPr>
      <w:t>66</w:t>
    </w:r>
    <w:r>
      <w:rPr>
        <w:rFonts w:ascii="宋体" w:hAnsi="宋体"/>
        <w:sz w:val="21"/>
        <w:szCs w:val="21"/>
      </w:rPr>
      <w:fldChar w:fldCharType="end"/>
    </w:r>
  </w:p>
  <w:p>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51"/>
      </w:rPr>
    </w:pPr>
    <w:r>
      <w:fldChar w:fldCharType="begin"/>
    </w:r>
    <w:r>
      <w:rPr>
        <w:rStyle w:val="51"/>
      </w:rPr>
      <w:instrText xml:space="preserve">PAGE  </w:instrText>
    </w:r>
    <w:r>
      <w:fldChar w:fldCharType="end"/>
    </w:r>
  </w:p>
  <w:p>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left"/>
      <w:rPr>
        <w:rFonts w:hint="default"/>
        <w:sz w:val="15"/>
        <w:szCs w:val="15"/>
        <w:lang w:val="en-US"/>
      </w:rPr>
    </w:pPr>
    <w:r>
      <w:rPr>
        <w:rFonts w:hint="eastAsia" w:ascii="宋体" w:hAnsi="宋体" w:cs="Times New Roman"/>
        <w:sz w:val="15"/>
        <w:szCs w:val="15"/>
        <w:lang w:val="en-US" w:eastAsia="zh-CN"/>
      </w:rPr>
      <w:t xml:space="preserve">临湘市医学检验中心购置质谱仪设备采购项目   </w:t>
    </w:r>
    <w:r>
      <w:rPr>
        <w:rFonts w:hint="eastAsia" w:ascii="宋体" w:hAnsi="宋体"/>
        <w:sz w:val="15"/>
        <w:szCs w:val="15"/>
        <w:lang w:val="en-US" w:eastAsia="zh-CN"/>
      </w:rPr>
      <w:t xml:space="preserve">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37A71"/>
    <w:multiLevelType w:val="singleLevel"/>
    <w:tmpl w:val="1E437A71"/>
    <w:lvl w:ilvl="0" w:tentative="0">
      <w:start w:val="2"/>
      <w:numFmt w:val="chineseCounting"/>
      <w:suff w:val="space"/>
      <w:lvlText w:val="第%1节"/>
      <w:lvlJc w:val="left"/>
      <w:rPr>
        <w:rFonts w:hint="eastAsia"/>
      </w:rPr>
    </w:lvl>
  </w:abstractNum>
  <w:abstractNum w:abstractNumId="1">
    <w:nsid w:val="24E6CD17"/>
    <w:multiLevelType w:val="singleLevel"/>
    <w:tmpl w:val="24E6CD1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g5NTg3ZjdmMzE3ZDZkNDIwMmQ3NGVlNjIyYzg4ZDkifQ=="/>
  </w:docVars>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30FE0"/>
    <w:rsid w:val="0003268F"/>
    <w:rsid w:val="000343C1"/>
    <w:rsid w:val="00035FB7"/>
    <w:rsid w:val="00036BE8"/>
    <w:rsid w:val="00037BBA"/>
    <w:rsid w:val="00042A1B"/>
    <w:rsid w:val="00043887"/>
    <w:rsid w:val="00045114"/>
    <w:rsid w:val="000509DB"/>
    <w:rsid w:val="00052125"/>
    <w:rsid w:val="0005439A"/>
    <w:rsid w:val="00057592"/>
    <w:rsid w:val="00060D72"/>
    <w:rsid w:val="000647D6"/>
    <w:rsid w:val="0006639E"/>
    <w:rsid w:val="00067BBB"/>
    <w:rsid w:val="0007017E"/>
    <w:rsid w:val="00070A94"/>
    <w:rsid w:val="00071220"/>
    <w:rsid w:val="00074294"/>
    <w:rsid w:val="000744AA"/>
    <w:rsid w:val="00075456"/>
    <w:rsid w:val="0007557A"/>
    <w:rsid w:val="00075FD2"/>
    <w:rsid w:val="000773F1"/>
    <w:rsid w:val="00077901"/>
    <w:rsid w:val="00082976"/>
    <w:rsid w:val="00082BF4"/>
    <w:rsid w:val="0008588B"/>
    <w:rsid w:val="00086C54"/>
    <w:rsid w:val="0009356F"/>
    <w:rsid w:val="000939D8"/>
    <w:rsid w:val="00093D50"/>
    <w:rsid w:val="0009485C"/>
    <w:rsid w:val="0009506C"/>
    <w:rsid w:val="000A05A9"/>
    <w:rsid w:val="000A07D4"/>
    <w:rsid w:val="000A1BC9"/>
    <w:rsid w:val="000A352C"/>
    <w:rsid w:val="000A4663"/>
    <w:rsid w:val="000A5DEC"/>
    <w:rsid w:val="000A6B57"/>
    <w:rsid w:val="000A78AB"/>
    <w:rsid w:val="000A78E0"/>
    <w:rsid w:val="000A79F2"/>
    <w:rsid w:val="000B0E18"/>
    <w:rsid w:val="000B198C"/>
    <w:rsid w:val="000B2A9E"/>
    <w:rsid w:val="000B4A33"/>
    <w:rsid w:val="000B7CC4"/>
    <w:rsid w:val="000C1157"/>
    <w:rsid w:val="000C37E3"/>
    <w:rsid w:val="000C56B6"/>
    <w:rsid w:val="000C5EEE"/>
    <w:rsid w:val="000C6193"/>
    <w:rsid w:val="000C76D4"/>
    <w:rsid w:val="000C77D6"/>
    <w:rsid w:val="000C7C37"/>
    <w:rsid w:val="000D3266"/>
    <w:rsid w:val="000D4C87"/>
    <w:rsid w:val="000D5DBB"/>
    <w:rsid w:val="000D6BE9"/>
    <w:rsid w:val="000E005A"/>
    <w:rsid w:val="000E257B"/>
    <w:rsid w:val="000E2741"/>
    <w:rsid w:val="000E2C6B"/>
    <w:rsid w:val="000E46F6"/>
    <w:rsid w:val="000E4E6A"/>
    <w:rsid w:val="000E7E8D"/>
    <w:rsid w:val="000F0691"/>
    <w:rsid w:val="000F2F95"/>
    <w:rsid w:val="000F4678"/>
    <w:rsid w:val="000F4CEF"/>
    <w:rsid w:val="00101218"/>
    <w:rsid w:val="0010160F"/>
    <w:rsid w:val="00102577"/>
    <w:rsid w:val="001028A7"/>
    <w:rsid w:val="00102C6B"/>
    <w:rsid w:val="00103D8E"/>
    <w:rsid w:val="0010602C"/>
    <w:rsid w:val="00106197"/>
    <w:rsid w:val="001067DE"/>
    <w:rsid w:val="0010751A"/>
    <w:rsid w:val="001103DD"/>
    <w:rsid w:val="00111682"/>
    <w:rsid w:val="00112DDB"/>
    <w:rsid w:val="00113E41"/>
    <w:rsid w:val="001162F6"/>
    <w:rsid w:val="00125B74"/>
    <w:rsid w:val="00125C9F"/>
    <w:rsid w:val="00126E22"/>
    <w:rsid w:val="00131DE0"/>
    <w:rsid w:val="00133F5D"/>
    <w:rsid w:val="00134F4B"/>
    <w:rsid w:val="0014016B"/>
    <w:rsid w:val="0014099B"/>
    <w:rsid w:val="001414BF"/>
    <w:rsid w:val="00144BA5"/>
    <w:rsid w:val="00151BB7"/>
    <w:rsid w:val="0015321C"/>
    <w:rsid w:val="001548C2"/>
    <w:rsid w:val="00154AE5"/>
    <w:rsid w:val="0015646E"/>
    <w:rsid w:val="001601A0"/>
    <w:rsid w:val="00160AD1"/>
    <w:rsid w:val="00161962"/>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43F9"/>
    <w:rsid w:val="001A5EEA"/>
    <w:rsid w:val="001A71DE"/>
    <w:rsid w:val="001A7357"/>
    <w:rsid w:val="001A7B2C"/>
    <w:rsid w:val="001B125E"/>
    <w:rsid w:val="001B22A3"/>
    <w:rsid w:val="001B309B"/>
    <w:rsid w:val="001B510A"/>
    <w:rsid w:val="001B5246"/>
    <w:rsid w:val="001B62F0"/>
    <w:rsid w:val="001B7EDB"/>
    <w:rsid w:val="001C2353"/>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31B52"/>
    <w:rsid w:val="00236874"/>
    <w:rsid w:val="00236B66"/>
    <w:rsid w:val="00237EDC"/>
    <w:rsid w:val="00240183"/>
    <w:rsid w:val="0024222C"/>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EEE"/>
    <w:rsid w:val="002A067A"/>
    <w:rsid w:val="002A0E49"/>
    <w:rsid w:val="002A4E31"/>
    <w:rsid w:val="002A5356"/>
    <w:rsid w:val="002A6037"/>
    <w:rsid w:val="002A6D72"/>
    <w:rsid w:val="002B17F3"/>
    <w:rsid w:val="002B1FD5"/>
    <w:rsid w:val="002B2380"/>
    <w:rsid w:val="002B2E68"/>
    <w:rsid w:val="002B3287"/>
    <w:rsid w:val="002B5570"/>
    <w:rsid w:val="002B6980"/>
    <w:rsid w:val="002B7B24"/>
    <w:rsid w:val="002C074B"/>
    <w:rsid w:val="002C16C2"/>
    <w:rsid w:val="002C4149"/>
    <w:rsid w:val="002C5B44"/>
    <w:rsid w:val="002D0DAA"/>
    <w:rsid w:val="002D11D3"/>
    <w:rsid w:val="002D2147"/>
    <w:rsid w:val="002D32F7"/>
    <w:rsid w:val="002D4D77"/>
    <w:rsid w:val="002D7BCF"/>
    <w:rsid w:val="002E1106"/>
    <w:rsid w:val="002E1466"/>
    <w:rsid w:val="002E24C8"/>
    <w:rsid w:val="002E3282"/>
    <w:rsid w:val="002E3318"/>
    <w:rsid w:val="002E39EE"/>
    <w:rsid w:val="002E4BB8"/>
    <w:rsid w:val="002F1B74"/>
    <w:rsid w:val="002F2FC2"/>
    <w:rsid w:val="002F459C"/>
    <w:rsid w:val="002F4B7C"/>
    <w:rsid w:val="003007F1"/>
    <w:rsid w:val="00300EB8"/>
    <w:rsid w:val="00301C3C"/>
    <w:rsid w:val="00303905"/>
    <w:rsid w:val="003044E6"/>
    <w:rsid w:val="00304998"/>
    <w:rsid w:val="003052E8"/>
    <w:rsid w:val="003068C2"/>
    <w:rsid w:val="00306B13"/>
    <w:rsid w:val="003076BC"/>
    <w:rsid w:val="00307743"/>
    <w:rsid w:val="003141F5"/>
    <w:rsid w:val="003143DE"/>
    <w:rsid w:val="0031508F"/>
    <w:rsid w:val="0031547A"/>
    <w:rsid w:val="003156D0"/>
    <w:rsid w:val="00315914"/>
    <w:rsid w:val="00324FC5"/>
    <w:rsid w:val="00325A24"/>
    <w:rsid w:val="00326A88"/>
    <w:rsid w:val="00326DE2"/>
    <w:rsid w:val="00327731"/>
    <w:rsid w:val="0033037F"/>
    <w:rsid w:val="00332F6A"/>
    <w:rsid w:val="003336A5"/>
    <w:rsid w:val="00333E33"/>
    <w:rsid w:val="00334503"/>
    <w:rsid w:val="00334949"/>
    <w:rsid w:val="00340535"/>
    <w:rsid w:val="00340D1A"/>
    <w:rsid w:val="00341650"/>
    <w:rsid w:val="0034448F"/>
    <w:rsid w:val="00357AAD"/>
    <w:rsid w:val="00361312"/>
    <w:rsid w:val="00361316"/>
    <w:rsid w:val="0036302E"/>
    <w:rsid w:val="00363D52"/>
    <w:rsid w:val="003646DD"/>
    <w:rsid w:val="00365BCE"/>
    <w:rsid w:val="00367233"/>
    <w:rsid w:val="00370D39"/>
    <w:rsid w:val="00372D62"/>
    <w:rsid w:val="003739D9"/>
    <w:rsid w:val="00374296"/>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B0282"/>
    <w:rsid w:val="003B02A4"/>
    <w:rsid w:val="003B06F6"/>
    <w:rsid w:val="003B1A05"/>
    <w:rsid w:val="003B2557"/>
    <w:rsid w:val="003B27C0"/>
    <w:rsid w:val="003B2C40"/>
    <w:rsid w:val="003B3F35"/>
    <w:rsid w:val="003B401C"/>
    <w:rsid w:val="003B4249"/>
    <w:rsid w:val="003B4B6B"/>
    <w:rsid w:val="003B51A6"/>
    <w:rsid w:val="003C0751"/>
    <w:rsid w:val="003C223A"/>
    <w:rsid w:val="003C4504"/>
    <w:rsid w:val="003C4FFE"/>
    <w:rsid w:val="003C562D"/>
    <w:rsid w:val="003C71A6"/>
    <w:rsid w:val="003C7B0D"/>
    <w:rsid w:val="003D0A0F"/>
    <w:rsid w:val="003D1AFB"/>
    <w:rsid w:val="003D370A"/>
    <w:rsid w:val="003D6738"/>
    <w:rsid w:val="003D7751"/>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7E0"/>
    <w:rsid w:val="00406BE1"/>
    <w:rsid w:val="00406F2B"/>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404E"/>
    <w:rsid w:val="00466258"/>
    <w:rsid w:val="004665CA"/>
    <w:rsid w:val="00474252"/>
    <w:rsid w:val="0047516E"/>
    <w:rsid w:val="00475BF8"/>
    <w:rsid w:val="00475EC9"/>
    <w:rsid w:val="004817C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53FC"/>
    <w:rsid w:val="004A62B2"/>
    <w:rsid w:val="004A6F11"/>
    <w:rsid w:val="004A7529"/>
    <w:rsid w:val="004B0E0F"/>
    <w:rsid w:val="004B26A3"/>
    <w:rsid w:val="004B5A72"/>
    <w:rsid w:val="004B64C3"/>
    <w:rsid w:val="004B6CB6"/>
    <w:rsid w:val="004B7FE9"/>
    <w:rsid w:val="004C0B7E"/>
    <w:rsid w:val="004C587E"/>
    <w:rsid w:val="004C5AEE"/>
    <w:rsid w:val="004C6CD6"/>
    <w:rsid w:val="004D0B12"/>
    <w:rsid w:val="004D0BD7"/>
    <w:rsid w:val="004D13CB"/>
    <w:rsid w:val="004D13EF"/>
    <w:rsid w:val="004D1DDB"/>
    <w:rsid w:val="004D2BD2"/>
    <w:rsid w:val="004D42BB"/>
    <w:rsid w:val="004D42ED"/>
    <w:rsid w:val="004D651C"/>
    <w:rsid w:val="004D7BB9"/>
    <w:rsid w:val="004E6FF6"/>
    <w:rsid w:val="004E7D56"/>
    <w:rsid w:val="004F0EEF"/>
    <w:rsid w:val="004F1CE8"/>
    <w:rsid w:val="004F2D54"/>
    <w:rsid w:val="004F318E"/>
    <w:rsid w:val="004F50E8"/>
    <w:rsid w:val="004F55A5"/>
    <w:rsid w:val="004F6A22"/>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AED"/>
    <w:rsid w:val="005D7CD9"/>
    <w:rsid w:val="005E0054"/>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52B2"/>
    <w:rsid w:val="0061621F"/>
    <w:rsid w:val="00616F21"/>
    <w:rsid w:val="006204DD"/>
    <w:rsid w:val="00623974"/>
    <w:rsid w:val="00623EF1"/>
    <w:rsid w:val="0062724E"/>
    <w:rsid w:val="006272B5"/>
    <w:rsid w:val="0063003B"/>
    <w:rsid w:val="006305D1"/>
    <w:rsid w:val="0063341B"/>
    <w:rsid w:val="006340B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1316"/>
    <w:rsid w:val="0069134D"/>
    <w:rsid w:val="006937D8"/>
    <w:rsid w:val="006963EC"/>
    <w:rsid w:val="006966BD"/>
    <w:rsid w:val="006A1623"/>
    <w:rsid w:val="006A1631"/>
    <w:rsid w:val="006A4020"/>
    <w:rsid w:val="006A6443"/>
    <w:rsid w:val="006B25A1"/>
    <w:rsid w:val="006B313B"/>
    <w:rsid w:val="006B387E"/>
    <w:rsid w:val="006B6344"/>
    <w:rsid w:val="006C184F"/>
    <w:rsid w:val="006C2034"/>
    <w:rsid w:val="006C3B5C"/>
    <w:rsid w:val="006C45E6"/>
    <w:rsid w:val="006C53F7"/>
    <w:rsid w:val="006C6164"/>
    <w:rsid w:val="006C7834"/>
    <w:rsid w:val="006D0DFB"/>
    <w:rsid w:val="006D1305"/>
    <w:rsid w:val="006D2FF8"/>
    <w:rsid w:val="006D3BCE"/>
    <w:rsid w:val="006D3F52"/>
    <w:rsid w:val="006D4442"/>
    <w:rsid w:val="006D4742"/>
    <w:rsid w:val="006D58B8"/>
    <w:rsid w:val="006D63B7"/>
    <w:rsid w:val="006D64C2"/>
    <w:rsid w:val="006D6749"/>
    <w:rsid w:val="006D6CDA"/>
    <w:rsid w:val="006E0029"/>
    <w:rsid w:val="006E1253"/>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202D"/>
    <w:rsid w:val="007C3E09"/>
    <w:rsid w:val="007C4458"/>
    <w:rsid w:val="007C4591"/>
    <w:rsid w:val="007C4669"/>
    <w:rsid w:val="007C6757"/>
    <w:rsid w:val="007C690B"/>
    <w:rsid w:val="007C6A0F"/>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D7D"/>
    <w:rsid w:val="0080701E"/>
    <w:rsid w:val="0081014B"/>
    <w:rsid w:val="00811A15"/>
    <w:rsid w:val="00812EDE"/>
    <w:rsid w:val="00813424"/>
    <w:rsid w:val="00813524"/>
    <w:rsid w:val="00813DA5"/>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77AA"/>
    <w:rsid w:val="0082798E"/>
    <w:rsid w:val="008301EA"/>
    <w:rsid w:val="00831A89"/>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B1C"/>
    <w:rsid w:val="0087119E"/>
    <w:rsid w:val="008742DD"/>
    <w:rsid w:val="0087436F"/>
    <w:rsid w:val="008767BB"/>
    <w:rsid w:val="008768F4"/>
    <w:rsid w:val="008776AA"/>
    <w:rsid w:val="00881ED5"/>
    <w:rsid w:val="00882521"/>
    <w:rsid w:val="008909F0"/>
    <w:rsid w:val="00893A1C"/>
    <w:rsid w:val="00896284"/>
    <w:rsid w:val="00896999"/>
    <w:rsid w:val="00896D7F"/>
    <w:rsid w:val="0089759B"/>
    <w:rsid w:val="00897D47"/>
    <w:rsid w:val="008A15FB"/>
    <w:rsid w:val="008A1DA0"/>
    <w:rsid w:val="008A4914"/>
    <w:rsid w:val="008A5352"/>
    <w:rsid w:val="008B0FA4"/>
    <w:rsid w:val="008B188C"/>
    <w:rsid w:val="008B37CF"/>
    <w:rsid w:val="008B383C"/>
    <w:rsid w:val="008B3B26"/>
    <w:rsid w:val="008B4331"/>
    <w:rsid w:val="008B4917"/>
    <w:rsid w:val="008B585B"/>
    <w:rsid w:val="008B7C6C"/>
    <w:rsid w:val="008C0329"/>
    <w:rsid w:val="008C09FA"/>
    <w:rsid w:val="008C0ECB"/>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05F1"/>
    <w:rsid w:val="00931733"/>
    <w:rsid w:val="00932358"/>
    <w:rsid w:val="0093458B"/>
    <w:rsid w:val="00934E5E"/>
    <w:rsid w:val="009350FD"/>
    <w:rsid w:val="009355D2"/>
    <w:rsid w:val="009356F9"/>
    <w:rsid w:val="0093572C"/>
    <w:rsid w:val="0093607F"/>
    <w:rsid w:val="00936B77"/>
    <w:rsid w:val="00937EF9"/>
    <w:rsid w:val="00941DF0"/>
    <w:rsid w:val="00943D4A"/>
    <w:rsid w:val="009508B3"/>
    <w:rsid w:val="00952082"/>
    <w:rsid w:val="00955E7A"/>
    <w:rsid w:val="00960886"/>
    <w:rsid w:val="00962726"/>
    <w:rsid w:val="00962CC7"/>
    <w:rsid w:val="00962F46"/>
    <w:rsid w:val="00965BCE"/>
    <w:rsid w:val="00966E34"/>
    <w:rsid w:val="00967AEC"/>
    <w:rsid w:val="00974056"/>
    <w:rsid w:val="0097590F"/>
    <w:rsid w:val="0097658E"/>
    <w:rsid w:val="00976C93"/>
    <w:rsid w:val="00977956"/>
    <w:rsid w:val="00984876"/>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55E"/>
    <w:rsid w:val="009B4D37"/>
    <w:rsid w:val="009B5FED"/>
    <w:rsid w:val="009B66D4"/>
    <w:rsid w:val="009B6F6B"/>
    <w:rsid w:val="009B799D"/>
    <w:rsid w:val="009C1B35"/>
    <w:rsid w:val="009C2464"/>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606B"/>
    <w:rsid w:val="009F7311"/>
    <w:rsid w:val="00A00DF2"/>
    <w:rsid w:val="00A01498"/>
    <w:rsid w:val="00A01A96"/>
    <w:rsid w:val="00A027F5"/>
    <w:rsid w:val="00A04171"/>
    <w:rsid w:val="00A05FC7"/>
    <w:rsid w:val="00A07BEA"/>
    <w:rsid w:val="00A07C0B"/>
    <w:rsid w:val="00A228B0"/>
    <w:rsid w:val="00A2373A"/>
    <w:rsid w:val="00A24150"/>
    <w:rsid w:val="00A27212"/>
    <w:rsid w:val="00A305E4"/>
    <w:rsid w:val="00A336E2"/>
    <w:rsid w:val="00A34B2C"/>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C5F"/>
    <w:rsid w:val="00AD56F0"/>
    <w:rsid w:val="00AD58CD"/>
    <w:rsid w:val="00AD7EEB"/>
    <w:rsid w:val="00AE050C"/>
    <w:rsid w:val="00AE0C7F"/>
    <w:rsid w:val="00AE28BD"/>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7C43"/>
    <w:rsid w:val="00B101DB"/>
    <w:rsid w:val="00B1152A"/>
    <w:rsid w:val="00B148B7"/>
    <w:rsid w:val="00B16681"/>
    <w:rsid w:val="00B227B5"/>
    <w:rsid w:val="00B227F0"/>
    <w:rsid w:val="00B22CFC"/>
    <w:rsid w:val="00B2372A"/>
    <w:rsid w:val="00B2394C"/>
    <w:rsid w:val="00B24A57"/>
    <w:rsid w:val="00B2537A"/>
    <w:rsid w:val="00B258C1"/>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4937"/>
    <w:rsid w:val="00B553E9"/>
    <w:rsid w:val="00B557A7"/>
    <w:rsid w:val="00B5776E"/>
    <w:rsid w:val="00B609C3"/>
    <w:rsid w:val="00B6128E"/>
    <w:rsid w:val="00B71018"/>
    <w:rsid w:val="00B71741"/>
    <w:rsid w:val="00B73310"/>
    <w:rsid w:val="00B811EE"/>
    <w:rsid w:val="00B829E4"/>
    <w:rsid w:val="00B83FFA"/>
    <w:rsid w:val="00B842F9"/>
    <w:rsid w:val="00B854F1"/>
    <w:rsid w:val="00B9002F"/>
    <w:rsid w:val="00B9052E"/>
    <w:rsid w:val="00B91A9D"/>
    <w:rsid w:val="00B93317"/>
    <w:rsid w:val="00B9367D"/>
    <w:rsid w:val="00B9395E"/>
    <w:rsid w:val="00B9428D"/>
    <w:rsid w:val="00B9533E"/>
    <w:rsid w:val="00B95648"/>
    <w:rsid w:val="00B956B1"/>
    <w:rsid w:val="00B97E78"/>
    <w:rsid w:val="00BA2A4B"/>
    <w:rsid w:val="00BA2DD9"/>
    <w:rsid w:val="00BA3A06"/>
    <w:rsid w:val="00BA4878"/>
    <w:rsid w:val="00BA6FA1"/>
    <w:rsid w:val="00BA734A"/>
    <w:rsid w:val="00BA7CA9"/>
    <w:rsid w:val="00BB35BD"/>
    <w:rsid w:val="00BB5D75"/>
    <w:rsid w:val="00BC0501"/>
    <w:rsid w:val="00BC1941"/>
    <w:rsid w:val="00BC2AFC"/>
    <w:rsid w:val="00BC6473"/>
    <w:rsid w:val="00BC6948"/>
    <w:rsid w:val="00BD0CDC"/>
    <w:rsid w:val="00BD2B2D"/>
    <w:rsid w:val="00BD4CBE"/>
    <w:rsid w:val="00BD54D6"/>
    <w:rsid w:val="00BE0435"/>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420C"/>
    <w:rsid w:val="00C44D31"/>
    <w:rsid w:val="00C4526E"/>
    <w:rsid w:val="00C47806"/>
    <w:rsid w:val="00C5196C"/>
    <w:rsid w:val="00C533CF"/>
    <w:rsid w:val="00C53726"/>
    <w:rsid w:val="00C53F8B"/>
    <w:rsid w:val="00C5462E"/>
    <w:rsid w:val="00C55D8E"/>
    <w:rsid w:val="00C600D7"/>
    <w:rsid w:val="00C62F3F"/>
    <w:rsid w:val="00C63B8C"/>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5C6"/>
    <w:rsid w:val="00CB7DB7"/>
    <w:rsid w:val="00CC0A19"/>
    <w:rsid w:val="00CC0CB8"/>
    <w:rsid w:val="00CC0D83"/>
    <w:rsid w:val="00CC1A0A"/>
    <w:rsid w:val="00CC70B9"/>
    <w:rsid w:val="00CC7226"/>
    <w:rsid w:val="00CD4B16"/>
    <w:rsid w:val="00CD739E"/>
    <w:rsid w:val="00CE01E3"/>
    <w:rsid w:val="00CE06D8"/>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2216"/>
    <w:rsid w:val="00D02B30"/>
    <w:rsid w:val="00D03A1D"/>
    <w:rsid w:val="00D04211"/>
    <w:rsid w:val="00D04275"/>
    <w:rsid w:val="00D103F1"/>
    <w:rsid w:val="00D10C36"/>
    <w:rsid w:val="00D126DB"/>
    <w:rsid w:val="00D12B20"/>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B03"/>
    <w:rsid w:val="00DC5EE6"/>
    <w:rsid w:val="00DC7E1C"/>
    <w:rsid w:val="00DD2190"/>
    <w:rsid w:val="00DD2578"/>
    <w:rsid w:val="00DD310D"/>
    <w:rsid w:val="00DD5365"/>
    <w:rsid w:val="00DD590E"/>
    <w:rsid w:val="00DE0602"/>
    <w:rsid w:val="00DE14C4"/>
    <w:rsid w:val="00DE283E"/>
    <w:rsid w:val="00DE3C6B"/>
    <w:rsid w:val="00DE4329"/>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11B"/>
    <w:rsid w:val="00E44A90"/>
    <w:rsid w:val="00E4519C"/>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33B2"/>
    <w:rsid w:val="00EC4692"/>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4162"/>
    <w:rsid w:val="00F264AE"/>
    <w:rsid w:val="00F270A8"/>
    <w:rsid w:val="00F270D5"/>
    <w:rsid w:val="00F30E07"/>
    <w:rsid w:val="00F31B8F"/>
    <w:rsid w:val="00F31C0C"/>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46ED"/>
    <w:rsid w:val="00F75603"/>
    <w:rsid w:val="00F75CE3"/>
    <w:rsid w:val="00F77F7E"/>
    <w:rsid w:val="00F8067D"/>
    <w:rsid w:val="00F815F5"/>
    <w:rsid w:val="00F829F3"/>
    <w:rsid w:val="00F82AD9"/>
    <w:rsid w:val="00F85F8E"/>
    <w:rsid w:val="00F87CFD"/>
    <w:rsid w:val="00F9127D"/>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488F"/>
    <w:rsid w:val="00FE2884"/>
    <w:rsid w:val="00FE565D"/>
    <w:rsid w:val="00FE6747"/>
    <w:rsid w:val="00FE736F"/>
    <w:rsid w:val="00FE7A57"/>
    <w:rsid w:val="00FF203E"/>
    <w:rsid w:val="00FF4395"/>
    <w:rsid w:val="00FF44A6"/>
    <w:rsid w:val="00FF480F"/>
    <w:rsid w:val="00FF48A5"/>
    <w:rsid w:val="033D76F5"/>
    <w:rsid w:val="05A66531"/>
    <w:rsid w:val="06D16238"/>
    <w:rsid w:val="0B6813D8"/>
    <w:rsid w:val="0C0051AC"/>
    <w:rsid w:val="0D6E00B1"/>
    <w:rsid w:val="0ED052FB"/>
    <w:rsid w:val="0F01585C"/>
    <w:rsid w:val="0F043CB5"/>
    <w:rsid w:val="10454C25"/>
    <w:rsid w:val="10C6001C"/>
    <w:rsid w:val="11332F6B"/>
    <w:rsid w:val="11DE2257"/>
    <w:rsid w:val="132B616F"/>
    <w:rsid w:val="137E1FCC"/>
    <w:rsid w:val="151E5CF1"/>
    <w:rsid w:val="15885411"/>
    <w:rsid w:val="159440C7"/>
    <w:rsid w:val="1761703D"/>
    <w:rsid w:val="177C30E7"/>
    <w:rsid w:val="17C57636"/>
    <w:rsid w:val="17E663CF"/>
    <w:rsid w:val="19722953"/>
    <w:rsid w:val="197D449C"/>
    <w:rsid w:val="19B13D6B"/>
    <w:rsid w:val="1A654346"/>
    <w:rsid w:val="1BE83A1F"/>
    <w:rsid w:val="1BEE0D32"/>
    <w:rsid w:val="1C302AC9"/>
    <w:rsid w:val="1F042089"/>
    <w:rsid w:val="1F247A8C"/>
    <w:rsid w:val="20484530"/>
    <w:rsid w:val="21505E4F"/>
    <w:rsid w:val="22082B72"/>
    <w:rsid w:val="253A33E5"/>
    <w:rsid w:val="259E0F7C"/>
    <w:rsid w:val="2602719B"/>
    <w:rsid w:val="2A4A46AF"/>
    <w:rsid w:val="2A5D0744"/>
    <w:rsid w:val="2AC26CEB"/>
    <w:rsid w:val="2B0F3FFA"/>
    <w:rsid w:val="2D044E58"/>
    <w:rsid w:val="2D9C283F"/>
    <w:rsid w:val="2E2F5AA5"/>
    <w:rsid w:val="2E7164EE"/>
    <w:rsid w:val="2F9A05A3"/>
    <w:rsid w:val="30B4625F"/>
    <w:rsid w:val="30B933B7"/>
    <w:rsid w:val="33141CC5"/>
    <w:rsid w:val="345474EF"/>
    <w:rsid w:val="345E63A3"/>
    <w:rsid w:val="365A1830"/>
    <w:rsid w:val="371967DA"/>
    <w:rsid w:val="37505BC8"/>
    <w:rsid w:val="37B90F5F"/>
    <w:rsid w:val="39937E9A"/>
    <w:rsid w:val="39C2535E"/>
    <w:rsid w:val="3A255547"/>
    <w:rsid w:val="3B3338DE"/>
    <w:rsid w:val="3C763E4B"/>
    <w:rsid w:val="3CFA5AF9"/>
    <w:rsid w:val="3D042891"/>
    <w:rsid w:val="3D8815E9"/>
    <w:rsid w:val="3E400DF4"/>
    <w:rsid w:val="41427867"/>
    <w:rsid w:val="42A87239"/>
    <w:rsid w:val="482D4D22"/>
    <w:rsid w:val="488E4753"/>
    <w:rsid w:val="489C5993"/>
    <w:rsid w:val="48EE5173"/>
    <w:rsid w:val="4D516A34"/>
    <w:rsid w:val="4EB61EE8"/>
    <w:rsid w:val="4EE625F2"/>
    <w:rsid w:val="4FB518A9"/>
    <w:rsid w:val="504D2FC4"/>
    <w:rsid w:val="50935FBB"/>
    <w:rsid w:val="536443FB"/>
    <w:rsid w:val="53E9224E"/>
    <w:rsid w:val="552D637F"/>
    <w:rsid w:val="562C50FF"/>
    <w:rsid w:val="5697770A"/>
    <w:rsid w:val="57322A26"/>
    <w:rsid w:val="593A2FDD"/>
    <w:rsid w:val="59EF3D28"/>
    <w:rsid w:val="5AEF7B10"/>
    <w:rsid w:val="5B043695"/>
    <w:rsid w:val="5CE92072"/>
    <w:rsid w:val="5D2933F0"/>
    <w:rsid w:val="5D8C4EDE"/>
    <w:rsid w:val="5FC869A0"/>
    <w:rsid w:val="604B5FC0"/>
    <w:rsid w:val="61AD2306"/>
    <w:rsid w:val="625366DC"/>
    <w:rsid w:val="6397350C"/>
    <w:rsid w:val="63F27E98"/>
    <w:rsid w:val="664926BC"/>
    <w:rsid w:val="680B47BC"/>
    <w:rsid w:val="6855776F"/>
    <w:rsid w:val="68F83032"/>
    <w:rsid w:val="690E5BE7"/>
    <w:rsid w:val="69DA274F"/>
    <w:rsid w:val="6A1F5167"/>
    <w:rsid w:val="6AD00E89"/>
    <w:rsid w:val="6C2120DF"/>
    <w:rsid w:val="6CF84BCC"/>
    <w:rsid w:val="6DCC43B7"/>
    <w:rsid w:val="6EEB1DAA"/>
    <w:rsid w:val="718206C1"/>
    <w:rsid w:val="71A400E8"/>
    <w:rsid w:val="72662E31"/>
    <w:rsid w:val="733712EA"/>
    <w:rsid w:val="73F603BC"/>
    <w:rsid w:val="741C6D50"/>
    <w:rsid w:val="7450330D"/>
    <w:rsid w:val="74770E00"/>
    <w:rsid w:val="74C976B2"/>
    <w:rsid w:val="74E07BA7"/>
    <w:rsid w:val="750A005E"/>
    <w:rsid w:val="75F4089B"/>
    <w:rsid w:val="770037CB"/>
    <w:rsid w:val="7A823CA5"/>
    <w:rsid w:val="7BDA022F"/>
    <w:rsid w:val="7C8D48A5"/>
    <w:rsid w:val="7CA779A2"/>
    <w:rsid w:val="7EA8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3"/>
    <w:qFormat/>
    <w:uiPriority w:val="0"/>
    <w:pPr>
      <w:keepNext/>
      <w:jc w:val="center"/>
      <w:outlineLvl w:val="0"/>
    </w:pPr>
    <w:rPr>
      <w:b/>
      <w:bCs/>
      <w:sz w:val="24"/>
      <w:szCs w:val="20"/>
    </w:rPr>
  </w:style>
  <w:style w:type="paragraph" w:styleId="6">
    <w:name w:val="heading 2"/>
    <w:basedOn w:val="1"/>
    <w:next w:val="1"/>
    <w:link w:val="142"/>
    <w:qFormat/>
    <w:uiPriority w:val="0"/>
    <w:pPr>
      <w:keepNext/>
      <w:keepLines/>
      <w:spacing w:line="360" w:lineRule="auto"/>
      <w:outlineLvl w:val="1"/>
    </w:pPr>
    <w:rPr>
      <w:rFonts w:ascii="Arial" w:hAnsi="Arial"/>
      <w:b/>
      <w:bCs/>
      <w:sz w:val="24"/>
      <w:szCs w:val="32"/>
    </w:rPr>
  </w:style>
  <w:style w:type="paragraph" w:styleId="7">
    <w:name w:val="heading 3"/>
    <w:basedOn w:val="1"/>
    <w:next w:val="1"/>
    <w:link w:val="101"/>
    <w:qFormat/>
    <w:uiPriority w:val="0"/>
    <w:pPr>
      <w:keepNext/>
      <w:keepLines/>
      <w:spacing w:before="260" w:after="260" w:line="416" w:lineRule="auto"/>
      <w:outlineLvl w:val="2"/>
    </w:pPr>
    <w:rPr>
      <w:b/>
      <w:bCs/>
      <w:sz w:val="32"/>
      <w:szCs w:val="32"/>
    </w:rPr>
  </w:style>
  <w:style w:type="paragraph" w:styleId="8">
    <w:name w:val="heading 4"/>
    <w:basedOn w:val="1"/>
    <w:next w:val="1"/>
    <w:link w:val="7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9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0">
    <w:name w:val="heading 6"/>
    <w:basedOn w:val="1"/>
    <w:next w:val="1"/>
    <w:link w:val="15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1">
    <w:name w:val="heading 7"/>
    <w:basedOn w:val="1"/>
    <w:next w:val="1"/>
    <w:link w:val="135"/>
    <w:qFormat/>
    <w:uiPriority w:val="0"/>
    <w:pPr>
      <w:keepNext/>
      <w:keepLines/>
      <w:adjustRightInd w:val="0"/>
      <w:spacing w:before="240" w:after="64" w:line="320" w:lineRule="atLeast"/>
      <w:jc w:val="left"/>
      <w:textAlignment w:val="baseline"/>
      <w:outlineLvl w:val="6"/>
    </w:pPr>
    <w:rPr>
      <w:b/>
      <w:bCs/>
      <w:kern w:val="0"/>
      <w:sz w:val="24"/>
    </w:rPr>
  </w:style>
  <w:style w:type="paragraph" w:styleId="12">
    <w:name w:val="heading 8"/>
    <w:basedOn w:val="1"/>
    <w:next w:val="1"/>
    <w:link w:val="164"/>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3">
    <w:name w:val="heading 9"/>
    <w:basedOn w:val="1"/>
    <w:next w:val="1"/>
    <w:link w:val="116"/>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格式"/>
    <w:basedOn w:val="3"/>
    <w:next w:val="3"/>
    <w:qFormat/>
    <w:uiPriority w:val="0"/>
    <w:pPr>
      <w:widowControl/>
      <w:adjustRightInd w:val="0"/>
      <w:snapToGrid w:val="0"/>
      <w:spacing w:line="400" w:lineRule="atLeast"/>
      <w:ind w:firstLine="482"/>
      <w:textAlignment w:val="baseline"/>
    </w:pPr>
    <w:rPr>
      <w:kern w:val="0"/>
      <w:sz w:val="24"/>
    </w:rPr>
  </w:style>
  <w:style w:type="paragraph" w:styleId="3">
    <w:name w:val="Body Text"/>
    <w:basedOn w:val="1"/>
    <w:next w:val="4"/>
    <w:link w:val="125"/>
    <w:qFormat/>
    <w:uiPriority w:val="0"/>
    <w:pPr>
      <w:spacing w:after="120"/>
    </w:p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toc 7"/>
    <w:basedOn w:val="1"/>
    <w:next w:val="1"/>
    <w:qFormat/>
    <w:uiPriority w:val="39"/>
    <w:pPr>
      <w:ind w:left="2520" w:leftChars="1200"/>
    </w:pPr>
    <w:rPr>
      <w:rFonts w:ascii="Calibri" w:hAnsi="Calibri"/>
      <w:szCs w:val="22"/>
    </w:rPr>
  </w:style>
  <w:style w:type="paragraph" w:styleId="15">
    <w:name w:val="table of authorities"/>
    <w:basedOn w:val="1"/>
    <w:next w:val="1"/>
    <w:qFormat/>
    <w:uiPriority w:val="0"/>
    <w:pPr>
      <w:ind w:left="420" w:leftChars="200"/>
    </w:pPr>
    <w:rPr>
      <w:rFonts w:eastAsia="宋体" w:cs="Times New Roman"/>
    </w:rPr>
  </w:style>
  <w:style w:type="paragraph" w:styleId="16">
    <w:name w:val="Normal Indent"/>
    <w:basedOn w:val="1"/>
    <w:qFormat/>
    <w:uiPriority w:val="0"/>
    <w:pPr>
      <w:widowControl/>
      <w:ind w:firstLine="420"/>
      <w:jc w:val="left"/>
    </w:pPr>
    <w:rPr>
      <w:kern w:val="0"/>
      <w:sz w:val="20"/>
      <w:szCs w:val="20"/>
    </w:rPr>
  </w:style>
  <w:style w:type="paragraph" w:styleId="17">
    <w:name w:val="Document Map"/>
    <w:basedOn w:val="1"/>
    <w:link w:val="94"/>
    <w:semiHidden/>
    <w:qFormat/>
    <w:uiPriority w:val="0"/>
    <w:pPr>
      <w:shd w:val="clear" w:color="auto" w:fill="000080"/>
    </w:pPr>
  </w:style>
  <w:style w:type="paragraph" w:styleId="18">
    <w:name w:val="annotation text"/>
    <w:basedOn w:val="1"/>
    <w:link w:val="145"/>
    <w:semiHidden/>
    <w:qFormat/>
    <w:uiPriority w:val="0"/>
    <w:pPr>
      <w:jc w:val="left"/>
    </w:pPr>
  </w:style>
  <w:style w:type="paragraph" w:styleId="19">
    <w:name w:val="Salutation"/>
    <w:basedOn w:val="1"/>
    <w:next w:val="1"/>
    <w:link w:val="112"/>
    <w:qFormat/>
    <w:uiPriority w:val="0"/>
    <w:rPr>
      <w:rFonts w:ascii="仿宋_GB2312" w:eastAsia="仿宋_GB2312"/>
      <w:sz w:val="24"/>
    </w:rPr>
  </w:style>
  <w:style w:type="paragraph" w:styleId="20">
    <w:name w:val="Body Text 3"/>
    <w:basedOn w:val="1"/>
    <w:link w:val="128"/>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next w:val="22"/>
    <w:link w:val="110"/>
    <w:qFormat/>
    <w:uiPriority w:val="0"/>
    <w:pPr>
      <w:spacing w:after="120"/>
      <w:ind w:left="420" w:leftChars="200"/>
    </w:pPr>
  </w:style>
  <w:style w:type="paragraph" w:styleId="22">
    <w:name w:val="Body Text First Indent 2"/>
    <w:basedOn w:val="21"/>
    <w:next w:val="23"/>
    <w:qFormat/>
    <w:uiPriority w:val="0"/>
    <w:pPr>
      <w:ind w:firstLine="420" w:firstLineChars="200"/>
    </w:pPr>
  </w:style>
  <w:style w:type="paragraph" w:customStyle="1" w:styleId="23">
    <w:name w:val="正文1"/>
    <w:basedOn w:val="1"/>
    <w:qFormat/>
    <w:uiPriority w:val="0"/>
    <w:pPr>
      <w:spacing w:line="360" w:lineRule="auto"/>
      <w:ind w:firstLine="480" w:firstLineChars="200"/>
    </w:pPr>
    <w:rPr>
      <w:sz w:val="24"/>
    </w:r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39"/>
    <w:pPr>
      <w:ind w:left="1680" w:leftChars="800"/>
    </w:pPr>
    <w:rPr>
      <w:rFonts w:ascii="Calibri" w:hAnsi="Calibri"/>
      <w:szCs w:val="22"/>
    </w:rPr>
  </w:style>
  <w:style w:type="paragraph" w:styleId="26">
    <w:name w:val="toc 3"/>
    <w:basedOn w:val="1"/>
    <w:next w:val="1"/>
    <w:qFormat/>
    <w:uiPriority w:val="39"/>
    <w:pPr>
      <w:adjustRightInd w:val="0"/>
      <w:snapToGrid w:val="0"/>
      <w:spacing w:line="360" w:lineRule="auto"/>
      <w:ind w:left="400" w:leftChars="400"/>
    </w:pPr>
  </w:style>
  <w:style w:type="paragraph" w:styleId="27">
    <w:name w:val="Plain Text"/>
    <w:basedOn w:val="1"/>
    <w:link w:val="158"/>
    <w:qFormat/>
    <w:uiPriority w:val="0"/>
    <w:rPr>
      <w:rFonts w:ascii="宋体" w:hAnsi="Courier New" w:cs="Courier New"/>
      <w:szCs w:val="21"/>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89"/>
    <w:qFormat/>
    <w:uiPriority w:val="0"/>
    <w:rPr>
      <w:sz w:val="24"/>
      <w:szCs w:val="20"/>
    </w:rPr>
  </w:style>
  <w:style w:type="paragraph" w:styleId="30">
    <w:name w:val="Body Text Indent 2"/>
    <w:basedOn w:val="1"/>
    <w:link w:val="136"/>
    <w:qFormat/>
    <w:uiPriority w:val="0"/>
    <w:pPr>
      <w:spacing w:after="120" w:line="480" w:lineRule="auto"/>
      <w:ind w:left="420" w:leftChars="200"/>
    </w:pPr>
  </w:style>
  <w:style w:type="paragraph" w:styleId="31">
    <w:name w:val="Balloon Text"/>
    <w:basedOn w:val="1"/>
    <w:link w:val="163"/>
    <w:qFormat/>
    <w:uiPriority w:val="0"/>
    <w:rPr>
      <w:rFonts w:ascii="Calibri" w:hAnsi="Calibri"/>
      <w:sz w:val="18"/>
      <w:szCs w:val="18"/>
    </w:rPr>
  </w:style>
  <w:style w:type="paragraph" w:styleId="32">
    <w:name w:val="footer"/>
    <w:basedOn w:val="1"/>
    <w:link w:val="111"/>
    <w:qFormat/>
    <w:uiPriority w:val="0"/>
    <w:pPr>
      <w:tabs>
        <w:tab w:val="center" w:pos="4153"/>
        <w:tab w:val="right" w:pos="8306"/>
      </w:tabs>
      <w:snapToGrid w:val="0"/>
      <w:jc w:val="left"/>
    </w:pPr>
    <w:rPr>
      <w:sz w:val="18"/>
      <w:szCs w:val="18"/>
    </w:rPr>
  </w:style>
  <w:style w:type="paragraph" w:styleId="33">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adjustRightInd w:val="0"/>
      <w:snapToGrid w:val="0"/>
      <w:spacing w:line="360" w:lineRule="auto"/>
    </w:pPr>
    <w:rPr>
      <w:b/>
      <w:sz w:val="28"/>
    </w:rPr>
  </w:style>
  <w:style w:type="paragraph" w:styleId="35">
    <w:name w:val="toc 4"/>
    <w:basedOn w:val="1"/>
    <w:next w:val="1"/>
    <w:qFormat/>
    <w:uiPriority w:val="39"/>
    <w:pPr>
      <w:adjustRightInd w:val="0"/>
      <w:snapToGrid w:val="0"/>
      <w:spacing w:line="360" w:lineRule="auto"/>
      <w:ind w:left="600" w:leftChars="600"/>
    </w:pPr>
    <w:rPr>
      <w:b/>
    </w:rPr>
  </w:style>
  <w:style w:type="paragraph" w:styleId="36">
    <w:name w:val="toc 6"/>
    <w:basedOn w:val="1"/>
    <w:next w:val="1"/>
    <w:qFormat/>
    <w:uiPriority w:val="39"/>
    <w:pPr>
      <w:ind w:left="2100" w:leftChars="1000"/>
    </w:pPr>
    <w:rPr>
      <w:rFonts w:ascii="Calibri" w:hAnsi="Calibri"/>
      <w:szCs w:val="22"/>
    </w:rPr>
  </w:style>
  <w:style w:type="paragraph" w:styleId="37">
    <w:name w:val="Body Text Indent 3"/>
    <w:basedOn w:val="1"/>
    <w:link w:val="161"/>
    <w:qFormat/>
    <w:uiPriority w:val="0"/>
    <w:pPr>
      <w:spacing w:after="120"/>
      <w:ind w:left="420" w:leftChars="200"/>
    </w:pPr>
    <w:rPr>
      <w:sz w:val="16"/>
      <w:szCs w:val="16"/>
    </w:rPr>
  </w:style>
  <w:style w:type="paragraph" w:styleId="38">
    <w:name w:val="toc 2"/>
    <w:basedOn w:val="1"/>
    <w:next w:val="1"/>
    <w:qFormat/>
    <w:uiPriority w:val="39"/>
    <w:pPr>
      <w:adjustRightInd w:val="0"/>
      <w:snapToGrid w:val="0"/>
      <w:spacing w:line="360" w:lineRule="auto"/>
      <w:ind w:left="200" w:leftChars="200"/>
    </w:pPr>
  </w:style>
  <w:style w:type="paragraph" w:styleId="39">
    <w:name w:val="toc 9"/>
    <w:basedOn w:val="1"/>
    <w:next w:val="1"/>
    <w:qFormat/>
    <w:uiPriority w:val="39"/>
    <w:pPr>
      <w:ind w:left="3360" w:leftChars="1600"/>
    </w:pPr>
    <w:rPr>
      <w:rFonts w:ascii="Calibri" w:hAnsi="Calibri"/>
      <w:szCs w:val="22"/>
    </w:rPr>
  </w:style>
  <w:style w:type="paragraph" w:styleId="40">
    <w:name w:val="Body Text 2"/>
    <w:basedOn w:val="1"/>
    <w:link w:val="91"/>
    <w:qFormat/>
    <w:uiPriority w:val="0"/>
    <w:pPr>
      <w:spacing w:after="120" w:line="480" w:lineRule="auto"/>
    </w:pPr>
  </w:style>
  <w:style w:type="paragraph" w:styleId="41">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qFormat/>
    <w:uiPriority w:val="0"/>
    <w:pPr>
      <w:spacing w:before="240" w:after="60"/>
      <w:jc w:val="center"/>
      <w:outlineLvl w:val="0"/>
    </w:pPr>
    <w:rPr>
      <w:rFonts w:ascii="Cambria" w:hAnsi="Cambria"/>
      <w:b/>
      <w:sz w:val="32"/>
    </w:rPr>
  </w:style>
  <w:style w:type="paragraph" w:styleId="45">
    <w:name w:val="annotation subject"/>
    <w:basedOn w:val="18"/>
    <w:next w:val="18"/>
    <w:link w:val="113"/>
    <w:qFormat/>
    <w:uiPriority w:val="0"/>
    <w:rPr>
      <w:b/>
      <w:bCs/>
    </w:rPr>
  </w:style>
  <w:style w:type="paragraph" w:styleId="46">
    <w:name w:val="Body Text First Indent"/>
    <w:basedOn w:val="3"/>
    <w:qFormat/>
    <w:uiPriority w:val="0"/>
    <w:pPr>
      <w:ind w:firstLine="420" w:firstLineChars="100"/>
    </w:pPr>
  </w:style>
  <w:style w:type="table" w:styleId="48">
    <w:name w:val="Table Grid"/>
    <w:basedOn w:val="4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sidecatalog-dot"/>
    <w:qFormat/>
    <w:uiPriority w:val="0"/>
    <w:rPr>
      <w:rFonts w:ascii="Times New Roman" w:hAnsi="Times New Roman" w:eastAsia="宋体"/>
    </w:rPr>
  </w:style>
  <w:style w:type="character" w:customStyle="1" w:styleId="63">
    <w:name w:val="标题 Char1"/>
    <w:qFormat/>
    <w:uiPriority w:val="10"/>
    <w:rPr>
      <w:rFonts w:ascii="Cambria" w:hAnsi="Cambria" w:eastAsia="宋体" w:cs="Times New Roman"/>
      <w:b/>
      <w:bCs/>
      <w:sz w:val="32"/>
      <w:szCs w:val="32"/>
    </w:rPr>
  </w:style>
  <w:style w:type="character" w:customStyle="1" w:styleId="64">
    <w:name w:val="标题 2 Char"/>
    <w:qFormat/>
    <w:uiPriority w:val="0"/>
    <w:rPr>
      <w:rFonts w:ascii="Cambria" w:hAnsi="Cambria" w:eastAsia="宋体" w:cs="Times New Roman"/>
      <w:b/>
      <w:bCs/>
      <w:kern w:val="2"/>
      <w:sz w:val="32"/>
      <w:szCs w:val="32"/>
    </w:rPr>
  </w:style>
  <w:style w:type="character" w:customStyle="1" w:styleId="65">
    <w:name w:val="Font Style123"/>
    <w:unhideWhenUsed/>
    <w:qFormat/>
    <w:uiPriority w:val="0"/>
    <w:rPr>
      <w:rFonts w:hint="eastAsia" w:ascii="宋体" w:hAnsi="宋体" w:eastAsia="宋体"/>
      <w:b/>
      <w:sz w:val="32"/>
    </w:rPr>
  </w:style>
  <w:style w:type="character" w:customStyle="1" w:styleId="66">
    <w:name w:val="font11"/>
    <w:qFormat/>
    <w:uiPriority w:val="0"/>
    <w:rPr>
      <w:rFonts w:hint="eastAsia" w:ascii="宋体" w:hAnsi="宋体" w:eastAsia="宋体" w:cs="宋体"/>
      <w:color w:val="000000"/>
      <w:sz w:val="28"/>
      <w:szCs w:val="28"/>
      <w:u w:val="none"/>
    </w:rPr>
  </w:style>
  <w:style w:type="character" w:customStyle="1" w:styleId="67">
    <w:name w:val="sort1"/>
    <w:qFormat/>
    <w:uiPriority w:val="0"/>
    <w:rPr>
      <w:rFonts w:ascii="Times New Roman" w:hAnsi="Times New Roman" w:eastAsia="宋体"/>
    </w:rPr>
  </w:style>
  <w:style w:type="character" w:customStyle="1" w:styleId="68">
    <w:name w:val="页脚 Char"/>
    <w:qFormat/>
    <w:uiPriority w:val="99"/>
    <w:rPr>
      <w:kern w:val="2"/>
      <w:sz w:val="18"/>
      <w:szCs w:val="18"/>
    </w:rPr>
  </w:style>
  <w:style w:type="character" w:customStyle="1" w:styleId="69">
    <w:name w:val="标题 3 Char"/>
    <w:qFormat/>
    <w:uiPriority w:val="0"/>
    <w:rPr>
      <w:b/>
      <w:bCs/>
      <w:sz w:val="24"/>
      <w:szCs w:val="24"/>
    </w:rPr>
  </w:style>
  <w:style w:type="character" w:customStyle="1" w:styleId="70">
    <w:name w:val="Font Style105"/>
    <w:unhideWhenUsed/>
    <w:qFormat/>
    <w:uiPriority w:val="0"/>
    <w:rPr>
      <w:rFonts w:hint="eastAsia" w:ascii="Times New Roman" w:hAnsi="Times New Roman" w:eastAsia="Times New Roman"/>
      <w:w w:val="60"/>
      <w:sz w:val="26"/>
    </w:rPr>
  </w:style>
  <w:style w:type="character" w:customStyle="1" w:styleId="71">
    <w:name w:val="标题 9 Char"/>
    <w:qFormat/>
    <w:uiPriority w:val="0"/>
    <w:rPr>
      <w:rFonts w:ascii="Arial" w:hAnsi="Arial" w:eastAsia="黑体"/>
      <w:sz w:val="21"/>
      <w:szCs w:val="21"/>
    </w:rPr>
  </w:style>
  <w:style w:type="character" w:customStyle="1" w:styleId="72">
    <w:name w:val="标题 7 Char"/>
    <w:qFormat/>
    <w:uiPriority w:val="0"/>
    <w:rPr>
      <w:b/>
      <w:bCs/>
      <w:sz w:val="24"/>
      <w:szCs w:val="24"/>
    </w:rPr>
  </w:style>
  <w:style w:type="character" w:customStyle="1" w:styleId="73">
    <w:name w:val="标题 1 Char1"/>
    <w:link w:val="5"/>
    <w:qFormat/>
    <w:uiPriority w:val="0"/>
    <w:rPr>
      <w:rFonts w:eastAsia="宋体"/>
      <w:b/>
      <w:bCs/>
      <w:kern w:val="2"/>
      <w:sz w:val="24"/>
      <w:lang w:val="en-US" w:eastAsia="zh-CN" w:bidi="ar-SA"/>
    </w:rPr>
  </w:style>
  <w:style w:type="character" w:customStyle="1" w:styleId="74">
    <w:name w:val="批注文字 Char Char"/>
    <w:qFormat/>
    <w:uiPriority w:val="0"/>
    <w:rPr>
      <w:kern w:val="2"/>
      <w:sz w:val="21"/>
      <w:szCs w:val="24"/>
      <w:lang w:bidi="ar-SA"/>
    </w:rPr>
  </w:style>
  <w:style w:type="character" w:customStyle="1" w:styleId="75">
    <w:name w:val="标题 4 Char1"/>
    <w:link w:val="8"/>
    <w:qFormat/>
    <w:uiPriority w:val="0"/>
    <w:rPr>
      <w:rFonts w:ascii="Arial" w:hAnsi="Arial" w:eastAsia="黑体"/>
      <w:b/>
      <w:bCs/>
      <w:kern w:val="2"/>
      <w:sz w:val="28"/>
      <w:szCs w:val="28"/>
      <w:lang w:val="en-US" w:eastAsia="zh-CN" w:bidi="ar-SA"/>
    </w:rPr>
  </w:style>
  <w:style w:type="character" w:customStyle="1" w:styleId="76">
    <w:name w:val="Font Style104"/>
    <w:unhideWhenUsed/>
    <w:qFormat/>
    <w:uiPriority w:val="0"/>
    <w:rPr>
      <w:rFonts w:hint="eastAsia" w:ascii="宋体" w:hAnsi="宋体" w:eastAsia="宋体"/>
      <w:spacing w:val="30"/>
      <w:sz w:val="18"/>
    </w:rPr>
  </w:style>
  <w:style w:type="character" w:customStyle="1" w:styleId="77">
    <w:name w:val="页眉 Char1"/>
    <w:link w:val="33"/>
    <w:qFormat/>
    <w:uiPriority w:val="0"/>
    <w:rPr>
      <w:rFonts w:eastAsia="宋体"/>
      <w:kern w:val="2"/>
      <w:sz w:val="18"/>
      <w:szCs w:val="18"/>
      <w:lang w:val="en-US" w:eastAsia="zh-CN" w:bidi="ar-SA"/>
    </w:rPr>
  </w:style>
  <w:style w:type="character" w:customStyle="1" w:styleId="78">
    <w:name w:val="Font Style134"/>
    <w:unhideWhenUsed/>
    <w:qFormat/>
    <w:uiPriority w:val="0"/>
    <w:rPr>
      <w:rFonts w:hint="eastAsia" w:ascii="宋体" w:hAnsi="宋体" w:eastAsia="宋体"/>
      <w:spacing w:val="20"/>
      <w:sz w:val="22"/>
    </w:rPr>
  </w:style>
  <w:style w:type="character" w:customStyle="1" w:styleId="79">
    <w:name w:val="标题 4 Char"/>
    <w:qFormat/>
    <w:uiPriority w:val="0"/>
    <w:rPr>
      <w:rFonts w:ascii="Arial" w:hAnsi="Arial" w:eastAsia="宋体" w:cs="Times New Roman"/>
      <w:b/>
      <w:bCs/>
      <w:szCs w:val="28"/>
    </w:rPr>
  </w:style>
  <w:style w:type="character" w:customStyle="1" w:styleId="80">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81">
    <w:name w:val="bds_nopic"/>
    <w:qFormat/>
    <w:uiPriority w:val="0"/>
    <w:rPr>
      <w:rFonts w:ascii="Times New Roman" w:hAnsi="Times New Roman" w:eastAsia="宋体"/>
    </w:rPr>
  </w:style>
  <w:style w:type="character" w:customStyle="1" w:styleId="82">
    <w:name w:val="Font Style126"/>
    <w:unhideWhenUsed/>
    <w:qFormat/>
    <w:uiPriority w:val="0"/>
    <w:rPr>
      <w:rFonts w:hint="eastAsia" w:ascii="宋体" w:hAnsi="宋体" w:eastAsia="宋体"/>
      <w:b/>
      <w:spacing w:val="-30"/>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sidecatalog-index1"/>
    <w:qFormat/>
    <w:uiPriority w:val="0"/>
    <w:rPr>
      <w:rFonts w:ascii="Arial" w:hAnsi="Arial" w:eastAsia="宋体" w:cs="Arial"/>
      <w:b/>
      <w:color w:val="999999"/>
      <w:sz w:val="21"/>
      <w:szCs w:val="21"/>
    </w:rPr>
  </w:style>
  <w:style w:type="character" w:customStyle="1" w:styleId="85">
    <w:name w:val="HTML 预设格式 Char"/>
    <w:link w:val="41"/>
    <w:qFormat/>
    <w:uiPriority w:val="0"/>
    <w:rPr>
      <w:rFonts w:ascii="Arial" w:hAnsi="Arial" w:cs="Arial"/>
      <w:sz w:val="24"/>
      <w:szCs w:val="24"/>
    </w:rPr>
  </w:style>
  <w:style w:type="character" w:customStyle="1" w:styleId="86">
    <w:name w:val="Font Style117"/>
    <w:unhideWhenUsed/>
    <w:qFormat/>
    <w:uiPriority w:val="0"/>
    <w:rPr>
      <w:rFonts w:hint="eastAsia" w:ascii="宋体" w:hAnsi="宋体" w:eastAsia="宋体"/>
      <w:spacing w:val="20"/>
      <w:sz w:val="24"/>
    </w:rPr>
  </w:style>
  <w:style w:type="character" w:customStyle="1" w:styleId="87">
    <w:name w:val="标题 4 Char Char"/>
    <w:qFormat/>
    <w:uiPriority w:val="0"/>
    <w:rPr>
      <w:rFonts w:ascii="Arial" w:hAnsi="Arial" w:eastAsia="宋体"/>
      <w:b/>
      <w:bCs/>
      <w:kern w:val="2"/>
      <w:sz w:val="21"/>
      <w:szCs w:val="28"/>
      <w:lang w:val="en-US" w:eastAsia="zh-CN" w:bidi="ar-SA"/>
    </w:rPr>
  </w:style>
  <w:style w:type="character" w:customStyle="1" w:styleId="88">
    <w:name w:val="bds_nopic2"/>
    <w:qFormat/>
    <w:uiPriority w:val="0"/>
    <w:rPr>
      <w:rFonts w:ascii="Times New Roman" w:hAnsi="Times New Roman" w:eastAsia="宋体"/>
    </w:rPr>
  </w:style>
  <w:style w:type="character" w:customStyle="1" w:styleId="89">
    <w:name w:val="日期 Char1"/>
    <w:link w:val="29"/>
    <w:qFormat/>
    <w:uiPriority w:val="0"/>
    <w:rPr>
      <w:rFonts w:eastAsia="宋体"/>
      <w:kern w:val="2"/>
      <w:sz w:val="24"/>
      <w:lang w:val="en-US" w:eastAsia="zh-CN" w:bidi="ar-SA"/>
    </w:rPr>
  </w:style>
  <w:style w:type="character" w:customStyle="1" w:styleId="90">
    <w:name w:val="标题 6 Char"/>
    <w:qFormat/>
    <w:uiPriority w:val="0"/>
    <w:rPr>
      <w:rFonts w:ascii="Arial" w:hAnsi="Arial" w:eastAsia="黑体"/>
      <w:b/>
      <w:bCs/>
      <w:sz w:val="24"/>
      <w:szCs w:val="24"/>
    </w:rPr>
  </w:style>
  <w:style w:type="character" w:customStyle="1" w:styleId="91">
    <w:name w:val="正文文本 2 Char"/>
    <w:link w:val="40"/>
    <w:qFormat/>
    <w:uiPriority w:val="0"/>
    <w:rPr>
      <w:kern w:val="2"/>
      <w:sz w:val="21"/>
      <w:szCs w:val="24"/>
    </w:rPr>
  </w:style>
  <w:style w:type="character" w:customStyle="1" w:styleId="92">
    <w:name w:val="bds_more6"/>
    <w:qFormat/>
    <w:uiPriority w:val="0"/>
    <w:rPr>
      <w:rFonts w:hint="eastAsia" w:ascii="宋体" w:hAnsi="宋体" w:eastAsia="宋体" w:cs="宋体"/>
    </w:rPr>
  </w:style>
  <w:style w:type="character" w:customStyle="1" w:styleId="93">
    <w:name w:val="标题 1 Char"/>
    <w:qFormat/>
    <w:uiPriority w:val="0"/>
    <w:rPr>
      <w:rFonts w:ascii="Cambria" w:hAnsi="Cambria"/>
      <w:b/>
      <w:bCs/>
      <w:kern w:val="32"/>
      <w:sz w:val="32"/>
      <w:szCs w:val="32"/>
    </w:rPr>
  </w:style>
  <w:style w:type="character" w:customStyle="1" w:styleId="94">
    <w:name w:val="文档结构图 Char"/>
    <w:link w:val="17"/>
    <w:semiHidden/>
    <w:qFormat/>
    <w:uiPriority w:val="0"/>
    <w:rPr>
      <w:kern w:val="2"/>
      <w:sz w:val="21"/>
      <w:szCs w:val="24"/>
      <w:shd w:val="clear" w:color="auto" w:fill="000080"/>
    </w:rPr>
  </w:style>
  <w:style w:type="character" w:customStyle="1" w:styleId="95">
    <w:name w:val="p0 Char"/>
    <w:link w:val="96"/>
    <w:qFormat/>
    <w:uiPriority w:val="0"/>
    <w:rPr>
      <w:rFonts w:eastAsia="宋体"/>
      <w:sz w:val="21"/>
      <w:szCs w:val="21"/>
      <w:lang w:val="en-US" w:eastAsia="zh-CN" w:bidi="ar-SA"/>
    </w:rPr>
  </w:style>
  <w:style w:type="paragraph" w:customStyle="1" w:styleId="96">
    <w:name w:val="p0"/>
    <w:basedOn w:val="1"/>
    <w:link w:val="95"/>
    <w:qFormat/>
    <w:uiPriority w:val="0"/>
    <w:pPr>
      <w:widowControl/>
    </w:pPr>
    <w:rPr>
      <w:kern w:val="0"/>
      <w:szCs w:val="21"/>
    </w:rPr>
  </w:style>
  <w:style w:type="character" w:customStyle="1" w:styleId="97">
    <w:name w:val="Char Char17"/>
    <w:qFormat/>
    <w:uiPriority w:val="0"/>
    <w:rPr>
      <w:rFonts w:ascii="宋体" w:hAnsi="Times New Roman" w:eastAsia="宋体"/>
      <w:b/>
      <w:sz w:val="28"/>
      <w:lang w:val="en-US" w:eastAsia="zh-CN" w:bidi="ar-SA"/>
    </w:rPr>
  </w:style>
  <w:style w:type="character" w:customStyle="1" w:styleId="98">
    <w:name w:val="标题 5 Char1"/>
    <w:link w:val="9"/>
    <w:qFormat/>
    <w:uiPriority w:val="0"/>
    <w:rPr>
      <w:rFonts w:eastAsia="宋体"/>
      <w:b/>
      <w:bCs/>
      <w:sz w:val="28"/>
      <w:szCs w:val="28"/>
      <w:lang w:val="en-US" w:eastAsia="zh-CN" w:bidi="ar-SA"/>
    </w:rPr>
  </w:style>
  <w:style w:type="character" w:customStyle="1" w:styleId="99">
    <w:name w:val="polysemyexp"/>
    <w:qFormat/>
    <w:uiPriority w:val="0"/>
    <w:rPr>
      <w:rFonts w:ascii="Times New Roman" w:hAnsi="Times New Roman" w:eastAsia="宋体"/>
      <w:color w:val="AAAAAA"/>
      <w:sz w:val="18"/>
      <w:szCs w:val="18"/>
    </w:rPr>
  </w:style>
  <w:style w:type="character" w:customStyle="1" w:styleId="100">
    <w:name w:val="font51"/>
    <w:qFormat/>
    <w:uiPriority w:val="0"/>
    <w:rPr>
      <w:rFonts w:hint="eastAsia" w:ascii="宋体" w:hAnsi="宋体" w:eastAsia="宋体" w:cs="宋体"/>
      <w:b/>
      <w:color w:val="000000"/>
      <w:sz w:val="20"/>
      <w:szCs w:val="20"/>
      <w:u w:val="none"/>
    </w:rPr>
  </w:style>
  <w:style w:type="character" w:customStyle="1" w:styleId="101">
    <w:name w:val="标题 3 Char1"/>
    <w:link w:val="7"/>
    <w:qFormat/>
    <w:uiPriority w:val="0"/>
    <w:rPr>
      <w:rFonts w:eastAsia="宋体"/>
      <w:b/>
      <w:bCs/>
      <w:kern w:val="2"/>
      <w:sz w:val="32"/>
      <w:szCs w:val="32"/>
      <w:lang w:val="en-US" w:eastAsia="zh-CN" w:bidi="ar-SA"/>
    </w:rPr>
  </w:style>
  <w:style w:type="character" w:customStyle="1" w:styleId="102">
    <w:name w:val="bds_more10"/>
    <w:qFormat/>
    <w:uiPriority w:val="0"/>
    <w:rPr>
      <w:rFonts w:ascii="Times New Roman" w:hAnsi="Times New Roman" w:eastAsia="宋体"/>
    </w:rPr>
  </w:style>
  <w:style w:type="character" w:customStyle="1" w:styleId="103">
    <w:name w:val="font91"/>
    <w:qFormat/>
    <w:uiPriority w:val="0"/>
    <w:rPr>
      <w:rFonts w:hint="eastAsia" w:ascii="宋体" w:hAnsi="宋体" w:eastAsia="宋体" w:cs="宋体"/>
      <w:color w:val="000000"/>
      <w:sz w:val="20"/>
      <w:szCs w:val="20"/>
      <w:u w:val="none"/>
      <w:vertAlign w:val="superscript"/>
    </w:rPr>
  </w:style>
  <w:style w:type="character" w:customStyle="1" w:styleId="104">
    <w:name w:val="Char Char15"/>
    <w:qFormat/>
    <w:uiPriority w:val="0"/>
    <w:rPr>
      <w:b/>
      <w:bCs/>
      <w:sz w:val="24"/>
      <w:szCs w:val="24"/>
    </w:rPr>
  </w:style>
  <w:style w:type="character" w:customStyle="1" w:styleId="105">
    <w:name w:val="Char Char12"/>
    <w:qFormat/>
    <w:uiPriority w:val="0"/>
    <w:rPr>
      <w:rFonts w:ascii="Arial" w:hAnsi="Arial" w:eastAsia="黑体"/>
      <w:b/>
      <w:bCs/>
      <w:kern w:val="2"/>
      <w:sz w:val="28"/>
      <w:szCs w:val="28"/>
      <w:lang w:val="en-US" w:eastAsia="zh-CN" w:bidi="ar-SA"/>
    </w:rPr>
  </w:style>
  <w:style w:type="character" w:customStyle="1" w:styleId="106">
    <w:name w:val="Font Style122"/>
    <w:unhideWhenUsed/>
    <w:qFormat/>
    <w:uiPriority w:val="0"/>
    <w:rPr>
      <w:rFonts w:hint="eastAsia" w:ascii="宋体" w:hAnsi="宋体" w:eastAsia="宋体"/>
      <w:spacing w:val="20"/>
      <w:sz w:val="24"/>
    </w:rPr>
  </w:style>
  <w:style w:type="character" w:customStyle="1" w:styleId="107">
    <w:name w:val="Font Style115"/>
    <w:unhideWhenUsed/>
    <w:qFormat/>
    <w:uiPriority w:val="0"/>
    <w:rPr>
      <w:rFonts w:hint="eastAsia" w:ascii="Times New Roman" w:hAnsi="Times New Roman" w:eastAsia="Times New Roman"/>
      <w:sz w:val="16"/>
    </w:rPr>
  </w:style>
  <w:style w:type="character" w:customStyle="1" w:styleId="108">
    <w:name w:val="sidecatalog-dot1"/>
    <w:qFormat/>
    <w:uiPriority w:val="0"/>
    <w:rPr>
      <w:rFonts w:ascii="Times New Roman" w:hAnsi="Times New Roman" w:eastAsia="宋体"/>
    </w:rPr>
  </w:style>
  <w:style w:type="character" w:customStyle="1" w:styleId="109">
    <w:name w:val="font41"/>
    <w:qFormat/>
    <w:uiPriority w:val="0"/>
    <w:rPr>
      <w:rFonts w:hint="eastAsia" w:ascii="宋体" w:hAnsi="宋体" w:eastAsia="宋体" w:cs="宋体"/>
      <w:color w:val="FF0000"/>
      <w:sz w:val="20"/>
      <w:szCs w:val="20"/>
      <w:u w:val="none"/>
    </w:rPr>
  </w:style>
  <w:style w:type="character" w:customStyle="1" w:styleId="110">
    <w:name w:val="正文文本缩进 Char"/>
    <w:link w:val="21"/>
    <w:qFormat/>
    <w:uiPriority w:val="0"/>
    <w:rPr>
      <w:rFonts w:eastAsia="宋体"/>
      <w:kern w:val="2"/>
      <w:sz w:val="21"/>
      <w:szCs w:val="24"/>
      <w:lang w:val="en-US" w:eastAsia="zh-CN" w:bidi="ar-SA"/>
    </w:rPr>
  </w:style>
  <w:style w:type="character" w:customStyle="1" w:styleId="111">
    <w:name w:val="页脚 Char1"/>
    <w:link w:val="32"/>
    <w:qFormat/>
    <w:uiPriority w:val="0"/>
    <w:rPr>
      <w:rFonts w:eastAsia="宋体"/>
      <w:kern w:val="2"/>
      <w:sz w:val="18"/>
      <w:szCs w:val="18"/>
      <w:lang w:val="en-US" w:eastAsia="zh-CN" w:bidi="ar-SA"/>
    </w:rPr>
  </w:style>
  <w:style w:type="character" w:customStyle="1" w:styleId="112">
    <w:name w:val="称呼 Char"/>
    <w:link w:val="19"/>
    <w:qFormat/>
    <w:uiPriority w:val="0"/>
    <w:rPr>
      <w:rFonts w:ascii="仿宋_GB2312" w:eastAsia="仿宋_GB2312"/>
      <w:kern w:val="2"/>
      <w:sz w:val="24"/>
      <w:szCs w:val="24"/>
    </w:rPr>
  </w:style>
  <w:style w:type="character" w:customStyle="1" w:styleId="113">
    <w:name w:val="批注主题 Char1"/>
    <w:link w:val="45"/>
    <w:qFormat/>
    <w:uiPriority w:val="0"/>
    <w:rPr>
      <w:rFonts w:eastAsia="宋体"/>
      <w:b/>
      <w:bCs/>
      <w:kern w:val="2"/>
      <w:sz w:val="21"/>
      <w:szCs w:val="24"/>
      <w:lang w:val="en-US" w:eastAsia="zh-CN" w:bidi="ar-SA"/>
    </w:rPr>
  </w:style>
  <w:style w:type="character" w:customStyle="1" w:styleId="114">
    <w:name w:val="lemmatitleh12"/>
    <w:qFormat/>
    <w:uiPriority w:val="0"/>
    <w:rPr>
      <w:rFonts w:ascii="Times New Roman" w:hAnsi="Times New Roman" w:eastAsia="宋体"/>
    </w:rPr>
  </w:style>
  <w:style w:type="character" w:customStyle="1" w:styleId="115">
    <w:name w:val="正文文本缩进 3 Char"/>
    <w:qFormat/>
    <w:uiPriority w:val="0"/>
    <w:rPr>
      <w:rFonts w:ascii="宋体" w:hAnsi="MS Sans Serif"/>
      <w:color w:val="000000"/>
      <w:sz w:val="24"/>
    </w:rPr>
  </w:style>
  <w:style w:type="character" w:customStyle="1" w:styleId="116">
    <w:name w:val="标题 9 Char1"/>
    <w:link w:val="13"/>
    <w:qFormat/>
    <w:uiPriority w:val="0"/>
    <w:rPr>
      <w:rFonts w:ascii="Arial" w:hAnsi="Arial" w:eastAsia="黑体"/>
      <w:sz w:val="21"/>
      <w:szCs w:val="21"/>
      <w:lang w:val="en-US" w:eastAsia="zh-CN" w:bidi="ar-SA"/>
    </w:rPr>
  </w:style>
  <w:style w:type="character" w:customStyle="1" w:styleId="117">
    <w:name w:val="Font Style127"/>
    <w:unhideWhenUsed/>
    <w:qFormat/>
    <w:uiPriority w:val="0"/>
    <w:rPr>
      <w:rFonts w:hint="eastAsia" w:ascii="Times New Roman" w:hAnsi="Times New Roman" w:eastAsia="Times New Roman"/>
      <w:sz w:val="20"/>
    </w:rPr>
  </w:style>
  <w:style w:type="character" w:customStyle="1" w:styleId="118">
    <w:name w:val="日期 Char"/>
    <w:qFormat/>
    <w:uiPriority w:val="0"/>
    <w:rPr>
      <w:kern w:val="2"/>
      <w:sz w:val="21"/>
      <w:szCs w:val="24"/>
    </w:rPr>
  </w:style>
  <w:style w:type="character" w:customStyle="1" w:styleId="119">
    <w:name w:val="批注框文本 Char"/>
    <w:qFormat/>
    <w:uiPriority w:val="0"/>
    <w:rPr>
      <w:kern w:val="2"/>
      <w:sz w:val="18"/>
      <w:szCs w:val="18"/>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批注主题 Char"/>
    <w:qFormat/>
    <w:uiPriority w:val="0"/>
    <w:rPr>
      <w:b/>
      <w:bCs/>
      <w:kern w:val="2"/>
      <w:sz w:val="21"/>
      <w:szCs w:val="24"/>
    </w:rPr>
  </w:style>
  <w:style w:type="character" w:customStyle="1" w:styleId="122">
    <w:name w:val="标题 8 Char"/>
    <w:qFormat/>
    <w:uiPriority w:val="0"/>
    <w:rPr>
      <w:rFonts w:ascii="Arial" w:hAnsi="Arial" w:eastAsia="黑体"/>
      <w:sz w:val="24"/>
      <w:szCs w:val="24"/>
    </w:rPr>
  </w:style>
  <w:style w:type="character" w:customStyle="1" w:styleId="123">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24">
    <w:name w:val="Font Style116"/>
    <w:unhideWhenUsed/>
    <w:qFormat/>
    <w:uiPriority w:val="0"/>
    <w:rPr>
      <w:rFonts w:hint="eastAsia" w:ascii="宋体" w:hAnsi="宋体" w:eastAsia="宋体"/>
      <w:spacing w:val="-20"/>
      <w:sz w:val="24"/>
    </w:rPr>
  </w:style>
  <w:style w:type="character" w:customStyle="1" w:styleId="125">
    <w:name w:val="正文文本 Char"/>
    <w:link w:val="3"/>
    <w:qFormat/>
    <w:uiPriority w:val="0"/>
    <w:rPr>
      <w:kern w:val="2"/>
      <w:sz w:val="21"/>
      <w:szCs w:val="24"/>
    </w:rPr>
  </w:style>
  <w:style w:type="character" w:customStyle="1" w:styleId="126">
    <w:name w:val="sort"/>
    <w:qFormat/>
    <w:uiPriority w:val="0"/>
    <w:rPr>
      <w:rFonts w:ascii="Times New Roman" w:hAnsi="Times New Roman" w:eastAsia="宋体"/>
      <w:color w:val="FFFFFF"/>
      <w:bdr w:val="single" w:color="auto" w:sz="24" w:space="0"/>
    </w:rPr>
  </w:style>
  <w:style w:type="character" w:customStyle="1" w:styleId="127">
    <w:name w:val="标题 Char"/>
    <w:qFormat/>
    <w:uiPriority w:val="0"/>
    <w:rPr>
      <w:rFonts w:ascii="Cambria" w:hAnsi="Cambria"/>
      <w:b/>
      <w:kern w:val="2"/>
      <w:sz w:val="32"/>
      <w:szCs w:val="24"/>
    </w:rPr>
  </w:style>
  <w:style w:type="character" w:customStyle="1" w:styleId="128">
    <w:name w:val="正文文本 3 Char"/>
    <w:link w:val="20"/>
    <w:qFormat/>
    <w:uiPriority w:val="0"/>
    <w:rPr>
      <w:rFonts w:ascii="宋体"/>
      <w:color w:val="000000"/>
      <w:sz w:val="24"/>
    </w:rPr>
  </w:style>
  <w:style w:type="character" w:customStyle="1" w:styleId="129">
    <w:name w:val="Char Char13"/>
    <w:qFormat/>
    <w:uiPriority w:val="0"/>
    <w:rPr>
      <w:rFonts w:eastAsia="宋体"/>
      <w:b/>
      <w:bCs/>
      <w:kern w:val="2"/>
      <w:sz w:val="24"/>
      <w:lang w:val="en-US" w:eastAsia="zh-CN" w:bidi="ar-SA"/>
    </w:rPr>
  </w:style>
  <w:style w:type="character" w:customStyle="1" w:styleId="130">
    <w:name w:val="bds_more7"/>
    <w:qFormat/>
    <w:uiPriority w:val="0"/>
    <w:rPr>
      <w:rFonts w:ascii="Times New Roman" w:hAnsi="Times New Roman" w:eastAsia="宋体"/>
    </w:rPr>
  </w:style>
  <w:style w:type="character" w:customStyle="1" w:styleId="131">
    <w:name w:val="sidecatalog-index2"/>
    <w:qFormat/>
    <w:uiPriority w:val="0"/>
    <w:rPr>
      <w:rFonts w:ascii="Arail" w:hAnsi="Arail" w:eastAsia="Arail" w:cs="Arail"/>
      <w:color w:val="999999"/>
      <w:sz w:val="21"/>
      <w:szCs w:val="21"/>
    </w:rPr>
  </w:style>
  <w:style w:type="character" w:customStyle="1" w:styleId="132">
    <w:name w:val="批注文字 Char"/>
    <w:qFormat/>
    <w:uiPriority w:val="0"/>
    <w:rPr>
      <w:kern w:val="2"/>
      <w:sz w:val="21"/>
      <w:szCs w:val="24"/>
    </w:rPr>
  </w:style>
  <w:style w:type="character" w:customStyle="1" w:styleId="133">
    <w:name w:val="bds_more8"/>
    <w:qFormat/>
    <w:uiPriority w:val="0"/>
    <w:rPr>
      <w:rFonts w:ascii="Times New Roman" w:hAnsi="Times New Roman" w:eastAsia="宋体"/>
    </w:rPr>
  </w:style>
  <w:style w:type="character" w:customStyle="1" w:styleId="134">
    <w:name w:val="font81"/>
    <w:qFormat/>
    <w:uiPriority w:val="0"/>
    <w:rPr>
      <w:rFonts w:ascii="font-weight : 700" w:hAnsi="font-weight : 700" w:eastAsia="font-weight : 700" w:cs="font-weight : 700"/>
      <w:color w:val="000000"/>
      <w:sz w:val="20"/>
      <w:szCs w:val="20"/>
      <w:u w:val="none"/>
    </w:rPr>
  </w:style>
  <w:style w:type="character" w:customStyle="1" w:styleId="135">
    <w:name w:val="标题 7 Char1"/>
    <w:link w:val="11"/>
    <w:qFormat/>
    <w:uiPriority w:val="0"/>
    <w:rPr>
      <w:rFonts w:eastAsia="宋体"/>
      <w:b/>
      <w:bCs/>
      <w:sz w:val="24"/>
      <w:szCs w:val="24"/>
      <w:lang w:val="en-US" w:eastAsia="zh-CN" w:bidi="ar-SA"/>
    </w:rPr>
  </w:style>
  <w:style w:type="character" w:customStyle="1" w:styleId="136">
    <w:name w:val="正文文本缩进 2 Char"/>
    <w:link w:val="30"/>
    <w:qFormat/>
    <w:uiPriority w:val="0"/>
    <w:rPr>
      <w:kern w:val="2"/>
      <w:sz w:val="21"/>
      <w:szCs w:val="24"/>
    </w:rPr>
  </w:style>
  <w:style w:type="character" w:customStyle="1" w:styleId="137">
    <w:name w:val="content_11"/>
    <w:qFormat/>
    <w:uiPriority w:val="0"/>
    <w:rPr>
      <w:sz w:val="20"/>
      <w:szCs w:val="20"/>
    </w:rPr>
  </w:style>
  <w:style w:type="character" w:customStyle="1" w:styleId="138">
    <w:name w:val="font21"/>
    <w:qFormat/>
    <w:uiPriority w:val="0"/>
    <w:rPr>
      <w:rFonts w:ascii="font-weight : 400" w:hAnsi="font-weight : 400" w:eastAsia="font-weight : 400" w:cs="font-weight : 400"/>
      <w:color w:val="000000"/>
      <w:sz w:val="20"/>
      <w:szCs w:val="20"/>
      <w:u w:val="none"/>
    </w:rPr>
  </w:style>
  <w:style w:type="character" w:customStyle="1" w:styleId="139">
    <w:name w:val="desc"/>
    <w:qFormat/>
    <w:uiPriority w:val="0"/>
    <w:rPr>
      <w:rFonts w:ascii="Times New Roman" w:hAnsi="Times New Roman" w:eastAsia="宋体"/>
      <w:color w:val="000000"/>
      <w:sz w:val="18"/>
      <w:szCs w:val="18"/>
    </w:rPr>
  </w:style>
  <w:style w:type="character" w:customStyle="1" w:styleId="140">
    <w:name w:val="bds_more9"/>
    <w:qFormat/>
    <w:uiPriority w:val="0"/>
    <w:rPr>
      <w:rFonts w:ascii="Times New Roman" w:hAnsi="Times New Roman" w:eastAsia="宋体"/>
    </w:rPr>
  </w:style>
  <w:style w:type="character" w:customStyle="1" w:styleId="141">
    <w:name w:val="p0 Char Char"/>
    <w:qFormat/>
    <w:uiPriority w:val="0"/>
    <w:rPr>
      <w:rFonts w:eastAsia="宋体"/>
      <w:kern w:val="2"/>
      <w:sz w:val="21"/>
      <w:szCs w:val="21"/>
      <w:lang w:val="en-US" w:eastAsia="zh-CN" w:bidi="ar-SA"/>
    </w:rPr>
  </w:style>
  <w:style w:type="character" w:customStyle="1" w:styleId="142">
    <w:name w:val="标题 2 Char1"/>
    <w:link w:val="6"/>
    <w:qFormat/>
    <w:uiPriority w:val="0"/>
    <w:rPr>
      <w:rFonts w:ascii="Arial" w:hAnsi="Arial" w:eastAsia="宋体"/>
      <w:b/>
      <w:bCs/>
      <w:kern w:val="2"/>
      <w:sz w:val="24"/>
      <w:szCs w:val="32"/>
      <w:lang w:val="en-US" w:eastAsia="zh-CN" w:bidi="ar-SA"/>
    </w:rPr>
  </w:style>
  <w:style w:type="character" w:customStyle="1" w:styleId="143">
    <w:name w:val="页眉 Char"/>
    <w:qFormat/>
    <w:uiPriority w:val="99"/>
    <w:rPr>
      <w:kern w:val="2"/>
      <w:sz w:val="18"/>
      <w:szCs w:val="18"/>
    </w:rPr>
  </w:style>
  <w:style w:type="character" w:customStyle="1" w:styleId="144">
    <w:name w:val="polysemyred"/>
    <w:qFormat/>
    <w:uiPriority w:val="0"/>
    <w:rPr>
      <w:rFonts w:ascii="Times New Roman" w:hAnsi="Times New Roman" w:eastAsia="宋体"/>
      <w:color w:val="FF6666"/>
      <w:sz w:val="18"/>
      <w:szCs w:val="18"/>
    </w:rPr>
  </w:style>
  <w:style w:type="character" w:customStyle="1" w:styleId="145">
    <w:name w:val="批注文字 Char1"/>
    <w:link w:val="18"/>
    <w:qFormat/>
    <w:uiPriority w:val="0"/>
    <w:rPr>
      <w:rFonts w:eastAsia="宋体"/>
      <w:kern w:val="2"/>
      <w:sz w:val="21"/>
      <w:szCs w:val="24"/>
      <w:lang w:val="en-US" w:eastAsia="zh-CN" w:bidi="ar-SA"/>
    </w:rPr>
  </w:style>
  <w:style w:type="character" w:customStyle="1" w:styleId="146">
    <w:name w:val="Char Char14"/>
    <w:qFormat/>
    <w:uiPriority w:val="0"/>
    <w:rPr>
      <w:rFonts w:ascii="Arial" w:hAnsi="Arial" w:eastAsia="黑体"/>
      <w:b/>
      <w:bCs/>
      <w:sz w:val="28"/>
      <w:szCs w:val="28"/>
      <w:lang w:val="en-US" w:eastAsia="zh-CN" w:bidi="ar-SA"/>
    </w:rPr>
  </w:style>
  <w:style w:type="character" w:customStyle="1" w:styleId="147">
    <w:name w:val="Font Style133"/>
    <w:unhideWhenUsed/>
    <w:qFormat/>
    <w:uiPriority w:val="0"/>
    <w:rPr>
      <w:rFonts w:hint="eastAsia" w:ascii="宋体" w:hAnsi="宋体" w:eastAsia="宋体"/>
      <w:spacing w:val="30"/>
      <w:sz w:val="24"/>
    </w:rPr>
  </w:style>
  <w:style w:type="character" w:customStyle="1" w:styleId="148">
    <w:name w:val="Char Char16"/>
    <w:qFormat/>
    <w:uiPriority w:val="0"/>
    <w:rPr>
      <w:rFonts w:ascii="宋体" w:hAnsi="Times New Roman" w:eastAsia="宋体"/>
      <w:b/>
      <w:sz w:val="24"/>
      <w:lang w:val="en-US" w:eastAsia="zh-CN" w:bidi="ar-SA"/>
    </w:rPr>
  </w:style>
  <w:style w:type="character" w:customStyle="1" w:styleId="149">
    <w:name w:val="Font Style121"/>
    <w:unhideWhenUsed/>
    <w:qFormat/>
    <w:uiPriority w:val="0"/>
    <w:rPr>
      <w:rFonts w:hint="eastAsia" w:ascii="宋体" w:hAnsi="宋体" w:eastAsia="宋体"/>
      <w:spacing w:val="-10"/>
      <w:sz w:val="30"/>
    </w:rPr>
  </w:style>
  <w:style w:type="character" w:customStyle="1" w:styleId="150">
    <w:name w:val="Font Style94"/>
    <w:unhideWhenUsed/>
    <w:qFormat/>
    <w:uiPriority w:val="0"/>
    <w:rPr>
      <w:rFonts w:hint="eastAsia" w:ascii="Times New Roman" w:hAnsi="Times New Roman" w:eastAsia="Times New Roman"/>
      <w:sz w:val="28"/>
    </w:rPr>
  </w:style>
  <w:style w:type="character" w:customStyle="1" w:styleId="151">
    <w:name w:val="Font Style124"/>
    <w:unhideWhenUsed/>
    <w:qFormat/>
    <w:uiPriority w:val="0"/>
    <w:rPr>
      <w:rFonts w:hint="eastAsia" w:ascii="宋体" w:hAnsi="宋体" w:eastAsia="宋体"/>
      <w:spacing w:val="30"/>
      <w:sz w:val="24"/>
    </w:rPr>
  </w:style>
  <w:style w:type="character" w:customStyle="1" w:styleId="152">
    <w:name w:val="bds_nopic1"/>
    <w:qFormat/>
    <w:uiPriority w:val="0"/>
    <w:rPr>
      <w:rFonts w:ascii="Times New Roman" w:hAnsi="Times New Roman" w:eastAsia="宋体"/>
    </w:rPr>
  </w:style>
  <w:style w:type="character" w:customStyle="1" w:styleId="153">
    <w:name w:val="morelink-item"/>
    <w:qFormat/>
    <w:uiPriority w:val="0"/>
    <w:rPr>
      <w:rFonts w:ascii="Times New Roman" w:hAnsi="Times New Roman" w:eastAsia="宋体"/>
    </w:rPr>
  </w:style>
  <w:style w:type="character" w:customStyle="1" w:styleId="154">
    <w:name w:val="Font Style86"/>
    <w:unhideWhenUsed/>
    <w:qFormat/>
    <w:uiPriority w:val="0"/>
    <w:rPr>
      <w:rFonts w:hint="eastAsia" w:ascii="黑体" w:hAnsi="黑体" w:eastAsia="黑体"/>
      <w:spacing w:val="10"/>
      <w:sz w:val="30"/>
    </w:rPr>
  </w:style>
  <w:style w:type="character" w:customStyle="1" w:styleId="155">
    <w:name w:val="Font Style128"/>
    <w:unhideWhenUsed/>
    <w:qFormat/>
    <w:uiPriority w:val="0"/>
    <w:rPr>
      <w:rFonts w:hint="eastAsia" w:ascii="Times New Roman" w:hAnsi="Times New Roman" w:eastAsia="Times New Roman"/>
      <w:sz w:val="16"/>
    </w:rPr>
  </w:style>
  <w:style w:type="character" w:customStyle="1" w:styleId="156">
    <w:name w:val="标题 6 Char1"/>
    <w:link w:val="10"/>
    <w:qFormat/>
    <w:uiPriority w:val="0"/>
    <w:rPr>
      <w:rFonts w:ascii="Arial" w:hAnsi="Arial" w:eastAsia="黑体"/>
      <w:b/>
      <w:bCs/>
      <w:sz w:val="24"/>
      <w:szCs w:val="24"/>
      <w:lang w:val="en-US" w:eastAsia="zh-CN" w:bidi="ar-SA"/>
    </w:rPr>
  </w:style>
  <w:style w:type="character" w:customStyle="1" w:styleId="157">
    <w:name w:val="plus"/>
    <w:qFormat/>
    <w:uiPriority w:val="0"/>
    <w:rPr>
      <w:rFonts w:ascii="Times New Roman" w:hAnsi="Times New Roman" w:eastAsia="宋体"/>
      <w:b/>
      <w:vanish/>
      <w:color w:val="1F8DEF"/>
      <w:sz w:val="24"/>
      <w:szCs w:val="24"/>
    </w:rPr>
  </w:style>
  <w:style w:type="character" w:customStyle="1" w:styleId="158">
    <w:name w:val="纯文本 Char"/>
    <w:link w:val="27"/>
    <w:qFormat/>
    <w:locked/>
    <w:uiPriority w:val="0"/>
    <w:rPr>
      <w:rFonts w:ascii="宋体" w:hAnsi="Courier New" w:eastAsia="宋体" w:cs="Courier New"/>
      <w:kern w:val="2"/>
      <w:sz w:val="21"/>
      <w:szCs w:val="21"/>
      <w:lang w:val="en-US" w:eastAsia="zh-CN" w:bidi="ar-SA"/>
    </w:rPr>
  </w:style>
  <w:style w:type="character" w:customStyle="1" w:styleId="159">
    <w:name w:val="Font Style90"/>
    <w:unhideWhenUsed/>
    <w:qFormat/>
    <w:uiPriority w:val="0"/>
    <w:rPr>
      <w:rFonts w:hint="eastAsia" w:ascii="宋体" w:hAnsi="宋体" w:eastAsia="宋体"/>
      <w:b/>
      <w:spacing w:val="-20"/>
      <w:sz w:val="40"/>
    </w:rPr>
  </w:style>
  <w:style w:type="character" w:customStyle="1" w:styleId="160">
    <w:name w:val="Font Style119"/>
    <w:unhideWhenUsed/>
    <w:qFormat/>
    <w:uiPriority w:val="0"/>
    <w:rPr>
      <w:rFonts w:hint="eastAsia" w:ascii="宋体" w:hAnsi="宋体" w:eastAsia="宋体"/>
      <w:sz w:val="24"/>
    </w:rPr>
  </w:style>
  <w:style w:type="character" w:customStyle="1" w:styleId="161">
    <w:name w:val="正文文本缩进 3 Char1"/>
    <w:link w:val="37"/>
    <w:qFormat/>
    <w:uiPriority w:val="0"/>
    <w:rPr>
      <w:rFonts w:eastAsia="宋体"/>
      <w:kern w:val="2"/>
      <w:sz w:val="16"/>
      <w:szCs w:val="16"/>
      <w:lang w:val="en-US" w:eastAsia="zh-CN" w:bidi="ar-SA"/>
    </w:rPr>
  </w:style>
  <w:style w:type="character" w:customStyle="1" w:styleId="162">
    <w:name w:val="标题 5 Char"/>
    <w:qFormat/>
    <w:uiPriority w:val="0"/>
    <w:rPr>
      <w:b/>
      <w:bCs/>
      <w:kern w:val="2"/>
      <w:sz w:val="28"/>
      <w:szCs w:val="28"/>
    </w:rPr>
  </w:style>
  <w:style w:type="character" w:customStyle="1" w:styleId="163">
    <w:name w:val="批注框文本 Char1"/>
    <w:link w:val="31"/>
    <w:qFormat/>
    <w:locked/>
    <w:uiPriority w:val="0"/>
    <w:rPr>
      <w:rFonts w:ascii="Calibri" w:hAnsi="Calibri" w:eastAsia="宋体"/>
      <w:kern w:val="2"/>
      <w:sz w:val="18"/>
      <w:szCs w:val="18"/>
      <w:lang w:val="en-US" w:eastAsia="zh-CN" w:bidi="ar-SA"/>
    </w:rPr>
  </w:style>
  <w:style w:type="character" w:customStyle="1" w:styleId="164">
    <w:name w:val="标题 8 Char1"/>
    <w:link w:val="12"/>
    <w:qFormat/>
    <w:uiPriority w:val="0"/>
    <w:rPr>
      <w:rFonts w:ascii="Arial" w:hAnsi="Arial" w:eastAsia="黑体"/>
      <w:sz w:val="24"/>
      <w:szCs w:val="24"/>
      <w:lang w:val="en-US" w:eastAsia="zh-CN" w:bidi="ar-SA"/>
    </w:rPr>
  </w:style>
  <w:style w:type="paragraph" w:customStyle="1" w:styleId="165">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66">
    <w:name w:val="Char1 Char Char Char 字元 Char Char 字元 Char 字元 Char1 Char Char Char"/>
    <w:basedOn w:val="1"/>
    <w:qFormat/>
    <w:uiPriority w:val="0"/>
    <w:rPr>
      <w:szCs w:val="20"/>
    </w:rPr>
  </w:style>
  <w:style w:type="paragraph" w:customStyle="1" w:styleId="167">
    <w:name w:val="Style9"/>
    <w:basedOn w:val="1"/>
    <w:unhideWhenUsed/>
    <w:qFormat/>
    <w:uiPriority w:val="0"/>
  </w:style>
  <w:style w:type="paragraph" w:customStyle="1" w:styleId="168">
    <w:name w:val="Style52"/>
    <w:basedOn w:val="1"/>
    <w:unhideWhenUsed/>
    <w:qFormat/>
    <w:uiPriority w:val="0"/>
    <w:pPr>
      <w:spacing w:line="682" w:lineRule="exact"/>
      <w:ind w:firstLine="557"/>
    </w:pPr>
  </w:style>
  <w:style w:type="paragraph" w:customStyle="1" w:styleId="16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_Style 39"/>
    <w:basedOn w:val="171"/>
    <w:qFormat/>
    <w:uiPriority w:val="0"/>
  </w:style>
  <w:style w:type="paragraph" w:customStyle="1" w:styleId="17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3">
    <w:name w:val="Style76"/>
    <w:basedOn w:val="1"/>
    <w:unhideWhenUsed/>
    <w:qFormat/>
    <w:uiPriority w:val="0"/>
  </w:style>
  <w:style w:type="paragraph" w:customStyle="1" w:styleId="174">
    <w:name w:val="Style36"/>
    <w:basedOn w:val="1"/>
    <w:unhideWhenUsed/>
    <w:qFormat/>
    <w:uiPriority w:val="0"/>
  </w:style>
  <w:style w:type="paragraph" w:customStyle="1" w:styleId="175">
    <w:name w:val="Style15"/>
    <w:basedOn w:val="1"/>
    <w:unhideWhenUsed/>
    <w:qFormat/>
    <w:uiPriority w:val="0"/>
    <w:pPr>
      <w:spacing w:line="557" w:lineRule="exact"/>
      <w:ind w:firstLine="672"/>
    </w:pPr>
  </w:style>
  <w:style w:type="paragraph" w:customStyle="1" w:styleId="176">
    <w:name w:val="Char"/>
    <w:basedOn w:val="1"/>
    <w:qFormat/>
    <w:uiPriority w:val="0"/>
    <w:pPr>
      <w:tabs>
        <w:tab w:val="left" w:pos="360"/>
      </w:tabs>
      <w:ind w:left="360" w:hanging="360" w:hangingChars="200"/>
    </w:pPr>
    <w:rPr>
      <w:sz w:val="24"/>
    </w:rPr>
  </w:style>
  <w:style w:type="paragraph" w:customStyle="1" w:styleId="177">
    <w:name w:val="NO3"/>
    <w:basedOn w:val="1"/>
    <w:qFormat/>
    <w:uiPriority w:val="0"/>
    <w:pPr>
      <w:tabs>
        <w:tab w:val="left" w:pos="907"/>
      </w:tabs>
      <w:spacing w:line="360" w:lineRule="auto"/>
    </w:pPr>
    <w:rPr>
      <w:rFonts w:ascii="宋体" w:hAnsi="宋体"/>
      <w:sz w:val="24"/>
    </w:rPr>
  </w:style>
  <w:style w:type="paragraph" w:customStyle="1" w:styleId="178">
    <w:name w:val="Style62"/>
    <w:basedOn w:val="1"/>
    <w:unhideWhenUsed/>
    <w:qFormat/>
    <w:uiPriority w:val="0"/>
  </w:style>
  <w:style w:type="paragraph" w:customStyle="1" w:styleId="179">
    <w:name w:val="Char Char1 Char Char Char"/>
    <w:basedOn w:val="1"/>
    <w:qFormat/>
    <w:uiPriority w:val="0"/>
    <w:rPr>
      <w:kern w:val="0"/>
      <w:sz w:val="20"/>
      <w:szCs w:val="20"/>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Style73"/>
    <w:basedOn w:val="1"/>
    <w:unhideWhenUsed/>
    <w:qFormat/>
    <w:uiPriority w:val="0"/>
    <w:pPr>
      <w:spacing w:line="538" w:lineRule="exact"/>
      <w:ind w:firstLine="533"/>
    </w:pPr>
  </w:style>
  <w:style w:type="paragraph" w:customStyle="1" w:styleId="182">
    <w:name w:val="Style71"/>
    <w:basedOn w:val="1"/>
    <w:unhideWhenUsed/>
    <w:qFormat/>
    <w:uiPriority w:val="0"/>
    <w:pPr>
      <w:spacing w:line="538" w:lineRule="exact"/>
      <w:ind w:firstLine="101"/>
    </w:pPr>
  </w:style>
  <w:style w:type="paragraph" w:customStyle="1" w:styleId="183">
    <w:name w:val="Char1 Char Char Char Char Char Char Char Char Char"/>
    <w:basedOn w:val="1"/>
    <w:qFormat/>
    <w:uiPriority w:val="0"/>
    <w:rPr>
      <w:szCs w:val="20"/>
    </w:rPr>
  </w:style>
  <w:style w:type="paragraph" w:customStyle="1" w:styleId="184">
    <w:name w:val="Style4"/>
    <w:basedOn w:val="1"/>
    <w:unhideWhenUsed/>
    <w:qFormat/>
    <w:uiPriority w:val="0"/>
  </w:style>
  <w:style w:type="paragraph" w:customStyle="1" w:styleId="18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6">
    <w:name w:val="Style78"/>
    <w:basedOn w:val="1"/>
    <w:unhideWhenUsed/>
    <w:qFormat/>
    <w:uiPriority w:val="0"/>
  </w:style>
  <w:style w:type="paragraph" w:customStyle="1" w:styleId="187">
    <w:name w:val="Style60"/>
    <w:basedOn w:val="1"/>
    <w:unhideWhenUsed/>
    <w:qFormat/>
    <w:uiPriority w:val="0"/>
    <w:pPr>
      <w:spacing w:line="566" w:lineRule="exact"/>
    </w:pPr>
  </w:style>
  <w:style w:type="paragraph" w:customStyle="1" w:styleId="188">
    <w:name w:val="1"/>
    <w:basedOn w:val="1"/>
    <w:qFormat/>
    <w:uiPriority w:val="0"/>
    <w:pPr>
      <w:spacing w:afterLines="50" w:line="360" w:lineRule="auto"/>
    </w:pPr>
    <w:rPr>
      <w:rFonts w:ascii="宋体" w:hAnsi="宋体"/>
      <w:b/>
      <w:sz w:val="30"/>
      <w:szCs w:val="21"/>
    </w:rPr>
  </w:style>
  <w:style w:type="paragraph" w:customStyle="1" w:styleId="189">
    <w:name w:val="Style48"/>
    <w:basedOn w:val="1"/>
    <w:unhideWhenUsed/>
    <w:qFormat/>
    <w:uiPriority w:val="0"/>
    <w:pPr>
      <w:spacing w:line="542" w:lineRule="exact"/>
      <w:jc w:val="right"/>
    </w:pPr>
  </w:style>
  <w:style w:type="paragraph" w:customStyle="1" w:styleId="190">
    <w:name w:val="Style41"/>
    <w:basedOn w:val="1"/>
    <w:unhideWhenUsed/>
    <w:qFormat/>
    <w:uiPriority w:val="0"/>
    <w:pPr>
      <w:spacing w:line="542" w:lineRule="exact"/>
      <w:ind w:firstLine="125"/>
    </w:pPr>
  </w:style>
  <w:style w:type="paragraph" w:customStyle="1" w:styleId="191">
    <w:name w:val="Style50"/>
    <w:basedOn w:val="1"/>
    <w:unhideWhenUsed/>
    <w:qFormat/>
    <w:uiPriority w:val="0"/>
  </w:style>
  <w:style w:type="paragraph" w:customStyle="1" w:styleId="192">
    <w:name w:val="Char Char1 Char Char Char Char Char Char Char"/>
    <w:basedOn w:val="1"/>
    <w:qFormat/>
    <w:uiPriority w:val="0"/>
    <w:pPr>
      <w:widowControl/>
      <w:spacing w:after="160" w:line="240" w:lineRule="exact"/>
      <w:jc w:val="left"/>
    </w:pPr>
  </w:style>
  <w:style w:type="paragraph" w:customStyle="1" w:styleId="193">
    <w:name w:val="Style59"/>
    <w:basedOn w:val="1"/>
    <w:unhideWhenUsed/>
    <w:qFormat/>
    <w:uiPriority w:val="0"/>
  </w:style>
  <w:style w:type="paragraph" w:customStyle="1" w:styleId="194">
    <w:name w:val="Style27"/>
    <w:basedOn w:val="1"/>
    <w:unhideWhenUsed/>
    <w:qFormat/>
    <w:uiPriority w:val="0"/>
  </w:style>
  <w:style w:type="paragraph" w:customStyle="1" w:styleId="195">
    <w:name w:val="Style61"/>
    <w:basedOn w:val="1"/>
    <w:unhideWhenUsed/>
    <w:qFormat/>
    <w:uiPriority w:val="0"/>
  </w:style>
  <w:style w:type="paragraph" w:customStyle="1" w:styleId="196">
    <w:name w:val="Style80"/>
    <w:basedOn w:val="1"/>
    <w:unhideWhenUsed/>
    <w:qFormat/>
    <w:uiPriority w:val="0"/>
  </w:style>
  <w:style w:type="paragraph" w:customStyle="1" w:styleId="197">
    <w:name w:val="Style12"/>
    <w:basedOn w:val="1"/>
    <w:unhideWhenUsed/>
    <w:qFormat/>
    <w:uiPriority w:val="0"/>
    <w:pPr>
      <w:spacing w:line="564" w:lineRule="exact"/>
      <w:ind w:hanging="115"/>
    </w:p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Style46"/>
    <w:basedOn w:val="1"/>
    <w:unhideWhenUsed/>
    <w:qFormat/>
    <w:uiPriority w:val="0"/>
    <w:pPr>
      <w:spacing w:line="672" w:lineRule="exact"/>
    </w:pPr>
  </w:style>
  <w:style w:type="paragraph" w:customStyle="1" w:styleId="200">
    <w:name w:val="Style53"/>
    <w:basedOn w:val="1"/>
    <w:unhideWhenUsed/>
    <w:qFormat/>
    <w:uiPriority w:val="0"/>
    <w:pPr>
      <w:spacing w:line="533" w:lineRule="exact"/>
      <w:ind w:firstLine="581"/>
    </w:pPr>
  </w:style>
  <w:style w:type="paragraph" w:customStyle="1" w:styleId="20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2">
    <w:name w:val="样式 标题 2 + Times New Roman 四号 非加粗 段前: 5 磅 段后: 0 磅 行距: 固定值 20..."/>
    <w:basedOn w:val="6"/>
    <w:qFormat/>
    <w:uiPriority w:val="0"/>
    <w:pPr>
      <w:spacing w:before="100" w:line="400" w:lineRule="exact"/>
    </w:pPr>
    <w:rPr>
      <w:rFonts w:ascii="Times New Roman" w:hAnsi="Times New Roman" w:eastAsia="黑体"/>
      <w:b w:val="0"/>
      <w:bCs w:val="0"/>
      <w:sz w:val="28"/>
      <w:szCs w:val="20"/>
    </w:rPr>
  </w:style>
  <w:style w:type="paragraph" w:customStyle="1" w:styleId="203">
    <w:name w:val="Revision"/>
    <w:qFormat/>
    <w:uiPriority w:val="0"/>
    <w:rPr>
      <w:rFonts w:ascii="Times New Roman" w:hAnsi="Times New Roman" w:eastAsia="宋体" w:cs="Times New Roman"/>
      <w:kern w:val="2"/>
      <w:sz w:val="21"/>
      <w:szCs w:val="24"/>
      <w:lang w:val="en-US" w:eastAsia="zh-CN" w:bidi="ar-SA"/>
    </w:rPr>
  </w:style>
  <w:style w:type="paragraph" w:customStyle="1" w:styleId="204">
    <w:name w:val="Style16"/>
    <w:basedOn w:val="1"/>
    <w:unhideWhenUsed/>
    <w:qFormat/>
    <w:uiPriority w:val="0"/>
    <w:pPr>
      <w:jc w:val="right"/>
    </w:pPr>
  </w:style>
  <w:style w:type="paragraph" w:customStyle="1" w:styleId="205">
    <w:name w:val="Table Paragraph"/>
    <w:basedOn w:val="1"/>
    <w:qFormat/>
    <w:uiPriority w:val="0"/>
    <w:pPr>
      <w:autoSpaceDE w:val="0"/>
      <w:autoSpaceDN w:val="0"/>
      <w:adjustRightInd w:val="0"/>
      <w:jc w:val="left"/>
    </w:pPr>
    <w:rPr>
      <w:rFonts w:ascii="Calibri" w:hAnsi="Calibri"/>
      <w:kern w:val="0"/>
      <w:sz w:val="24"/>
    </w:rPr>
  </w:style>
  <w:style w:type="paragraph" w:customStyle="1" w:styleId="206">
    <w:name w:val="Style77"/>
    <w:basedOn w:val="1"/>
    <w:unhideWhenUsed/>
    <w:qFormat/>
    <w:uiPriority w:val="0"/>
  </w:style>
  <w:style w:type="paragraph" w:customStyle="1" w:styleId="207">
    <w:name w:val="Style68"/>
    <w:basedOn w:val="1"/>
    <w:unhideWhenUsed/>
    <w:qFormat/>
    <w:uiPriority w:val="0"/>
    <w:pPr>
      <w:spacing w:line="547" w:lineRule="exact"/>
    </w:pPr>
  </w:style>
  <w:style w:type="paragraph" w:customStyle="1" w:styleId="208">
    <w:name w:val="Style58"/>
    <w:basedOn w:val="1"/>
    <w:unhideWhenUsed/>
    <w:qFormat/>
    <w:uiPriority w:val="0"/>
    <w:pPr>
      <w:spacing w:line="413" w:lineRule="exact"/>
    </w:pPr>
  </w:style>
  <w:style w:type="paragraph" w:customStyle="1" w:styleId="20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0">
    <w:name w:val="Style42"/>
    <w:basedOn w:val="1"/>
    <w:unhideWhenUsed/>
    <w:qFormat/>
    <w:uiPriority w:val="0"/>
    <w:pPr>
      <w:spacing w:line="542" w:lineRule="exact"/>
      <w:ind w:firstLine="547"/>
    </w:pPr>
  </w:style>
  <w:style w:type="paragraph" w:customStyle="1" w:styleId="211">
    <w:name w:val="Style69"/>
    <w:basedOn w:val="1"/>
    <w:unhideWhenUsed/>
    <w:qFormat/>
    <w:uiPriority w:val="0"/>
    <w:pPr>
      <w:spacing w:line="557" w:lineRule="exact"/>
      <w:ind w:firstLine="1666"/>
    </w:pPr>
  </w:style>
  <w:style w:type="paragraph" w:customStyle="1" w:styleId="212">
    <w:name w:val="标题3"/>
    <w:basedOn w:val="5"/>
    <w:qFormat/>
    <w:uiPriority w:val="0"/>
    <w:pPr>
      <w:spacing w:beforeLines="50" w:afterLines="50" w:line="400" w:lineRule="exact"/>
      <w:jc w:val="both"/>
    </w:pPr>
    <w:rPr>
      <w:rFonts w:ascii="宋体" w:hAnsi="宋体"/>
      <w:kern w:val="32"/>
      <w:szCs w:val="32"/>
    </w:rPr>
  </w:style>
  <w:style w:type="paragraph" w:customStyle="1" w:styleId="213">
    <w:name w:val="Char Char1"/>
    <w:basedOn w:val="1"/>
    <w:qFormat/>
    <w:uiPriority w:val="0"/>
    <w:rPr>
      <w:rFonts w:ascii="Tahoma" w:hAnsi="Tahoma"/>
      <w:sz w:val="24"/>
      <w:szCs w:val="20"/>
    </w:rPr>
  </w:style>
  <w:style w:type="paragraph" w:customStyle="1" w:styleId="21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5">
    <w:name w:val="Style11"/>
    <w:basedOn w:val="1"/>
    <w:unhideWhenUsed/>
    <w:qFormat/>
    <w:uiPriority w:val="0"/>
    <w:pPr>
      <w:spacing w:line="559" w:lineRule="exact"/>
      <w:ind w:firstLine="590"/>
    </w:pPr>
  </w:style>
  <w:style w:type="paragraph" w:customStyle="1" w:styleId="216">
    <w:name w:val="Style23"/>
    <w:basedOn w:val="1"/>
    <w:unhideWhenUsed/>
    <w:qFormat/>
    <w:uiPriority w:val="0"/>
  </w:style>
  <w:style w:type="paragraph" w:customStyle="1" w:styleId="217">
    <w:name w:val="标准正文"/>
    <w:basedOn w:val="1"/>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18">
    <w:name w:val="列出段落1"/>
    <w:basedOn w:val="1"/>
    <w:qFormat/>
    <w:uiPriority w:val="0"/>
    <w:pPr>
      <w:ind w:firstLine="420" w:firstLineChars="200"/>
    </w:pPr>
    <w:rPr>
      <w:rFonts w:ascii="Calibri" w:hAnsi="Calibri"/>
      <w:szCs w:val="22"/>
    </w:rPr>
  </w:style>
  <w:style w:type="paragraph" w:customStyle="1" w:styleId="219">
    <w:name w:val="样式 标题 2 + 宋体 五号 行距: 单倍行距"/>
    <w:basedOn w:val="6"/>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20">
    <w:name w:val="1 Char Char Char Char"/>
    <w:basedOn w:val="1"/>
    <w:qFormat/>
    <w:uiPriority w:val="0"/>
  </w:style>
  <w:style w:type="paragraph" w:customStyle="1" w:styleId="221">
    <w:name w:val="Style13"/>
    <w:basedOn w:val="1"/>
    <w:unhideWhenUsed/>
    <w:qFormat/>
    <w:uiPriority w:val="0"/>
  </w:style>
  <w:style w:type="paragraph" w:customStyle="1" w:styleId="222">
    <w:name w:val="列出段落2"/>
    <w:basedOn w:val="1"/>
    <w:qFormat/>
    <w:uiPriority w:val="0"/>
    <w:pPr>
      <w:ind w:firstLine="420" w:firstLineChars="200"/>
    </w:pPr>
    <w:rPr>
      <w:rFonts w:ascii="Calibri" w:hAnsi="Calibri" w:cs="Calibri"/>
      <w:szCs w:val="21"/>
    </w:rPr>
  </w:style>
  <w:style w:type="paragraph" w:customStyle="1" w:styleId="223">
    <w:name w:val="Style65"/>
    <w:basedOn w:val="1"/>
    <w:unhideWhenUsed/>
    <w:qFormat/>
    <w:uiPriority w:val="0"/>
  </w:style>
  <w:style w:type="paragraph" w:customStyle="1" w:styleId="224">
    <w:name w:val="Char1 Char Char Char"/>
    <w:basedOn w:val="1"/>
    <w:qFormat/>
    <w:uiPriority w:val="0"/>
    <w:pPr>
      <w:widowControl/>
      <w:spacing w:after="160" w:line="240" w:lineRule="exact"/>
      <w:jc w:val="left"/>
    </w:pPr>
    <w:rPr>
      <w:kern w:val="0"/>
      <w:sz w:val="24"/>
      <w:szCs w:val="20"/>
    </w:rPr>
  </w:style>
  <w:style w:type="paragraph" w:customStyle="1" w:styleId="225">
    <w:name w:val="Style70"/>
    <w:basedOn w:val="1"/>
    <w:unhideWhenUsed/>
    <w:qFormat/>
    <w:uiPriority w:val="0"/>
    <w:pPr>
      <w:spacing w:line="549" w:lineRule="exact"/>
      <w:ind w:firstLine="686"/>
    </w:pPr>
  </w:style>
  <w:style w:type="paragraph" w:customStyle="1" w:styleId="226">
    <w:name w:val="标题2"/>
    <w:basedOn w:val="44"/>
    <w:qFormat/>
    <w:uiPriority w:val="0"/>
    <w:pPr>
      <w:spacing w:after="240"/>
      <w:jc w:val="left"/>
    </w:pPr>
    <w:rPr>
      <w:sz w:val="30"/>
    </w:rPr>
  </w:style>
  <w:style w:type="paragraph" w:customStyle="1" w:styleId="22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Char Char1 Char Char Char Char Char1 Char Char Char Char"/>
    <w:basedOn w:val="17"/>
    <w:qFormat/>
    <w:uiPriority w:val="0"/>
    <w:rPr>
      <w:rFonts w:ascii="Tahoma" w:hAnsi="Tahoma"/>
    </w:rPr>
  </w:style>
  <w:style w:type="paragraph" w:customStyle="1" w:styleId="230">
    <w:name w:val="标题 1 +"/>
    <w:basedOn w:val="5"/>
    <w:next w:val="1"/>
    <w:qFormat/>
    <w:uiPriority w:val="0"/>
    <w:pPr>
      <w:keepLines/>
      <w:spacing w:line="600" w:lineRule="auto"/>
    </w:pPr>
    <w:rPr>
      <w:rFonts w:eastAsia="黑体"/>
      <w:kern w:val="0"/>
      <w:sz w:val="32"/>
      <w:szCs w:val="32"/>
    </w:rPr>
  </w:style>
  <w:style w:type="paragraph" w:customStyle="1" w:styleId="231">
    <w:name w:val="样式1"/>
    <w:basedOn w:val="1"/>
    <w:link w:val="276"/>
    <w:qFormat/>
    <w:uiPriority w:val="0"/>
    <w:pPr>
      <w:tabs>
        <w:tab w:val="left" w:pos="360"/>
      </w:tabs>
      <w:adjustRightInd w:val="0"/>
      <w:ind w:left="360" w:hanging="360"/>
      <w:textAlignment w:val="baseline"/>
    </w:pPr>
    <w:rPr>
      <w:rFonts w:ascii="宋体" w:hAnsi="宋体"/>
      <w:kern w:val="0"/>
      <w:szCs w:val="21"/>
    </w:rPr>
  </w:style>
  <w:style w:type="paragraph" w:customStyle="1" w:styleId="23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33">
    <w:name w:val="附录标识"/>
    <w:basedOn w:val="227"/>
    <w:qFormat/>
    <w:uiPriority w:val="0"/>
    <w:pPr>
      <w:tabs>
        <w:tab w:val="left" w:pos="6405"/>
        <w:tab w:val="clear" w:pos="360"/>
        <w:tab w:val="clear" w:pos="720"/>
      </w:tabs>
      <w:spacing w:after="200"/>
    </w:pPr>
    <w:rPr>
      <w:sz w:val="21"/>
    </w:rPr>
  </w:style>
  <w:style w:type="paragraph" w:customStyle="1" w:styleId="23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35">
    <w:name w:val="Style29"/>
    <w:basedOn w:val="1"/>
    <w:unhideWhenUsed/>
    <w:qFormat/>
    <w:uiPriority w:val="0"/>
    <w:pPr>
      <w:spacing w:line="547" w:lineRule="exact"/>
      <w:ind w:firstLine="547"/>
    </w:pPr>
  </w:style>
  <w:style w:type="paragraph" w:customStyle="1" w:styleId="236">
    <w:name w:val="Style34"/>
    <w:basedOn w:val="1"/>
    <w:unhideWhenUsed/>
    <w:qFormat/>
    <w:uiPriority w:val="0"/>
    <w:pPr>
      <w:spacing w:line="375" w:lineRule="exact"/>
    </w:pPr>
  </w:style>
  <w:style w:type="paragraph" w:customStyle="1" w:styleId="237">
    <w:name w:val="默认段落字体 Para Char Char Char Char Char Char Char Char Char Char Char Char Char Char Char Char Char Char Char"/>
    <w:basedOn w:val="1"/>
    <w:qFormat/>
    <w:uiPriority w:val="0"/>
  </w:style>
  <w:style w:type="paragraph" w:customStyle="1" w:styleId="238">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3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40">
    <w:name w:val="Style74"/>
    <w:basedOn w:val="1"/>
    <w:unhideWhenUsed/>
    <w:qFormat/>
    <w:uiPriority w:val="0"/>
    <w:pPr>
      <w:spacing w:line="437" w:lineRule="exact"/>
    </w:pPr>
  </w:style>
  <w:style w:type="paragraph" w:customStyle="1" w:styleId="241">
    <w:name w:val="Style28"/>
    <w:basedOn w:val="1"/>
    <w:unhideWhenUsed/>
    <w:qFormat/>
    <w:uiPriority w:val="0"/>
    <w:pPr>
      <w:spacing w:line="552" w:lineRule="exact"/>
      <w:ind w:firstLine="547"/>
    </w:pPr>
  </w:style>
  <w:style w:type="paragraph" w:customStyle="1" w:styleId="242">
    <w:name w:val="Style24"/>
    <w:basedOn w:val="1"/>
    <w:unhideWhenUsed/>
    <w:qFormat/>
    <w:uiPriority w:val="0"/>
  </w:style>
  <w:style w:type="paragraph" w:customStyle="1" w:styleId="243">
    <w:name w:val="Style63"/>
    <w:basedOn w:val="1"/>
    <w:unhideWhenUsed/>
    <w:qFormat/>
    <w:uiPriority w:val="0"/>
    <w:pPr>
      <w:spacing w:line="564" w:lineRule="exact"/>
      <w:ind w:firstLine="682"/>
    </w:pPr>
  </w:style>
  <w:style w:type="paragraph" w:customStyle="1" w:styleId="24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Style45"/>
    <w:basedOn w:val="1"/>
    <w:unhideWhenUsed/>
    <w:qFormat/>
    <w:uiPriority w:val="0"/>
  </w:style>
  <w:style w:type="paragraph" w:customStyle="1" w:styleId="246">
    <w:name w:val="p16"/>
    <w:basedOn w:val="1"/>
    <w:qFormat/>
    <w:uiPriority w:val="0"/>
    <w:pPr>
      <w:widowControl/>
      <w:jc w:val="left"/>
    </w:pPr>
    <w:rPr>
      <w:kern w:val="0"/>
      <w:szCs w:val="21"/>
    </w:rPr>
  </w:style>
  <w:style w:type="paragraph" w:customStyle="1" w:styleId="247">
    <w:name w:val="Style64"/>
    <w:basedOn w:val="1"/>
    <w:unhideWhenUsed/>
    <w:qFormat/>
    <w:uiPriority w:val="0"/>
  </w:style>
  <w:style w:type="paragraph" w:customStyle="1" w:styleId="248">
    <w:name w:val="Style72"/>
    <w:basedOn w:val="1"/>
    <w:unhideWhenUsed/>
    <w:qFormat/>
    <w:uiPriority w:val="0"/>
  </w:style>
  <w:style w:type="paragraph" w:customStyle="1" w:styleId="249">
    <w:name w:val="Char Char Char"/>
    <w:basedOn w:val="1"/>
    <w:qFormat/>
    <w:uiPriority w:val="0"/>
    <w:rPr>
      <w:rFonts w:ascii="宋体" w:hAnsi="宋体"/>
      <w:b/>
      <w:sz w:val="28"/>
      <w:szCs w:val="28"/>
    </w:rPr>
  </w:style>
  <w:style w:type="paragraph" w:customStyle="1" w:styleId="250">
    <w:name w:val="Style21"/>
    <w:basedOn w:val="1"/>
    <w:unhideWhenUsed/>
    <w:qFormat/>
    <w:uiPriority w:val="0"/>
    <w:pPr>
      <w:spacing w:line="566" w:lineRule="exact"/>
      <w:ind w:firstLine="682"/>
    </w:pPr>
  </w:style>
  <w:style w:type="paragraph" w:customStyle="1" w:styleId="251">
    <w:name w:val="Style26"/>
    <w:basedOn w:val="1"/>
    <w:unhideWhenUsed/>
    <w:qFormat/>
    <w:uiPriority w:val="0"/>
  </w:style>
  <w:style w:type="paragraph" w:customStyle="1" w:styleId="252">
    <w:name w:val="表格内容"/>
    <w:basedOn w:val="3"/>
    <w:qFormat/>
    <w:uiPriority w:val="0"/>
    <w:pPr>
      <w:suppressLineNumbers/>
      <w:suppressAutoHyphens/>
      <w:jc w:val="left"/>
    </w:pPr>
    <w:rPr>
      <w:rFonts w:cs="Tahoma"/>
      <w:kern w:val="0"/>
      <w:sz w:val="24"/>
    </w:rPr>
  </w:style>
  <w:style w:type="paragraph" w:customStyle="1" w:styleId="253">
    <w:name w:val="Style47"/>
    <w:basedOn w:val="1"/>
    <w:unhideWhenUsed/>
    <w:qFormat/>
    <w:uiPriority w:val="0"/>
  </w:style>
  <w:style w:type="paragraph" w:customStyle="1" w:styleId="254">
    <w:name w:val="Style44"/>
    <w:basedOn w:val="1"/>
    <w:unhideWhenUsed/>
    <w:qFormat/>
    <w:uiPriority w:val="0"/>
  </w:style>
  <w:style w:type="paragraph" w:customStyle="1" w:styleId="255">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256">
    <w:name w:val="Style10"/>
    <w:basedOn w:val="1"/>
    <w:unhideWhenUsed/>
    <w:qFormat/>
    <w:uiPriority w:val="0"/>
    <w:pPr>
      <w:spacing w:line="538" w:lineRule="exact"/>
    </w:pPr>
  </w:style>
  <w:style w:type="paragraph" w:styleId="257">
    <w:name w:val="List Paragraph"/>
    <w:basedOn w:val="1"/>
    <w:link w:val="275"/>
    <w:qFormat/>
    <w:uiPriority w:val="0"/>
    <w:pPr>
      <w:ind w:firstLine="420" w:firstLineChars="200"/>
    </w:pPr>
    <w:rPr>
      <w:rFonts w:ascii="Calibri" w:hAnsi="Calibri"/>
      <w:szCs w:val="22"/>
    </w:rPr>
  </w:style>
  <w:style w:type="paragraph" w:customStyle="1" w:styleId="258">
    <w:name w:val="Style8"/>
    <w:basedOn w:val="1"/>
    <w:unhideWhenUsed/>
    <w:qFormat/>
    <w:uiPriority w:val="0"/>
    <w:pPr>
      <w:spacing w:line="566" w:lineRule="exact"/>
      <w:jc w:val="center"/>
    </w:pPr>
  </w:style>
  <w:style w:type="paragraph" w:customStyle="1" w:styleId="259">
    <w:name w:val="Style54"/>
    <w:basedOn w:val="1"/>
    <w:unhideWhenUsed/>
    <w:qFormat/>
    <w:uiPriority w:val="0"/>
  </w:style>
  <w:style w:type="paragraph" w:customStyle="1" w:styleId="26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Style81"/>
    <w:basedOn w:val="1"/>
    <w:unhideWhenUsed/>
    <w:qFormat/>
    <w:uiPriority w:val="0"/>
    <w:pPr>
      <w:spacing w:line="547" w:lineRule="exact"/>
    </w:pPr>
  </w:style>
  <w:style w:type="paragraph" w:customStyle="1" w:styleId="26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3">
    <w:name w:val="Style56"/>
    <w:basedOn w:val="1"/>
    <w:unhideWhenUsed/>
    <w:qFormat/>
    <w:uiPriority w:val="0"/>
  </w:style>
  <w:style w:type="paragraph" w:customStyle="1" w:styleId="264">
    <w:name w:val="Style5"/>
    <w:basedOn w:val="1"/>
    <w:unhideWhenUsed/>
    <w:qFormat/>
    <w:uiPriority w:val="0"/>
  </w:style>
  <w:style w:type="paragraph" w:customStyle="1" w:styleId="265">
    <w:name w:val="Style67"/>
    <w:basedOn w:val="1"/>
    <w:unhideWhenUsed/>
    <w:qFormat/>
    <w:uiPriority w:val="0"/>
    <w:pPr>
      <w:spacing w:line="566" w:lineRule="exact"/>
      <w:ind w:firstLine="552"/>
    </w:pPr>
  </w:style>
  <w:style w:type="paragraph" w:customStyle="1" w:styleId="2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7">
    <w:name w:val="Char Char Char1"/>
    <w:basedOn w:val="1"/>
    <w:qFormat/>
    <w:uiPriority w:val="0"/>
    <w:rPr>
      <w:rFonts w:ascii="宋体" w:hAnsi="宋体"/>
      <w:b/>
      <w:sz w:val="28"/>
      <w:szCs w:val="28"/>
    </w:rPr>
  </w:style>
  <w:style w:type="paragraph" w:customStyle="1" w:styleId="268">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Char Char Char1 Char1"/>
    <w:basedOn w:val="1"/>
    <w:qFormat/>
    <w:uiPriority w:val="0"/>
    <w:pPr>
      <w:tabs>
        <w:tab w:val="left" w:pos="360"/>
      </w:tabs>
      <w:snapToGrid w:val="0"/>
      <w:spacing w:line="360" w:lineRule="auto"/>
    </w:pPr>
    <w:rPr>
      <w:rFonts w:eastAsia="仿宋_GB2312" w:cs="宋体"/>
      <w:sz w:val="24"/>
    </w:rPr>
  </w:style>
  <w:style w:type="character" w:customStyle="1" w:styleId="270">
    <w:name w:val="fontstyle01"/>
    <w:qFormat/>
    <w:uiPriority w:val="0"/>
    <w:rPr>
      <w:rFonts w:hint="eastAsia" w:ascii="宋体" w:hAnsi="宋体" w:eastAsia="宋体"/>
      <w:color w:val="000000"/>
      <w:sz w:val="24"/>
      <w:szCs w:val="24"/>
    </w:rPr>
  </w:style>
  <w:style w:type="character" w:customStyle="1" w:styleId="271">
    <w:name w:val="fontstyle11"/>
    <w:qFormat/>
    <w:uiPriority w:val="0"/>
    <w:rPr>
      <w:rFonts w:hint="default" w:ascii="TimesNewRomanPSMT" w:hAnsi="TimesNewRomanPSMT"/>
      <w:color w:val="000000"/>
      <w:sz w:val="24"/>
      <w:szCs w:val="24"/>
    </w:rPr>
  </w:style>
  <w:style w:type="paragraph" w:customStyle="1" w:styleId="272">
    <w:name w:val="TOC 标题1"/>
    <w:basedOn w:val="5"/>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73">
    <w:name w:val="fontstyle21"/>
    <w:qFormat/>
    <w:uiPriority w:val="0"/>
    <w:rPr>
      <w:rFonts w:hint="eastAsia" w:ascii="宋体" w:hAnsi="宋体" w:eastAsia="宋体"/>
      <w:color w:val="993300"/>
      <w:sz w:val="24"/>
      <w:szCs w:val="24"/>
    </w:rPr>
  </w:style>
  <w:style w:type="character" w:customStyle="1" w:styleId="274">
    <w:name w:val="fontstyle31"/>
    <w:qFormat/>
    <w:uiPriority w:val="0"/>
    <w:rPr>
      <w:rFonts w:hint="default" w:ascii="Arial" w:hAnsi="Arial" w:cs="Arial"/>
      <w:color w:val="993300"/>
      <w:sz w:val="24"/>
      <w:szCs w:val="24"/>
    </w:rPr>
  </w:style>
  <w:style w:type="character" w:customStyle="1" w:styleId="275">
    <w:name w:val="列出段落 Char"/>
    <w:link w:val="257"/>
    <w:qFormat/>
    <w:uiPriority w:val="0"/>
    <w:rPr>
      <w:rFonts w:ascii="Calibri" w:hAnsi="Calibri"/>
      <w:kern w:val="2"/>
      <w:sz w:val="21"/>
      <w:szCs w:val="22"/>
    </w:rPr>
  </w:style>
  <w:style w:type="character" w:customStyle="1" w:styleId="276">
    <w:name w:val="样式1 Char Char"/>
    <w:link w:val="231"/>
    <w:qFormat/>
    <w:uiPriority w:val="0"/>
    <w:rPr>
      <w:rFonts w:ascii="宋体" w:hAnsi="宋体"/>
      <w:sz w:val="21"/>
      <w:szCs w:val="21"/>
    </w:rPr>
  </w:style>
  <w:style w:type="paragraph" w:customStyle="1" w:styleId="277">
    <w:name w:val="首行缩进"/>
    <w:basedOn w:val="1"/>
    <w:qFormat/>
    <w:uiPriority w:val="0"/>
    <w:pPr>
      <w:ind w:firstLine="480" w:firstLineChars="200"/>
    </w:pPr>
    <w:rPr>
      <w:rFonts w:ascii="Times New Roman" w:hAnsi="Times New Roman"/>
      <w:kern w:val="0"/>
      <w:szCs w:val="20"/>
      <w:lang w:val="zh-CN"/>
    </w:rPr>
  </w:style>
  <w:style w:type="paragraph" w:customStyle="1" w:styleId="278">
    <w:name w:val="纯文本1_0"/>
    <w:basedOn w:val="1"/>
    <w:qFormat/>
    <w:uiPriority w:val="0"/>
    <w:rPr>
      <w:rFonts w:ascii="宋体" w:hAnsi="Courier New"/>
    </w:rPr>
  </w:style>
  <w:style w:type="character" w:customStyle="1" w:styleId="279">
    <w:name w:val="NormalCharacter"/>
    <w:qFormat/>
    <w:uiPriority w:val="0"/>
  </w:style>
  <w:style w:type="paragraph" w:customStyle="1" w:styleId="280">
    <w:name w:val="正文文本1"/>
    <w:qFormat/>
    <w:uiPriority w:val="0"/>
    <w:pPr>
      <w:widowControl w:val="0"/>
      <w:spacing w:after="120"/>
      <w:jc w:val="both"/>
    </w:pPr>
    <w:rPr>
      <w:rFonts w:ascii="Times New Roman" w:hAnsi="Times New Roman" w:eastAsia="宋体" w:cs="Times New Roman"/>
      <w:kern w:val="0"/>
      <w:sz w:val="2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control" Target="activeX/activeX21.xml"/><Relationship Id="rId32" Type="http://schemas.openxmlformats.org/officeDocument/2006/relationships/control" Target="activeX/activeX20.xml"/><Relationship Id="rId31" Type="http://schemas.openxmlformats.org/officeDocument/2006/relationships/control" Target="activeX/activeX19.xml"/><Relationship Id="rId30" Type="http://schemas.openxmlformats.org/officeDocument/2006/relationships/control" Target="activeX/activeX18.xml"/><Relationship Id="rId3" Type="http://schemas.openxmlformats.org/officeDocument/2006/relationships/header" Target="header1.xml"/><Relationship Id="rId29" Type="http://schemas.openxmlformats.org/officeDocument/2006/relationships/control" Target="activeX/activeX17.xml"/><Relationship Id="rId28" Type="http://schemas.openxmlformats.org/officeDocument/2006/relationships/control" Target="activeX/activeX16.xml"/><Relationship Id="rId27" Type="http://schemas.openxmlformats.org/officeDocument/2006/relationships/control" Target="activeX/activeX15.xml"/><Relationship Id="rId26" Type="http://schemas.openxmlformats.org/officeDocument/2006/relationships/control" Target="activeX/activeX14.xml"/><Relationship Id="rId25" Type="http://schemas.openxmlformats.org/officeDocument/2006/relationships/control" Target="activeX/activeX13.xml"/><Relationship Id="rId24" Type="http://schemas.openxmlformats.org/officeDocument/2006/relationships/control" Target="activeX/activeX12.xml"/><Relationship Id="rId23" Type="http://schemas.openxmlformats.org/officeDocument/2006/relationships/control" Target="activeX/activeX11.xml"/><Relationship Id="rId22" Type="http://schemas.openxmlformats.org/officeDocument/2006/relationships/control" Target="activeX/activeX10.xml"/><Relationship Id="rId21" Type="http://schemas.openxmlformats.org/officeDocument/2006/relationships/control" Target="activeX/activeX9.xml"/><Relationship Id="rId20" Type="http://schemas.openxmlformats.org/officeDocument/2006/relationships/control" Target="activeX/activeX8.xml"/><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control" Target="activeX/activeX6.xml"/><Relationship Id="rId17" Type="http://schemas.openxmlformats.org/officeDocument/2006/relationships/control" Target="activeX/activeX5.xml"/><Relationship Id="rId16" Type="http://schemas.openxmlformats.org/officeDocument/2006/relationships/control" Target="activeX/activeX4.xml"/><Relationship Id="rId15" Type="http://schemas.openxmlformats.org/officeDocument/2006/relationships/control" Target="activeX/activeX3.xml"/><Relationship Id="rId14" Type="http://schemas.openxmlformats.org/officeDocument/2006/relationships/image" Target="media/image2.wmf"/><Relationship Id="rId13" Type="http://schemas.openxmlformats.org/officeDocument/2006/relationships/control" Target="activeX/activeX2.xml"/><Relationship Id="rId12" Type="http://schemas.openxmlformats.org/officeDocument/2006/relationships/image" Target="media/image1.wmf"/><Relationship Id="rId11" Type="http://schemas.openxmlformats.org/officeDocument/2006/relationships/control" Target="activeX/activeX1.xml"/><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7.xml.rels><?xml version="1.0" encoding="UTF-8" standalone="yes"?>
<Relationships xmlns="http://schemas.openxmlformats.org/package/2006/relationships"><Relationship Id="rId1" Type="http://schemas.microsoft.com/office/2006/relationships/activeXControlBinary" Target="activeX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0.bin"/></Relationships>
</file>

<file path=word/activeX/_rels/activeX3.xml.rels><?xml version="1.0" encoding="UTF-8" standalone="yes"?>
<Relationships xmlns="http://schemas.openxmlformats.org/package/2006/relationships"><Relationship Id="rId1" Type="http://schemas.microsoft.com/office/2006/relationships/activeXControlBinary" Target="activeX11.bin"/></Relationships>
</file>

<file path=word/activeX/_rels/activeX4.xml.rels><?xml version="1.0" encoding="UTF-8" standalone="yes"?>
<Relationships xmlns="http://schemas.openxmlformats.org/package/2006/relationships"><Relationship Id="rId1" Type="http://schemas.microsoft.com/office/2006/relationships/activeXControlBinary" Target="activeX16.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19.bin"/></Relationships>
</file>

<file path=word/activeX/_rels/activeX7.xml.rels><?xml version="1.0" encoding="UTF-8" standalone="yes"?>
<Relationships xmlns="http://schemas.openxmlformats.org/package/2006/relationships"><Relationship Id="rId1" Type="http://schemas.microsoft.com/office/2006/relationships/activeXControlBinary" Target="activeX20.bin"/></Relationships>
</file>

<file path=word/activeX/_rels/activeX8.xml.rels><?xml version="1.0" encoding="UTF-8" standalone="yes"?>
<Relationships xmlns="http://schemas.openxmlformats.org/package/2006/relationships"><Relationship Id="rId1" Type="http://schemas.microsoft.com/office/2006/relationships/activeXControlBinary" Target="activeX2.bin"/></Relationships>
</file>

<file path=word/activeX/_rels/activeX9.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A4202-78BA-4ECF-9B00-C6FA126DB5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61</Pages>
  <Words>22747</Words>
  <Characters>24381</Characters>
  <Lines>268</Lines>
  <Paragraphs>75</Paragraphs>
  <TotalTime>16</TotalTime>
  <ScaleCrop>false</ScaleCrop>
  <LinksUpToDate>false</LinksUpToDate>
  <CharactersWithSpaces>27366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2020-03-17T08:24:00Z</dcterms:created>
  <dc:creator>微软用户</dc:creator>
  <cp:lastModifiedBy>Administrator</cp:lastModifiedBy>
  <cp:lastPrinted>2025-09-05T08:03:00Z</cp:lastPrinted>
  <dcterms:modified xsi:type="dcterms:W3CDTF">2026-07-06T01:12:58Z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4781748EB0884DD88E55533057CE896D</vt:lpwstr>
  </property>
</Properties>
</file>