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25F46">
      <w:pPr>
        <w:keepNext/>
        <w:widowControl w:val="0"/>
        <w:numPr>
          <w:numId w:val="0"/>
        </w:numPr>
        <w:bidi w:val="0"/>
        <w:ind w:leftChars="0"/>
        <w:jc w:val="center"/>
        <w:outlineLvl w:val="0"/>
        <w:rPr>
          <w:rFonts w:hint="eastAsia" w:ascii="Times New Roman" w:hAnsi="Times New Roman" w:eastAsia="黑体" w:cs="Times New Roman"/>
          <w:b/>
          <w:bCs/>
          <w:kern w:val="44"/>
          <w:sz w:val="32"/>
          <w:szCs w:val="44"/>
          <w:lang w:val="en-US" w:eastAsia="zh-CN" w:bidi="ar-SA"/>
        </w:rPr>
      </w:pPr>
      <w:bookmarkStart w:id="0" w:name="_Toc72751776"/>
      <w:bookmarkStart w:id="1" w:name="_Toc23336"/>
      <w:bookmarkStart w:id="2" w:name="_Toc6884"/>
      <w:r>
        <w:rPr>
          <w:rFonts w:hint="eastAsia" w:ascii="Times New Roman" w:hAnsi="Times New Roman" w:eastAsia="黑体" w:cs="Times New Roman"/>
          <w:b/>
          <w:bCs/>
          <w:kern w:val="44"/>
          <w:sz w:val="32"/>
          <w:szCs w:val="44"/>
          <w:lang w:val="en-US" w:eastAsia="zh-CN" w:bidi="ar-SA"/>
        </w:rPr>
        <w:t>采购需求</w:t>
      </w:r>
      <w:bookmarkEnd w:id="0"/>
      <w:bookmarkEnd w:id="1"/>
      <w:bookmarkEnd w:id="2"/>
    </w:p>
    <w:p w14:paraId="1A48556A"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</w:rPr>
      </w:pPr>
    </w:p>
    <w:p w14:paraId="26DBF83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2" w:firstLineChars="200"/>
        <w:textAlignment w:val="auto"/>
        <w:outlineLvl w:val="9"/>
        <w:rPr>
          <w:rFonts w:hint="default" w:ascii="宋体" w:hAnsi="宋体" w:eastAsia="宋体" w:cs="Times New Roman"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szCs w:val="21"/>
          <w:highlight w:val="none"/>
          <w:lang w:val="en-US" w:eastAsia="zh-CN"/>
        </w:rPr>
        <w:t>一、项目名称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 xml:space="preserve">：临湘市桃林镇自来水厂2000吨一体化建设项目 </w:t>
      </w:r>
    </w:p>
    <w:p w14:paraId="32E1EA6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2" w:firstLineChars="200"/>
        <w:textAlignment w:val="auto"/>
        <w:outlineLvl w:val="9"/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szCs w:val="21"/>
          <w:highlight w:val="none"/>
          <w:lang w:val="en-US" w:eastAsia="zh-CN"/>
        </w:rPr>
        <w:t>二、项目概况及建设内容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：桃林镇自来水厂现有日供水规模3000吨，随着集镇扩容、企业入驻，现有制水产能已无法满足用水需求。水厂取水为水库地表水，水质季节性波动明</w:t>
      </w:r>
      <w:bookmarkStart w:id="3" w:name="_GoBack"/>
      <w:bookmarkEnd w:id="3"/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显，雨季浊度偏高、枯水期细菌超标、夏季易滋生藻类、氨氮指标异常，原有水处理工艺难以稳定保障群众饮水安全。为补齐供水基础设施短板、消除饮水安全隐患，拟新增1套2000吨/不锈钢集成一体化净水设备，配套完善取水、加药、自控、电气、土建、管路等附属设施。水厂原有3000吨/天制水产能，扩建后总供水规模提升至5000吨/天，具体详见工程量清单。</w:t>
      </w:r>
    </w:p>
    <w:p w14:paraId="71C74C81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三、工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期及质量要求：</w:t>
      </w:r>
    </w:p>
    <w:p w14:paraId="7A2CA10B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1、工期要求：75日历天。</w:t>
      </w:r>
    </w:p>
    <w:p w14:paraId="4D69F762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2、质量要求：符合现行国家有关工程施工验收规范，达到质量检验合格标准。</w:t>
      </w:r>
    </w:p>
    <w:p w14:paraId="7E518918">
      <w:pPr>
        <w:widowControl w:val="0"/>
        <w:spacing w:after="120"/>
        <w:ind w:firstLine="211" w:firstLineChars="100"/>
        <w:jc w:val="both"/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四、项目实施要求</w:t>
      </w:r>
    </w:p>
    <w:p w14:paraId="360EC0A5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（一）建筑材料运输、保管及保险</w:t>
      </w:r>
    </w:p>
    <w:p w14:paraId="0E5BA068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1、成交供应商负责建筑材料到施工地点的全部运输，包括装卸及现场搬运等。</w:t>
      </w:r>
    </w:p>
    <w:p w14:paraId="7BDB324B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2、成交供应商负责建筑材料在施工地点的保管，直至项目验收合格。</w:t>
      </w:r>
    </w:p>
    <w:p w14:paraId="078F4DD5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3、成交供应商负责其派出的施工人员的人身意外保险。</w:t>
      </w:r>
    </w:p>
    <w:p w14:paraId="71D69E79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（二）施工要求</w:t>
      </w:r>
    </w:p>
    <w:p w14:paraId="295F131D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1、成交供应商须加强施工的组织管理，所有施工人员须遵守文明安全施工的有关规章制度，持证上岗。</w:t>
      </w:r>
    </w:p>
    <w:p w14:paraId="7AFBA14A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（三）质量保证</w:t>
      </w:r>
    </w:p>
    <w:p w14:paraId="15C843E9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1、本工程质量应符合现行国家有关工程施工验收规范，达到质量检验合格标准。</w:t>
      </w:r>
    </w:p>
    <w:p w14:paraId="2754B48A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2、施工期间，应接受采购人的监督管理，遵守有关规定。</w:t>
      </w:r>
    </w:p>
    <w:p w14:paraId="6CE6EB51">
      <w:pPr>
        <w:widowControl w:val="0"/>
        <w:spacing w:after="120"/>
        <w:ind w:firstLine="211" w:firstLineChars="100"/>
        <w:jc w:val="both"/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五、验收要求</w:t>
      </w:r>
    </w:p>
    <w:p w14:paraId="4927B571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最终验收时间以签定的采购合同为准。因成交人原因不能按规定时间验收的，按采购合同条款规定扣合同款，并责令其继续履行合同。</w:t>
      </w:r>
    </w:p>
    <w:p w14:paraId="4F4591D6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六、其他说明</w:t>
      </w:r>
    </w:p>
    <w:p w14:paraId="3C32E9A2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1．实施时间及地点</w:t>
      </w:r>
    </w:p>
    <w:p w14:paraId="4C7ABC7F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1.1实施时间：签订合同日起</w:t>
      </w:r>
    </w:p>
    <w:p w14:paraId="4EB4E13D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1.2实施地点：采购人指定地点。</w:t>
      </w:r>
    </w:p>
    <w:p w14:paraId="64725E07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2.付款方式</w:t>
      </w:r>
    </w:p>
    <w:p w14:paraId="49687970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2.1付款人：临湘市桃林镇人民政府。</w:t>
      </w:r>
    </w:p>
    <w:p w14:paraId="24672617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2.2付款方式：合同中双方约定为准。</w:t>
      </w:r>
    </w:p>
    <w:p w14:paraId="3A67DF65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3.争议的解决</w:t>
      </w:r>
    </w:p>
    <w:p w14:paraId="7114E62D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本合同在履行过程中发生争议，双方应及时协商解决，协商不成时，双方同意当地人民法院起诉。</w:t>
      </w:r>
    </w:p>
    <w:p w14:paraId="686B8C65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4、供应商在投标前，如须踏勘现场，有关费用自理，踏勘期间发生的意外自负。</w:t>
      </w:r>
    </w:p>
    <w:p w14:paraId="365F40EB"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5、其他未尽事宜由采购人和成交人双方在采购合同中详细约定。</w:t>
      </w:r>
    </w:p>
    <w:p w14:paraId="67F030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A2195"/>
    <w:rsid w:val="5F9A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2026-08-03T08:11:00Z</dcterms:created>
  <dc:creator>Administrator</dc:creator>
  <cp:lastModifiedBy>Administrator</cp:lastModifiedBy>
  <dcterms:modified xsi:type="dcterms:W3CDTF">2026-08-03T08:12:10Z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AFE35C04E4854135B65E08A383F4C5AC_11</vt:lpwstr>
  </property>
  <property fmtid="{D5CDD505-2E9C-101B-9397-08002B2CF9AE}" pid="4" name="KSOTemplateDocerSaveRecord">
    <vt:lpwstr>eyJoZGlkIjoiOWJkNmZlZjkyZTU4YTA3YzJjYjIyNzZjNTZiMTY1NjMiLCJ1c2VySWQiOiIyNzgxNjMwIn0=</vt:lpwstr>
  </property>
</Properties>
</file>