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46EA5">
      <w:pPr>
        <w:widowControl w:val="0"/>
        <w:spacing w:afterLines="50" w:line="360" w:lineRule="exact"/>
        <w:ind w:firstLine="0" w:firstLineChars="0"/>
        <w:jc w:val="center"/>
        <w:outlineLvl w:val="0"/>
        <w:rPr>
          <w:rFonts w:ascii="宋体" w:hAnsi="宋体" w:eastAsia="宋体" w:cs="Courier New"/>
          <w:b/>
          <w:color w:val="auto"/>
          <w:kern w:val="0"/>
          <w:sz w:val="32"/>
          <w:szCs w:val="32"/>
          <w:highlight w:val="none"/>
          <w:lang w:val="en-US" w:eastAsia="zh-CN" w:bidi="ar-SA"/>
        </w:rPr>
      </w:pPr>
      <w:r>
        <w:rPr>
          <w:rFonts w:hint="eastAsia" w:ascii="宋体" w:hAnsi="宋体" w:eastAsia="宋体" w:cs="Courier New"/>
          <w:b/>
          <w:color w:val="auto"/>
          <w:kern w:val="0"/>
          <w:sz w:val="32"/>
          <w:szCs w:val="32"/>
          <w:highlight w:val="none"/>
          <w:lang w:val="en-US" w:eastAsia="zh-CN" w:bidi="ar-SA"/>
        </w:rPr>
        <w:t>采购需求</w:t>
      </w:r>
    </w:p>
    <w:p w14:paraId="0CCD2CEB">
      <w:pPr>
        <w:adjustRightInd w:val="0"/>
        <w:snapToGrid w:val="0"/>
        <w:spacing w:line="360" w:lineRule="auto"/>
        <w:ind w:firstLine="422" w:firstLineChars="200"/>
        <w:rPr>
          <w:rFonts w:ascii="宋体" w:hAnsi="宋体" w:eastAsia="宋体" w:cs="宋体"/>
          <w:b/>
          <w:bCs/>
          <w:color w:val="auto"/>
          <w:szCs w:val="21"/>
          <w:highlight w:val="none"/>
        </w:rPr>
      </w:pPr>
    </w:p>
    <w:p w14:paraId="6C1EF9E3">
      <w:pPr>
        <w:adjustRightInd w:val="0"/>
        <w:snapToGrid w:val="0"/>
        <w:spacing w:line="360" w:lineRule="auto"/>
        <w:ind w:firstLine="422" w:firstLineChars="200"/>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一、项目名称：</w:t>
      </w:r>
      <w:r>
        <w:rPr>
          <w:rFonts w:hint="eastAsia" w:ascii="宋体" w:hAnsi="宋体" w:eastAsia="宋体" w:cs="宋体"/>
          <w:color w:val="auto"/>
          <w:szCs w:val="21"/>
          <w:highlight w:val="none"/>
          <w:lang w:eastAsia="zh-CN"/>
        </w:rPr>
        <w:t>2026年新化县高素质农民培育项目（第二次）</w:t>
      </w:r>
    </w:p>
    <w:p w14:paraId="6E997FB2">
      <w:pPr>
        <w:adjustRightInd w:val="0"/>
        <w:snapToGrid w:val="0"/>
        <w:spacing w:line="360" w:lineRule="auto"/>
        <w:ind w:firstLine="410" w:firstLineChars="200"/>
        <w:rPr>
          <w:rFonts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二、分包情况</w:t>
      </w:r>
    </w:p>
    <w:tbl>
      <w:tblPr>
        <w:tblStyle w:val="4"/>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8"/>
        <w:gridCol w:w="4174"/>
        <w:gridCol w:w="2268"/>
        <w:gridCol w:w="1502"/>
      </w:tblGrid>
      <w:tr w14:paraId="1549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0" w:type="auto"/>
            <w:vAlign w:val="center"/>
          </w:tcPr>
          <w:p w14:paraId="43A4E796">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包号</w:t>
            </w:r>
          </w:p>
        </w:tc>
        <w:tc>
          <w:tcPr>
            <w:tcW w:w="4174" w:type="dxa"/>
            <w:vAlign w:val="center"/>
          </w:tcPr>
          <w:p w14:paraId="0621684B">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培训内容</w:t>
            </w:r>
          </w:p>
        </w:tc>
        <w:tc>
          <w:tcPr>
            <w:tcW w:w="2268" w:type="dxa"/>
            <w:vAlign w:val="center"/>
          </w:tcPr>
          <w:p w14:paraId="190EB2B1">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02" w:type="dxa"/>
            <w:vAlign w:val="center"/>
          </w:tcPr>
          <w:p w14:paraId="3DE9AAEF">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采购预算（元）</w:t>
            </w:r>
          </w:p>
        </w:tc>
      </w:tr>
      <w:tr w14:paraId="341B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0" w:type="auto"/>
            <w:vMerge w:val="restart"/>
            <w:vAlign w:val="center"/>
          </w:tcPr>
          <w:p w14:paraId="1F4A39B6">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4174" w:type="dxa"/>
            <w:tcBorders>
              <w:bottom w:val="single" w:color="auto" w:sz="4" w:space="0"/>
            </w:tcBorders>
            <w:vAlign w:val="center"/>
          </w:tcPr>
          <w:p w14:paraId="4CE02F71">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重要农产品（小水果）经营管理能力提升</w:t>
            </w:r>
          </w:p>
        </w:tc>
        <w:tc>
          <w:tcPr>
            <w:tcW w:w="2268" w:type="dxa"/>
            <w:tcBorders>
              <w:bottom w:val="single" w:color="auto" w:sz="4" w:space="0"/>
            </w:tcBorders>
            <w:vAlign w:val="center"/>
          </w:tcPr>
          <w:p w14:paraId="548DB118">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50人</w:t>
            </w:r>
            <w:r>
              <w:rPr>
                <w:rFonts w:ascii="宋体" w:hAnsi="宋体" w:eastAsia="宋体" w:cs="宋体"/>
                <w:color w:val="auto"/>
                <w:szCs w:val="21"/>
                <w:highlight w:val="none"/>
              </w:rPr>
              <w:t>×</w:t>
            </w:r>
            <w:r>
              <w:rPr>
                <w:rFonts w:hint="eastAsia" w:ascii="宋体" w:hAnsi="宋体" w:eastAsia="宋体" w:cs="宋体"/>
                <w:color w:val="auto"/>
                <w:szCs w:val="21"/>
                <w:highlight w:val="none"/>
              </w:rPr>
              <w:t>2800元/人</w:t>
            </w:r>
          </w:p>
        </w:tc>
        <w:tc>
          <w:tcPr>
            <w:tcW w:w="1502" w:type="dxa"/>
            <w:vMerge w:val="restart"/>
            <w:vAlign w:val="center"/>
          </w:tcPr>
          <w:p w14:paraId="2F73C9AC">
            <w:pPr>
              <w:widowControl/>
              <w:jc w:val="center"/>
              <w:textAlignment w:val="baseline"/>
              <w:rPr>
                <w:rFonts w:hint="eastAsia" w:ascii="宋体" w:hAnsi="宋体" w:eastAsia="宋体" w:cs="宋体"/>
                <w:color w:val="auto"/>
                <w:szCs w:val="21"/>
                <w:highlight w:val="none"/>
                <w:lang w:val="en-US" w:eastAsia="zh-CN"/>
              </w:rPr>
            </w:pPr>
          </w:p>
          <w:p w14:paraId="4A52916E">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0000.00</w:t>
            </w:r>
          </w:p>
          <w:p w14:paraId="77D9EBFF">
            <w:pPr>
              <w:jc w:val="center"/>
              <w:textAlignment w:val="baseline"/>
              <w:rPr>
                <w:rFonts w:hint="eastAsia" w:ascii="宋体" w:hAnsi="宋体" w:eastAsia="宋体" w:cs="宋体"/>
                <w:color w:val="auto"/>
                <w:szCs w:val="21"/>
                <w:highlight w:val="none"/>
              </w:rPr>
            </w:pPr>
          </w:p>
        </w:tc>
      </w:tr>
      <w:tr w14:paraId="13464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0" w:type="auto"/>
            <w:vMerge w:val="continue"/>
            <w:vAlign w:val="center"/>
          </w:tcPr>
          <w:p w14:paraId="34C3828C">
            <w:pPr>
              <w:widowControl/>
              <w:jc w:val="center"/>
              <w:textAlignment w:val="baseline"/>
              <w:rPr>
                <w:rFonts w:hint="eastAsia" w:ascii="宋体" w:hAnsi="宋体" w:eastAsia="宋体" w:cs="宋体"/>
                <w:color w:val="auto"/>
                <w:szCs w:val="21"/>
                <w:highlight w:val="none"/>
              </w:rPr>
            </w:pPr>
          </w:p>
        </w:tc>
        <w:tc>
          <w:tcPr>
            <w:tcW w:w="4174" w:type="dxa"/>
            <w:tcBorders>
              <w:top w:val="single" w:color="auto" w:sz="4" w:space="0"/>
            </w:tcBorders>
            <w:vAlign w:val="center"/>
          </w:tcPr>
          <w:p w14:paraId="37290F56">
            <w:pPr>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农村集体经济组织带头人培训</w:t>
            </w:r>
          </w:p>
        </w:tc>
        <w:tc>
          <w:tcPr>
            <w:tcW w:w="2268" w:type="dxa"/>
            <w:tcBorders>
              <w:top w:val="single" w:color="auto" w:sz="4" w:space="0"/>
            </w:tcBorders>
            <w:vAlign w:val="center"/>
          </w:tcPr>
          <w:p w14:paraId="2ECA3942">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50人</w:t>
            </w:r>
            <w:r>
              <w:rPr>
                <w:rFonts w:ascii="宋体" w:hAnsi="宋体" w:eastAsia="宋体" w:cs="宋体"/>
                <w:color w:val="auto"/>
                <w:szCs w:val="21"/>
                <w:highlight w:val="none"/>
              </w:rPr>
              <w:t>×</w:t>
            </w:r>
            <w:r>
              <w:rPr>
                <w:rFonts w:hint="eastAsia" w:ascii="宋体" w:hAnsi="宋体" w:eastAsia="宋体" w:cs="宋体"/>
                <w:color w:val="auto"/>
                <w:szCs w:val="21"/>
                <w:highlight w:val="none"/>
              </w:rPr>
              <w:t>2800元/人</w:t>
            </w:r>
          </w:p>
        </w:tc>
        <w:tc>
          <w:tcPr>
            <w:tcW w:w="1502" w:type="dxa"/>
            <w:vMerge w:val="continue"/>
            <w:vAlign w:val="center"/>
          </w:tcPr>
          <w:p w14:paraId="61582C09">
            <w:pPr>
              <w:jc w:val="center"/>
              <w:textAlignment w:val="baseline"/>
              <w:rPr>
                <w:rFonts w:hint="eastAsia" w:ascii="宋体" w:hAnsi="宋体" w:eastAsia="宋体" w:cs="宋体"/>
                <w:color w:val="auto"/>
                <w:szCs w:val="21"/>
                <w:highlight w:val="none"/>
              </w:rPr>
            </w:pPr>
          </w:p>
        </w:tc>
      </w:tr>
      <w:tr w14:paraId="21802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5" w:hRule="atLeast"/>
          <w:jc w:val="center"/>
        </w:trPr>
        <w:tc>
          <w:tcPr>
            <w:tcW w:w="0" w:type="auto"/>
            <w:vAlign w:val="center"/>
          </w:tcPr>
          <w:p w14:paraId="44CB4693">
            <w:pPr>
              <w:widowControl/>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02</w:t>
            </w:r>
          </w:p>
        </w:tc>
        <w:tc>
          <w:tcPr>
            <w:tcW w:w="4174" w:type="dxa"/>
            <w:vAlign w:val="center"/>
          </w:tcPr>
          <w:p w14:paraId="3AF8D242">
            <w:pPr>
              <w:widowControl/>
              <w:jc w:val="center"/>
              <w:textAlignment w:val="baseline"/>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农机手（无人机）技能提升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分2个班实施</w:t>
            </w:r>
            <w:r>
              <w:rPr>
                <w:rFonts w:hint="eastAsia" w:ascii="宋体" w:hAnsi="宋体" w:eastAsia="宋体" w:cs="宋体"/>
                <w:color w:val="auto"/>
                <w:szCs w:val="21"/>
                <w:highlight w:val="none"/>
                <w:lang w:eastAsia="zh-CN"/>
              </w:rPr>
              <w:t>）</w:t>
            </w:r>
          </w:p>
        </w:tc>
        <w:tc>
          <w:tcPr>
            <w:tcW w:w="2268" w:type="dxa"/>
            <w:vAlign w:val="center"/>
          </w:tcPr>
          <w:p w14:paraId="722EE00E">
            <w:pPr>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100人</w:t>
            </w:r>
            <w:r>
              <w:rPr>
                <w:rFonts w:ascii="宋体" w:hAnsi="宋体" w:eastAsia="宋体" w:cs="宋体"/>
                <w:color w:val="auto"/>
                <w:szCs w:val="21"/>
                <w:highlight w:val="none"/>
              </w:rPr>
              <w:t>×</w:t>
            </w:r>
            <w:r>
              <w:rPr>
                <w:rFonts w:hint="eastAsia" w:ascii="宋体" w:hAnsi="宋体" w:eastAsia="宋体" w:cs="宋体"/>
                <w:color w:val="auto"/>
                <w:szCs w:val="21"/>
                <w:highlight w:val="none"/>
              </w:rPr>
              <w:t>2800元/人</w:t>
            </w:r>
          </w:p>
        </w:tc>
        <w:tc>
          <w:tcPr>
            <w:tcW w:w="1502" w:type="dxa"/>
            <w:vAlign w:val="center"/>
          </w:tcPr>
          <w:p w14:paraId="19BE764F">
            <w:pPr>
              <w:widowControl/>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280000.00</w:t>
            </w:r>
          </w:p>
        </w:tc>
      </w:tr>
      <w:tr w14:paraId="0DD80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0" w:type="auto"/>
            <w:vMerge w:val="restart"/>
            <w:vAlign w:val="center"/>
          </w:tcPr>
          <w:p w14:paraId="3E581911">
            <w:pPr>
              <w:widowControl/>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03</w:t>
            </w:r>
          </w:p>
        </w:tc>
        <w:tc>
          <w:tcPr>
            <w:tcW w:w="4174" w:type="dxa"/>
            <w:tcBorders>
              <w:bottom w:val="single" w:color="auto" w:sz="4" w:space="0"/>
            </w:tcBorders>
            <w:vAlign w:val="center"/>
          </w:tcPr>
          <w:p w14:paraId="3FB7B070">
            <w:pPr>
              <w:widowControl/>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智慧农业+AI智能应用专题培训</w:t>
            </w:r>
          </w:p>
        </w:tc>
        <w:tc>
          <w:tcPr>
            <w:tcW w:w="2268" w:type="dxa"/>
            <w:tcBorders>
              <w:bottom w:val="single" w:color="auto" w:sz="4" w:space="0"/>
            </w:tcBorders>
            <w:vAlign w:val="center"/>
          </w:tcPr>
          <w:p w14:paraId="74959945">
            <w:pPr>
              <w:widowControl/>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50人</w:t>
            </w:r>
            <w:r>
              <w:rPr>
                <w:rFonts w:ascii="宋体" w:hAnsi="宋体" w:eastAsia="宋体" w:cs="宋体"/>
                <w:color w:val="auto"/>
                <w:szCs w:val="21"/>
                <w:highlight w:val="none"/>
              </w:rPr>
              <w:t>×</w:t>
            </w:r>
            <w:r>
              <w:rPr>
                <w:rFonts w:hint="eastAsia" w:ascii="宋体" w:hAnsi="宋体" w:eastAsia="宋体" w:cs="宋体"/>
                <w:color w:val="auto"/>
                <w:szCs w:val="21"/>
                <w:highlight w:val="none"/>
              </w:rPr>
              <w:t>6000元/人</w:t>
            </w:r>
          </w:p>
        </w:tc>
        <w:tc>
          <w:tcPr>
            <w:tcW w:w="1502" w:type="dxa"/>
            <w:vMerge w:val="restart"/>
            <w:vAlign w:val="center"/>
          </w:tcPr>
          <w:p w14:paraId="705002BB">
            <w:pPr>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00000.00</w:t>
            </w:r>
          </w:p>
        </w:tc>
      </w:tr>
      <w:tr w14:paraId="5349F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0" w:type="auto"/>
            <w:vMerge w:val="continue"/>
            <w:vAlign w:val="center"/>
          </w:tcPr>
          <w:p w14:paraId="774B9F2B">
            <w:pPr>
              <w:widowControl/>
              <w:jc w:val="center"/>
              <w:textAlignment w:val="baseline"/>
              <w:rPr>
                <w:rFonts w:hint="eastAsia" w:ascii="宋体" w:hAnsi="宋体" w:eastAsia="宋体" w:cs="宋体"/>
                <w:color w:val="auto"/>
                <w:szCs w:val="21"/>
                <w:highlight w:val="none"/>
              </w:rPr>
            </w:pPr>
          </w:p>
        </w:tc>
        <w:tc>
          <w:tcPr>
            <w:tcW w:w="4174" w:type="dxa"/>
            <w:tcBorders>
              <w:top w:val="single" w:color="auto" w:sz="4" w:space="0"/>
            </w:tcBorders>
            <w:vAlign w:val="center"/>
          </w:tcPr>
          <w:p w14:paraId="29F6A2DD">
            <w:pPr>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农产品电商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村播）</w:t>
            </w:r>
            <w:r>
              <w:rPr>
                <w:rFonts w:hint="eastAsia" w:ascii="宋体" w:hAnsi="宋体" w:eastAsia="宋体" w:cs="宋体"/>
                <w:color w:val="auto"/>
                <w:szCs w:val="21"/>
                <w:highlight w:val="none"/>
              </w:rPr>
              <w:t>专题培训</w:t>
            </w:r>
          </w:p>
        </w:tc>
        <w:tc>
          <w:tcPr>
            <w:tcW w:w="2268" w:type="dxa"/>
            <w:tcBorders>
              <w:top w:val="single" w:color="auto" w:sz="4" w:space="0"/>
            </w:tcBorders>
            <w:vAlign w:val="center"/>
          </w:tcPr>
          <w:p w14:paraId="58C1A5E1">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50人</w:t>
            </w:r>
            <w:r>
              <w:rPr>
                <w:rFonts w:ascii="宋体" w:hAnsi="宋体" w:eastAsia="宋体" w:cs="宋体"/>
                <w:color w:val="auto"/>
                <w:szCs w:val="21"/>
                <w:highlight w:val="none"/>
              </w:rPr>
              <w:t>×</w:t>
            </w:r>
            <w:r>
              <w:rPr>
                <w:rFonts w:hint="eastAsia" w:ascii="宋体" w:hAnsi="宋体" w:eastAsia="宋体" w:cs="宋体"/>
                <w:color w:val="auto"/>
                <w:szCs w:val="21"/>
                <w:highlight w:val="none"/>
              </w:rPr>
              <w:t>6000元/人</w:t>
            </w:r>
          </w:p>
        </w:tc>
        <w:tc>
          <w:tcPr>
            <w:tcW w:w="1502" w:type="dxa"/>
            <w:vMerge w:val="continue"/>
            <w:vAlign w:val="center"/>
          </w:tcPr>
          <w:p w14:paraId="5DCCA47F">
            <w:pPr>
              <w:jc w:val="center"/>
              <w:textAlignment w:val="baseline"/>
              <w:rPr>
                <w:rFonts w:hint="eastAsia" w:ascii="宋体" w:hAnsi="宋体" w:eastAsia="宋体" w:cs="宋体"/>
                <w:color w:val="auto"/>
                <w:szCs w:val="21"/>
                <w:highlight w:val="none"/>
              </w:rPr>
            </w:pPr>
          </w:p>
        </w:tc>
      </w:tr>
      <w:tr w14:paraId="5F297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0" w:type="auto"/>
            <w:vAlign w:val="center"/>
          </w:tcPr>
          <w:p w14:paraId="45C828E3">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04</w:t>
            </w:r>
          </w:p>
        </w:tc>
        <w:tc>
          <w:tcPr>
            <w:tcW w:w="4174" w:type="dxa"/>
            <w:vAlign w:val="center"/>
          </w:tcPr>
          <w:p w14:paraId="177D19F8">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乡土文化能人（新化山歌）专题培训</w:t>
            </w:r>
          </w:p>
        </w:tc>
        <w:tc>
          <w:tcPr>
            <w:tcW w:w="2268" w:type="dxa"/>
            <w:vAlign w:val="center"/>
          </w:tcPr>
          <w:p w14:paraId="143C018C">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50人</w:t>
            </w:r>
            <w:r>
              <w:rPr>
                <w:rFonts w:ascii="宋体" w:hAnsi="宋体" w:eastAsia="宋体" w:cs="宋体"/>
                <w:color w:val="auto"/>
                <w:szCs w:val="21"/>
                <w:highlight w:val="none"/>
              </w:rPr>
              <w:t>×</w:t>
            </w:r>
            <w:r>
              <w:rPr>
                <w:rFonts w:hint="eastAsia" w:ascii="宋体" w:hAnsi="宋体" w:eastAsia="宋体" w:cs="宋体"/>
                <w:color w:val="auto"/>
                <w:szCs w:val="21"/>
                <w:highlight w:val="none"/>
              </w:rPr>
              <w:t>6000元/人</w:t>
            </w:r>
          </w:p>
        </w:tc>
        <w:tc>
          <w:tcPr>
            <w:tcW w:w="1502" w:type="dxa"/>
            <w:vAlign w:val="center"/>
          </w:tcPr>
          <w:p w14:paraId="53095A3F">
            <w:pPr>
              <w:widowControl/>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300000.00</w:t>
            </w:r>
          </w:p>
        </w:tc>
      </w:tr>
    </w:tbl>
    <w:p w14:paraId="1682F261">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说明：</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rPr>
        <w:t>.</w:t>
      </w:r>
      <w:r>
        <w:rPr>
          <w:rFonts w:hint="eastAsia" w:ascii="宋体" w:hAnsi="宋体" w:eastAsia="宋体" w:cs="宋体"/>
          <w:b/>
          <w:bCs/>
          <w:color w:val="auto"/>
          <w:kern w:val="2"/>
          <w:sz w:val="21"/>
          <w:szCs w:val="21"/>
          <w:highlight w:val="none"/>
          <w:lang w:val="en-US" w:eastAsia="zh-CN" w:bidi="ar-SA"/>
        </w:rPr>
        <w:t>所有包内班级培育对象均要求为非公职人员。</w:t>
      </w:r>
    </w:p>
    <w:p w14:paraId="6584FA3B">
      <w:pPr>
        <w:spacing w:line="400" w:lineRule="exact"/>
        <w:ind w:firstLine="630" w:firstLineChars="300"/>
        <w:rPr>
          <w:rFonts w:ascii="宋体" w:hAnsi="宋体" w:eastAsia="宋体" w:cs="Times New Roman"/>
          <w:b/>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.本项目分</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个包，供应商可以同时对多个包进行投标，但只允许中一个包。本项目按包1、包2、包3、包4的顺序进行评审，如某供应商在包1评审时推荐为第一中标候选人，在包2、包3、包4的符合性审查中作否决处理，不得进入综合打分阶段，以此类推。</w:t>
      </w:r>
    </w:p>
    <w:p w14:paraId="4D032DCA">
      <w:pPr>
        <w:adjustRightInd w:val="0"/>
        <w:snapToGrid w:val="0"/>
        <w:spacing w:line="360" w:lineRule="auto"/>
        <w:ind w:firstLine="410" w:firstLineChars="200"/>
        <w:rPr>
          <w:rFonts w:ascii="宋体" w:hAnsi="宋体" w:eastAsia="宋体" w:cs="宋体"/>
          <w:color w:val="auto"/>
          <w:szCs w:val="21"/>
          <w:highlight w:val="none"/>
        </w:rPr>
      </w:pPr>
      <w:r>
        <w:rPr>
          <w:rFonts w:hint="eastAsia" w:ascii="宋体" w:hAnsi="宋体" w:eastAsia="宋体" w:cs="宋体"/>
          <w:b/>
          <w:bCs/>
          <w:color w:val="auto"/>
          <w:spacing w:val="-3"/>
          <w:szCs w:val="21"/>
          <w:highlight w:val="none"/>
        </w:rPr>
        <w:t>三、培育工作目标</w:t>
      </w:r>
    </w:p>
    <w:p w14:paraId="6DBE1282">
      <w:pPr>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为深入贯彻落实中央、省、市文件以及中央和省委农村工作会议精神，培养壮大乡村人才队伍，按照《湖南省农业农村厅办公室关于印发〈湖南省2026年高素质农民培育工作实施方案〉的通知》（湘农办发〔2026〕22号）要求，结合我县实际，制定如下目标。</w:t>
      </w:r>
    </w:p>
    <w:p w14:paraId="7A2AAF7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1、常规班：重要农产品（小水果）经营管理能力提升班50人；农机手（无人机）技能提升班100人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分2个班实施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；农村集体经济组织带头人培训班50人。</w:t>
      </w:r>
    </w:p>
    <w:p w14:paraId="0E923E2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2、专题班：其中智慧农业+AI智能应用专题培训班50人，农产品电商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村播）</w:t>
      </w:r>
      <w:r>
        <w:rPr>
          <w:rFonts w:hint="eastAsia" w:ascii="宋体" w:hAnsi="宋体" w:eastAsia="宋体" w:cs="宋体"/>
          <w:color w:val="auto"/>
          <w:szCs w:val="21"/>
          <w:highlight w:val="none"/>
        </w:rPr>
        <w:t>专题培训班50人，乡土文化能人（新化山歌）专题培训班50人。</w:t>
      </w:r>
    </w:p>
    <w:p w14:paraId="52F09D3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3、学时安排。常规班总学时不少于56课时，专题班总学时不少于112学时（含线上线下）。</w:t>
      </w:r>
    </w:p>
    <w:p w14:paraId="5BB2BDC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各包拟投入本项目的专、兼职师资规模不少于12名</w:t>
      </w:r>
      <w:r>
        <w:rPr>
          <w:rFonts w:hint="eastAsia" w:ascii="宋体" w:hAnsi="宋体" w:eastAsia="宋体" w:cs="宋体"/>
          <w:color w:val="auto"/>
          <w:szCs w:val="21"/>
          <w:highlight w:val="none"/>
          <w:lang w:eastAsia="zh-CN"/>
        </w:rPr>
        <w:t>。</w:t>
      </w:r>
    </w:p>
    <w:p w14:paraId="1B94FC77">
      <w:pPr>
        <w:adjustRightInd w:val="0"/>
        <w:snapToGrid w:val="0"/>
        <w:spacing w:line="360" w:lineRule="auto"/>
        <w:ind w:firstLine="422" w:firstLineChars="200"/>
        <w:rPr>
          <w:rFonts w:ascii="宋体" w:hAnsi="宋体" w:eastAsia="宋体" w:cs="宋体"/>
          <w:b/>
          <w:bCs/>
          <w:color w:val="auto"/>
          <w:szCs w:val="21"/>
          <w:highlight w:val="none"/>
        </w:rPr>
      </w:pPr>
      <w:r>
        <w:rPr>
          <w:rFonts w:hint="eastAsia" w:ascii="宋体" w:hAnsi="宋体" w:eastAsia="宋体" w:cs="黑体"/>
          <w:b/>
          <w:color w:val="auto"/>
          <w:szCs w:val="21"/>
          <w:highlight w:val="none"/>
        </w:rPr>
        <w:t>四、</w:t>
      </w:r>
      <w:r>
        <w:rPr>
          <w:rFonts w:hint="eastAsia" w:ascii="宋体" w:hAnsi="宋体" w:eastAsia="宋体" w:cs="宋体"/>
          <w:b/>
          <w:bCs/>
          <w:color w:val="auto"/>
          <w:szCs w:val="21"/>
          <w:highlight w:val="none"/>
        </w:rPr>
        <w:t>服务内容</w:t>
      </w:r>
    </w:p>
    <w:p w14:paraId="71A8DFB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包1：重要农产品（小水果）经营管理能力提升和农村集体经济组织带头人培训</w:t>
      </w:r>
    </w:p>
    <w:p w14:paraId="65C608E9">
      <w:pPr>
        <w:numPr>
          <w:ilvl w:val="0"/>
          <w:numId w:val="1"/>
        </w:num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要农产品（小水果）经营管理能力提升班（总50人）：重点围绕生态高效栽培技术、病虫害防治、全产业链标准化管理等内容开展小水果等经济作物领域培训。面向新型农业经营主体强化法律法规、扶持政策、底线红线、职业道德、行业标准、质量安全、绿色发展、品牌打造等相关内容培训。</w:t>
      </w:r>
    </w:p>
    <w:p w14:paraId="60C350FC">
      <w:pPr>
        <w:numPr>
          <w:ilvl w:val="0"/>
          <w:numId w:val="1"/>
        </w:numPr>
        <w:adjustRightInd w:val="0"/>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农村集体经济组织带头人培训班（总人数50人）：围绕提升政治素养与执行力、强化市场经营管理与产业发展能力、深化集体资产管理与财务规范、增强廉洁自律与风险防控意识等方面开展培训，着力打造一支懂经营、善治理、守底线的农村集体经济组织带头人队伍，为发展壮大农村集体经济提供坚实支撑。</w:t>
      </w:r>
    </w:p>
    <w:p w14:paraId="18DAACE3">
      <w:pPr>
        <w:numPr>
          <w:ilvl w:val="0"/>
          <w:numId w:val="0"/>
        </w:numPr>
        <w:adjustRightInd w:val="0"/>
        <w:snapToGrid w:val="0"/>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D767366">
      <w:pPr>
        <w:numPr>
          <w:ilvl w:val="0"/>
          <w:numId w:val="0"/>
        </w:numPr>
        <w:adjustRightInd w:val="0"/>
        <w:snapToGrid w:val="0"/>
        <w:spacing w:line="360" w:lineRule="auto"/>
        <w:ind w:firstLine="420"/>
        <w:rPr>
          <w:rFonts w:hint="eastAsia" w:ascii="宋体" w:hAnsi="宋体" w:eastAsia="宋体" w:cs="宋体"/>
          <w:color w:val="auto"/>
          <w:szCs w:val="21"/>
          <w:highlight w:val="none"/>
        </w:rPr>
      </w:pPr>
      <w:r>
        <w:rPr>
          <w:rFonts w:hint="default" w:ascii="宋体" w:hAnsi="宋体" w:eastAsia="宋体" w:cs="宋体"/>
          <w:color w:val="auto"/>
          <w:szCs w:val="21"/>
          <w:highlight w:val="none"/>
          <w:lang w:val="en-US" w:eastAsia="zh-CN"/>
        </w:rPr>
        <w:t>实践基地要求</w:t>
      </w:r>
      <w:r>
        <w:rPr>
          <w:rFonts w:hint="eastAsia" w:ascii="宋体" w:hAnsi="宋体" w:eastAsia="宋体" w:cs="宋体"/>
          <w:color w:val="auto"/>
          <w:szCs w:val="21"/>
          <w:highlight w:val="none"/>
          <w:lang w:val="en-US" w:eastAsia="zh-CN"/>
        </w:rPr>
        <w:t>：每班</w:t>
      </w:r>
      <w:r>
        <w:rPr>
          <w:rFonts w:hint="default" w:ascii="宋体" w:hAnsi="宋体" w:eastAsia="宋体" w:cs="宋体"/>
          <w:color w:val="auto"/>
          <w:szCs w:val="21"/>
          <w:highlight w:val="none"/>
          <w:lang w:val="en-US" w:eastAsia="zh-CN"/>
        </w:rPr>
        <w:t>提供2处或2处以上与培训内容相匹配，同时已纳入农民教育培育信息管理系统实践教学的场所。</w:t>
      </w:r>
    </w:p>
    <w:p w14:paraId="5B51FC4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包2：农机手（无人机）技能提升（总100人</w:t>
      </w:r>
      <w:r>
        <w:rPr>
          <w:rFonts w:hint="eastAsia" w:ascii="宋体" w:hAnsi="宋体" w:eastAsia="宋体" w:cs="宋体"/>
          <w:color w:val="auto"/>
          <w:szCs w:val="21"/>
          <w:highlight w:val="none"/>
          <w:lang w:val="en-US" w:eastAsia="zh-CN"/>
        </w:rPr>
        <w:t>分2个班实施。无人机1班粮油作物高效飞防植保，无人机2班低空经济场景拓展</w:t>
      </w:r>
      <w:r>
        <w:rPr>
          <w:rFonts w:hint="eastAsia" w:ascii="宋体" w:hAnsi="宋体" w:eastAsia="宋体" w:cs="宋体"/>
          <w:color w:val="auto"/>
          <w:szCs w:val="21"/>
          <w:highlight w:val="none"/>
        </w:rPr>
        <w:t>）</w:t>
      </w:r>
    </w:p>
    <w:p w14:paraId="3E954A4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支撑农业机械化全程全面高质量发展为目标，聚焦粮油作物机械化作业关键环节，面向专业农机手、农机大户、农机作业服务组织带头人，通过“理论教学+实操实训+作业演练”相结合的模式（如田间机械实操考核、飞防模拟作业竞赛等）。主攻粮油作物耕种管收高效飞防植保（无人机航线规划、药剂配比）、低空经济场景拓展（无人机农业场景应用、物资运输中的创新应用）等机械化作业技术。培育一批懂智能农机、会操作无人机的复合型农机手人才。同时强化农机安全生产规范、农机具维护保养、作业服务组织管理等内容培训，提升专业农机手的综合服务能力。考核合格者发放农机（无人机）操作合格证。</w:t>
      </w:r>
    </w:p>
    <w:p w14:paraId="01AD9C12">
      <w:pPr>
        <w:numPr>
          <w:ilvl w:val="0"/>
          <w:numId w:val="0"/>
        </w:numPr>
        <w:adjustRightInd w:val="0"/>
        <w:snapToGrid w:val="0"/>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75B34C8">
      <w:pPr>
        <w:numPr>
          <w:ilvl w:val="0"/>
          <w:numId w:val="0"/>
        </w:numPr>
        <w:adjustRightInd w:val="0"/>
        <w:snapToGrid w:val="0"/>
        <w:spacing w:line="360" w:lineRule="auto"/>
        <w:ind w:firstLine="420"/>
        <w:rPr>
          <w:rFonts w:hint="eastAsia" w:ascii="宋体" w:hAnsi="宋体" w:eastAsia="宋体" w:cs="宋体"/>
          <w:color w:val="auto"/>
          <w:szCs w:val="21"/>
          <w:highlight w:val="none"/>
        </w:rPr>
      </w:pPr>
      <w:r>
        <w:rPr>
          <w:rFonts w:hint="default" w:ascii="宋体" w:hAnsi="宋体" w:eastAsia="宋体" w:cs="宋体"/>
          <w:color w:val="auto"/>
          <w:szCs w:val="21"/>
          <w:highlight w:val="none"/>
          <w:lang w:val="en-US" w:eastAsia="zh-CN"/>
        </w:rPr>
        <w:t>实践基地要求</w:t>
      </w:r>
      <w:r>
        <w:rPr>
          <w:rFonts w:hint="eastAsia" w:ascii="宋体" w:hAnsi="宋体" w:eastAsia="宋体" w:cs="宋体"/>
          <w:color w:val="auto"/>
          <w:szCs w:val="21"/>
          <w:highlight w:val="none"/>
          <w:lang w:val="en-US" w:eastAsia="zh-CN"/>
        </w:rPr>
        <w:t>：每班</w:t>
      </w:r>
      <w:r>
        <w:rPr>
          <w:rFonts w:hint="default" w:ascii="宋体" w:hAnsi="宋体" w:eastAsia="宋体" w:cs="宋体"/>
          <w:color w:val="auto"/>
          <w:szCs w:val="21"/>
          <w:highlight w:val="none"/>
          <w:lang w:val="en-US" w:eastAsia="zh-CN"/>
        </w:rPr>
        <w:t>提供2处或2处以上与培训内容相匹配，同时已纳入农民教育培育信息管理系统实践教学的场所。</w:t>
      </w:r>
    </w:p>
    <w:p w14:paraId="0F69EFE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包3：智慧农业+AI智能应用专题培训和农产品电商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村播）</w:t>
      </w:r>
      <w:r>
        <w:rPr>
          <w:rFonts w:hint="eastAsia" w:ascii="宋体" w:hAnsi="宋体" w:eastAsia="宋体" w:cs="宋体"/>
          <w:color w:val="auto"/>
          <w:szCs w:val="21"/>
          <w:highlight w:val="none"/>
        </w:rPr>
        <w:t>专题培训</w:t>
      </w:r>
    </w:p>
    <w:p w14:paraId="799EE14B">
      <w:pPr>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智慧农业+AI智能应用班（50人）：面向有智慧农业发展需求的农业企业负责人、规模化种养大户、家庭农场主、农民合作社带头人等，围绕农业大数据平台使用（作物长势分析、产量预测等）、人工智能技术在农产品营销和品牌打造中的应用、数字农业场景应用、智能手机和数字化办公工具在农业主体中的落地应用等内容开展培训。采取“理论+实操+观摩研学”模式开展集中培训。</w:t>
      </w:r>
    </w:p>
    <w:p w14:paraId="07532A6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2、农产品电商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村播）</w:t>
      </w:r>
      <w:r>
        <w:rPr>
          <w:rFonts w:hint="eastAsia" w:ascii="宋体" w:hAnsi="宋体" w:eastAsia="宋体" w:cs="宋体"/>
          <w:color w:val="auto"/>
          <w:szCs w:val="21"/>
          <w:highlight w:val="none"/>
        </w:rPr>
        <w:t>专题培训班（50人）：面向从事农产品网络销售和农产品生产经营的农民或返乡从业人员。围绕品牌营销、产品设计、视频拍摄、文案策划等内容开展培训。采取“理论+实操+观摩研学”模式开展集中培训。</w:t>
      </w:r>
    </w:p>
    <w:p w14:paraId="65FF3CE0">
      <w:pPr>
        <w:numPr>
          <w:ilvl w:val="0"/>
          <w:numId w:val="0"/>
        </w:numPr>
        <w:adjustRightInd w:val="0"/>
        <w:snapToGrid w:val="0"/>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5F88DB2A">
      <w:pPr>
        <w:numPr>
          <w:ilvl w:val="0"/>
          <w:numId w:val="0"/>
        </w:numPr>
        <w:adjustRightInd w:val="0"/>
        <w:snapToGrid w:val="0"/>
        <w:spacing w:line="360" w:lineRule="auto"/>
        <w:ind w:firstLine="42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实践基地要求</w:t>
      </w:r>
      <w:r>
        <w:rPr>
          <w:rFonts w:hint="eastAsia" w:ascii="宋体" w:hAnsi="宋体" w:eastAsia="宋体" w:cs="宋体"/>
          <w:color w:val="auto"/>
          <w:szCs w:val="21"/>
          <w:highlight w:val="none"/>
          <w:lang w:val="en-US" w:eastAsia="zh-CN"/>
        </w:rPr>
        <w:t>：每班</w:t>
      </w:r>
      <w:r>
        <w:rPr>
          <w:rFonts w:hint="default" w:ascii="宋体" w:hAnsi="宋体" w:eastAsia="宋体" w:cs="宋体"/>
          <w:color w:val="auto"/>
          <w:szCs w:val="21"/>
          <w:highlight w:val="none"/>
          <w:lang w:val="en-US" w:eastAsia="zh-CN"/>
        </w:rPr>
        <w:t>提供2处或2处以上与培训内容相匹配，同时已纳入农民教育培育信息管理系统实践教学的场所。</w:t>
      </w:r>
    </w:p>
    <w:p w14:paraId="374D6F91">
      <w:pPr>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包4：乡土文化能人（新化山歌）专题培训班（专题班50人）。</w:t>
      </w:r>
    </w:p>
    <w:p w14:paraId="768B48B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乡土文化能人（新化山歌）专题培训班，围绕“文艺赋美乡村”工作要求，面向有一定文艺特长、长期从事乡村文艺文化事业、致力于乡土文化挖掘保护和传承发展的农民文化能人。围绕农耕文化保护传承、优秀乡土文艺作品创作和优质乡村文化服务供给等内容，重点在文化特色突出、农民群众性文化团体活跃的奉家、水车、文田、大熊山地区，选一批乡土文化能人组织培训，推动乡土文化活化利用，促进农文旅深度融合，让乡村文化成为乡村振兴的精神支撑。</w:t>
      </w:r>
    </w:p>
    <w:p w14:paraId="2E66AE33">
      <w:pPr>
        <w:numPr>
          <w:ilvl w:val="0"/>
          <w:numId w:val="0"/>
        </w:numPr>
        <w:adjustRightInd w:val="0"/>
        <w:snapToGrid w:val="0"/>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28F46F5A">
      <w:pPr>
        <w:numPr>
          <w:ilvl w:val="0"/>
          <w:numId w:val="0"/>
        </w:numPr>
        <w:adjustRightInd w:val="0"/>
        <w:snapToGrid w:val="0"/>
        <w:spacing w:line="360" w:lineRule="auto"/>
        <w:ind w:firstLine="420"/>
        <w:rPr>
          <w:rFonts w:hint="eastAsia" w:ascii="宋体" w:hAnsi="宋体" w:eastAsia="宋体" w:cs="宋体"/>
          <w:color w:val="auto"/>
          <w:szCs w:val="21"/>
          <w:highlight w:val="none"/>
        </w:rPr>
      </w:pPr>
      <w:r>
        <w:rPr>
          <w:rFonts w:hint="default" w:ascii="宋体" w:hAnsi="宋体" w:eastAsia="宋体" w:cs="宋体"/>
          <w:color w:val="auto"/>
          <w:szCs w:val="21"/>
          <w:highlight w:val="none"/>
          <w:lang w:val="en-US" w:eastAsia="zh-CN"/>
        </w:rPr>
        <w:t>实践基地要求</w:t>
      </w:r>
      <w:r>
        <w:rPr>
          <w:rFonts w:hint="eastAsia" w:ascii="宋体" w:hAnsi="宋体" w:eastAsia="宋体" w:cs="宋体"/>
          <w:color w:val="auto"/>
          <w:szCs w:val="21"/>
          <w:highlight w:val="none"/>
          <w:lang w:val="en-US" w:eastAsia="zh-CN"/>
        </w:rPr>
        <w:t>：每班</w:t>
      </w:r>
      <w:r>
        <w:rPr>
          <w:rFonts w:hint="default" w:ascii="宋体" w:hAnsi="宋体" w:eastAsia="宋体" w:cs="宋体"/>
          <w:color w:val="auto"/>
          <w:szCs w:val="21"/>
          <w:highlight w:val="none"/>
          <w:lang w:val="en-US" w:eastAsia="zh-CN"/>
        </w:rPr>
        <w:t>提供2处或2处以上与培训内容相匹配，同时已纳入农民教育培育信息管理系统实践教学的场所。</w:t>
      </w:r>
    </w:p>
    <w:p w14:paraId="6A946399">
      <w:pPr>
        <w:adjustRightInd w:val="0"/>
        <w:snapToGrid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五、培训对象：</w:t>
      </w:r>
    </w:p>
    <w:p w14:paraId="06EEA221">
      <w:pPr>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年满16周岁，培育对象为正在从事或有意愿从事农业农村领域生产、经营、服务的农村集体经济组织相关人员、从事农业生产的大户、合作社骨干、农村青年群体、返乡创业青年等人员。</w:t>
      </w:r>
    </w:p>
    <w:p w14:paraId="589AE703">
      <w:pPr>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培育对象身体健康，能正常参加培训班的各类活动。</w:t>
      </w:r>
    </w:p>
    <w:p w14:paraId="610B645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参训学员自愿报名，本年度参加培育的农民，只能参加当年度一个主题班的培训，确因人才培养需要的，可在次年参加不同主题或同一主题更高层级的培育。</w:t>
      </w:r>
    </w:p>
    <w:p w14:paraId="533F89E4">
      <w:pPr>
        <w:adjustRightInd w:val="0"/>
        <w:snapToGrid w:val="0"/>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六、服务期限：</w:t>
      </w:r>
      <w:r>
        <w:rPr>
          <w:rFonts w:hint="eastAsia" w:ascii="宋体" w:hAnsi="宋体" w:eastAsia="宋体" w:cs="宋体"/>
          <w:color w:val="auto"/>
          <w:highlight w:val="none"/>
        </w:rPr>
        <w:t>自合同签订之日起</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0日内完成本项目工作内容。</w:t>
      </w:r>
    </w:p>
    <w:p w14:paraId="63FB5342">
      <w:pPr>
        <w:adjustRightInd w:val="0"/>
        <w:snapToGrid w:val="0"/>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七、付款方式：</w:t>
      </w:r>
      <w:r>
        <w:rPr>
          <w:rFonts w:hint="eastAsia" w:ascii="宋体" w:hAnsi="宋体" w:eastAsia="宋体" w:cs="宋体"/>
          <w:color w:val="auto"/>
          <w:szCs w:val="21"/>
          <w:highlight w:val="none"/>
        </w:rPr>
        <w:t>签订合同时约定</w:t>
      </w:r>
    </w:p>
    <w:p w14:paraId="328E9738">
      <w:pPr>
        <w:keepNext w:val="0"/>
        <w:keepLines w:val="0"/>
        <w:pageBreakBefore w:val="0"/>
        <w:widowControl/>
        <w:kinsoku/>
        <w:wordWrap/>
        <w:overflowPunct/>
        <w:topLinePunct w:val="0"/>
        <w:autoSpaceDE/>
        <w:autoSpaceDN/>
        <w:bidi w:val="0"/>
        <w:snapToGrid/>
        <w:spacing w:line="240" w:lineRule="auto"/>
        <w:ind w:firstLine="422" w:firstLineChars="200"/>
        <w:jc w:val="left"/>
        <w:textAlignment w:val="baseline"/>
      </w:pPr>
      <w:r>
        <w:rPr>
          <w:rFonts w:hint="eastAsia" w:ascii="宋体" w:hAnsi="宋体" w:eastAsia="宋体" w:cs="宋体"/>
          <w:b/>
          <w:bCs/>
          <w:color w:val="auto"/>
          <w:highlight w:val="none"/>
        </w:rPr>
        <w:t>八、未尽事宜双方签订合同时约定。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F6CF"/>
    <w:multiLevelType w:val="singleLevel"/>
    <w:tmpl w:val="D78CF6C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B6FA1"/>
    <w:rsid w:val="1F2B6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2026-09-07T02:42:00Z</dcterms:created>
  <dc:creator>LENOVO</dc:creator>
  <cp:lastModifiedBy>LENOVO</cp:lastModifiedBy>
  <dcterms:modified xsi:type="dcterms:W3CDTF">2026-09-07T02:42:43Z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282B832CAFC64E5DBF1F33B8083483CC_11</vt:lpwstr>
  </property>
  <property fmtid="{D5CDD505-2E9C-101B-9397-08002B2CF9AE}" pid="4" name="KSOTemplateDocerSaveRecord">
    <vt:lpwstr>eyJoZGlkIjoiZDM0NmZlNjczZmU2MWM0YmE0MzY1OTM4Njc3YWUwMTYiLCJ1c2VySWQiOiIzNDQwMTA1MDgifQ==</vt:lpwstr>
  </property>
</Properties>
</file>