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271DD">
      <w:pPr>
        <w:pStyle w:val="4"/>
        <w:numPr>
          <w:ilvl w:val="0"/>
          <w:numId w:val="1"/>
        </w:numPr>
        <w:adjustRightInd w:val="0"/>
        <w:snapToGrid w:val="0"/>
        <w:spacing w:line="360" w:lineRule="auto"/>
        <w:jc w:val="center"/>
        <w:outlineLvl w:val="0"/>
        <w:rPr>
          <w:rFonts w:ascii="黑体" w:hAnsi="华文中宋" w:eastAsia="黑体"/>
          <w:sz w:val="32"/>
          <w:szCs w:val="32"/>
          <w:highlight w:val="none"/>
        </w:rPr>
      </w:pPr>
      <w:r>
        <w:rPr>
          <w:rFonts w:hint="eastAsia" w:ascii="黑体" w:hAnsi="华文中宋" w:eastAsia="黑体"/>
          <w:sz w:val="32"/>
          <w:szCs w:val="32"/>
          <w:highlight w:val="none"/>
        </w:rPr>
        <w:t>采购需求</w:t>
      </w:r>
    </w:p>
    <w:p w14:paraId="257F6F1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一、商务条款</w:t>
      </w:r>
    </w:p>
    <w:p w14:paraId="3D22F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（一）服务时间和地点要求：3年，郴州市第二人民医院</w:t>
      </w:r>
    </w:p>
    <w:p w14:paraId="009E2FD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（二）项目预算与结算方式</w:t>
      </w:r>
    </w:p>
    <w:p w14:paraId="7DD768B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FF0000"/>
          <w:sz w:val="21"/>
          <w:szCs w:val="21"/>
          <w:highlight w:val="none"/>
          <w:lang w:bidi="ar"/>
        </w:rPr>
      </w:pPr>
      <w:r>
        <w:rPr>
          <w:rFonts w:hint="eastAsia" w:ascii="宋体" w:hAnsi="宋体" w:eastAsia="宋体" w:cs="宋体"/>
          <w:bCs/>
          <w:sz w:val="21"/>
          <w:szCs w:val="21"/>
          <w:highlight w:val="none"/>
          <w:lang w:bidi="ar"/>
        </w:rPr>
        <w:t>项目</w:t>
      </w:r>
      <w:r>
        <w:rPr>
          <w:rFonts w:hint="eastAsia" w:ascii="宋体" w:hAnsi="宋体" w:eastAsia="宋体" w:cs="宋体"/>
          <w:bCs/>
          <w:sz w:val="21"/>
          <w:szCs w:val="21"/>
          <w:highlight w:val="none"/>
          <w:lang w:val="en-US" w:eastAsia="zh-CN" w:bidi="ar"/>
        </w:rPr>
        <w:t>总</w:t>
      </w:r>
      <w:r>
        <w:rPr>
          <w:rFonts w:hint="eastAsia" w:ascii="宋体" w:hAnsi="宋体" w:eastAsia="宋体" w:cs="宋体"/>
          <w:bCs/>
          <w:sz w:val="21"/>
          <w:szCs w:val="21"/>
          <w:highlight w:val="none"/>
          <w:lang w:bidi="ar"/>
        </w:rPr>
        <w:t>预算</w:t>
      </w:r>
      <w:r>
        <w:rPr>
          <w:rFonts w:hint="eastAsia" w:ascii="宋体" w:hAnsi="宋体" w:eastAsia="宋体" w:cs="宋体"/>
          <w:bCs/>
          <w:color w:val="auto"/>
          <w:sz w:val="21"/>
          <w:szCs w:val="21"/>
          <w:highlight w:val="none"/>
          <w:lang w:bidi="ar"/>
        </w:rPr>
        <w:t>：</w:t>
      </w:r>
      <w:r>
        <w:rPr>
          <w:rFonts w:hint="eastAsia" w:ascii="宋体" w:hAnsi="宋体" w:cs="宋体"/>
          <w:b w:val="0"/>
          <w:bCs w:val="0"/>
          <w:color w:val="auto"/>
          <w:kern w:val="0"/>
          <w:sz w:val="21"/>
          <w:szCs w:val="21"/>
          <w:highlight w:val="none"/>
          <w:lang w:val="en-US" w:eastAsia="zh-CN"/>
        </w:rPr>
        <w:t>495</w:t>
      </w:r>
      <w:r>
        <w:rPr>
          <w:rFonts w:hint="eastAsia" w:ascii="宋体" w:hAnsi="宋体" w:eastAsia="宋体" w:cs="宋体"/>
          <w:b w:val="0"/>
          <w:bCs w:val="0"/>
          <w:color w:val="auto"/>
          <w:sz w:val="21"/>
          <w:szCs w:val="21"/>
          <w:highlight w:val="none"/>
          <w:lang w:bidi="ar"/>
        </w:rPr>
        <w:t>万元</w:t>
      </w:r>
    </w:p>
    <w:p w14:paraId="6D7BE1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包一</w:t>
      </w:r>
      <w:r>
        <w:rPr>
          <w:rFonts w:hint="eastAsia" w:ascii="宋体" w:hAnsi="宋体" w:eastAsia="宋体" w:cs="宋体"/>
          <w:kern w:val="0"/>
          <w:sz w:val="21"/>
          <w:szCs w:val="21"/>
          <w:highlight w:val="none"/>
          <w:lang w:eastAsia="zh-CN"/>
        </w:rPr>
        <w:t>：</w:t>
      </w:r>
      <w:r>
        <w:rPr>
          <w:rFonts w:hint="eastAsia" w:ascii="宋体" w:hAnsi="宋体" w:cs="宋体"/>
          <w:kern w:val="0"/>
          <w:sz w:val="21"/>
          <w:szCs w:val="21"/>
          <w:highlight w:val="none"/>
          <w:lang w:val="en-US" w:eastAsia="zh-CN"/>
        </w:rPr>
        <w:t>日立</w:t>
      </w:r>
      <w:r>
        <w:rPr>
          <w:rFonts w:hint="eastAsia" w:ascii="宋体" w:hAnsi="宋体" w:eastAsia="宋体" w:cs="宋体"/>
          <w:bCs/>
          <w:sz w:val="21"/>
          <w:szCs w:val="21"/>
          <w:highlight w:val="none"/>
          <w:lang w:val="en-US" w:eastAsia="zh-CN" w:bidi="ar"/>
        </w:rPr>
        <w:t>CT等医疗设备</w:t>
      </w:r>
      <w:r>
        <w:rPr>
          <w:rFonts w:hint="eastAsia" w:ascii="宋体" w:hAnsi="宋体" w:cs="宋体"/>
          <w:bCs/>
          <w:sz w:val="21"/>
          <w:szCs w:val="21"/>
          <w:highlight w:val="none"/>
          <w:lang w:val="en-US" w:eastAsia="zh-CN" w:bidi="ar"/>
        </w:rPr>
        <w:t>维保</w:t>
      </w:r>
      <w:r>
        <w:rPr>
          <w:rFonts w:hint="eastAsia" w:ascii="宋体" w:hAnsi="宋体" w:eastAsia="宋体" w:cs="宋体"/>
          <w:kern w:val="0"/>
          <w:sz w:val="21"/>
          <w:szCs w:val="21"/>
          <w:highlight w:val="none"/>
        </w:rPr>
        <w:t>托管</w:t>
      </w:r>
      <w:r>
        <w:rPr>
          <w:rFonts w:hint="eastAsia" w:ascii="宋体" w:hAnsi="宋体" w:cs="宋体"/>
          <w:kern w:val="0"/>
          <w:sz w:val="21"/>
          <w:szCs w:val="21"/>
          <w:highlight w:val="none"/>
          <w:lang w:val="en-US" w:eastAsia="zh-CN"/>
        </w:rPr>
        <w:t>服务项目</w:t>
      </w:r>
      <w:r>
        <w:rPr>
          <w:rFonts w:hint="eastAsia" w:ascii="宋体" w:hAnsi="宋体" w:eastAsia="宋体" w:cs="宋体"/>
          <w:kern w:val="0"/>
          <w:sz w:val="21"/>
          <w:szCs w:val="21"/>
          <w:highlight w:val="none"/>
          <w:lang w:val="en-US" w:eastAsia="zh-CN"/>
        </w:rPr>
        <w:t>预算36</w:t>
      </w:r>
      <w:r>
        <w:rPr>
          <w:rFonts w:hint="eastAsia" w:ascii="宋体" w:hAnsi="宋体" w:cs="宋体"/>
          <w:kern w:val="0"/>
          <w:sz w:val="21"/>
          <w:szCs w:val="21"/>
          <w:highlight w:val="none"/>
          <w:lang w:val="en-US" w:eastAsia="zh-CN"/>
        </w:rPr>
        <w:t>0</w:t>
      </w:r>
      <w:r>
        <w:rPr>
          <w:rFonts w:hint="eastAsia" w:ascii="宋体" w:hAnsi="宋体" w:eastAsia="宋体" w:cs="宋体"/>
          <w:kern w:val="0"/>
          <w:sz w:val="21"/>
          <w:szCs w:val="21"/>
          <w:highlight w:val="none"/>
          <w:lang w:val="en-US" w:eastAsia="zh-CN"/>
        </w:rPr>
        <w:t>万元</w:t>
      </w:r>
      <w:r>
        <w:rPr>
          <w:rFonts w:hint="eastAsia" w:ascii="宋体" w:hAnsi="宋体" w:cs="宋体"/>
          <w:kern w:val="0"/>
          <w:sz w:val="21"/>
          <w:szCs w:val="21"/>
          <w:highlight w:val="none"/>
          <w:lang w:val="en-US" w:eastAsia="zh-CN"/>
        </w:rPr>
        <w:t>；</w:t>
      </w:r>
    </w:p>
    <w:p w14:paraId="3C9D787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包二</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内镜维保</w:t>
      </w:r>
      <w:r>
        <w:rPr>
          <w:rFonts w:hint="eastAsia" w:ascii="宋体" w:hAnsi="宋体" w:cs="宋体"/>
          <w:kern w:val="0"/>
          <w:sz w:val="21"/>
          <w:szCs w:val="21"/>
          <w:highlight w:val="none"/>
          <w:lang w:val="en-US" w:eastAsia="zh-CN"/>
        </w:rPr>
        <w:t>托管服务</w:t>
      </w:r>
      <w:r>
        <w:rPr>
          <w:rFonts w:hint="eastAsia" w:ascii="宋体" w:hAnsi="宋体" w:eastAsia="宋体" w:cs="宋体"/>
          <w:kern w:val="0"/>
          <w:sz w:val="21"/>
          <w:szCs w:val="21"/>
          <w:highlight w:val="none"/>
          <w:lang w:val="en-US" w:eastAsia="zh-CN"/>
        </w:rPr>
        <w:t>项目预算135万元</w:t>
      </w:r>
      <w:r>
        <w:rPr>
          <w:rFonts w:hint="eastAsia" w:ascii="宋体" w:hAnsi="宋体" w:eastAsia="宋体" w:cs="宋体"/>
          <w:kern w:val="0"/>
          <w:sz w:val="21"/>
          <w:szCs w:val="21"/>
          <w:highlight w:val="none"/>
        </w:rPr>
        <w:t>。</w:t>
      </w:r>
    </w:p>
    <w:p w14:paraId="4BF1A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kern w:val="0"/>
          <w:sz w:val="21"/>
          <w:szCs w:val="21"/>
          <w:highlight w:val="none"/>
          <w:lang w:val="en-US" w:eastAsia="zh-CN"/>
        </w:rPr>
        <w:t>结算方式：</w:t>
      </w:r>
      <w:r>
        <w:rPr>
          <w:rFonts w:hint="eastAsia" w:ascii="宋体" w:hAnsi="宋体" w:eastAsia="宋体" w:cs="宋体"/>
          <w:kern w:val="0"/>
          <w:sz w:val="21"/>
          <w:szCs w:val="21"/>
          <w:highlight w:val="none"/>
        </w:rPr>
        <w:t>本次维保设备为变量，</w:t>
      </w:r>
      <w:r>
        <w:rPr>
          <w:rFonts w:hint="eastAsia" w:ascii="宋体" w:hAnsi="宋体" w:eastAsia="宋体" w:cs="宋体"/>
          <w:b/>
          <w:sz w:val="21"/>
          <w:szCs w:val="21"/>
          <w:highlight w:val="none"/>
          <w:lang w:bidi="ar"/>
        </w:rPr>
        <w:t>每年的结算金额按医院确认的医疗设备固定资产金额</w:t>
      </w:r>
      <w:r>
        <w:rPr>
          <w:rFonts w:hint="eastAsia" w:ascii="宋体" w:hAnsi="宋体" w:eastAsia="宋体" w:cs="宋体"/>
          <w:b/>
          <w:sz w:val="21"/>
          <w:szCs w:val="21"/>
        </w:rPr>
        <w:t>，乘以报价比例进行具实结算。</w:t>
      </w:r>
    </w:p>
    <w:p w14:paraId="184D274A">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kern w:val="0"/>
          <w:sz w:val="21"/>
          <w:szCs w:val="21"/>
          <w:lang w:val="en-US" w:eastAsia="zh-CN" w:bidi="ar-SA"/>
        </w:rPr>
      </w:pPr>
      <w:r>
        <w:rPr>
          <w:rFonts w:hint="eastAsia" w:ascii="宋体" w:hAnsi="宋体" w:eastAsia="宋体" w:cs="宋体"/>
          <w:b/>
          <w:color w:val="000000"/>
          <w:sz w:val="21"/>
          <w:szCs w:val="21"/>
        </w:rPr>
        <w:t>二、包一：</w:t>
      </w:r>
      <w:r>
        <w:rPr>
          <w:rFonts w:hint="eastAsia" w:ascii="宋体" w:hAnsi="宋体" w:cs="宋体"/>
          <w:b/>
          <w:color w:val="000000"/>
          <w:sz w:val="21"/>
          <w:szCs w:val="21"/>
          <w:lang w:val="en-US" w:eastAsia="zh-CN"/>
        </w:rPr>
        <w:t>日立</w:t>
      </w:r>
      <w:r>
        <w:rPr>
          <w:rFonts w:hint="eastAsia" w:ascii="宋体" w:hAnsi="宋体" w:eastAsia="宋体" w:cs="宋体"/>
          <w:b/>
          <w:kern w:val="0"/>
          <w:sz w:val="21"/>
          <w:szCs w:val="21"/>
          <w:lang w:val="en-US" w:eastAsia="zh-CN" w:bidi="ar-SA"/>
        </w:rPr>
        <w:t>CT等医疗设备维保托管服务项目</w:t>
      </w:r>
    </w:p>
    <w:p w14:paraId="3D323678">
      <w:pPr>
        <w:pStyle w:val="8"/>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lang w:bidi="ar"/>
        </w:rPr>
        <w:t>（一）</w:t>
      </w:r>
      <w:r>
        <w:rPr>
          <w:rFonts w:hint="eastAsia" w:ascii="宋体" w:hAnsi="宋体" w:eastAsia="宋体" w:cs="宋体"/>
          <w:b/>
          <w:sz w:val="21"/>
          <w:szCs w:val="21"/>
        </w:rPr>
        <w:t xml:space="preserve">服务内容及范围： </w:t>
      </w:r>
    </w:p>
    <w:p w14:paraId="75941D1E">
      <w:pPr>
        <w:pStyle w:val="8"/>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eastAsia="zh-CN"/>
        </w:rPr>
        <w:t>.</w:t>
      </w:r>
      <w:r>
        <w:rPr>
          <w:rFonts w:hint="eastAsia" w:ascii="宋体" w:hAnsi="宋体" w:eastAsia="宋体" w:cs="宋体"/>
          <w:b/>
          <w:sz w:val="21"/>
          <w:szCs w:val="21"/>
        </w:rPr>
        <w:t xml:space="preserve">服务内容： </w:t>
      </w:r>
    </w:p>
    <w:p w14:paraId="5657106A">
      <w:pPr>
        <w:keepNext w:val="0"/>
        <w:keepLines w:val="0"/>
        <w:pageBreakBefore w:val="0"/>
        <w:widowControl/>
        <w:kinsoku/>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b/>
          <w:sz w:val="21"/>
          <w:szCs w:val="21"/>
        </w:rPr>
      </w:pPr>
      <w:r>
        <w:rPr>
          <w:rFonts w:hint="eastAsia" w:ascii="宋体" w:hAnsi="宋体" w:eastAsia="宋体" w:cs="宋体"/>
          <w:kern w:val="0"/>
          <w:sz w:val="21"/>
          <w:szCs w:val="21"/>
          <w:lang w:bidi="ar"/>
        </w:rPr>
        <w:t>为郴州市第二人民医院</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CT等医疗设备总</w:t>
      </w:r>
      <w:r>
        <w:rPr>
          <w:rFonts w:hint="eastAsia" w:ascii="宋体" w:hAnsi="宋体" w:eastAsia="宋体" w:cs="宋体"/>
          <w:kern w:val="0"/>
          <w:sz w:val="21"/>
          <w:szCs w:val="21"/>
          <w:lang w:bidi="ar"/>
        </w:rPr>
        <w:t>清单内的医疗设备提供全方位托管及维保服务</w:t>
      </w:r>
      <w:r>
        <w:rPr>
          <w:rFonts w:hint="eastAsia" w:ascii="宋体" w:hAnsi="宋体" w:eastAsia="宋体" w:cs="宋体"/>
          <w:kern w:val="0"/>
          <w:sz w:val="21"/>
          <w:szCs w:val="21"/>
          <w:lang w:val="en-US" w:eastAsia="zh-CN" w:bidi="ar"/>
        </w:rPr>
        <w:t>（以我院提供的</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CT等维保设备清单（详见附件）作为参考，最终以项目中标后实际盘点的清单为准。</w:t>
      </w:r>
      <w:r>
        <w:rPr>
          <w:rFonts w:hint="eastAsia" w:ascii="宋体" w:hAnsi="宋体" w:eastAsia="宋体" w:cs="宋体"/>
          <w:kern w:val="0"/>
          <w:sz w:val="21"/>
          <w:szCs w:val="21"/>
          <w:lang w:eastAsia="zh-CN" w:bidi="ar"/>
        </w:rPr>
        <w:t>）。</w:t>
      </w:r>
      <w:r>
        <w:rPr>
          <w:rFonts w:hint="eastAsia" w:ascii="宋体" w:hAnsi="宋体" w:eastAsia="宋体" w:cs="宋体"/>
          <w:b/>
          <w:sz w:val="21"/>
          <w:szCs w:val="21"/>
        </w:rPr>
        <w:t>新购设备质保期满后纳入本项目维保单位维保范围。包二内镜设备不纳入包一托管范围</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i w:val="0"/>
          <w:iCs w:val="0"/>
          <w:caps w:val="0"/>
          <w:color w:val="0F1115"/>
          <w:spacing w:val="0"/>
          <w:sz w:val="21"/>
          <w:szCs w:val="21"/>
          <w:shd w:val="clear" w:color="auto" w:fill="FFFFFF"/>
          <w:lang w:val="en-US" w:eastAsia="zh-CN"/>
        </w:rPr>
        <w:t>但</w:t>
      </w:r>
      <w:r>
        <w:rPr>
          <w:rFonts w:hint="eastAsia" w:ascii="宋体" w:hAnsi="宋体" w:eastAsia="宋体" w:cs="宋体"/>
          <w:b/>
          <w:bCs/>
          <w:color w:val="000000"/>
          <w:spacing w:val="-2"/>
          <w:kern w:val="0"/>
          <w:sz w:val="21"/>
          <w:szCs w:val="21"/>
          <w:lang w:val="en-US" w:eastAsia="zh-CN" w:bidi="ar"/>
        </w:rPr>
        <w:t>纳入包一系统统一管理，</w:t>
      </w:r>
      <w:r>
        <w:rPr>
          <w:rFonts w:hint="eastAsia" w:ascii="宋体" w:hAnsi="宋体" w:eastAsia="宋体" w:cs="宋体"/>
          <w:b/>
          <w:sz w:val="21"/>
          <w:szCs w:val="21"/>
        </w:rPr>
        <w:t>两包人员配置独立</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b/>
          <w:sz w:val="21"/>
          <w:szCs w:val="21"/>
        </w:rPr>
        <w:t>包括从技术服务</w:t>
      </w:r>
      <w:r>
        <w:rPr>
          <w:rFonts w:hint="eastAsia" w:ascii="宋体" w:hAnsi="宋体" w:eastAsia="宋体" w:cs="宋体"/>
          <w:kern w:val="0"/>
          <w:sz w:val="21"/>
          <w:szCs w:val="21"/>
          <w:lang w:bidi="ar"/>
        </w:rPr>
        <w:t>（含维保单位服务期内派驻服务人员的全部人工支出、福利、保险、差旅等所有费用）</w:t>
      </w:r>
      <w:r>
        <w:rPr>
          <w:rFonts w:hint="eastAsia" w:ascii="宋体" w:hAnsi="宋体" w:eastAsia="宋体" w:cs="宋体"/>
          <w:b/>
          <w:sz w:val="21"/>
          <w:szCs w:val="21"/>
        </w:rPr>
        <w:t>到设备管理,解决设备所有状况,包括设备质量性能参数检测、日常保养、预防性维护、巡</w:t>
      </w:r>
      <w:bookmarkStart w:id="1" w:name="_GoBack"/>
      <w:bookmarkEnd w:id="1"/>
      <w:r>
        <w:rPr>
          <w:rFonts w:hint="eastAsia" w:ascii="宋体" w:hAnsi="宋体" w:eastAsia="宋体" w:cs="宋体"/>
          <w:b/>
          <w:sz w:val="21"/>
          <w:szCs w:val="21"/>
        </w:rPr>
        <w:t>检、维修、配件更换、淘汰、置换、质量监控(不限于急救类、生命支持系统类设备的质控检测)、使用评价</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rPr>
        <w:t>迎评迎检</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lang w:val="en-US" w:eastAsia="zh-CN"/>
        </w:rPr>
        <w:t>根据医院临床需要组织相关人员进行培训</w:t>
      </w:r>
      <w:r>
        <w:rPr>
          <w:rFonts w:hint="eastAsia" w:ascii="宋体" w:hAnsi="宋体" w:eastAsia="宋体" w:cs="宋体"/>
          <w:b/>
          <w:color w:val="auto"/>
          <w:sz w:val="21"/>
          <w:szCs w:val="21"/>
        </w:rPr>
        <w:t>等。有整套医</w:t>
      </w:r>
      <w:r>
        <w:rPr>
          <w:rFonts w:hint="eastAsia" w:ascii="宋体" w:hAnsi="宋体" w:cs="宋体"/>
          <w:b/>
          <w:color w:val="auto"/>
          <w:sz w:val="21"/>
          <w:szCs w:val="21"/>
          <w:lang w:val="en-US" w:eastAsia="zh-CN"/>
        </w:rPr>
        <w:t>疗</w:t>
      </w:r>
      <w:r>
        <w:rPr>
          <w:rFonts w:hint="eastAsia" w:ascii="宋体" w:hAnsi="宋体" w:eastAsia="宋体" w:cs="宋体"/>
          <w:b/>
          <w:color w:val="auto"/>
          <w:sz w:val="21"/>
          <w:szCs w:val="21"/>
        </w:rPr>
        <w:t>设备管理医院三级</w:t>
      </w:r>
      <w:r>
        <w:rPr>
          <w:rFonts w:hint="eastAsia" w:ascii="宋体" w:hAnsi="宋体" w:eastAsia="宋体" w:cs="宋体"/>
          <w:b/>
          <w:color w:val="auto"/>
          <w:sz w:val="21"/>
          <w:szCs w:val="21"/>
          <w:lang w:val="en-US" w:eastAsia="zh-CN"/>
        </w:rPr>
        <w:t>等级评审</w:t>
      </w:r>
      <w:r>
        <w:rPr>
          <w:rFonts w:hint="eastAsia" w:ascii="宋体" w:hAnsi="宋体" w:eastAsia="宋体" w:cs="宋体"/>
          <w:b/>
          <w:color w:val="auto"/>
          <w:sz w:val="21"/>
          <w:szCs w:val="21"/>
        </w:rPr>
        <w:t>支持能</w:t>
      </w:r>
      <w:r>
        <w:rPr>
          <w:rFonts w:hint="eastAsia" w:ascii="宋体" w:hAnsi="宋体" w:eastAsia="宋体" w:cs="宋体"/>
          <w:b/>
          <w:sz w:val="21"/>
          <w:szCs w:val="21"/>
        </w:rPr>
        <w:t>力和经验</w:t>
      </w:r>
      <w:r>
        <w:rPr>
          <w:rFonts w:hint="eastAsia" w:ascii="宋体" w:hAnsi="宋体" w:eastAsia="宋体" w:cs="宋体"/>
          <w:b/>
          <w:sz w:val="21"/>
          <w:szCs w:val="21"/>
          <w:lang w:eastAsia="zh-CN"/>
        </w:rPr>
        <w:t>，</w:t>
      </w:r>
      <w:r>
        <w:rPr>
          <w:rFonts w:hint="eastAsia" w:ascii="宋体" w:hAnsi="宋体" w:cs="宋体"/>
          <w:b/>
          <w:sz w:val="21"/>
          <w:szCs w:val="21"/>
          <w:lang w:val="en-US" w:eastAsia="zh-CN"/>
        </w:rPr>
        <w:t>协助</w:t>
      </w:r>
      <w:r>
        <w:rPr>
          <w:rFonts w:hint="eastAsia" w:ascii="宋体" w:hAnsi="宋体" w:eastAsia="宋体" w:cs="宋体"/>
          <w:b/>
          <w:sz w:val="21"/>
          <w:szCs w:val="21"/>
          <w:lang w:eastAsia="zh-CN"/>
        </w:rPr>
        <w:t>医院三级</w:t>
      </w:r>
      <w:r>
        <w:rPr>
          <w:rFonts w:hint="eastAsia" w:ascii="宋体" w:hAnsi="宋体" w:eastAsia="宋体" w:cs="宋体"/>
          <w:b/>
          <w:sz w:val="21"/>
          <w:szCs w:val="21"/>
          <w:lang w:val="en-US" w:eastAsia="zh-CN"/>
        </w:rPr>
        <w:t>等级评审</w:t>
      </w:r>
      <w:r>
        <w:rPr>
          <w:rFonts w:hint="eastAsia" w:ascii="宋体" w:hAnsi="宋体" w:eastAsia="宋体" w:cs="宋体"/>
          <w:b/>
          <w:sz w:val="21"/>
          <w:szCs w:val="21"/>
          <w:lang w:eastAsia="zh-CN"/>
        </w:rPr>
        <w:t>合格</w:t>
      </w:r>
      <w:r>
        <w:rPr>
          <w:rFonts w:hint="eastAsia" w:ascii="宋体" w:hAnsi="宋体" w:eastAsia="宋体" w:cs="宋体"/>
          <w:b/>
          <w:sz w:val="21"/>
          <w:szCs w:val="21"/>
        </w:rPr>
        <w:t>。</w:t>
      </w:r>
    </w:p>
    <w:p w14:paraId="1E263BBF">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default" w:ascii="宋体" w:hAnsi="宋体" w:eastAsia="宋体" w:cs="宋体"/>
          <w:b/>
          <w:color w:val="FF0000"/>
          <w:sz w:val="21"/>
          <w:szCs w:val="21"/>
          <w:highlight w:val="none"/>
          <w:lang w:val="en-US" w:eastAsia="zh-CN"/>
        </w:rPr>
      </w:pPr>
      <w:r>
        <w:rPr>
          <w:rFonts w:hint="eastAsia" w:ascii="宋体" w:hAnsi="宋体" w:eastAsia="宋体" w:cs="宋体"/>
          <w:b/>
          <w:sz w:val="21"/>
          <w:szCs w:val="21"/>
        </w:rPr>
        <w:t>2</w:t>
      </w:r>
      <w:r>
        <w:rPr>
          <w:rFonts w:hint="eastAsia" w:ascii="宋体" w:hAnsi="宋体" w:eastAsia="宋体" w:cs="宋体"/>
          <w:b/>
          <w:sz w:val="21"/>
          <w:szCs w:val="21"/>
          <w:lang w:eastAsia="zh-CN"/>
        </w:rPr>
        <w:t>.</w:t>
      </w:r>
      <w:r>
        <w:rPr>
          <w:rFonts w:hint="eastAsia" w:ascii="宋体" w:hAnsi="宋体" w:eastAsia="宋体" w:cs="宋体"/>
          <w:b/>
          <w:sz w:val="21"/>
          <w:szCs w:val="21"/>
        </w:rPr>
        <w:t>服务范围：本次维保的设备详细清单见附件《郴州市第二人民医院</w:t>
      </w:r>
      <w:r>
        <w:rPr>
          <w:rFonts w:hint="eastAsia" w:ascii="宋体" w:hAnsi="宋体" w:cs="宋体"/>
          <w:b/>
          <w:sz w:val="21"/>
          <w:szCs w:val="21"/>
          <w:lang w:val="en-US" w:eastAsia="zh-CN"/>
        </w:rPr>
        <w:t>日立</w:t>
      </w:r>
      <w:r>
        <w:rPr>
          <w:rFonts w:hint="eastAsia" w:ascii="宋体" w:hAnsi="宋体" w:eastAsia="宋体" w:cs="宋体"/>
          <w:b/>
          <w:sz w:val="21"/>
          <w:szCs w:val="21"/>
          <w:lang w:val="en-US" w:eastAsia="zh-CN"/>
        </w:rPr>
        <w:t>CT等</w:t>
      </w:r>
      <w:r>
        <w:rPr>
          <w:rFonts w:hint="eastAsia" w:ascii="宋体" w:hAnsi="宋体" w:eastAsia="宋体" w:cs="宋体"/>
          <w:b/>
          <w:sz w:val="21"/>
          <w:szCs w:val="21"/>
        </w:rPr>
        <w:t>维保设备清单</w:t>
      </w:r>
      <w:r>
        <w:rPr>
          <w:rFonts w:hint="eastAsia" w:ascii="宋体" w:hAnsi="宋体" w:eastAsia="宋体" w:cs="宋体"/>
          <w:b/>
          <w:sz w:val="21"/>
          <w:szCs w:val="21"/>
          <w:highlight w:val="none"/>
        </w:rPr>
        <w:t>》</w:t>
      </w: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且含球管。</w:t>
      </w:r>
    </w:p>
    <w:p w14:paraId="390C441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二</w:t>
      </w:r>
      <w:r>
        <w:rPr>
          <w:rFonts w:hint="eastAsia" w:ascii="宋体" w:hAnsi="宋体" w:eastAsia="宋体" w:cs="宋体"/>
          <w:b/>
          <w:bCs w:val="0"/>
          <w:sz w:val="21"/>
          <w:szCs w:val="21"/>
          <w:highlight w:val="none"/>
          <w:lang w:bidi="ar"/>
        </w:rPr>
        <w:t>）</w:t>
      </w:r>
      <w:r>
        <w:rPr>
          <w:rFonts w:hint="eastAsia" w:ascii="宋体" w:hAnsi="宋体" w:eastAsia="宋体" w:cs="宋体"/>
          <w:b/>
          <w:bCs w:val="0"/>
          <w:sz w:val="21"/>
          <w:szCs w:val="21"/>
          <w:highlight w:val="none"/>
        </w:rPr>
        <w:t xml:space="preserve">巡检保养和设备维保要求 </w:t>
      </w:r>
    </w:p>
    <w:p w14:paraId="5D4F59F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1</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巡检保养：对维保范围</w:t>
      </w:r>
      <w:r>
        <w:rPr>
          <w:rFonts w:hint="eastAsia" w:ascii="宋体" w:hAnsi="宋体" w:cs="宋体"/>
          <w:bCs/>
          <w:sz w:val="21"/>
          <w:szCs w:val="21"/>
          <w:highlight w:val="none"/>
          <w:lang w:val="en-US" w:eastAsia="zh-CN" w:bidi="ar"/>
        </w:rPr>
        <w:t>内</w:t>
      </w:r>
      <w:r>
        <w:rPr>
          <w:rFonts w:hint="eastAsia" w:ascii="宋体" w:hAnsi="宋体" w:eastAsia="宋体" w:cs="宋体"/>
          <w:bCs/>
          <w:sz w:val="21"/>
          <w:szCs w:val="21"/>
          <w:highlight w:val="none"/>
          <w:lang w:bidi="ar"/>
        </w:rPr>
        <w:t>的设备，生命支持类的设备按要求每个月完成100%覆盖巡检一次；其他设备每6个月完成100%覆盖率巡检保养一次，对不符合设备正常运行或有可能造成医疗安全隐患的设备，出具书面的解决方案，并提交给医院设备管理</w:t>
      </w:r>
      <w:r>
        <w:rPr>
          <w:rFonts w:hint="eastAsia" w:ascii="宋体" w:hAnsi="宋体" w:cs="宋体"/>
          <w:bCs/>
          <w:sz w:val="21"/>
          <w:szCs w:val="21"/>
          <w:highlight w:val="none"/>
          <w:lang w:val="en-US" w:eastAsia="zh-CN" w:bidi="ar"/>
        </w:rPr>
        <w:t>科</w:t>
      </w:r>
      <w:r>
        <w:rPr>
          <w:rFonts w:hint="eastAsia" w:ascii="宋体" w:hAnsi="宋体" w:eastAsia="宋体" w:cs="宋体"/>
          <w:bCs/>
          <w:sz w:val="21"/>
          <w:szCs w:val="21"/>
          <w:highlight w:val="none"/>
          <w:lang w:bidi="ar"/>
        </w:rPr>
        <w:t>备案，所有数据需采集至设备管理系统；</w:t>
      </w:r>
    </w:p>
    <w:p w14:paraId="028EE85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2</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预防性维护：对维保范围内的设备，要求每3个月完成100%覆盖率的预防性维护一次。</w:t>
      </w:r>
    </w:p>
    <w:p w14:paraId="7A74BA72">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3</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在进行维保范围内医疗设备巡检和预防性维护过程中，要求投标单位全天候 24 小时内根据科室设备使用情况，在不影响医学诊疗工作的前提下，提供不限次数的维保服务和备件服务，并及时处理可能产生的故障，确保医疗设备的正常使用，使性能指标与该机器生产厂家提供的性能指标相符。</w:t>
      </w:r>
    </w:p>
    <w:p w14:paraId="1F7B56E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default" w:ascii="宋体" w:hAnsi="宋体" w:eastAsia="宋体" w:cs="宋体"/>
          <w:bCs/>
          <w:sz w:val="21"/>
          <w:szCs w:val="21"/>
          <w:highlight w:val="none"/>
          <w:lang w:val="en-US" w:eastAsia="zh-CN" w:bidi="ar"/>
        </w:rPr>
      </w:pPr>
      <w:r>
        <w:rPr>
          <w:rFonts w:hint="eastAsia" w:ascii="宋体" w:hAnsi="宋体" w:eastAsia="宋体" w:cs="宋体"/>
          <w:bCs/>
          <w:sz w:val="21"/>
          <w:szCs w:val="21"/>
          <w:highlight w:val="none"/>
          <w:lang w:bidi="ar"/>
        </w:rPr>
        <w:t>4</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大型医疗设备与重点设备（CT 类、X 光类等影像设备等）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w:t>
      </w:r>
      <w:r>
        <w:rPr>
          <w:rFonts w:hint="eastAsia" w:ascii="宋体" w:hAnsi="宋体" w:cs="宋体"/>
          <w:bCs/>
          <w:sz w:val="21"/>
          <w:szCs w:val="21"/>
          <w:highlight w:val="none"/>
          <w:lang w:val="en-US" w:eastAsia="zh-CN" w:bidi="ar"/>
        </w:rPr>
        <w:t>管理</w:t>
      </w:r>
      <w:r>
        <w:rPr>
          <w:rFonts w:hint="eastAsia" w:ascii="宋体" w:hAnsi="宋体" w:eastAsia="宋体" w:cs="宋体"/>
          <w:bCs/>
          <w:sz w:val="21"/>
          <w:szCs w:val="21"/>
          <w:highlight w:val="none"/>
          <w:lang w:bidi="ar"/>
        </w:rPr>
        <w:t>科，并做好记录。</w:t>
      </w:r>
      <w:r>
        <w:rPr>
          <w:rFonts w:hint="eastAsia" w:ascii="宋体" w:hAnsi="宋体" w:cs="宋体"/>
          <w:bCs/>
          <w:sz w:val="21"/>
          <w:szCs w:val="21"/>
          <w:highlight w:val="none"/>
          <w:lang w:val="en-US" w:eastAsia="zh-CN" w:bidi="ar"/>
        </w:rPr>
        <w:t>影像科大型设备特殊故障7天内排除，血透设备24小时内修好，保证运行。</w:t>
      </w:r>
    </w:p>
    <w:p w14:paraId="6ECAA3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根据维修保养情况记录表的内容，分析设备故障，追踪设备的故障和维修情况，动态掌握和分析设备故障的原因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了解配件的更换情况。</w:t>
      </w:r>
    </w:p>
    <w:p w14:paraId="3CE6F5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针对每一次设备维修情况，对故障进行记录并进行分析，详细记录故障属于日常使用故障、设备老化磨损故障、电路故障、设备软件故障、还是机械故障，在及时排除故障的同时针对每种故障类型做出相对应的应急措施，及时告知招标人设备管理人员或使用人员避免该类故障的正确做法。</w:t>
      </w:r>
    </w:p>
    <w:p w14:paraId="75B4A61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服从医院管理，接受临床、医技科室监督。</w:t>
      </w:r>
    </w:p>
    <w:p w14:paraId="5A75C7CE">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lang w:bidi="ar"/>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三</w:t>
      </w:r>
      <w:r>
        <w:rPr>
          <w:rFonts w:hint="eastAsia" w:ascii="宋体" w:hAnsi="宋体" w:eastAsia="宋体" w:cs="宋体"/>
          <w:b/>
          <w:bCs w:val="0"/>
          <w:sz w:val="21"/>
          <w:szCs w:val="21"/>
          <w:highlight w:val="none"/>
          <w:lang w:bidi="ar"/>
        </w:rPr>
        <w:t>）投标单位服务能力</w:t>
      </w:r>
    </w:p>
    <w:p w14:paraId="4085DADC">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1.管理方案和服务承诺：</w:t>
      </w:r>
    </w:p>
    <w:p w14:paraId="2D089CFB">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全保范围内的设备备件（除一次性专人使用耗材外，构成整机设备所有组成的配件、附件部分均属备件）费用均由中标人负责。对于不在维修合同范围内的医疗设备，有义务协助医院、厂家技术人员，尽快解决故障。</w:t>
      </w:r>
    </w:p>
    <w:p w14:paraId="4CEA79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维修更换的配件必须为原厂配件（原厂配件若不再生产，需使用非原厂配件替代，需征得院方书面同意后方可使用），保证性能达标，渠道可溯源。</w:t>
      </w:r>
    </w:p>
    <w:p w14:paraId="56C230F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3）中标人需为我院的医疗设备正常运行提供有效的技术支持，对不符合设备正常运行或有可能造成医疗事故隐患的，应给予书面的解决改进方案。</w:t>
      </w:r>
    </w:p>
    <w:p w14:paraId="256818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）报故障的医用仪器设备中，若必须发往厂家维修调校的，应尽快办理相关手续，尽量向原厂申请要求提供备用设备，及时送厂家检测检修。</w:t>
      </w:r>
    </w:p>
    <w:p w14:paraId="0AD66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）设备在维修过程中需要更换的备件，要尽快采购做好安装进度跟踪并恢复系统正常运行</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并定期</w:t>
      </w:r>
      <w:r>
        <w:rPr>
          <w:rFonts w:hint="eastAsia" w:ascii="宋体" w:hAnsi="宋体" w:eastAsia="宋体" w:cs="宋体"/>
          <w:sz w:val="21"/>
          <w:szCs w:val="21"/>
          <w:highlight w:val="none"/>
        </w:rPr>
        <w:t>向</w:t>
      </w:r>
      <w:r>
        <w:rPr>
          <w:rFonts w:hint="eastAsia" w:ascii="宋体" w:hAnsi="宋体" w:cs="宋体"/>
          <w:sz w:val="21"/>
          <w:szCs w:val="21"/>
          <w:highlight w:val="none"/>
          <w:lang w:val="en-US" w:eastAsia="zh-CN"/>
        </w:rPr>
        <w:t>采购人</w:t>
      </w:r>
      <w:r>
        <w:rPr>
          <w:rFonts w:hint="eastAsia" w:ascii="宋体" w:hAnsi="宋体" w:eastAsia="宋体" w:cs="宋体"/>
          <w:sz w:val="21"/>
          <w:szCs w:val="21"/>
          <w:highlight w:val="none"/>
        </w:rPr>
        <w:t>递交设备维护</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维修</w:t>
      </w:r>
      <w:r>
        <w:rPr>
          <w:rFonts w:hint="eastAsia" w:ascii="宋体" w:hAnsi="宋体" w:cs="宋体"/>
          <w:sz w:val="21"/>
          <w:szCs w:val="21"/>
          <w:highlight w:val="none"/>
          <w:lang w:val="en-US" w:eastAsia="zh-CN"/>
        </w:rPr>
        <w:t>台账</w:t>
      </w:r>
      <w:r>
        <w:rPr>
          <w:rFonts w:hint="eastAsia" w:ascii="宋体" w:hAnsi="宋体" w:eastAsia="宋体" w:cs="宋体"/>
          <w:sz w:val="21"/>
          <w:szCs w:val="21"/>
          <w:highlight w:val="none"/>
        </w:rPr>
        <w:t>。</w:t>
      </w:r>
    </w:p>
    <w:p w14:paraId="1346789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rPr>
        <w:t>2.数据服务能力：</w:t>
      </w:r>
    </w:p>
    <w:p w14:paraId="3085D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b/>
          <w:color w:val="000000"/>
          <w:sz w:val="21"/>
          <w:szCs w:val="21"/>
          <w:highlight w:val="none"/>
        </w:rPr>
        <w:t>系统提供要求</w:t>
      </w:r>
      <w:r>
        <w:rPr>
          <w:rFonts w:hint="eastAsia" w:ascii="宋体" w:hAnsi="宋体" w:cs="宋体"/>
          <w:b/>
          <w:color w:val="000000"/>
          <w:sz w:val="21"/>
          <w:szCs w:val="21"/>
          <w:highlight w:val="none"/>
          <w:lang w:eastAsia="zh-CN"/>
        </w:rPr>
        <w:t>：</w:t>
      </w:r>
      <w:r>
        <w:rPr>
          <w:rFonts w:hint="eastAsia" w:ascii="宋体" w:hAnsi="宋体" w:eastAsia="宋体" w:cs="宋体"/>
          <w:sz w:val="21"/>
          <w:szCs w:val="21"/>
          <w:highlight w:val="none"/>
        </w:rPr>
        <w:t>投标人须提供医疗设备管理软件系统，并在服务期内持续维护更新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功能调整</w:t>
      </w:r>
      <w:r>
        <w:rPr>
          <w:rFonts w:hint="eastAsia" w:ascii="宋体" w:hAnsi="宋体" w:eastAsia="宋体" w:cs="宋体"/>
          <w:sz w:val="21"/>
          <w:szCs w:val="21"/>
          <w:highlight w:val="none"/>
        </w:rPr>
        <w:t>。系统管理范围应覆盖医院所有医疗设备，包括在保设备、非在保设备、质保期内设备及新购设备，实现全院设备全生命周期统一管理。</w:t>
      </w:r>
    </w:p>
    <w:p w14:paraId="12B22D9F">
      <w:pPr>
        <w:keepNext w:val="0"/>
        <w:keepLines w:val="0"/>
        <w:pageBreakBefore w:val="0"/>
        <w:numPr>
          <w:ilvl w:val="0"/>
          <w:numId w:val="0"/>
        </w:numPr>
        <w:kinsoku/>
        <w:overflowPunct/>
        <w:topLinePunct w:val="0"/>
        <w:autoSpaceDE/>
        <w:autoSpaceDN/>
        <w:bidi w:val="0"/>
        <w:adjustRightInd/>
        <w:snapToGrid/>
        <w:spacing w:line="360" w:lineRule="exact"/>
        <w:ind w:leftChars="200"/>
        <w:textAlignment w:val="auto"/>
        <w:rPr>
          <w:rFonts w:hint="eastAsia" w:ascii="宋体" w:hAnsi="宋体" w:eastAsia="宋体" w:cs="宋体"/>
          <w:color w:val="000000"/>
          <w:sz w:val="21"/>
          <w:szCs w:val="21"/>
          <w:highlight w:val="none"/>
        </w:rPr>
      </w:pPr>
      <w:bookmarkStart w:id="0" w:name="OLE_LINK1"/>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系统使用要求</w:t>
      </w:r>
      <w:r>
        <w:rPr>
          <w:rFonts w:hint="eastAsia" w:ascii="宋体" w:hAnsi="宋体" w:eastAsia="宋体" w:cs="宋体"/>
          <w:b/>
          <w:bCs/>
          <w:i w:val="0"/>
          <w:iCs w:val="0"/>
          <w:caps w:val="0"/>
          <w:color w:val="0F1115"/>
          <w:spacing w:val="0"/>
          <w:sz w:val="21"/>
          <w:szCs w:val="21"/>
          <w:highlight w:val="none"/>
          <w:shd w:val="clear" w:color="auto" w:fill="FFFFFF"/>
          <w:lang w:eastAsia="zh-CN"/>
        </w:rPr>
        <w:t>：</w:t>
      </w:r>
      <w:r>
        <w:rPr>
          <w:rFonts w:hint="eastAsia" w:ascii="宋体" w:hAnsi="宋体" w:eastAsia="宋体" w:cs="宋体"/>
          <w:color w:val="000000"/>
          <w:sz w:val="21"/>
          <w:szCs w:val="21"/>
          <w:highlight w:val="none"/>
        </w:rPr>
        <w:t>系统可以多终端使用，可支持电脑、手机（APP和微信）等</w:t>
      </w:r>
      <w:bookmarkEnd w:id="0"/>
      <w:r>
        <w:rPr>
          <w:rFonts w:hint="eastAsia" w:ascii="宋体" w:hAnsi="宋体" w:eastAsia="宋体" w:cs="宋体"/>
          <w:color w:val="000000"/>
          <w:sz w:val="21"/>
          <w:szCs w:val="21"/>
          <w:highlight w:val="none"/>
        </w:rPr>
        <w:t>方式登录使用</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val="en-US" w:eastAsia="zh-CN"/>
        </w:rPr>
        <w:t>提供</w:t>
      </w:r>
      <w:r>
        <w:rPr>
          <w:rFonts w:hint="eastAsia" w:ascii="宋体" w:hAnsi="宋体" w:eastAsia="宋体" w:cs="宋体"/>
          <w:color w:val="000000"/>
          <w:sz w:val="21"/>
          <w:szCs w:val="21"/>
          <w:highlight w:val="none"/>
        </w:rPr>
        <w:t>设备效益分析能力，支持与HIS、LIS、财务系统对接</w:t>
      </w:r>
      <w:r>
        <w:rPr>
          <w:rFonts w:hint="eastAsia" w:ascii="宋体" w:hAnsi="宋体" w:eastAsia="宋体" w:cs="宋体"/>
          <w:color w:val="000000"/>
          <w:sz w:val="21"/>
          <w:szCs w:val="21"/>
          <w:highlight w:val="none"/>
          <w:lang w:eastAsia="zh-CN"/>
        </w:rPr>
        <w:t>；</w:t>
      </w:r>
    </w:p>
    <w:p w14:paraId="440BA72F">
      <w:pPr>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数据归属与退出机制</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服务期满或合同终止后，中标人应在30日内向医院提供完整的设备维保历史数据导出文件，并协助医院将数据迁移至医院指定的新系统。数据导出和迁移费用由中标人承担。中标人应在服务期满后删除所有本地存储的医院数据，并出具数据销毁承诺函。</w:t>
      </w:r>
    </w:p>
    <w:p w14:paraId="1D6FBE57">
      <w:pPr>
        <w:keepNext w:val="0"/>
        <w:keepLines w:val="0"/>
        <w:pageBreakBefore w:val="0"/>
        <w:widowControl w:val="0"/>
        <w:numPr>
          <w:ilvl w:val="0"/>
          <w:numId w:val="0"/>
        </w:numPr>
        <w:kinsoku/>
        <w:overflowPunct/>
        <w:topLinePunct w:val="0"/>
        <w:autoSpaceDE/>
        <w:autoSpaceDN/>
        <w:bidi w:val="0"/>
        <w:adjustRightInd/>
        <w:snapToGrid/>
        <w:spacing w:after="0" w:line="360" w:lineRule="exact"/>
        <w:ind w:left="0" w:leftChars="0" w:firstLine="420" w:firstLineChars="20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4）功能扩展要求</w:t>
      </w:r>
    </w:p>
    <w:p w14:paraId="3C7D10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①设备定位系统：系统</w:t>
      </w:r>
      <w:r>
        <w:rPr>
          <w:rFonts w:hint="eastAsia" w:ascii="宋体" w:hAnsi="宋体" w:eastAsia="宋体" w:cs="宋体"/>
          <w:color w:val="auto"/>
          <w:kern w:val="2"/>
          <w:sz w:val="21"/>
          <w:szCs w:val="21"/>
          <w:highlight w:val="none"/>
          <w:lang w:val="en-US" w:eastAsia="zh-CN" w:bidi="ar-SA"/>
        </w:rPr>
        <w:t>应提供</w:t>
      </w:r>
      <w:r>
        <w:rPr>
          <w:rFonts w:hint="eastAsia" w:ascii="宋体" w:hAnsi="宋体" w:eastAsia="宋体" w:cs="宋体"/>
          <w:color w:val="000000"/>
          <w:kern w:val="2"/>
          <w:sz w:val="21"/>
          <w:szCs w:val="21"/>
          <w:highlight w:val="none"/>
          <w:lang w:val="en-US" w:eastAsia="zh-CN" w:bidi="ar-SA"/>
        </w:rPr>
        <w:t>设备定位管理模块，入驻后半年内对全院医疗设备进行实时位置追踪。</w:t>
      </w:r>
    </w:p>
    <w:p w14:paraId="1E440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实施要求：投标人应在投标文件中提供详细的设备定位技术方案，包括硬件选型、部署方案、实施周期（建议合同签订后6个月内完成）、运维保障等内容。</w:t>
      </w:r>
    </w:p>
    <w:p w14:paraId="65781E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费用承担：设备定位功能所需硬件、软件、安装、调试费用全部包含在本次投标报价中，不另收费。</w:t>
      </w:r>
    </w:p>
    <w:p w14:paraId="3EC4D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验收标准：设备定位功能需通过医院组织的专项验收，功能不达标视为违约，医院有权根据合同约定扣除相应服务费。</w:t>
      </w:r>
    </w:p>
    <w:p w14:paraId="567D79B7">
      <w:pPr>
        <w:pStyle w:val="2"/>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kern w:val="2"/>
          <w:sz w:val="21"/>
          <w:szCs w:val="21"/>
          <w:highlight w:val="none"/>
          <w:lang w:val="en-US" w:eastAsia="zh-CN" w:bidi="ar-SA"/>
        </w:rPr>
        <w:t>②</w:t>
      </w:r>
      <w:r>
        <w:rPr>
          <w:rFonts w:hint="eastAsia" w:ascii="宋体" w:hAnsi="宋体" w:eastAsia="宋体" w:cs="宋体"/>
          <w:b/>
          <w:bCs/>
          <w:i w:val="0"/>
          <w:iCs w:val="0"/>
          <w:caps w:val="0"/>
          <w:color w:val="0F1115"/>
          <w:spacing w:val="0"/>
          <w:sz w:val="21"/>
          <w:szCs w:val="21"/>
          <w:highlight w:val="none"/>
          <w:shd w:val="clear" w:color="auto" w:fill="FFFFFF"/>
        </w:rPr>
        <w:t>非在保设备管理</w:t>
      </w:r>
      <w:r>
        <w:rPr>
          <w:rFonts w:hint="eastAsia" w:ascii="宋体" w:hAnsi="宋体" w:eastAsia="宋体" w:cs="宋体"/>
          <w:i w:val="0"/>
          <w:iCs w:val="0"/>
          <w:caps w:val="0"/>
          <w:color w:val="0F1115"/>
          <w:spacing w:val="0"/>
          <w:sz w:val="21"/>
          <w:szCs w:val="21"/>
          <w:highlight w:val="none"/>
          <w:shd w:val="clear" w:color="auto" w:fill="FFFFFF"/>
          <w:lang w:eastAsia="zh-CN"/>
        </w:rPr>
        <w:t>：</w:t>
      </w:r>
      <w:r>
        <w:rPr>
          <w:rFonts w:hint="eastAsia" w:ascii="宋体" w:hAnsi="宋体" w:eastAsia="宋体" w:cs="宋体"/>
          <w:i w:val="0"/>
          <w:iCs w:val="0"/>
          <w:caps w:val="0"/>
          <w:color w:val="0F1115"/>
          <w:spacing w:val="0"/>
          <w:sz w:val="21"/>
          <w:szCs w:val="21"/>
          <w:highlight w:val="none"/>
          <w:shd w:val="clear" w:color="auto" w:fill="FFFFFF"/>
        </w:rPr>
        <w:t>非在保设备的巡检、保养、维修工单</w:t>
      </w:r>
      <w:r>
        <w:rPr>
          <w:rFonts w:hint="eastAsia" w:ascii="宋体" w:hAnsi="宋体" w:eastAsia="宋体" w:cs="宋体"/>
          <w:i w:val="0"/>
          <w:iCs w:val="0"/>
          <w:caps w:val="0"/>
          <w:color w:val="0F1115"/>
          <w:spacing w:val="0"/>
          <w:sz w:val="21"/>
          <w:szCs w:val="21"/>
          <w:highlight w:val="none"/>
          <w:shd w:val="clear" w:color="auto" w:fill="FFFFFF"/>
          <w:lang w:val="en-US" w:eastAsia="zh-CN"/>
        </w:rPr>
        <w:t>及其它信息</w:t>
      </w:r>
      <w:r>
        <w:rPr>
          <w:rFonts w:hint="eastAsia" w:ascii="宋体" w:hAnsi="宋体" w:eastAsia="宋体" w:cs="宋体"/>
          <w:i w:val="0"/>
          <w:iCs w:val="0"/>
          <w:caps w:val="0"/>
          <w:color w:val="0F1115"/>
          <w:spacing w:val="0"/>
          <w:sz w:val="21"/>
          <w:szCs w:val="21"/>
          <w:highlight w:val="none"/>
          <w:shd w:val="clear" w:color="auto" w:fill="FFFFFF"/>
        </w:rPr>
        <w:t>纳入系统统一管理</w:t>
      </w:r>
      <w:r>
        <w:rPr>
          <w:rFonts w:hint="eastAsia" w:ascii="宋体" w:hAnsi="宋体" w:eastAsia="宋体" w:cs="宋体"/>
          <w:i w:val="0"/>
          <w:iCs w:val="0"/>
          <w:caps w:val="0"/>
          <w:color w:val="0F1115"/>
          <w:spacing w:val="0"/>
          <w:sz w:val="21"/>
          <w:szCs w:val="21"/>
          <w:highlight w:val="none"/>
          <w:shd w:val="clear" w:color="auto" w:fill="FFFFFF"/>
          <w:lang w:eastAsia="zh-CN"/>
        </w:rPr>
        <w:t>。</w:t>
      </w:r>
    </w:p>
    <w:p w14:paraId="5D80D87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3.维保巡检</w:t>
      </w:r>
    </w:p>
    <w:p w14:paraId="784DE10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1)投标单位保障医院所有医疗设备年平均开机率不</w:t>
      </w:r>
      <w:r>
        <w:rPr>
          <w:rFonts w:hint="eastAsia" w:ascii="宋体" w:hAnsi="宋体" w:eastAsia="宋体" w:cs="宋体"/>
          <w:color w:val="auto"/>
          <w:sz w:val="21"/>
          <w:szCs w:val="21"/>
          <w:highlight w:val="none"/>
        </w:rPr>
        <w:t>低于</w:t>
      </w: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%。（若提供备用机，则不计入整体开机率统计中）</w:t>
      </w:r>
    </w:p>
    <w:p w14:paraId="212D59A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投标单位需要针对医院设备制定完善的预防性维护工作计划，包括巡检和保养，并按照计划进行实施；</w:t>
      </w:r>
    </w:p>
    <w:p w14:paraId="5F234CE3">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)投标单位设备维修响应在15分钟以内，30分钟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p w14:paraId="38A48E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)所有的巡检、保养和维修工单有记录并实现电子化系统化管理。</w:t>
      </w:r>
    </w:p>
    <w:p w14:paraId="6BC40E80">
      <w:pPr>
        <w:keepNext w:val="0"/>
        <w:keepLines w:val="0"/>
        <w:pageBreakBefore w:val="0"/>
        <w:numPr>
          <w:ilvl w:val="0"/>
          <w:numId w:val="0"/>
        </w:numPr>
        <w:kinsoku/>
        <w:overflowPunct/>
        <w:topLinePunct w:val="0"/>
        <w:autoSpaceDE/>
        <w:autoSpaceDN/>
        <w:bidi w:val="0"/>
        <w:adjustRightInd/>
        <w:snapToGrid/>
        <w:spacing w:line="360" w:lineRule="exact"/>
        <w:ind w:left="0" w:leftChars="0" w:firstLine="211" w:firstLineChars="100"/>
        <w:textAlignment w:val="auto"/>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四</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本项目服务质量考核要求</w:t>
      </w:r>
    </w:p>
    <w:p w14:paraId="2715C7DD">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采购人定期对</w:t>
      </w:r>
      <w:r>
        <w:rPr>
          <w:rFonts w:hint="eastAsia" w:ascii="宋体" w:hAnsi="宋体" w:cs="宋体"/>
          <w:sz w:val="21"/>
          <w:szCs w:val="21"/>
          <w:highlight w:val="none"/>
          <w:lang w:val="en-US" w:eastAsia="zh-CN"/>
        </w:rPr>
        <w:t>中</w:t>
      </w:r>
      <w:r>
        <w:rPr>
          <w:rFonts w:hint="eastAsia" w:ascii="宋体" w:hAnsi="宋体" w:eastAsia="宋体" w:cs="宋体"/>
          <w:sz w:val="21"/>
          <w:szCs w:val="21"/>
          <w:highlight w:val="none"/>
        </w:rPr>
        <w:t>标人的服务质量进行考核，具体考核标准如下表《服务质量考核表》（本表仅作参考，具体签订合同和合同履行过程中采购人有权进行细化调整），考核结果将作为付款及扣罚款项的依据。扣罚款项在下一期付款金额中扣除。</w:t>
      </w:r>
    </w:p>
    <w:p w14:paraId="2F9B1DF4">
      <w:pPr>
        <w:keepNext w:val="0"/>
        <w:keepLines w:val="0"/>
        <w:pageBreakBefore w:val="0"/>
        <w:kinsoku/>
        <w:overflowPunct/>
        <w:topLinePunct w:val="0"/>
        <w:autoSpaceDE/>
        <w:autoSpaceDN/>
        <w:bidi w:val="0"/>
        <w:spacing w:line="360" w:lineRule="exact"/>
        <w:ind w:left="0" w:leftChars="0" w:firstLine="4200" w:firstLineChars="2000"/>
        <w:rPr>
          <w:rFonts w:hint="eastAsia" w:ascii="宋体" w:hAnsi="宋体" w:eastAsia="宋体" w:cs="宋体"/>
          <w:sz w:val="21"/>
          <w:szCs w:val="21"/>
          <w:highlight w:val="none"/>
        </w:rPr>
      </w:pPr>
    </w:p>
    <w:p w14:paraId="3163D448">
      <w:pPr>
        <w:keepNext w:val="0"/>
        <w:keepLines w:val="0"/>
        <w:pageBreakBefore w:val="0"/>
        <w:kinsoku/>
        <w:overflowPunct/>
        <w:topLinePunct w:val="0"/>
        <w:autoSpaceDE/>
        <w:autoSpaceDN/>
        <w:bidi w:val="0"/>
        <w:spacing w:line="360" w:lineRule="exact"/>
        <w:ind w:left="0" w:leftChars="0" w:firstLine="4200" w:firstLineChars="2000"/>
        <w:rPr>
          <w:rFonts w:hint="default" w:ascii="宋体" w:hAnsi="宋体" w:cs="宋体"/>
          <w:szCs w:val="21"/>
          <w:highlight w:val="none"/>
          <w:lang w:val="en-US" w:eastAsia="zh-CN"/>
        </w:rPr>
      </w:pPr>
      <w:r>
        <w:rPr>
          <w:rFonts w:hint="default" w:ascii="宋体" w:hAnsi="宋体" w:cs="宋体"/>
          <w:szCs w:val="21"/>
          <w:highlight w:val="none"/>
        </w:rPr>
        <w:t>服务</w:t>
      </w:r>
      <w:r>
        <w:rPr>
          <w:rFonts w:hint="eastAsia" w:ascii="宋体" w:hAnsi="宋体" w:cs="宋体"/>
          <w:szCs w:val="21"/>
          <w:highlight w:val="none"/>
          <w:lang w:val="en-US" w:eastAsia="zh-CN"/>
        </w:rPr>
        <w:t>质量考核表</w:t>
      </w:r>
    </w:p>
    <w:tbl>
      <w:tblPr>
        <w:tblStyle w:val="5"/>
        <w:tblW w:w="8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78"/>
        <w:gridCol w:w="4346"/>
        <w:gridCol w:w="2070"/>
        <w:gridCol w:w="1440"/>
      </w:tblGrid>
      <w:tr w14:paraId="154E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878" w:type="dxa"/>
            <w:tcBorders>
              <w:top w:val="nil"/>
            </w:tcBorders>
            <w:noWrap w:val="0"/>
            <w:tcMar>
              <w:top w:w="150" w:type="dxa"/>
              <w:left w:w="0" w:type="dxa"/>
              <w:bottom w:w="150" w:type="dxa"/>
              <w:right w:w="240" w:type="dxa"/>
            </w:tcMar>
            <w:vAlign w:val="center"/>
          </w:tcPr>
          <w:p w14:paraId="3E28A6A7">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eastAsia="宋体" w:cs="宋体"/>
                <w:szCs w:val="21"/>
                <w:highlight w:val="none"/>
                <w:lang w:val="en-US" w:eastAsia="zh-CN"/>
              </w:rPr>
              <w:t xml:space="preserve">  序号</w:t>
            </w:r>
          </w:p>
        </w:tc>
        <w:tc>
          <w:tcPr>
            <w:tcW w:w="4346" w:type="dxa"/>
            <w:tcBorders>
              <w:top w:val="nil"/>
            </w:tcBorders>
            <w:noWrap w:val="0"/>
            <w:tcMar>
              <w:top w:w="150" w:type="dxa"/>
              <w:left w:w="240" w:type="dxa"/>
              <w:bottom w:w="150" w:type="dxa"/>
              <w:right w:w="240" w:type="dxa"/>
            </w:tcMar>
            <w:vAlign w:val="center"/>
          </w:tcPr>
          <w:p w14:paraId="514E276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维保服务要求</w:t>
            </w:r>
          </w:p>
        </w:tc>
        <w:tc>
          <w:tcPr>
            <w:tcW w:w="2070" w:type="dxa"/>
            <w:tcBorders>
              <w:top w:val="nil"/>
            </w:tcBorders>
            <w:noWrap w:val="0"/>
            <w:tcMar>
              <w:top w:w="150" w:type="dxa"/>
              <w:left w:w="240" w:type="dxa"/>
              <w:bottom w:w="150" w:type="dxa"/>
              <w:right w:w="240" w:type="dxa"/>
            </w:tcMar>
            <w:vAlign w:val="center"/>
          </w:tcPr>
          <w:p w14:paraId="770C3D7E">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考核标准</w:t>
            </w:r>
          </w:p>
        </w:tc>
        <w:tc>
          <w:tcPr>
            <w:tcW w:w="1440" w:type="dxa"/>
            <w:tcBorders>
              <w:top w:val="nil"/>
            </w:tcBorders>
            <w:noWrap w:val="0"/>
            <w:tcMar>
              <w:top w:w="150" w:type="dxa"/>
              <w:left w:w="240" w:type="dxa"/>
              <w:bottom w:w="150" w:type="dxa"/>
              <w:right w:w="240" w:type="dxa"/>
            </w:tcMar>
            <w:vAlign w:val="center"/>
          </w:tcPr>
          <w:p w14:paraId="1F122A9A">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考核办法</w:t>
            </w:r>
          </w:p>
        </w:tc>
      </w:tr>
      <w:tr w14:paraId="1BEF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3FA14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4346" w:type="dxa"/>
            <w:noWrap w:val="0"/>
            <w:tcMar>
              <w:top w:w="150" w:type="dxa"/>
              <w:left w:w="240" w:type="dxa"/>
              <w:bottom w:w="150" w:type="dxa"/>
              <w:right w:w="240" w:type="dxa"/>
            </w:tcMar>
            <w:vAlign w:val="center"/>
          </w:tcPr>
          <w:p w14:paraId="2FA30DB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按照医院相关规章制度进行工作</w:t>
            </w:r>
          </w:p>
        </w:tc>
        <w:tc>
          <w:tcPr>
            <w:tcW w:w="2070" w:type="dxa"/>
            <w:noWrap w:val="0"/>
            <w:tcMar>
              <w:top w:w="150" w:type="dxa"/>
              <w:left w:w="240" w:type="dxa"/>
              <w:bottom w:w="150" w:type="dxa"/>
              <w:right w:w="240" w:type="dxa"/>
            </w:tcMar>
            <w:vAlign w:val="center"/>
          </w:tcPr>
          <w:p w14:paraId="37785AC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未能按要求执行</w:t>
            </w:r>
          </w:p>
        </w:tc>
        <w:tc>
          <w:tcPr>
            <w:tcW w:w="1440" w:type="dxa"/>
            <w:noWrap w:val="0"/>
            <w:tcMar>
              <w:top w:w="150" w:type="dxa"/>
              <w:left w:w="240" w:type="dxa"/>
              <w:bottom w:w="150" w:type="dxa"/>
              <w:right w:w="0" w:type="dxa"/>
            </w:tcMar>
            <w:vAlign w:val="center"/>
          </w:tcPr>
          <w:p w14:paraId="475CFB6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6B5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9CBE38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4346" w:type="dxa"/>
            <w:noWrap w:val="0"/>
            <w:tcMar>
              <w:top w:w="150" w:type="dxa"/>
              <w:left w:w="240" w:type="dxa"/>
              <w:bottom w:w="150" w:type="dxa"/>
              <w:right w:w="240" w:type="dxa"/>
            </w:tcMar>
            <w:vAlign w:val="center"/>
          </w:tcPr>
          <w:p w14:paraId="7694B77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驻场工程师每次服务必须与使用部门负责人或医学装备科维修人员充分沟通，在尽量不影响科室诊断、检查并征得同意才可以进行</w:t>
            </w:r>
          </w:p>
        </w:tc>
        <w:tc>
          <w:tcPr>
            <w:tcW w:w="2070" w:type="dxa"/>
            <w:noWrap w:val="0"/>
            <w:tcMar>
              <w:top w:w="150" w:type="dxa"/>
              <w:left w:w="240" w:type="dxa"/>
              <w:bottom w:w="150" w:type="dxa"/>
              <w:right w:w="240" w:type="dxa"/>
            </w:tcMar>
            <w:vAlign w:val="center"/>
          </w:tcPr>
          <w:p w14:paraId="60139E3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经核实为有效投诉</w:t>
            </w:r>
          </w:p>
        </w:tc>
        <w:tc>
          <w:tcPr>
            <w:tcW w:w="1440" w:type="dxa"/>
            <w:noWrap w:val="0"/>
            <w:tcMar>
              <w:top w:w="150" w:type="dxa"/>
              <w:left w:w="240" w:type="dxa"/>
              <w:bottom w:w="150" w:type="dxa"/>
              <w:right w:w="0" w:type="dxa"/>
            </w:tcMar>
            <w:vAlign w:val="center"/>
          </w:tcPr>
          <w:p w14:paraId="1D6BC6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1F5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D00DBA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4346" w:type="dxa"/>
            <w:noWrap w:val="0"/>
            <w:tcMar>
              <w:top w:w="150" w:type="dxa"/>
              <w:left w:w="240" w:type="dxa"/>
              <w:bottom w:w="150" w:type="dxa"/>
              <w:right w:w="240" w:type="dxa"/>
            </w:tcMar>
            <w:vAlign w:val="center"/>
          </w:tcPr>
          <w:p w14:paraId="3D03D8A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驻场工程师要遵守采购人规章制度，听从采购人指派人员的指导。驻场工程师需爱护采购人的一切财物，在维护保养过程中损坏财物</w:t>
            </w:r>
          </w:p>
        </w:tc>
        <w:tc>
          <w:tcPr>
            <w:tcW w:w="2070" w:type="dxa"/>
            <w:noWrap w:val="0"/>
            <w:tcMar>
              <w:top w:w="150" w:type="dxa"/>
              <w:left w:w="240" w:type="dxa"/>
              <w:bottom w:w="150" w:type="dxa"/>
              <w:right w:w="240" w:type="dxa"/>
            </w:tcMar>
            <w:vAlign w:val="center"/>
          </w:tcPr>
          <w:p w14:paraId="344F0D7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不服从指派或维护保养过程中损坏财物</w:t>
            </w:r>
          </w:p>
        </w:tc>
        <w:tc>
          <w:tcPr>
            <w:tcW w:w="1440" w:type="dxa"/>
            <w:noWrap w:val="0"/>
            <w:tcMar>
              <w:top w:w="150" w:type="dxa"/>
              <w:left w:w="240" w:type="dxa"/>
              <w:bottom w:w="150" w:type="dxa"/>
              <w:right w:w="0" w:type="dxa"/>
            </w:tcMar>
            <w:vAlign w:val="center"/>
          </w:tcPr>
          <w:p w14:paraId="309191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06EF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8141C8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4346" w:type="dxa"/>
            <w:noWrap w:val="0"/>
            <w:tcMar>
              <w:top w:w="150" w:type="dxa"/>
              <w:left w:w="240" w:type="dxa"/>
              <w:bottom w:w="150" w:type="dxa"/>
              <w:right w:w="240" w:type="dxa"/>
            </w:tcMar>
            <w:vAlign w:val="center"/>
          </w:tcPr>
          <w:p w14:paraId="4E63B6B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应按照国家相关规定建立规范化的医疗设备管理档案（含电子档案与纸质档案）</w:t>
            </w:r>
          </w:p>
        </w:tc>
        <w:tc>
          <w:tcPr>
            <w:tcW w:w="2070" w:type="dxa"/>
            <w:noWrap w:val="0"/>
            <w:tcMar>
              <w:top w:w="150" w:type="dxa"/>
              <w:left w:w="240" w:type="dxa"/>
              <w:bottom w:w="150" w:type="dxa"/>
              <w:right w:w="240" w:type="dxa"/>
            </w:tcMar>
            <w:vAlign w:val="center"/>
          </w:tcPr>
          <w:p w14:paraId="32E5F28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未建立档案或档案不规范</w:t>
            </w:r>
          </w:p>
        </w:tc>
        <w:tc>
          <w:tcPr>
            <w:tcW w:w="1440" w:type="dxa"/>
            <w:noWrap w:val="0"/>
            <w:tcMar>
              <w:top w:w="150" w:type="dxa"/>
              <w:left w:w="240" w:type="dxa"/>
              <w:bottom w:w="150" w:type="dxa"/>
              <w:right w:w="0" w:type="dxa"/>
            </w:tcMar>
            <w:vAlign w:val="center"/>
          </w:tcPr>
          <w:p w14:paraId="56DDFA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63A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51FD21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4346" w:type="dxa"/>
            <w:noWrap w:val="0"/>
            <w:tcMar>
              <w:top w:w="150" w:type="dxa"/>
              <w:left w:w="240" w:type="dxa"/>
              <w:bottom w:w="150" w:type="dxa"/>
              <w:right w:w="240" w:type="dxa"/>
            </w:tcMar>
            <w:vAlign w:val="center"/>
          </w:tcPr>
          <w:p w14:paraId="71FE744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每次维修保养必须有维修保养工作单，工作单需详细列明本次维护、保养、维修的内容，更换的耗材及零备件，并需现场工作人员及医学装备科技术人员验证签名确认，资料交采购人保存</w:t>
            </w:r>
          </w:p>
        </w:tc>
        <w:tc>
          <w:tcPr>
            <w:tcW w:w="2070" w:type="dxa"/>
            <w:noWrap w:val="0"/>
            <w:tcMar>
              <w:top w:w="150" w:type="dxa"/>
              <w:left w:w="240" w:type="dxa"/>
              <w:bottom w:w="150" w:type="dxa"/>
              <w:right w:w="240" w:type="dxa"/>
            </w:tcMar>
            <w:vAlign w:val="center"/>
          </w:tcPr>
          <w:p w14:paraId="66BACC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未按要求填制保养工作单</w:t>
            </w:r>
          </w:p>
        </w:tc>
        <w:tc>
          <w:tcPr>
            <w:tcW w:w="1440" w:type="dxa"/>
            <w:noWrap w:val="0"/>
            <w:tcMar>
              <w:top w:w="150" w:type="dxa"/>
              <w:left w:w="240" w:type="dxa"/>
              <w:bottom w:w="150" w:type="dxa"/>
              <w:right w:w="0" w:type="dxa"/>
            </w:tcMar>
            <w:vAlign w:val="center"/>
          </w:tcPr>
          <w:p w14:paraId="734FD0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3B45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0F7E10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6</w:t>
            </w:r>
          </w:p>
        </w:tc>
        <w:tc>
          <w:tcPr>
            <w:tcW w:w="4346" w:type="dxa"/>
            <w:noWrap w:val="0"/>
            <w:tcMar>
              <w:top w:w="150" w:type="dxa"/>
              <w:left w:w="240" w:type="dxa"/>
              <w:bottom w:w="150" w:type="dxa"/>
              <w:right w:w="240" w:type="dxa"/>
            </w:tcMar>
            <w:vAlign w:val="center"/>
          </w:tcPr>
          <w:p w14:paraId="341D3D2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不能维修的设备或更换配件，需要得到院方的确认才能进行</w:t>
            </w:r>
          </w:p>
        </w:tc>
        <w:tc>
          <w:tcPr>
            <w:tcW w:w="2070" w:type="dxa"/>
            <w:noWrap w:val="0"/>
            <w:tcMar>
              <w:top w:w="150" w:type="dxa"/>
              <w:left w:w="240" w:type="dxa"/>
              <w:bottom w:w="150" w:type="dxa"/>
              <w:right w:w="240" w:type="dxa"/>
            </w:tcMar>
            <w:vAlign w:val="center"/>
          </w:tcPr>
          <w:p w14:paraId="3A85B4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未能按要求提交维修确认单</w:t>
            </w:r>
          </w:p>
        </w:tc>
        <w:tc>
          <w:tcPr>
            <w:tcW w:w="1440" w:type="dxa"/>
            <w:noWrap w:val="0"/>
            <w:tcMar>
              <w:top w:w="150" w:type="dxa"/>
              <w:left w:w="240" w:type="dxa"/>
              <w:bottom w:w="150" w:type="dxa"/>
              <w:right w:w="0" w:type="dxa"/>
            </w:tcMar>
            <w:vAlign w:val="center"/>
          </w:tcPr>
          <w:p w14:paraId="3EC4002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B46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41AC35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7</w:t>
            </w:r>
          </w:p>
        </w:tc>
        <w:tc>
          <w:tcPr>
            <w:tcW w:w="4346" w:type="dxa"/>
            <w:noWrap w:val="0"/>
            <w:tcMar>
              <w:top w:w="150" w:type="dxa"/>
              <w:left w:w="240" w:type="dxa"/>
              <w:bottom w:w="150" w:type="dxa"/>
              <w:right w:w="240" w:type="dxa"/>
            </w:tcMar>
            <w:vAlign w:val="center"/>
          </w:tcPr>
          <w:p w14:paraId="5A41FF2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每月向设备管理科提交一次维修保养总结及设备运行报告，定期提交半年、一年的年度维修保养总结报告</w:t>
            </w:r>
          </w:p>
        </w:tc>
        <w:tc>
          <w:tcPr>
            <w:tcW w:w="2070" w:type="dxa"/>
            <w:noWrap w:val="0"/>
            <w:tcMar>
              <w:top w:w="150" w:type="dxa"/>
              <w:left w:w="240" w:type="dxa"/>
              <w:bottom w:w="150" w:type="dxa"/>
              <w:right w:w="240" w:type="dxa"/>
            </w:tcMar>
            <w:vAlign w:val="center"/>
          </w:tcPr>
          <w:p w14:paraId="53FFC55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未能按要求提交维修保养总结及设备运行报告或年度维修保养总结报告</w:t>
            </w:r>
          </w:p>
        </w:tc>
        <w:tc>
          <w:tcPr>
            <w:tcW w:w="1440" w:type="dxa"/>
            <w:noWrap w:val="0"/>
            <w:tcMar>
              <w:top w:w="150" w:type="dxa"/>
              <w:left w:w="240" w:type="dxa"/>
              <w:bottom w:w="150" w:type="dxa"/>
              <w:right w:w="0" w:type="dxa"/>
            </w:tcMar>
            <w:vAlign w:val="center"/>
          </w:tcPr>
          <w:p w14:paraId="3F8200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83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F72F1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8</w:t>
            </w:r>
          </w:p>
        </w:tc>
        <w:tc>
          <w:tcPr>
            <w:tcW w:w="4346" w:type="dxa"/>
            <w:noWrap w:val="0"/>
            <w:tcMar>
              <w:top w:w="150" w:type="dxa"/>
              <w:left w:w="240" w:type="dxa"/>
              <w:bottom w:w="150" w:type="dxa"/>
              <w:right w:w="240" w:type="dxa"/>
            </w:tcMar>
            <w:vAlign w:val="center"/>
          </w:tcPr>
          <w:p w14:paraId="55456A0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按要求提供工具、备件</w:t>
            </w:r>
          </w:p>
        </w:tc>
        <w:tc>
          <w:tcPr>
            <w:tcW w:w="2070" w:type="dxa"/>
            <w:noWrap w:val="0"/>
            <w:tcMar>
              <w:top w:w="150" w:type="dxa"/>
              <w:left w:w="240" w:type="dxa"/>
              <w:bottom w:w="150" w:type="dxa"/>
              <w:right w:w="240" w:type="dxa"/>
            </w:tcMar>
            <w:vAlign w:val="center"/>
          </w:tcPr>
          <w:p w14:paraId="143450E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2876608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67F7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8F3F5F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9</w:t>
            </w:r>
          </w:p>
        </w:tc>
        <w:tc>
          <w:tcPr>
            <w:tcW w:w="4346" w:type="dxa"/>
            <w:noWrap w:val="0"/>
            <w:tcMar>
              <w:top w:w="150" w:type="dxa"/>
              <w:left w:w="240" w:type="dxa"/>
              <w:bottom w:w="150" w:type="dxa"/>
              <w:right w:w="240" w:type="dxa"/>
            </w:tcMar>
            <w:vAlign w:val="center"/>
          </w:tcPr>
          <w:p w14:paraId="790E6D5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维修备件：包括用于保养及维修中需更换的硬件、软件，必须是未曾使用过的全新配件</w:t>
            </w:r>
          </w:p>
        </w:tc>
        <w:tc>
          <w:tcPr>
            <w:tcW w:w="2070" w:type="dxa"/>
            <w:noWrap w:val="0"/>
            <w:tcMar>
              <w:top w:w="150" w:type="dxa"/>
              <w:left w:w="240" w:type="dxa"/>
              <w:bottom w:w="150" w:type="dxa"/>
              <w:right w:w="240" w:type="dxa"/>
            </w:tcMar>
            <w:vAlign w:val="center"/>
          </w:tcPr>
          <w:p w14:paraId="038E96C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使用非原厂或不符合设备使用的配件，造成设备损坏或人身伤害</w:t>
            </w:r>
          </w:p>
        </w:tc>
        <w:tc>
          <w:tcPr>
            <w:tcW w:w="1440" w:type="dxa"/>
            <w:noWrap w:val="0"/>
            <w:tcMar>
              <w:top w:w="150" w:type="dxa"/>
              <w:left w:w="240" w:type="dxa"/>
              <w:bottom w:w="150" w:type="dxa"/>
              <w:right w:w="0" w:type="dxa"/>
            </w:tcMar>
            <w:vAlign w:val="center"/>
          </w:tcPr>
          <w:p w14:paraId="587753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扣除维保金额1%，还须承担更换为全新配件的费用，如造成设备损坏则按设备金额等价赔偿及承担人员事故责任</w:t>
            </w:r>
          </w:p>
        </w:tc>
      </w:tr>
      <w:tr w14:paraId="2237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3006B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10</w:t>
            </w:r>
          </w:p>
        </w:tc>
        <w:tc>
          <w:tcPr>
            <w:tcW w:w="4346" w:type="dxa"/>
            <w:noWrap w:val="0"/>
            <w:tcMar>
              <w:top w:w="150" w:type="dxa"/>
              <w:left w:w="240" w:type="dxa"/>
              <w:bottom w:w="150" w:type="dxa"/>
              <w:right w:w="240" w:type="dxa"/>
            </w:tcMar>
            <w:vAlign w:val="center"/>
          </w:tcPr>
          <w:p w14:paraId="60D63D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为本项目提供的核心零配件要求为全新配件，重要部件如球管等备件，提供备件来源及相关资质证明</w:t>
            </w:r>
          </w:p>
        </w:tc>
        <w:tc>
          <w:tcPr>
            <w:tcW w:w="2070" w:type="dxa"/>
            <w:noWrap w:val="0"/>
            <w:tcMar>
              <w:top w:w="150" w:type="dxa"/>
              <w:left w:w="240" w:type="dxa"/>
              <w:bottom w:w="150" w:type="dxa"/>
              <w:right w:w="240" w:type="dxa"/>
            </w:tcMar>
            <w:vAlign w:val="center"/>
          </w:tcPr>
          <w:p w14:paraId="1DB724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不能提供备件来源及相关资质证明</w:t>
            </w:r>
          </w:p>
        </w:tc>
        <w:tc>
          <w:tcPr>
            <w:tcW w:w="1440" w:type="dxa"/>
            <w:noWrap w:val="0"/>
            <w:tcMar>
              <w:top w:w="150" w:type="dxa"/>
              <w:left w:w="240" w:type="dxa"/>
              <w:bottom w:w="150" w:type="dxa"/>
              <w:right w:w="0" w:type="dxa"/>
            </w:tcMar>
            <w:vAlign w:val="center"/>
          </w:tcPr>
          <w:p w14:paraId="0AF95D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扣除当月维保金额0.2%，还须负责更换为具有来源或资质证明的全新配件</w:t>
            </w:r>
          </w:p>
        </w:tc>
      </w:tr>
      <w:tr w14:paraId="4E63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F8BAEE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11</w:t>
            </w:r>
          </w:p>
        </w:tc>
        <w:tc>
          <w:tcPr>
            <w:tcW w:w="4346" w:type="dxa"/>
            <w:noWrap w:val="0"/>
            <w:tcMar>
              <w:top w:w="150" w:type="dxa"/>
              <w:left w:w="240" w:type="dxa"/>
              <w:bottom w:w="150" w:type="dxa"/>
              <w:right w:w="240" w:type="dxa"/>
            </w:tcMar>
            <w:vAlign w:val="center"/>
          </w:tcPr>
          <w:p w14:paraId="38CACEB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签订合同后进行第一轮全院医疗设备的首期保养工作，首期保养应提交工作计划交采购人确认后实施，全部保养工作在规定的时间内完成</w:t>
            </w:r>
          </w:p>
        </w:tc>
        <w:tc>
          <w:tcPr>
            <w:tcW w:w="2070" w:type="dxa"/>
            <w:noWrap w:val="0"/>
            <w:tcMar>
              <w:top w:w="150" w:type="dxa"/>
              <w:left w:w="240" w:type="dxa"/>
              <w:bottom w:w="150" w:type="dxa"/>
              <w:right w:w="240" w:type="dxa"/>
            </w:tcMar>
            <w:vAlign w:val="center"/>
          </w:tcPr>
          <w:p w14:paraId="1790D8D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未按要求提交工作计划经甲方确认后实施</w:t>
            </w:r>
          </w:p>
        </w:tc>
        <w:tc>
          <w:tcPr>
            <w:tcW w:w="1440" w:type="dxa"/>
            <w:noWrap w:val="0"/>
            <w:tcMar>
              <w:top w:w="150" w:type="dxa"/>
              <w:left w:w="240" w:type="dxa"/>
              <w:bottom w:w="150" w:type="dxa"/>
              <w:right w:w="0" w:type="dxa"/>
            </w:tcMar>
            <w:vAlign w:val="center"/>
          </w:tcPr>
          <w:p w14:paraId="321AFF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ED2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80D09C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12</w:t>
            </w:r>
          </w:p>
        </w:tc>
        <w:tc>
          <w:tcPr>
            <w:tcW w:w="4346" w:type="dxa"/>
            <w:noWrap w:val="0"/>
            <w:tcMar>
              <w:top w:w="150" w:type="dxa"/>
              <w:left w:w="240" w:type="dxa"/>
              <w:bottom w:w="150" w:type="dxa"/>
              <w:right w:w="240" w:type="dxa"/>
            </w:tcMar>
            <w:vAlign w:val="center"/>
          </w:tcPr>
          <w:p w14:paraId="5348B2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急救与生命支持类高风险设备按要求每个月完成100%覆盖预防性维护/巡检一次；大型设备每年完成4次100%覆盖率巡检保养；其他设备每6个月完成100%覆盖率巡检保养一次</w:t>
            </w:r>
          </w:p>
        </w:tc>
        <w:tc>
          <w:tcPr>
            <w:tcW w:w="2070" w:type="dxa"/>
            <w:noWrap w:val="0"/>
            <w:tcMar>
              <w:top w:w="150" w:type="dxa"/>
              <w:left w:w="240" w:type="dxa"/>
              <w:bottom w:w="150" w:type="dxa"/>
              <w:right w:w="240" w:type="dxa"/>
            </w:tcMar>
            <w:vAlign w:val="center"/>
          </w:tcPr>
          <w:p w14:paraId="4D003F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5E7ABAB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6B1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571D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13</w:t>
            </w:r>
          </w:p>
        </w:tc>
        <w:tc>
          <w:tcPr>
            <w:tcW w:w="4346" w:type="dxa"/>
            <w:noWrap w:val="0"/>
            <w:tcMar>
              <w:top w:w="150" w:type="dxa"/>
              <w:left w:w="240" w:type="dxa"/>
              <w:bottom w:w="150" w:type="dxa"/>
              <w:right w:w="240" w:type="dxa"/>
            </w:tcMar>
            <w:vAlign w:val="center"/>
          </w:tcPr>
          <w:p w14:paraId="38482C8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安排专职人员对医疗设备进行预防性维护及清理工作，根据医疗设备使用情况及相关要求，制定详细的保养计划，大型医疗设备保养规程需符合生产厂家相关文件，并按照国内医学装备质量控制中心要求，提供保养后设备核心数据。保养书面记录需由使用科室签字确认</w:t>
            </w:r>
          </w:p>
        </w:tc>
        <w:tc>
          <w:tcPr>
            <w:tcW w:w="2070" w:type="dxa"/>
            <w:noWrap w:val="0"/>
            <w:tcMar>
              <w:top w:w="150" w:type="dxa"/>
              <w:left w:w="240" w:type="dxa"/>
              <w:bottom w:w="150" w:type="dxa"/>
              <w:right w:w="240" w:type="dxa"/>
            </w:tcMar>
            <w:vAlign w:val="center"/>
          </w:tcPr>
          <w:p w14:paraId="3E512B0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2C77CA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1795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8C1522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14</w:t>
            </w:r>
          </w:p>
        </w:tc>
        <w:tc>
          <w:tcPr>
            <w:tcW w:w="4346" w:type="dxa"/>
            <w:noWrap w:val="0"/>
            <w:tcMar>
              <w:top w:w="150" w:type="dxa"/>
              <w:left w:w="240" w:type="dxa"/>
              <w:bottom w:w="150" w:type="dxa"/>
              <w:right w:w="240" w:type="dxa"/>
            </w:tcMar>
            <w:vAlign w:val="center"/>
          </w:tcPr>
          <w:p w14:paraId="38F16D9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医疗设备与重点设备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管理科，并做好记录</w:t>
            </w:r>
          </w:p>
        </w:tc>
        <w:tc>
          <w:tcPr>
            <w:tcW w:w="2070" w:type="dxa"/>
            <w:noWrap w:val="0"/>
            <w:tcMar>
              <w:top w:w="150" w:type="dxa"/>
              <w:left w:w="240" w:type="dxa"/>
              <w:bottom w:w="150" w:type="dxa"/>
              <w:right w:w="240" w:type="dxa"/>
            </w:tcMar>
            <w:vAlign w:val="center"/>
          </w:tcPr>
          <w:p w14:paraId="73E28AD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4D3094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46655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EBD6D3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15</w:t>
            </w:r>
          </w:p>
        </w:tc>
        <w:tc>
          <w:tcPr>
            <w:tcW w:w="4346" w:type="dxa"/>
            <w:noWrap w:val="0"/>
            <w:tcMar>
              <w:top w:w="150" w:type="dxa"/>
              <w:left w:w="240" w:type="dxa"/>
              <w:bottom w:w="150" w:type="dxa"/>
              <w:right w:w="240" w:type="dxa"/>
            </w:tcMar>
            <w:vAlign w:val="center"/>
          </w:tcPr>
          <w:p w14:paraId="610E3A5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eastAsia="宋体" w:cs="宋体"/>
                <w:color w:val="000000"/>
                <w:sz w:val="21"/>
                <w:szCs w:val="21"/>
                <w:highlight w:val="none"/>
              </w:rPr>
              <w:t>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tc>
        <w:tc>
          <w:tcPr>
            <w:tcW w:w="2070" w:type="dxa"/>
            <w:noWrap w:val="0"/>
            <w:tcMar>
              <w:top w:w="150" w:type="dxa"/>
              <w:left w:w="240" w:type="dxa"/>
              <w:bottom w:w="150" w:type="dxa"/>
              <w:right w:w="240" w:type="dxa"/>
            </w:tcMar>
            <w:vAlign w:val="center"/>
          </w:tcPr>
          <w:p w14:paraId="3A34BF0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2573C5D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3763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44113B8">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16</w:t>
            </w:r>
          </w:p>
        </w:tc>
        <w:tc>
          <w:tcPr>
            <w:tcW w:w="4346" w:type="dxa"/>
            <w:noWrap w:val="0"/>
            <w:tcMar>
              <w:top w:w="150" w:type="dxa"/>
              <w:left w:w="240" w:type="dxa"/>
              <w:bottom w:w="150" w:type="dxa"/>
              <w:right w:w="240" w:type="dxa"/>
            </w:tcMar>
            <w:vAlign w:val="center"/>
          </w:tcPr>
          <w:p w14:paraId="40A1E9C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总体开机率：全年平均须达到97%以上（以365天计算）</w:t>
            </w:r>
          </w:p>
        </w:tc>
        <w:tc>
          <w:tcPr>
            <w:tcW w:w="2070" w:type="dxa"/>
            <w:noWrap w:val="0"/>
            <w:tcMar>
              <w:top w:w="150" w:type="dxa"/>
              <w:left w:w="240" w:type="dxa"/>
              <w:bottom w:w="150" w:type="dxa"/>
              <w:right w:w="240" w:type="dxa"/>
            </w:tcMar>
            <w:vAlign w:val="center"/>
          </w:tcPr>
          <w:p w14:paraId="37603A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34094125">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延长维保服务期限30天</w:t>
            </w:r>
          </w:p>
        </w:tc>
      </w:tr>
      <w:tr w14:paraId="476E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1E48AB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17</w:t>
            </w:r>
          </w:p>
        </w:tc>
        <w:tc>
          <w:tcPr>
            <w:tcW w:w="4346" w:type="dxa"/>
            <w:noWrap w:val="0"/>
            <w:tcMar>
              <w:top w:w="150" w:type="dxa"/>
              <w:left w:w="240" w:type="dxa"/>
              <w:bottom w:w="150" w:type="dxa"/>
              <w:right w:w="240" w:type="dxa"/>
            </w:tcMar>
            <w:vAlign w:val="center"/>
          </w:tcPr>
          <w:p w14:paraId="239831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完成大型设备做使用评价</w:t>
            </w:r>
          </w:p>
        </w:tc>
        <w:tc>
          <w:tcPr>
            <w:tcW w:w="2070" w:type="dxa"/>
            <w:noWrap w:val="0"/>
            <w:tcMar>
              <w:top w:w="150" w:type="dxa"/>
              <w:left w:w="240" w:type="dxa"/>
              <w:bottom w:w="150" w:type="dxa"/>
              <w:right w:w="240" w:type="dxa"/>
            </w:tcMar>
            <w:vAlign w:val="center"/>
          </w:tcPr>
          <w:p w14:paraId="2B1A7E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未按要求提供服务</w:t>
            </w:r>
          </w:p>
        </w:tc>
        <w:tc>
          <w:tcPr>
            <w:tcW w:w="1440" w:type="dxa"/>
            <w:noWrap w:val="0"/>
            <w:tcMar>
              <w:top w:w="150" w:type="dxa"/>
              <w:left w:w="240" w:type="dxa"/>
              <w:bottom w:w="150" w:type="dxa"/>
              <w:right w:w="0" w:type="dxa"/>
            </w:tcMar>
            <w:vAlign w:val="center"/>
          </w:tcPr>
          <w:p w14:paraId="6879025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1F038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3286EB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18</w:t>
            </w:r>
          </w:p>
        </w:tc>
        <w:tc>
          <w:tcPr>
            <w:tcW w:w="4346" w:type="dxa"/>
            <w:noWrap w:val="0"/>
            <w:tcMar>
              <w:top w:w="150" w:type="dxa"/>
              <w:left w:w="240" w:type="dxa"/>
              <w:bottom w:w="150" w:type="dxa"/>
              <w:right w:w="240" w:type="dxa"/>
            </w:tcMar>
            <w:vAlign w:val="center"/>
          </w:tcPr>
          <w:p w14:paraId="510B69C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设立驻场服务点，签订合同后配备驻场工程师不少于2名，另设立项目负责人1名。</w:t>
            </w:r>
          </w:p>
        </w:tc>
        <w:tc>
          <w:tcPr>
            <w:tcW w:w="2070" w:type="dxa"/>
            <w:noWrap w:val="0"/>
            <w:tcMar>
              <w:top w:w="150" w:type="dxa"/>
              <w:left w:w="240" w:type="dxa"/>
              <w:bottom w:w="150" w:type="dxa"/>
              <w:right w:w="240" w:type="dxa"/>
            </w:tcMar>
            <w:vAlign w:val="center"/>
          </w:tcPr>
          <w:p w14:paraId="082ABFF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不能按要求配备驻场工程师</w:t>
            </w:r>
          </w:p>
        </w:tc>
        <w:tc>
          <w:tcPr>
            <w:tcW w:w="1440" w:type="dxa"/>
            <w:noWrap w:val="0"/>
            <w:tcMar>
              <w:top w:w="150" w:type="dxa"/>
              <w:left w:w="240" w:type="dxa"/>
              <w:bottom w:w="150" w:type="dxa"/>
              <w:right w:w="0" w:type="dxa"/>
            </w:tcMar>
            <w:vAlign w:val="center"/>
          </w:tcPr>
          <w:p w14:paraId="535ED5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从维保金额以每人每月5000元标准扣除</w:t>
            </w:r>
          </w:p>
        </w:tc>
      </w:tr>
      <w:tr w14:paraId="785A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EC93D4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19</w:t>
            </w:r>
          </w:p>
        </w:tc>
        <w:tc>
          <w:tcPr>
            <w:tcW w:w="4346" w:type="dxa"/>
            <w:noWrap w:val="0"/>
            <w:tcMar>
              <w:top w:w="150" w:type="dxa"/>
              <w:left w:w="240" w:type="dxa"/>
              <w:bottom w:w="150" w:type="dxa"/>
              <w:right w:w="240" w:type="dxa"/>
            </w:tcMar>
            <w:vAlign w:val="center"/>
          </w:tcPr>
          <w:p w14:paraId="6F76CA3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配合采购人现有作息制度，建立驻场工程师夜间、双休日、节假日值班制。驻场工程师上班时间、下班时间与采购人医院保持同步</w:t>
            </w:r>
          </w:p>
        </w:tc>
        <w:tc>
          <w:tcPr>
            <w:tcW w:w="2070" w:type="dxa"/>
            <w:noWrap w:val="0"/>
            <w:tcMar>
              <w:top w:w="150" w:type="dxa"/>
              <w:left w:w="240" w:type="dxa"/>
              <w:bottom w:w="150" w:type="dxa"/>
              <w:right w:w="240" w:type="dxa"/>
            </w:tcMar>
            <w:vAlign w:val="center"/>
          </w:tcPr>
          <w:p w14:paraId="612B5FF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不符合规定要求</w:t>
            </w:r>
          </w:p>
        </w:tc>
        <w:tc>
          <w:tcPr>
            <w:tcW w:w="1440" w:type="dxa"/>
            <w:noWrap w:val="0"/>
            <w:tcMar>
              <w:top w:w="150" w:type="dxa"/>
              <w:left w:w="240" w:type="dxa"/>
              <w:bottom w:w="150" w:type="dxa"/>
              <w:right w:w="0" w:type="dxa"/>
            </w:tcMar>
            <w:vAlign w:val="center"/>
          </w:tcPr>
          <w:p w14:paraId="3D370D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FDB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75AF66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20</w:t>
            </w:r>
          </w:p>
        </w:tc>
        <w:tc>
          <w:tcPr>
            <w:tcW w:w="4346" w:type="dxa"/>
            <w:noWrap w:val="0"/>
            <w:tcMar>
              <w:top w:w="150" w:type="dxa"/>
              <w:left w:w="240" w:type="dxa"/>
              <w:bottom w:w="150" w:type="dxa"/>
              <w:right w:w="240" w:type="dxa"/>
            </w:tcMar>
            <w:vAlign w:val="center"/>
          </w:tcPr>
          <w:p w14:paraId="6C2826F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压力容器专项维护人员应符合特种设备操作维护人员的资质要求。特种设备操作人员需要持证上岗。</w:t>
            </w:r>
          </w:p>
        </w:tc>
        <w:tc>
          <w:tcPr>
            <w:tcW w:w="2070" w:type="dxa"/>
            <w:noWrap w:val="0"/>
            <w:tcMar>
              <w:top w:w="150" w:type="dxa"/>
              <w:left w:w="240" w:type="dxa"/>
              <w:bottom w:w="150" w:type="dxa"/>
              <w:right w:w="240" w:type="dxa"/>
            </w:tcMar>
            <w:vAlign w:val="center"/>
          </w:tcPr>
          <w:p w14:paraId="357711D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未按要求配备持证人员</w:t>
            </w:r>
          </w:p>
        </w:tc>
        <w:tc>
          <w:tcPr>
            <w:tcW w:w="1440" w:type="dxa"/>
            <w:noWrap w:val="0"/>
            <w:tcMar>
              <w:top w:w="150" w:type="dxa"/>
              <w:left w:w="240" w:type="dxa"/>
              <w:bottom w:w="150" w:type="dxa"/>
              <w:right w:w="0" w:type="dxa"/>
            </w:tcMar>
            <w:vAlign w:val="center"/>
          </w:tcPr>
          <w:p w14:paraId="6CC6A34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672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04400C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21</w:t>
            </w:r>
          </w:p>
        </w:tc>
        <w:tc>
          <w:tcPr>
            <w:tcW w:w="4346" w:type="dxa"/>
            <w:noWrap w:val="0"/>
            <w:tcMar>
              <w:top w:w="150" w:type="dxa"/>
              <w:left w:w="240" w:type="dxa"/>
              <w:bottom w:w="150" w:type="dxa"/>
              <w:right w:w="240" w:type="dxa"/>
            </w:tcMar>
            <w:vAlign w:val="center"/>
          </w:tcPr>
          <w:p w14:paraId="7D2840B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为医院提供维修后的质控服务，提供的质控设备数量不低于7台</w:t>
            </w:r>
          </w:p>
        </w:tc>
        <w:tc>
          <w:tcPr>
            <w:tcW w:w="2070" w:type="dxa"/>
            <w:noWrap w:val="0"/>
            <w:tcMar>
              <w:top w:w="150" w:type="dxa"/>
              <w:left w:w="240" w:type="dxa"/>
              <w:bottom w:w="150" w:type="dxa"/>
              <w:right w:w="240" w:type="dxa"/>
            </w:tcMar>
            <w:vAlign w:val="center"/>
          </w:tcPr>
          <w:p w14:paraId="5870C1B1">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71C7F713">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A6F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3C7393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22</w:t>
            </w:r>
          </w:p>
        </w:tc>
        <w:tc>
          <w:tcPr>
            <w:tcW w:w="4346" w:type="dxa"/>
            <w:noWrap w:val="0"/>
            <w:tcMar>
              <w:top w:w="150" w:type="dxa"/>
              <w:left w:w="240" w:type="dxa"/>
              <w:bottom w:w="150" w:type="dxa"/>
              <w:right w:w="240" w:type="dxa"/>
            </w:tcMar>
            <w:vAlign w:val="center"/>
          </w:tcPr>
          <w:p w14:paraId="7A442D1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须协助向国家检测部门办理相关强检计量和质量检测的手续。在检测前须对设备进行全面调校，保证各项技术指标符合标准；对有关部门工作人员提出的技术问题进行解答。若因设备软、硬件原因导致检测的相关技术指标不能达标，应及时调试、修复</w:t>
            </w:r>
          </w:p>
        </w:tc>
        <w:tc>
          <w:tcPr>
            <w:tcW w:w="2070" w:type="dxa"/>
            <w:noWrap w:val="0"/>
            <w:tcMar>
              <w:top w:w="150" w:type="dxa"/>
              <w:left w:w="240" w:type="dxa"/>
              <w:bottom w:w="150" w:type="dxa"/>
              <w:right w:w="240" w:type="dxa"/>
            </w:tcMar>
            <w:vAlign w:val="center"/>
          </w:tcPr>
          <w:p w14:paraId="0B25B9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强检计量及质量检测未合格的设备，则须按照相应标准对医疗设备进行维护调试直至达到国家要求的标准并检测合格</w:t>
            </w:r>
          </w:p>
        </w:tc>
        <w:tc>
          <w:tcPr>
            <w:tcW w:w="1440" w:type="dxa"/>
            <w:noWrap w:val="0"/>
            <w:tcMar>
              <w:top w:w="150" w:type="dxa"/>
              <w:left w:w="240" w:type="dxa"/>
              <w:bottom w:w="150" w:type="dxa"/>
              <w:right w:w="0" w:type="dxa"/>
            </w:tcMar>
            <w:vAlign w:val="center"/>
          </w:tcPr>
          <w:p w14:paraId="1FD09C0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未办理强检计量和质量检测的相关手续或设备未能通过检测，扣除当月维保金额0.2%，并且须进行维护调试直至检测合格止</w:t>
            </w:r>
          </w:p>
        </w:tc>
      </w:tr>
      <w:tr w14:paraId="1EEC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F6F0B30">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23</w:t>
            </w:r>
          </w:p>
        </w:tc>
        <w:tc>
          <w:tcPr>
            <w:tcW w:w="4346" w:type="dxa"/>
            <w:noWrap w:val="0"/>
            <w:tcMar>
              <w:top w:w="150" w:type="dxa"/>
              <w:left w:w="240" w:type="dxa"/>
              <w:bottom w:w="150" w:type="dxa"/>
              <w:right w:w="240" w:type="dxa"/>
            </w:tcMar>
            <w:vAlign w:val="center"/>
          </w:tcPr>
          <w:p w14:paraId="0D6520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设备修复后，需对维修中必须拆机的急救类、生命支持类设备进行电气安全、性能等全面检测，以记录数据，符合技术指标要求才能投入使用</w:t>
            </w:r>
          </w:p>
        </w:tc>
        <w:tc>
          <w:tcPr>
            <w:tcW w:w="2070" w:type="dxa"/>
            <w:noWrap w:val="0"/>
            <w:tcMar>
              <w:top w:w="150" w:type="dxa"/>
              <w:left w:w="240" w:type="dxa"/>
              <w:bottom w:w="150" w:type="dxa"/>
              <w:right w:w="240" w:type="dxa"/>
            </w:tcMar>
            <w:vAlign w:val="center"/>
          </w:tcPr>
          <w:p w14:paraId="4016A8C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6E6D620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A21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3E5D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24</w:t>
            </w:r>
          </w:p>
        </w:tc>
        <w:tc>
          <w:tcPr>
            <w:tcW w:w="4346" w:type="dxa"/>
            <w:noWrap w:val="0"/>
            <w:tcMar>
              <w:top w:w="150" w:type="dxa"/>
              <w:left w:w="240" w:type="dxa"/>
              <w:bottom w:w="150" w:type="dxa"/>
              <w:right w:w="240" w:type="dxa"/>
            </w:tcMar>
            <w:vAlign w:val="center"/>
          </w:tcPr>
          <w:p w14:paraId="479E603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根据新增、检测、报废等情况，及时更新计量设备台账</w:t>
            </w:r>
          </w:p>
        </w:tc>
        <w:tc>
          <w:tcPr>
            <w:tcW w:w="2070" w:type="dxa"/>
            <w:noWrap w:val="0"/>
            <w:tcMar>
              <w:top w:w="150" w:type="dxa"/>
              <w:left w:w="240" w:type="dxa"/>
              <w:bottom w:w="150" w:type="dxa"/>
              <w:right w:w="240" w:type="dxa"/>
            </w:tcMar>
            <w:vAlign w:val="center"/>
          </w:tcPr>
          <w:p w14:paraId="0A5E992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13F866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464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9B4B2A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25</w:t>
            </w:r>
          </w:p>
        </w:tc>
        <w:tc>
          <w:tcPr>
            <w:tcW w:w="4346" w:type="dxa"/>
            <w:noWrap w:val="0"/>
            <w:tcMar>
              <w:top w:w="150" w:type="dxa"/>
              <w:left w:w="240" w:type="dxa"/>
              <w:bottom w:w="150" w:type="dxa"/>
              <w:right w:w="240" w:type="dxa"/>
            </w:tcMar>
            <w:vAlign w:val="center"/>
          </w:tcPr>
          <w:p w14:paraId="636DF0F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需对急救类、生命支持类设备每年周期进行不少于两次的电气安全、性能等全面的检测，其中除颤仪不少于四次；每次检测，需要记录数据</w:t>
            </w:r>
          </w:p>
        </w:tc>
        <w:tc>
          <w:tcPr>
            <w:tcW w:w="2070" w:type="dxa"/>
            <w:noWrap w:val="0"/>
            <w:tcMar>
              <w:top w:w="150" w:type="dxa"/>
              <w:left w:w="240" w:type="dxa"/>
              <w:bottom w:w="150" w:type="dxa"/>
              <w:right w:w="240" w:type="dxa"/>
            </w:tcMar>
            <w:vAlign w:val="center"/>
          </w:tcPr>
          <w:p w14:paraId="741366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95CBF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6D0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1BB6CE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26</w:t>
            </w:r>
          </w:p>
        </w:tc>
        <w:tc>
          <w:tcPr>
            <w:tcW w:w="4346" w:type="dxa"/>
            <w:noWrap w:val="0"/>
            <w:tcMar>
              <w:top w:w="150" w:type="dxa"/>
              <w:left w:w="240" w:type="dxa"/>
              <w:bottom w:w="150" w:type="dxa"/>
              <w:right w:w="240" w:type="dxa"/>
            </w:tcMar>
            <w:vAlign w:val="center"/>
          </w:tcPr>
          <w:p w14:paraId="56AEA9D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对于新购设备按照要求协助安装及验收</w:t>
            </w:r>
          </w:p>
        </w:tc>
        <w:tc>
          <w:tcPr>
            <w:tcW w:w="2070" w:type="dxa"/>
            <w:noWrap w:val="0"/>
            <w:tcMar>
              <w:top w:w="150" w:type="dxa"/>
              <w:left w:w="240" w:type="dxa"/>
              <w:bottom w:w="150" w:type="dxa"/>
              <w:right w:w="240" w:type="dxa"/>
            </w:tcMar>
            <w:vAlign w:val="center"/>
          </w:tcPr>
          <w:p w14:paraId="5175DAC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1C270D4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0474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633931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27</w:t>
            </w:r>
          </w:p>
        </w:tc>
        <w:tc>
          <w:tcPr>
            <w:tcW w:w="4346" w:type="dxa"/>
            <w:noWrap w:val="0"/>
            <w:tcMar>
              <w:top w:w="150" w:type="dxa"/>
              <w:left w:w="240" w:type="dxa"/>
              <w:bottom w:w="150" w:type="dxa"/>
              <w:right w:w="240" w:type="dxa"/>
            </w:tcMar>
            <w:vAlign w:val="center"/>
          </w:tcPr>
          <w:p w14:paraId="6C9E334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跟进新购特种设备（承压类）的安装、验收工作，整理相关档案，协助甲方办理《使用登记证》，在检测周期前送检压力表、安全阀至相应检测单位，如遇检测不合格则按原规格或新要求下的规格紧急购置</w:t>
            </w:r>
          </w:p>
        </w:tc>
        <w:tc>
          <w:tcPr>
            <w:tcW w:w="2070" w:type="dxa"/>
            <w:noWrap w:val="0"/>
            <w:tcMar>
              <w:top w:w="150" w:type="dxa"/>
              <w:left w:w="240" w:type="dxa"/>
              <w:bottom w:w="150" w:type="dxa"/>
              <w:right w:w="240" w:type="dxa"/>
            </w:tcMar>
            <w:vAlign w:val="center"/>
          </w:tcPr>
          <w:p w14:paraId="1C15B48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E0F12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343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FC1FA3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28</w:t>
            </w:r>
          </w:p>
        </w:tc>
        <w:tc>
          <w:tcPr>
            <w:tcW w:w="4346" w:type="dxa"/>
            <w:noWrap w:val="0"/>
            <w:tcMar>
              <w:top w:w="150" w:type="dxa"/>
              <w:left w:w="240" w:type="dxa"/>
              <w:bottom w:w="150" w:type="dxa"/>
              <w:right w:w="240" w:type="dxa"/>
            </w:tcMar>
            <w:vAlign w:val="center"/>
          </w:tcPr>
          <w:p w14:paraId="4C08535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按要求跟进环保方面的环评、环评验收；卫生方面的预评价、控评所涉及的设备安装或迁移、机房施工等现场工作</w:t>
            </w:r>
          </w:p>
        </w:tc>
        <w:tc>
          <w:tcPr>
            <w:tcW w:w="2070" w:type="dxa"/>
            <w:noWrap w:val="0"/>
            <w:tcMar>
              <w:top w:w="150" w:type="dxa"/>
              <w:left w:w="240" w:type="dxa"/>
              <w:bottom w:w="150" w:type="dxa"/>
              <w:right w:w="240" w:type="dxa"/>
            </w:tcMar>
            <w:vAlign w:val="center"/>
          </w:tcPr>
          <w:p w14:paraId="01F7BEB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70FDE77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9B8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7B8E35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29</w:t>
            </w:r>
          </w:p>
        </w:tc>
        <w:tc>
          <w:tcPr>
            <w:tcW w:w="4346" w:type="dxa"/>
            <w:noWrap w:val="0"/>
            <w:tcMar>
              <w:top w:w="150" w:type="dxa"/>
              <w:left w:w="240" w:type="dxa"/>
              <w:bottom w:w="150" w:type="dxa"/>
              <w:right w:w="240" w:type="dxa"/>
            </w:tcMar>
            <w:vAlign w:val="center"/>
          </w:tcPr>
          <w:p w14:paraId="16FBBF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设备或配件丢失</w:t>
            </w:r>
          </w:p>
        </w:tc>
        <w:tc>
          <w:tcPr>
            <w:tcW w:w="2070" w:type="dxa"/>
            <w:noWrap w:val="0"/>
            <w:tcMar>
              <w:top w:w="150" w:type="dxa"/>
              <w:left w:w="240" w:type="dxa"/>
              <w:bottom w:w="150" w:type="dxa"/>
              <w:right w:w="240" w:type="dxa"/>
            </w:tcMar>
            <w:vAlign w:val="center"/>
          </w:tcPr>
          <w:p w14:paraId="720A7D5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造成设备或配件丢失</w:t>
            </w:r>
          </w:p>
        </w:tc>
        <w:tc>
          <w:tcPr>
            <w:tcW w:w="1440" w:type="dxa"/>
            <w:noWrap w:val="0"/>
            <w:tcMar>
              <w:top w:w="150" w:type="dxa"/>
              <w:left w:w="240" w:type="dxa"/>
              <w:bottom w:w="150" w:type="dxa"/>
              <w:right w:w="0" w:type="dxa"/>
            </w:tcMar>
            <w:vAlign w:val="center"/>
          </w:tcPr>
          <w:p w14:paraId="522DC1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7438A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CC8E6B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30</w:t>
            </w:r>
          </w:p>
        </w:tc>
        <w:tc>
          <w:tcPr>
            <w:tcW w:w="4346" w:type="dxa"/>
            <w:noWrap w:val="0"/>
            <w:tcMar>
              <w:top w:w="150" w:type="dxa"/>
              <w:left w:w="240" w:type="dxa"/>
              <w:bottom w:w="150" w:type="dxa"/>
              <w:right w:w="240" w:type="dxa"/>
            </w:tcMar>
            <w:vAlign w:val="center"/>
          </w:tcPr>
          <w:p w14:paraId="4513B72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设备需要经设备管理科同意后才能离院送修</w:t>
            </w:r>
          </w:p>
        </w:tc>
        <w:tc>
          <w:tcPr>
            <w:tcW w:w="2070" w:type="dxa"/>
            <w:noWrap w:val="0"/>
            <w:tcMar>
              <w:top w:w="150" w:type="dxa"/>
              <w:left w:w="240" w:type="dxa"/>
              <w:bottom w:w="150" w:type="dxa"/>
              <w:right w:w="240" w:type="dxa"/>
            </w:tcMar>
            <w:vAlign w:val="center"/>
          </w:tcPr>
          <w:p w14:paraId="709A882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未经同意离院送修</w:t>
            </w:r>
          </w:p>
        </w:tc>
        <w:tc>
          <w:tcPr>
            <w:tcW w:w="1440" w:type="dxa"/>
            <w:noWrap w:val="0"/>
            <w:tcMar>
              <w:top w:w="150" w:type="dxa"/>
              <w:left w:w="240" w:type="dxa"/>
              <w:bottom w:w="150" w:type="dxa"/>
              <w:right w:w="0" w:type="dxa"/>
            </w:tcMar>
            <w:vAlign w:val="center"/>
          </w:tcPr>
          <w:p w14:paraId="0FFEA6D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C9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91B4A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31</w:t>
            </w:r>
          </w:p>
        </w:tc>
        <w:tc>
          <w:tcPr>
            <w:tcW w:w="4346" w:type="dxa"/>
            <w:noWrap w:val="0"/>
            <w:tcMar>
              <w:top w:w="150" w:type="dxa"/>
              <w:left w:w="240" w:type="dxa"/>
              <w:bottom w:w="150" w:type="dxa"/>
              <w:right w:w="240" w:type="dxa"/>
            </w:tcMar>
            <w:vAlign w:val="center"/>
          </w:tcPr>
          <w:p w14:paraId="7F9FB3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需定期为操作人员和维修人员提供专业的设备应用维护培训，实施操作人员上岗考核制度，经过考核且达标的人员才能操作</w:t>
            </w:r>
          </w:p>
        </w:tc>
        <w:tc>
          <w:tcPr>
            <w:tcW w:w="2070" w:type="dxa"/>
            <w:noWrap w:val="0"/>
            <w:tcMar>
              <w:top w:w="150" w:type="dxa"/>
              <w:left w:w="240" w:type="dxa"/>
              <w:bottom w:w="150" w:type="dxa"/>
              <w:right w:w="240" w:type="dxa"/>
            </w:tcMar>
            <w:vAlign w:val="center"/>
          </w:tcPr>
          <w:p w14:paraId="77CB6B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未定期培训，未实施操作人员上岗考核制度</w:t>
            </w:r>
          </w:p>
        </w:tc>
        <w:tc>
          <w:tcPr>
            <w:tcW w:w="1440" w:type="dxa"/>
            <w:noWrap w:val="0"/>
            <w:tcMar>
              <w:top w:w="150" w:type="dxa"/>
              <w:left w:w="240" w:type="dxa"/>
              <w:bottom w:w="150" w:type="dxa"/>
              <w:right w:w="0" w:type="dxa"/>
            </w:tcMar>
            <w:vAlign w:val="center"/>
          </w:tcPr>
          <w:p w14:paraId="5B9828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03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AEF8A6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32</w:t>
            </w:r>
          </w:p>
        </w:tc>
        <w:tc>
          <w:tcPr>
            <w:tcW w:w="4346" w:type="dxa"/>
            <w:noWrap w:val="0"/>
            <w:tcMar>
              <w:top w:w="150" w:type="dxa"/>
              <w:left w:w="240" w:type="dxa"/>
              <w:bottom w:w="150" w:type="dxa"/>
              <w:right w:w="240" w:type="dxa"/>
            </w:tcMar>
            <w:vAlign w:val="center"/>
          </w:tcPr>
          <w:p w14:paraId="53956B5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定期针对设备操作人员进行培训，制订培训计划或日程表，同医院沟通后执行</w:t>
            </w:r>
          </w:p>
        </w:tc>
        <w:tc>
          <w:tcPr>
            <w:tcW w:w="2070" w:type="dxa"/>
            <w:noWrap w:val="0"/>
            <w:tcMar>
              <w:top w:w="150" w:type="dxa"/>
              <w:left w:w="240" w:type="dxa"/>
              <w:bottom w:w="150" w:type="dxa"/>
              <w:right w:w="240" w:type="dxa"/>
            </w:tcMar>
            <w:vAlign w:val="center"/>
          </w:tcPr>
          <w:p w14:paraId="20BC2E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3C4CCEB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98C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5F102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33</w:t>
            </w:r>
          </w:p>
        </w:tc>
        <w:tc>
          <w:tcPr>
            <w:tcW w:w="4346" w:type="dxa"/>
            <w:noWrap w:val="0"/>
            <w:tcMar>
              <w:top w:w="150" w:type="dxa"/>
              <w:left w:w="240" w:type="dxa"/>
              <w:bottom w:w="150" w:type="dxa"/>
              <w:right w:w="240" w:type="dxa"/>
            </w:tcMar>
            <w:vAlign w:val="center"/>
          </w:tcPr>
          <w:p w14:paraId="198971E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服务期内每年邀请院外专家到采购人单位进行培训</w:t>
            </w:r>
          </w:p>
        </w:tc>
        <w:tc>
          <w:tcPr>
            <w:tcW w:w="2070" w:type="dxa"/>
            <w:noWrap w:val="0"/>
            <w:tcMar>
              <w:top w:w="150" w:type="dxa"/>
              <w:left w:w="240" w:type="dxa"/>
              <w:bottom w:w="150" w:type="dxa"/>
              <w:right w:w="240" w:type="dxa"/>
            </w:tcMar>
            <w:vAlign w:val="center"/>
          </w:tcPr>
          <w:p w14:paraId="770B227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按要求实施</w:t>
            </w:r>
          </w:p>
        </w:tc>
        <w:tc>
          <w:tcPr>
            <w:tcW w:w="1440" w:type="dxa"/>
            <w:noWrap w:val="0"/>
            <w:tcMar>
              <w:top w:w="150" w:type="dxa"/>
              <w:left w:w="240" w:type="dxa"/>
              <w:bottom w:w="150" w:type="dxa"/>
              <w:right w:w="0" w:type="dxa"/>
            </w:tcMar>
            <w:vAlign w:val="center"/>
          </w:tcPr>
          <w:p w14:paraId="02F15FA7">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D6E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A622F9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34</w:t>
            </w:r>
          </w:p>
        </w:tc>
        <w:tc>
          <w:tcPr>
            <w:tcW w:w="4346" w:type="dxa"/>
            <w:noWrap w:val="0"/>
            <w:tcMar>
              <w:top w:w="150" w:type="dxa"/>
              <w:left w:w="240" w:type="dxa"/>
              <w:bottom w:w="150" w:type="dxa"/>
              <w:right w:w="240" w:type="dxa"/>
            </w:tcMar>
            <w:vAlign w:val="center"/>
          </w:tcPr>
          <w:p w14:paraId="0C21809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设备安装、验收、使用培训</w:t>
            </w:r>
          </w:p>
        </w:tc>
        <w:tc>
          <w:tcPr>
            <w:tcW w:w="2070" w:type="dxa"/>
            <w:noWrap w:val="0"/>
            <w:tcMar>
              <w:top w:w="150" w:type="dxa"/>
              <w:left w:w="240" w:type="dxa"/>
              <w:bottom w:w="150" w:type="dxa"/>
              <w:right w:w="240" w:type="dxa"/>
            </w:tcMar>
            <w:vAlign w:val="center"/>
          </w:tcPr>
          <w:p w14:paraId="797611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未能按要求进行设备安装、验收、使用培训</w:t>
            </w:r>
          </w:p>
        </w:tc>
        <w:tc>
          <w:tcPr>
            <w:tcW w:w="1440" w:type="dxa"/>
            <w:noWrap w:val="0"/>
            <w:tcMar>
              <w:top w:w="150" w:type="dxa"/>
              <w:left w:w="240" w:type="dxa"/>
              <w:bottom w:w="150" w:type="dxa"/>
              <w:right w:w="0" w:type="dxa"/>
            </w:tcMar>
            <w:vAlign w:val="center"/>
          </w:tcPr>
          <w:p w14:paraId="01FA8D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4498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24EDF7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35</w:t>
            </w:r>
          </w:p>
        </w:tc>
        <w:tc>
          <w:tcPr>
            <w:tcW w:w="4346" w:type="dxa"/>
            <w:noWrap w:val="0"/>
            <w:tcMar>
              <w:top w:w="150" w:type="dxa"/>
              <w:left w:w="240" w:type="dxa"/>
              <w:bottom w:w="150" w:type="dxa"/>
              <w:right w:w="240" w:type="dxa"/>
            </w:tcMar>
            <w:vAlign w:val="center"/>
          </w:tcPr>
          <w:p w14:paraId="35B8AC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设备维修间需保持整洁干净</w:t>
            </w:r>
          </w:p>
        </w:tc>
        <w:tc>
          <w:tcPr>
            <w:tcW w:w="2070" w:type="dxa"/>
            <w:noWrap w:val="0"/>
            <w:tcMar>
              <w:top w:w="150" w:type="dxa"/>
              <w:left w:w="240" w:type="dxa"/>
              <w:bottom w:w="150" w:type="dxa"/>
              <w:right w:w="240" w:type="dxa"/>
            </w:tcMar>
            <w:vAlign w:val="center"/>
          </w:tcPr>
          <w:p w14:paraId="45AB5A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设备维修间脏乱</w:t>
            </w:r>
          </w:p>
        </w:tc>
        <w:tc>
          <w:tcPr>
            <w:tcW w:w="1440" w:type="dxa"/>
            <w:noWrap w:val="0"/>
            <w:tcMar>
              <w:top w:w="150" w:type="dxa"/>
              <w:left w:w="240" w:type="dxa"/>
              <w:bottom w:w="150" w:type="dxa"/>
              <w:right w:w="0" w:type="dxa"/>
            </w:tcMar>
            <w:vAlign w:val="center"/>
          </w:tcPr>
          <w:p w14:paraId="029C380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887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4F0BB7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36</w:t>
            </w:r>
          </w:p>
        </w:tc>
        <w:tc>
          <w:tcPr>
            <w:tcW w:w="4346" w:type="dxa"/>
            <w:noWrap w:val="0"/>
            <w:tcMar>
              <w:top w:w="150" w:type="dxa"/>
              <w:left w:w="240" w:type="dxa"/>
              <w:bottom w:w="150" w:type="dxa"/>
              <w:right w:w="240" w:type="dxa"/>
            </w:tcMar>
            <w:vAlign w:val="center"/>
          </w:tcPr>
          <w:p w14:paraId="23B56A6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提供医疗设备标准操作流程，维修保养流程、标准操作流程卡和使用状态卡</w:t>
            </w:r>
          </w:p>
        </w:tc>
        <w:tc>
          <w:tcPr>
            <w:tcW w:w="2070" w:type="dxa"/>
            <w:noWrap w:val="0"/>
            <w:tcMar>
              <w:top w:w="150" w:type="dxa"/>
              <w:left w:w="240" w:type="dxa"/>
              <w:bottom w:w="150" w:type="dxa"/>
              <w:right w:w="240" w:type="dxa"/>
            </w:tcMar>
            <w:vAlign w:val="center"/>
          </w:tcPr>
          <w:p w14:paraId="752B9D4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8FE8A7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EE16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2446FC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37</w:t>
            </w:r>
          </w:p>
        </w:tc>
        <w:tc>
          <w:tcPr>
            <w:tcW w:w="4346" w:type="dxa"/>
            <w:noWrap w:val="0"/>
            <w:tcMar>
              <w:top w:w="150" w:type="dxa"/>
              <w:left w:w="240" w:type="dxa"/>
              <w:bottom w:w="150" w:type="dxa"/>
              <w:right w:w="240" w:type="dxa"/>
            </w:tcMar>
            <w:vAlign w:val="center"/>
          </w:tcPr>
          <w:p w14:paraId="7D8DF0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大型设备维修需及时反馈进度及维修情况</w:t>
            </w:r>
          </w:p>
        </w:tc>
        <w:tc>
          <w:tcPr>
            <w:tcW w:w="2070" w:type="dxa"/>
            <w:noWrap w:val="0"/>
            <w:tcMar>
              <w:top w:w="150" w:type="dxa"/>
              <w:left w:w="240" w:type="dxa"/>
              <w:bottom w:w="150" w:type="dxa"/>
              <w:right w:w="240" w:type="dxa"/>
            </w:tcMar>
            <w:vAlign w:val="center"/>
          </w:tcPr>
          <w:p w14:paraId="43C1DF3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大型设备故障没有及时反馈</w:t>
            </w:r>
          </w:p>
        </w:tc>
        <w:tc>
          <w:tcPr>
            <w:tcW w:w="1440" w:type="dxa"/>
            <w:noWrap w:val="0"/>
            <w:tcMar>
              <w:top w:w="150" w:type="dxa"/>
              <w:left w:w="240" w:type="dxa"/>
              <w:bottom w:w="150" w:type="dxa"/>
              <w:right w:w="0" w:type="dxa"/>
            </w:tcMar>
            <w:vAlign w:val="center"/>
          </w:tcPr>
          <w:p w14:paraId="1FCB7E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记处处罚一次</w:t>
            </w:r>
          </w:p>
        </w:tc>
      </w:tr>
      <w:tr w14:paraId="0E07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9D2C5E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38</w:t>
            </w:r>
          </w:p>
        </w:tc>
        <w:tc>
          <w:tcPr>
            <w:tcW w:w="4346" w:type="dxa"/>
            <w:noWrap w:val="0"/>
            <w:tcMar>
              <w:top w:w="150" w:type="dxa"/>
              <w:left w:w="240" w:type="dxa"/>
              <w:bottom w:w="150" w:type="dxa"/>
              <w:right w:w="240" w:type="dxa"/>
            </w:tcMar>
            <w:vAlign w:val="center"/>
          </w:tcPr>
          <w:p w14:paraId="42CD49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协助医院完成各类检查、评审资料</w:t>
            </w:r>
          </w:p>
        </w:tc>
        <w:tc>
          <w:tcPr>
            <w:tcW w:w="2070" w:type="dxa"/>
            <w:noWrap w:val="0"/>
            <w:tcMar>
              <w:top w:w="150" w:type="dxa"/>
              <w:left w:w="240" w:type="dxa"/>
              <w:bottom w:w="150" w:type="dxa"/>
              <w:right w:w="240" w:type="dxa"/>
            </w:tcMar>
            <w:vAlign w:val="center"/>
          </w:tcPr>
          <w:p w14:paraId="2146D9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484C14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755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3A3458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39</w:t>
            </w:r>
          </w:p>
        </w:tc>
        <w:tc>
          <w:tcPr>
            <w:tcW w:w="4346" w:type="dxa"/>
            <w:noWrap w:val="0"/>
            <w:tcMar>
              <w:top w:w="150" w:type="dxa"/>
              <w:left w:w="240" w:type="dxa"/>
              <w:bottom w:w="150" w:type="dxa"/>
              <w:right w:w="240" w:type="dxa"/>
            </w:tcMar>
            <w:vAlign w:val="center"/>
          </w:tcPr>
          <w:p w14:paraId="0FBAE9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驻场工程师变动</w:t>
            </w:r>
          </w:p>
        </w:tc>
        <w:tc>
          <w:tcPr>
            <w:tcW w:w="2070" w:type="dxa"/>
            <w:noWrap w:val="0"/>
            <w:tcMar>
              <w:top w:w="150" w:type="dxa"/>
              <w:left w:w="240" w:type="dxa"/>
              <w:bottom w:w="150" w:type="dxa"/>
              <w:right w:w="240" w:type="dxa"/>
            </w:tcMar>
            <w:vAlign w:val="center"/>
          </w:tcPr>
          <w:p w14:paraId="1F0086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未按要求报备</w:t>
            </w:r>
          </w:p>
        </w:tc>
        <w:tc>
          <w:tcPr>
            <w:tcW w:w="1440" w:type="dxa"/>
            <w:noWrap w:val="0"/>
            <w:tcMar>
              <w:top w:w="150" w:type="dxa"/>
              <w:left w:w="240" w:type="dxa"/>
              <w:bottom w:w="150" w:type="dxa"/>
              <w:right w:w="0" w:type="dxa"/>
            </w:tcMar>
            <w:vAlign w:val="center"/>
          </w:tcPr>
          <w:p w14:paraId="3566D3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99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67DC5F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40</w:t>
            </w:r>
          </w:p>
        </w:tc>
        <w:tc>
          <w:tcPr>
            <w:tcW w:w="4346" w:type="dxa"/>
            <w:noWrap w:val="0"/>
            <w:tcMar>
              <w:top w:w="150" w:type="dxa"/>
              <w:left w:w="240" w:type="dxa"/>
              <w:bottom w:w="150" w:type="dxa"/>
              <w:right w:w="240" w:type="dxa"/>
            </w:tcMar>
            <w:vAlign w:val="center"/>
          </w:tcPr>
          <w:p w14:paraId="140445D9">
            <w:pPr>
              <w:keepNext w:val="0"/>
              <w:keepLines w:val="0"/>
              <w:pageBreakBefore w:val="0"/>
              <w:kinsoku/>
              <w:overflowPunct/>
              <w:topLinePunct w:val="0"/>
              <w:autoSpaceDE/>
              <w:autoSpaceDN/>
              <w:bidi w:val="0"/>
              <w:spacing w:line="360" w:lineRule="exact"/>
              <w:ind w:left="0" w:leftChars="0"/>
              <w:jc w:val="center"/>
              <w:rPr>
                <w:rFonts w:hint="eastAsia" w:ascii="宋体" w:hAnsi="宋体" w:eastAsia="宋体" w:cs="宋体"/>
                <w:szCs w:val="21"/>
                <w:highlight w:val="none"/>
                <w:lang w:val="en-US" w:eastAsia="zh-CN"/>
              </w:rPr>
            </w:pPr>
            <w:r>
              <w:rPr>
                <w:rFonts w:hint="eastAsia" w:ascii="宋体" w:hAnsi="宋体" w:cs="宋体"/>
                <w:szCs w:val="21"/>
                <w:highlight w:val="none"/>
              </w:rPr>
              <w:t>月度处</w:t>
            </w:r>
            <w:r>
              <w:rPr>
                <w:rFonts w:hint="eastAsia" w:ascii="宋体" w:hAnsi="宋体" w:cs="宋体"/>
                <w:szCs w:val="21"/>
                <w:highlight w:val="none"/>
                <w:lang w:val="en-US" w:eastAsia="zh-CN"/>
              </w:rPr>
              <w:t>罚</w:t>
            </w:r>
            <w:r>
              <w:rPr>
                <w:rFonts w:hint="eastAsia" w:ascii="宋体" w:hAnsi="宋体" w:cs="宋体"/>
                <w:szCs w:val="21"/>
                <w:highlight w:val="none"/>
              </w:rPr>
              <w:t>达到</w:t>
            </w:r>
            <w:r>
              <w:rPr>
                <w:rFonts w:hint="eastAsia" w:ascii="仿宋" w:hAnsi="仿宋" w:eastAsia="仿宋" w:cs="仿宋"/>
                <w:szCs w:val="21"/>
                <w:highlight w:val="none"/>
              </w:rPr>
              <w:t>&gt;</w:t>
            </w:r>
            <w:r>
              <w:rPr>
                <w:rFonts w:hint="eastAsia" w:ascii="宋体" w:hAnsi="宋体" w:eastAsia="仿宋" w:cs="宋体"/>
                <w:szCs w:val="21"/>
                <w:highlight w:val="none"/>
                <w:lang w:val="en-US" w:eastAsia="zh-CN"/>
              </w:rPr>
              <w:t>1</w:t>
            </w:r>
            <w:r>
              <w:rPr>
                <w:rFonts w:hint="eastAsia" w:ascii="宋体" w:hAnsi="宋体" w:cs="宋体"/>
                <w:szCs w:val="21"/>
                <w:highlight w:val="none"/>
              </w:rPr>
              <w:t>次</w:t>
            </w:r>
            <w:r>
              <w:rPr>
                <w:rFonts w:hint="eastAsia" w:ascii="宋体" w:hAnsi="宋体" w:cs="宋体"/>
                <w:szCs w:val="21"/>
                <w:highlight w:val="none"/>
                <w:lang w:val="en-US" w:eastAsia="zh-CN"/>
              </w:rPr>
              <w:t>以上</w:t>
            </w:r>
          </w:p>
        </w:tc>
        <w:tc>
          <w:tcPr>
            <w:tcW w:w="2070" w:type="dxa"/>
            <w:noWrap w:val="0"/>
            <w:tcMar>
              <w:top w:w="150" w:type="dxa"/>
              <w:left w:w="240" w:type="dxa"/>
              <w:bottom w:w="150" w:type="dxa"/>
              <w:right w:w="240" w:type="dxa"/>
            </w:tcMar>
            <w:vAlign w:val="center"/>
          </w:tcPr>
          <w:p w14:paraId="57F16A3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p>
        </w:tc>
        <w:tc>
          <w:tcPr>
            <w:tcW w:w="1440" w:type="dxa"/>
            <w:noWrap w:val="0"/>
            <w:tcMar>
              <w:top w:w="150" w:type="dxa"/>
              <w:left w:w="240" w:type="dxa"/>
              <w:bottom w:w="150" w:type="dxa"/>
              <w:right w:w="0" w:type="dxa"/>
            </w:tcMar>
            <w:vAlign w:val="center"/>
          </w:tcPr>
          <w:p w14:paraId="07C1A7E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r>
              <w:rPr>
                <w:rFonts w:hint="eastAsia" w:ascii="宋体" w:hAnsi="宋体" w:cs="宋体"/>
                <w:szCs w:val="21"/>
                <w:highlight w:val="none"/>
              </w:rPr>
              <w:t>扣当月维保金额1%</w:t>
            </w:r>
          </w:p>
        </w:tc>
      </w:tr>
      <w:tr w14:paraId="3597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5D4640">
            <w:pPr>
              <w:keepNext w:val="0"/>
              <w:keepLines w:val="0"/>
              <w:pageBreakBefore w:val="0"/>
              <w:kinsoku/>
              <w:overflowPunct/>
              <w:topLinePunct w:val="0"/>
              <w:autoSpaceDE/>
              <w:autoSpaceDN/>
              <w:bidi w:val="0"/>
              <w:spacing w:line="360" w:lineRule="exact"/>
              <w:ind w:left="0" w:leftChars="0" w:firstLine="420" w:firstLineChars="20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41</w:t>
            </w:r>
          </w:p>
        </w:tc>
        <w:tc>
          <w:tcPr>
            <w:tcW w:w="4346" w:type="dxa"/>
            <w:noWrap w:val="0"/>
            <w:tcMar>
              <w:top w:w="150" w:type="dxa"/>
              <w:left w:w="240" w:type="dxa"/>
              <w:bottom w:w="150" w:type="dxa"/>
              <w:right w:w="240" w:type="dxa"/>
            </w:tcMar>
            <w:vAlign w:val="center"/>
          </w:tcPr>
          <w:p w14:paraId="6BA37AB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连续3个月</w:t>
            </w:r>
            <w:r>
              <w:rPr>
                <w:rFonts w:hint="eastAsia" w:ascii="Segoe UI" w:hAnsi="Segoe UI" w:cs="Segoe UI"/>
                <w:i w:val="0"/>
                <w:iCs w:val="0"/>
                <w:caps w:val="0"/>
                <w:color w:val="0F1115"/>
                <w:spacing w:val="0"/>
                <w:sz w:val="22"/>
                <w:szCs w:val="22"/>
                <w:highlight w:val="none"/>
                <w:shd w:val="clear" w:color="auto" w:fill="FFFFFF"/>
                <w:lang w:val="en-US" w:eastAsia="zh-CN"/>
              </w:rPr>
              <w:t>累计</w:t>
            </w:r>
            <w:r>
              <w:rPr>
                <w:rFonts w:ascii="Segoe UI" w:hAnsi="Segoe UI" w:eastAsia="Segoe UI" w:cs="Segoe UI"/>
                <w:i w:val="0"/>
                <w:iCs w:val="0"/>
                <w:caps w:val="0"/>
                <w:color w:val="0F1115"/>
                <w:spacing w:val="0"/>
                <w:sz w:val="22"/>
                <w:szCs w:val="22"/>
                <w:highlight w:val="none"/>
                <w:shd w:val="clear" w:color="auto" w:fill="FFFFFF"/>
              </w:rPr>
              <w:t>处</w:t>
            </w:r>
            <w:r>
              <w:rPr>
                <w:rFonts w:hint="eastAsia" w:ascii="Segoe UI" w:hAnsi="Segoe UI" w:cs="Segoe UI"/>
                <w:i w:val="0"/>
                <w:iCs w:val="0"/>
                <w:caps w:val="0"/>
                <w:color w:val="0F1115"/>
                <w:spacing w:val="0"/>
                <w:sz w:val="22"/>
                <w:szCs w:val="22"/>
                <w:highlight w:val="none"/>
                <w:shd w:val="clear" w:color="auto" w:fill="FFFFFF"/>
                <w:lang w:val="en-US" w:eastAsia="zh-CN"/>
              </w:rPr>
              <w:t>罚次数</w:t>
            </w:r>
            <w:r>
              <w:rPr>
                <w:rFonts w:ascii="Segoe UI" w:hAnsi="Segoe UI" w:eastAsia="Segoe UI" w:cs="Segoe UI"/>
                <w:i w:val="0"/>
                <w:iCs w:val="0"/>
                <w:caps w:val="0"/>
                <w:color w:val="0F1115"/>
                <w:spacing w:val="0"/>
                <w:sz w:val="22"/>
                <w:szCs w:val="22"/>
                <w:highlight w:val="none"/>
                <w:shd w:val="clear" w:color="auto" w:fill="FFFFFF"/>
              </w:rPr>
              <w:t>≥5次</w:t>
            </w:r>
          </w:p>
        </w:tc>
        <w:tc>
          <w:tcPr>
            <w:tcW w:w="2070" w:type="dxa"/>
            <w:noWrap w:val="0"/>
            <w:tcMar>
              <w:top w:w="150" w:type="dxa"/>
              <w:left w:w="240" w:type="dxa"/>
              <w:bottom w:w="150" w:type="dxa"/>
              <w:right w:w="240" w:type="dxa"/>
            </w:tcMar>
            <w:vAlign w:val="center"/>
          </w:tcPr>
          <w:p w14:paraId="608B39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p>
        </w:tc>
        <w:tc>
          <w:tcPr>
            <w:tcW w:w="1440" w:type="dxa"/>
            <w:noWrap w:val="0"/>
            <w:tcMar>
              <w:top w:w="150" w:type="dxa"/>
              <w:left w:w="240" w:type="dxa"/>
              <w:bottom w:w="150" w:type="dxa"/>
              <w:right w:w="0" w:type="dxa"/>
            </w:tcMar>
            <w:vAlign w:val="center"/>
          </w:tcPr>
          <w:p w14:paraId="7E2E3EE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医院有权单方面终止合同</w:t>
            </w:r>
          </w:p>
        </w:tc>
      </w:tr>
    </w:tbl>
    <w:p w14:paraId="3F2A2B3C">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jc w:val="both"/>
        <w:textAlignment w:val="auto"/>
        <w:rPr>
          <w:rFonts w:hint="eastAsia" w:ascii="宋体" w:hAnsi="宋体" w:cs="宋体"/>
          <w:szCs w:val="21"/>
          <w:highlight w:val="none"/>
        </w:rPr>
      </w:pPr>
      <w:r>
        <w:rPr>
          <w:rFonts w:hint="eastAsia" w:ascii="宋体" w:hAnsi="宋体" w:cs="宋体"/>
          <w:szCs w:val="21"/>
          <w:highlight w:val="none"/>
        </w:rPr>
        <w:t>备注：</w:t>
      </w:r>
    </w:p>
    <w:p w14:paraId="56FB7602">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textAlignment w:val="auto"/>
        <w:rPr>
          <w:rFonts w:hint="eastAsia" w:ascii="宋体" w:hAnsi="宋体" w:cs="宋体"/>
          <w:szCs w:val="21"/>
          <w:highlight w:val="none"/>
        </w:rPr>
      </w:pPr>
      <w:r>
        <w:rPr>
          <w:rFonts w:hint="eastAsia" w:ascii="宋体" w:hAnsi="宋体" w:cs="宋体"/>
          <w:szCs w:val="21"/>
          <w:highlight w:val="none"/>
        </w:rPr>
        <w:t>采购人成立考核小组，按照《服务质量考核表》进行评价考核。</w:t>
      </w:r>
    </w:p>
    <w:p w14:paraId="41DD0393">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eastAsia="zh-CN"/>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七</w:t>
      </w:r>
      <w:r>
        <w:rPr>
          <w:rFonts w:hint="eastAsia" w:ascii="宋体" w:hAnsi="宋体" w:cs="宋体"/>
          <w:b/>
          <w:szCs w:val="21"/>
          <w:highlight w:val="none"/>
          <w:lang w:eastAsia="zh-CN"/>
        </w:rPr>
        <w:t>）安全责任要求 （提供承诺函）</w:t>
      </w:r>
    </w:p>
    <w:p w14:paraId="58334E6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w:t>
      </w:r>
      <w:r>
        <w:rPr>
          <w:rFonts w:hint="eastAsia" w:ascii="宋体" w:hAnsi="宋体"/>
          <w:szCs w:val="21"/>
          <w:highlight w:val="none"/>
        </w:rPr>
        <w:t>投标人提供维保服务期间，根据国家相关法律法规及采购人的安全生产要求，落实安全生产工作，杜绝安全事故的发生。</w:t>
      </w:r>
    </w:p>
    <w:p w14:paraId="2E6D72E9">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投标人提供维保服务期间，负责所有驻场人员的人身财产安全，并承担所有的法律及赔偿责任。</w:t>
      </w:r>
    </w:p>
    <w:p w14:paraId="5C05EB2B">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w:t>
      </w:r>
      <w:r>
        <w:rPr>
          <w:rFonts w:hint="eastAsia" w:ascii="宋体" w:hAnsi="宋体"/>
          <w:szCs w:val="21"/>
          <w:highlight w:val="none"/>
        </w:rPr>
        <w:t>投标人如违反国家相关法规，与聘用人员发生纠纷，均由投标人负责调解与处理；如因此影响采购人正常工作，由投标人承担相应的法律及赔偿责任。</w:t>
      </w:r>
    </w:p>
    <w:p w14:paraId="243A424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因投标人对设备安全巡查不到位、维护不到位、维修、提供的配件有质量问题等导致采购人损失(包括但不限于物品损坏、人员伤亡、引起的误诊) ，由投标人承担相关责任。</w:t>
      </w:r>
    </w:p>
    <w:p w14:paraId="7430D6A8">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val="en-US" w:eastAsia="zh-CN"/>
        </w:rPr>
      </w:pPr>
      <w:r>
        <w:rPr>
          <w:rFonts w:hint="eastAsia" w:ascii="宋体" w:hAnsi="宋体" w:cs="宋体"/>
          <w:b/>
          <w:szCs w:val="21"/>
          <w:highlight w:val="none"/>
          <w:lang w:val="en-US" w:eastAsia="zh-CN"/>
        </w:rPr>
        <w:t>（八）终止合同条款 （提供承诺函）</w:t>
      </w:r>
    </w:p>
    <w:p w14:paraId="2EB8A9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若出现以下情况，采购人可立即终止合同，必要时追究法律责任，所造成全部损失，由投标人负责。</w:t>
      </w:r>
    </w:p>
    <w:p w14:paraId="062D80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1.对采购人提出的问题，拒不整改，影响极其恶劣者；</w:t>
      </w:r>
    </w:p>
    <w:p w14:paraId="30B04E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2.由于维修不及时、维修保养不当、配件质量和合规性出问题，造成医疗纠纷、重大经济损失及严重不良影响的；</w:t>
      </w:r>
    </w:p>
    <w:p w14:paraId="3E928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3.医疗设备使用科室整体满意度评价&lt;85%；</w:t>
      </w:r>
    </w:p>
    <w:p w14:paraId="25D6F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4.维保服务完成情况与要求相差巨大；</w:t>
      </w:r>
    </w:p>
    <w:p w14:paraId="40A803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宋体"/>
          <w:b/>
          <w:kern w:val="0"/>
          <w:sz w:val="24"/>
          <w:szCs w:val="21"/>
          <w:highlight w:val="none"/>
          <w:lang w:val="en-US" w:eastAsia="zh-CN" w:bidi="ar"/>
        </w:rPr>
      </w:pPr>
      <w:r>
        <w:rPr>
          <w:rFonts w:hint="eastAsia" w:ascii="宋体" w:hAnsi="宋体" w:eastAsia="宋体" w:cs="Times New Roman"/>
          <w:kern w:val="2"/>
          <w:sz w:val="21"/>
          <w:szCs w:val="21"/>
          <w:highlight w:val="none"/>
          <w:lang w:val="en-US" w:eastAsia="zh-CN" w:bidi="ar-SA"/>
        </w:rPr>
        <w:t>5.拒不服从法律法规和医院规章制度。</w:t>
      </w:r>
    </w:p>
    <w:p w14:paraId="094F1606">
      <w:pPr>
        <w:spacing w:line="360" w:lineRule="exact"/>
        <w:rPr>
          <w:highlight w:val="none"/>
        </w:rPr>
      </w:pPr>
      <w:r>
        <w:rPr>
          <w:rFonts w:hint="eastAsia" w:ascii="宋体" w:hAnsi="宋体" w:cs="宋体"/>
          <w:b/>
          <w:bCs/>
          <w:color w:val="000000"/>
          <w:kern w:val="0"/>
          <w:szCs w:val="21"/>
          <w:highlight w:val="none"/>
          <w:lang w:bidi="ar"/>
        </w:rPr>
        <w:br w:type="page"/>
      </w:r>
      <w:r>
        <w:rPr>
          <w:rFonts w:hint="eastAsia" w:ascii="宋体" w:hAnsi="宋体" w:cs="宋体"/>
          <w:b/>
          <w:szCs w:val="21"/>
          <w:highlight w:val="none"/>
        </w:rPr>
        <w:t>附件《郴州市第二人民医院</w:t>
      </w:r>
      <w:r>
        <w:rPr>
          <w:rFonts w:hint="eastAsia" w:ascii="宋体" w:hAnsi="宋体" w:cs="宋体"/>
          <w:b/>
          <w:szCs w:val="21"/>
          <w:highlight w:val="none"/>
          <w:lang w:val="en-US" w:eastAsia="zh-CN"/>
        </w:rPr>
        <w:t>日立CT等</w:t>
      </w:r>
      <w:r>
        <w:rPr>
          <w:rFonts w:hint="eastAsia" w:ascii="宋体" w:hAnsi="宋体" w:cs="宋体"/>
          <w:b/>
          <w:szCs w:val="21"/>
          <w:highlight w:val="none"/>
        </w:rPr>
        <w:t>维保设备清单》设备分类资产约</w:t>
      </w:r>
      <w:r>
        <w:rPr>
          <w:rFonts w:hint="eastAsia" w:ascii="宋体" w:hAnsi="宋体" w:cs="宋体"/>
          <w:b/>
          <w:szCs w:val="21"/>
          <w:highlight w:val="none"/>
          <w:lang w:val="en-US" w:eastAsia="zh-CN"/>
        </w:rPr>
        <w:t>4793.6458万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p>
    <w:tbl>
      <w:tblPr>
        <w:tblStyle w:val="5"/>
        <w:tblW w:w="99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2550"/>
        <w:gridCol w:w="2106"/>
        <w:gridCol w:w="3495"/>
        <w:gridCol w:w="1221"/>
      </w:tblGrid>
      <w:tr w14:paraId="432C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495" w:type="dxa"/>
            <w:gridSpan w:val="5"/>
            <w:tcBorders>
              <w:top w:val="nil"/>
              <w:left w:val="nil"/>
              <w:bottom w:val="single" w:color="000000" w:sz="4" w:space="0"/>
              <w:right w:val="nil"/>
            </w:tcBorders>
            <w:noWrap/>
            <w:vAlign w:val="center"/>
          </w:tcPr>
          <w:p w14:paraId="4B6636E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36"/>
                <w:szCs w:val="36"/>
                <w:highlight w:val="none"/>
                <w:u w:val="none"/>
                <w:lang w:val="en-US"/>
              </w:rPr>
            </w:pPr>
            <w:r>
              <w:rPr>
                <w:rFonts w:hint="eastAsia" w:ascii="宋体" w:hAnsi="宋体" w:eastAsia="宋体" w:cs="宋体"/>
                <w:i w:val="0"/>
                <w:iCs w:val="0"/>
                <w:color w:val="000000"/>
                <w:kern w:val="0"/>
                <w:sz w:val="36"/>
                <w:szCs w:val="36"/>
                <w:highlight w:val="none"/>
                <w:u w:val="none"/>
                <w:lang w:val="en-US" w:eastAsia="zh-CN" w:bidi="ar"/>
              </w:rPr>
              <w:t>郴州市第二人民医院</w:t>
            </w:r>
            <w:r>
              <w:rPr>
                <w:rFonts w:hint="eastAsia" w:ascii="宋体" w:hAnsi="宋体" w:cs="宋体"/>
                <w:i w:val="0"/>
                <w:iCs w:val="0"/>
                <w:color w:val="000000"/>
                <w:kern w:val="0"/>
                <w:sz w:val="36"/>
                <w:szCs w:val="36"/>
                <w:highlight w:val="none"/>
                <w:u w:val="none"/>
                <w:lang w:val="en-US" w:eastAsia="zh-CN" w:bidi="ar"/>
              </w:rPr>
              <w:t>日立</w:t>
            </w:r>
            <w:r>
              <w:rPr>
                <w:rFonts w:hint="eastAsia" w:ascii="宋体" w:hAnsi="宋体" w:eastAsia="宋体" w:cs="宋体"/>
                <w:i w:val="0"/>
                <w:iCs w:val="0"/>
                <w:color w:val="000000"/>
                <w:kern w:val="0"/>
                <w:sz w:val="36"/>
                <w:szCs w:val="36"/>
                <w:highlight w:val="none"/>
                <w:u w:val="none"/>
                <w:lang w:val="en-US" w:eastAsia="zh-CN" w:bidi="ar"/>
              </w:rPr>
              <w:t>CT等</w:t>
            </w:r>
            <w:r>
              <w:rPr>
                <w:rFonts w:hint="eastAsia" w:ascii="宋体" w:hAnsi="宋体" w:cs="宋体"/>
                <w:i w:val="0"/>
                <w:iCs w:val="0"/>
                <w:color w:val="000000"/>
                <w:kern w:val="0"/>
                <w:sz w:val="36"/>
                <w:szCs w:val="36"/>
                <w:highlight w:val="none"/>
                <w:u w:val="none"/>
                <w:lang w:val="en-US" w:eastAsia="zh-CN" w:bidi="ar"/>
              </w:rPr>
              <w:t>维保</w:t>
            </w:r>
            <w:r>
              <w:rPr>
                <w:rFonts w:hint="eastAsia" w:ascii="宋体" w:hAnsi="宋体" w:eastAsia="宋体" w:cs="宋体"/>
                <w:i w:val="0"/>
                <w:iCs w:val="0"/>
                <w:color w:val="000000"/>
                <w:kern w:val="0"/>
                <w:sz w:val="36"/>
                <w:szCs w:val="36"/>
                <w:highlight w:val="none"/>
                <w:u w:val="none"/>
                <w:lang w:val="en-US" w:eastAsia="zh-CN" w:bidi="ar"/>
              </w:rPr>
              <w:t>设备</w:t>
            </w:r>
            <w:r>
              <w:rPr>
                <w:rFonts w:hint="eastAsia" w:ascii="宋体" w:hAnsi="宋体" w:cs="宋体"/>
                <w:i w:val="0"/>
                <w:iCs w:val="0"/>
                <w:color w:val="000000"/>
                <w:kern w:val="0"/>
                <w:sz w:val="36"/>
                <w:szCs w:val="36"/>
                <w:highlight w:val="none"/>
                <w:u w:val="none"/>
                <w:lang w:val="en-US" w:eastAsia="zh-CN" w:bidi="ar"/>
              </w:rPr>
              <w:t>清单</w:t>
            </w:r>
          </w:p>
        </w:tc>
      </w:tr>
      <w:tr w14:paraId="2BE1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19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6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B988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型号规格</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01A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生产厂家</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E340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购买日期</w:t>
            </w:r>
          </w:p>
        </w:tc>
      </w:tr>
      <w:tr w14:paraId="0BF7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E4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469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X射线计算机断层摄影设备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69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Supria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737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株式会社日立医疗器械</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585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1358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AB7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FC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6分钟步行实验系统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DEF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NWT6-1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C98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深圳市中瑞奇电子科技有限公司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8D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7BE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A3E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CB4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Huana220系列多频振动治疗仪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68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D89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EC0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14B1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BDE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20F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ICG清除率检查仪(肝功能储备分析仪)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79E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A61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新生电子株式会社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352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BE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81B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74E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ME4-系列血液透析用制水设备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EBA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ME4-1500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0A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武汉启诚生物技术有限公司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F8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2020/6/28</w:t>
            </w:r>
          </w:p>
        </w:tc>
      </w:tr>
      <w:tr w14:paraId="7C86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E93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647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QXG-左右心功能同步检测分析仪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655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39F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杭州高联医疗设备厂</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CF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772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D2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C0B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AF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KH2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97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江苏苏云医疗器材有限公司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715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557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EAC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0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65E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80D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赛客(厦门)医疗器械有限公司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D03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2020/10/16</w:t>
            </w:r>
          </w:p>
        </w:tc>
      </w:tr>
      <w:tr w14:paraId="0C68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651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85C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4D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246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F2B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690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687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2A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7B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2A4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DF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01F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9C4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748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4DF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03F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AA9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72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FC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3E6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AE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CA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4D6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6A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B55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C8A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F8A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CC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953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6F0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C00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94D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AC4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4EE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434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62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E83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8D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4ED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BD2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6C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6C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F0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EEE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62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613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604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9C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B5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12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CAC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E5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CE8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21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CAD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D98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49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4B4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0D6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2DE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652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CB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A3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CE0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42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31E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98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6E7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500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47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77C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A35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BA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46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E3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B5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B9A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CC4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FC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61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91B2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E77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E58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0DB7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E7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66D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369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38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E0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E40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777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D11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26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EC2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CC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3167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E1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B3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11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B93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369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5F88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77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A4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8DD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9B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FB0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463A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C6F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03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AA5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EC9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3E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2017/3/30</w:t>
            </w:r>
          </w:p>
        </w:tc>
      </w:tr>
      <w:tr w14:paraId="5506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DB7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941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7A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F0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732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w:t>
            </w:r>
          </w:p>
        </w:tc>
      </w:tr>
      <w:tr w14:paraId="60E5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35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37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EE8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FA1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BDD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2017/5/10</w:t>
            </w:r>
          </w:p>
        </w:tc>
      </w:tr>
      <w:tr w14:paraId="3789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07A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BE0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B99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C5F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4E8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2017/8/2</w:t>
            </w:r>
          </w:p>
        </w:tc>
      </w:tr>
      <w:tr w14:paraId="60E6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78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DBA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8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C4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87C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2018/1/5</w:t>
            </w:r>
          </w:p>
        </w:tc>
      </w:tr>
      <w:tr w14:paraId="6BC57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E55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1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75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B19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87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2018/6/2</w:t>
            </w:r>
          </w:p>
        </w:tc>
      </w:tr>
      <w:tr w14:paraId="5683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C2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2A2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A02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FFE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6C2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2018/7/2</w:t>
            </w:r>
          </w:p>
        </w:tc>
      </w:tr>
      <w:tr w14:paraId="20385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B9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CD7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98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F28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AC5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w:t>
            </w:r>
          </w:p>
        </w:tc>
      </w:tr>
      <w:tr w14:paraId="5B05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A4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E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FF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FC9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81C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106AA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919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575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6CB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CE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2DE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0983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F00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B1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FFD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B47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6CC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AA4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C1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58E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03C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A8F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E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A7D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503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0B5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0D2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CB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62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9E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D3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A1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21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D5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24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2BE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99C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98B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FE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87E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649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2CDD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75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00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822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BC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8F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FB9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D6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81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068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2916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8D5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401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FBE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D40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D49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1414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2972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5B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7BF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2B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ED5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92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59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A8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E76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0D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31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480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9F6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74F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30D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03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0FD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A6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126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749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837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DD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B9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5A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722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1F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8E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722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74D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70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535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49D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B39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565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517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B8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C8E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4C03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93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6B9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373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70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F71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B58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83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43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AA9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CA0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5A6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438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EB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9DE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531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1C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EC8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B07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E0B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A2A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A1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9A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31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9B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F4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F81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67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87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1B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EA8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73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212D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FB1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575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E33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3C5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DA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EB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39A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Affiniti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525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飞利浦超声股份有限公司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0B8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2021/12/29</w:t>
            </w:r>
          </w:p>
        </w:tc>
      </w:tr>
      <w:tr w14:paraId="383B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089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55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8E1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EPIQ 7</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3F4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PHILIPS飞利浦</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5A9D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2020/8/26</w:t>
            </w:r>
          </w:p>
        </w:tc>
      </w:tr>
      <w:tr w14:paraId="7BCE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FA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120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彩色多普勒超声系统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50C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DC-90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8A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52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2020/12/18</w:t>
            </w:r>
          </w:p>
        </w:tc>
      </w:tr>
      <w:tr w14:paraId="2B801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EC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D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D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96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EF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E0B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F2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99F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044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3B7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29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265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EEF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42B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超短波电疗机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9F1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DL-C-M(脉冲)</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0FF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汕头市医用设备厂有限公司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CB3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B0E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EEE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96A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超声软组织切割止血手术设备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5F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KJ-CSXT 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F2F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杭州康基医疗器械有限公司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84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2022/1/24</w:t>
            </w:r>
          </w:p>
        </w:tc>
      </w:tr>
      <w:tr w14:paraId="6508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74F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9E7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持续血液净化系统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280B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SWS-3000A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3BB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D74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w:t>
            </w:r>
          </w:p>
        </w:tc>
      </w:tr>
      <w:tr w14:paraId="0449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924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1D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A6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1B9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F38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880C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998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36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8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659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EF2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39D9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80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69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D51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38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0F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2019/7/31</w:t>
            </w:r>
          </w:p>
        </w:tc>
      </w:tr>
      <w:tr w14:paraId="0B12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2DC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E9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2B4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D4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28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B40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845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24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D88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2DB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2C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98E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C67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099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CF1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6E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7D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2021/3/25</w:t>
            </w:r>
          </w:p>
        </w:tc>
      </w:tr>
      <w:tr w14:paraId="0941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6042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97F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CCA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CE8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9C91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2021/4/2</w:t>
            </w:r>
          </w:p>
        </w:tc>
      </w:tr>
      <w:tr w14:paraId="72AD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FB3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6F9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大容量冷冻离心机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C6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355A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F0A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AB37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4E4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F8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低速多管架自动平衡离心机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D7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835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FBF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FA6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3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0D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39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DD5M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9EA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16D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2021/5/19</w:t>
            </w:r>
          </w:p>
        </w:tc>
      </w:tr>
      <w:tr w14:paraId="4D0C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EE0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6C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低速台式离心机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672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5D1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湖南湘仪实验室仪器开发有限公司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5C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A739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6C9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E8E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电动液压手术床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A9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UniBase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2AF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南京迈瑞生物医疗电子有限公司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5A3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2020/10/19</w:t>
            </w:r>
          </w:p>
        </w:tc>
      </w:tr>
      <w:tr w14:paraId="7915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AAD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81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多道心电图机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93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SE-301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D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4E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2021/2/2</w:t>
            </w:r>
          </w:p>
        </w:tc>
      </w:tr>
      <w:tr w14:paraId="0DAC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3F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1C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4CF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 LD2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092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105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0696C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73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9BB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肺功能测试系统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B40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MasterScreen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B4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Vyaire Medical Gmbh伟亚安医疗器械公司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B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2019/9/20</w:t>
            </w:r>
          </w:p>
        </w:tc>
      </w:tr>
      <w:tr w14:paraId="2272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36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E3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干式恒温器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A65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1A3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杭州奥盛仪器有限公司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6B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B616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0E0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A7B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高频电外科设备（高频电外科系统）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47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VIO 200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A57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Erbe Elektromedizin GmbH</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F45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2018/0</w:t>
            </w:r>
          </w:p>
        </w:tc>
      </w:tr>
      <w:tr w14:paraId="547E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144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31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高频电灼治疗仪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C7D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CHX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B30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武汉高科恒大光电股份有限公司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5F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1C0D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2006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04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高频移动式手术X射线机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EF2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PLX112B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F4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南京普爱射线影像设备有限公司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D69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2015/8/30</w:t>
            </w:r>
          </w:p>
        </w:tc>
      </w:tr>
      <w:tr w14:paraId="4096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9C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852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761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FA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A55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78CA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E6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EDB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7E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57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59B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7DCA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9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19B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4BC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F7B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06F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748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797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469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FC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B0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136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23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9FC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C52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13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EB8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6F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48BF72C">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6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07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高压注射器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4F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ZTI-1200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04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杭州正源电子有限公司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94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w:t>
            </w:r>
          </w:p>
        </w:tc>
      </w:tr>
      <w:tr w14:paraId="4C174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04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2C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019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PS-100X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11F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0E5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360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5D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A1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氦氖激光治疗仪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1A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JH35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62D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上海珏华医疗器械有限公司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33B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3ED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3A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B60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毫米波治疗仪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E42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IZL-2003II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DBB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珠海和佳医疗设备股份有限公司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359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2018/3/29</w:t>
            </w:r>
          </w:p>
        </w:tc>
      </w:tr>
      <w:tr w14:paraId="519C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DC7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FF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79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BiPAP 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40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飞利浦医疗</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0E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2017/4/27</w:t>
            </w:r>
          </w:p>
        </w:tc>
      </w:tr>
      <w:tr w14:paraId="40CD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7A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F9D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63E0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D2C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2E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7A9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B3CC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7C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116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0D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AF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7C91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71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849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3BC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CEF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446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00B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C7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73F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6EE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4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B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9A3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E28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2D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96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C5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6A2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2019/8/7</w:t>
            </w:r>
          </w:p>
        </w:tc>
      </w:tr>
      <w:tr w14:paraId="75AE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E18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826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经颅磁脑病生理治疗仪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12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HXY-B1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42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0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940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D2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39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经颅多普勒血流分析仪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F7E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TDD-IIA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AB6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2A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B96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105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18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经皮神经电刺激仪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1883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XY-K-SJD-C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AC2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86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50C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BCB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4B1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FC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Dmax-N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48C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1B2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2021/1/29</w:t>
            </w:r>
          </w:p>
        </w:tc>
      </w:tr>
      <w:tr w14:paraId="4BA0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0C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6E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16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74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38A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507A3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266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0D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96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218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2DA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3882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2C2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03B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F2E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6B2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06F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62CA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2C1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1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A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294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438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45A5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D33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59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F40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329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97C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2019/6/14</w:t>
            </w:r>
          </w:p>
        </w:tc>
      </w:tr>
      <w:tr w14:paraId="0C19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2C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EE8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冷冻手术治疗机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448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A2B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北京库蓝医疗设备有限公司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5C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2019/8/2</w:t>
            </w:r>
          </w:p>
        </w:tc>
      </w:tr>
      <w:tr w14:paraId="7BD7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70B2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DED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自动离心涂片机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BE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TQ-12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A9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湖南省天骑医学新技术股份有限公司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CD0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2020/1/23</w:t>
            </w:r>
          </w:p>
        </w:tc>
      </w:tr>
      <w:tr w14:paraId="24F9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4BE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01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31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LMQ.C-80E</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F23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56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2020/4/15</w:t>
            </w:r>
          </w:p>
        </w:tc>
      </w:tr>
      <w:tr w14:paraId="6FB6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E0B0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25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流式细胞仪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931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BriCyte E6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874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E6B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2022/4/12</w:t>
            </w:r>
          </w:p>
        </w:tc>
      </w:tr>
      <w:tr w14:paraId="060B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7FD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3F1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7E9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WATO EX-65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9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24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w:t>
            </w:r>
          </w:p>
        </w:tc>
      </w:tr>
      <w:tr w14:paraId="1D7F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AB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0DA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634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545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北京思瑞德医疗器械有限公司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DC1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2017/12/25</w:t>
            </w:r>
          </w:p>
        </w:tc>
      </w:tr>
      <w:tr w14:paraId="0415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25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1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麻醉机呼吸机内部回路消毒机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69F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SN-803-B1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100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天津市圣宁生物科技有限公司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EEA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2021/8/29</w:t>
            </w:r>
          </w:p>
        </w:tc>
      </w:tr>
      <w:tr w14:paraId="5764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4E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36F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318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20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7C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7A6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2E4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ED2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AE62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D62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6C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C08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2BB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FD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AF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6F5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B85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1544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9D3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048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内镜用二氧化碳送气装置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ED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UCR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18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日本奥林巴斯株式会社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BA87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2017/3/27</w:t>
            </w:r>
          </w:p>
        </w:tc>
      </w:tr>
      <w:tr w14:paraId="5D93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00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ED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内窥镜摄像系统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1BE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5525105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90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狼牌内窥镜(R.WOLF)公司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104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2018/8/8</w:t>
            </w:r>
          </w:p>
        </w:tc>
      </w:tr>
      <w:tr w14:paraId="6218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1B1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2F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气囊式体外反搏系统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C8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OM-A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F306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广州奥迈医疗科技有限公司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6C5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1123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CEB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39C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气压冲击式碎石机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66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JML-6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466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深圳市聚兴隆医疗设备有限公司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DB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5512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2B4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703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全温控监测智能化血浆解冻仪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BF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BSJD-Ⅰ-22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155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武汉贝索医疗器械有限公司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481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76A9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75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BBE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2E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7FF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E7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2C7D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71D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33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735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D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D26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69D4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2A0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37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A9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65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9F0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6D11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47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156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02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E7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350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51E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30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911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全自动分枝杆菌培养监测仪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9B0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BD BACTECTM MGITTM 960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49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Becton,Dickinson and Company</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72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2019/9/10</w:t>
            </w:r>
          </w:p>
        </w:tc>
      </w:tr>
      <w:tr w14:paraId="0DE6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89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C3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16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NP968-C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A1D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西安天隆科技有限公司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CC1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2020/3/30</w:t>
            </w:r>
          </w:p>
        </w:tc>
      </w:tr>
      <w:tr w14:paraId="3F1B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7A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1E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全自动化学发光测定仪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EA16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AutoLumo A2000 plus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5C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安图实验仪器(郑州)有限公司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1D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2022/3/7</w:t>
            </w:r>
          </w:p>
        </w:tc>
      </w:tr>
      <w:tr w14:paraId="08DBD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461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022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全自动免疫分析仪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F33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Alinity 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414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雅培(Abbott)</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FE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2022/2/18</w:t>
            </w:r>
          </w:p>
        </w:tc>
      </w:tr>
      <w:tr w14:paraId="0F421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767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E32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全自动血气分析仪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814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GEM Premier 3500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D7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Instrumentation Laboratory Co.</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EB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2021/1/4</w:t>
            </w:r>
          </w:p>
        </w:tc>
      </w:tr>
      <w:tr w14:paraId="4FC0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AF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84D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CD9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Blozer 120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1F9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烟台艾德康生物科技有限公司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804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1CB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D07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8A5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ACB3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87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FC3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5C73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05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453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5DD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E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916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F98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7E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C6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全自动真空采血管脱盖机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12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KG-12L</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C87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珠海丰炎科技有限公司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A47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388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C8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47A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人体成分分析仪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49B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DBA-550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2C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吉林东华原医疗设备有限责任公司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62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2020/6/19</w:t>
            </w:r>
          </w:p>
        </w:tc>
      </w:tr>
      <w:tr w14:paraId="1B54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EB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463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196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E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3AB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58AA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68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284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5E3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CD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B9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5D0A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A1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6A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707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60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5C6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4853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34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15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2D3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04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57C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2B0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35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5F3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750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45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青岛海尔特种电器有限公司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532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0DAB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44A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0A4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F66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45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5F3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2021/8/13</w:t>
            </w:r>
          </w:p>
        </w:tc>
      </w:tr>
      <w:tr w14:paraId="55F0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A0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0D7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606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0828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5A1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2020/11/17</w:t>
            </w:r>
          </w:p>
        </w:tc>
      </w:tr>
      <w:tr w14:paraId="6723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DD5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A956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D74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QuantStudio 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B31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美国应用生物系统公司Applied Biosystems(ABI)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F2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2020/2/24</w:t>
            </w:r>
          </w:p>
        </w:tc>
      </w:tr>
      <w:tr w14:paraId="6068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6CC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03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手腕式脉搏血氧饱和度测试仪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DE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BM2000A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FB9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上海贝瑞电子科技有限公司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B6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0F346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81C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D8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5A0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4A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03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ACC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ABC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E2F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64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9ED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1B8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1B8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CA0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29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48B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AC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9E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50A2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5A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85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361C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760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1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0B8B2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2ED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C6D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214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0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9F4D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1569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F56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2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134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807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1F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FAE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91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2A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F5D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C6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3D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4D1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25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40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251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49F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794B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E5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51E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0D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AE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A7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918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66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393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07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27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9A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732B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79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1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A7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B92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6F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5D6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2D6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2E2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3E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5AA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0BE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340D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C7D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2F7C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29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D45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D55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1A08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CC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B4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12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A9B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9A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589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E98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5F3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7B5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C1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B4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3FE2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D31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FD2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2F3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A8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F02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1BE3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BA5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11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C6C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74B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98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2451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351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F9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4A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3C3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F2D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4FD1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F45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19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D5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A4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E6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2018/4/29</w:t>
            </w:r>
          </w:p>
        </w:tc>
      </w:tr>
      <w:tr w14:paraId="68C84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0E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1D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5A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FB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4E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81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6D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01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DE5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A57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EB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3A14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1F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2704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18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70A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4A7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3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4B5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5F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585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BB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21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217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AFE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36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282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967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E36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3BB6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FD0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B7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1E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11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E71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8C6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41A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5F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60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AC2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521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5466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298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2B7A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45C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010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6F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2019/1/29</w:t>
            </w:r>
          </w:p>
        </w:tc>
      </w:tr>
      <w:tr w14:paraId="36C65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F96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34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BD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3D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CB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0D31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0E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D6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12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B8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DB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FDE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0B7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0A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2F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1E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7F9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2882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B54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CA4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3CA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6D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BF4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4371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817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D50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39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7FE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51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F0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B2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B2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91D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25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2D9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2018/12/30</w:t>
            </w:r>
          </w:p>
        </w:tc>
      </w:tr>
      <w:tr w14:paraId="1525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7B9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B97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FAE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E87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A4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B19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373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D9E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B78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D93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4E2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2C60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A8B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277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63E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F15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ECE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43F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440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61D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93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5C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6CA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1C00A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FBE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D78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F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A7B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40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3C32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5A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934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CB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26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73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A36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EE9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2CD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30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BBE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2ED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0D9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CC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BCA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8A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735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E2B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982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851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4F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284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D66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D22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6712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F1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3ED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F5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5A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01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15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9B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2DB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9A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13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BBE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B73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12A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F5C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95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4B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939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3A84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8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F3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35B5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5B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87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2A1C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A6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D9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E6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5B49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45D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C8E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E23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F8B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B9F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F70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D51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FBA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0A4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53F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803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7C1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DD5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FC0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F1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2EC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E1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6B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07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B9D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175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D7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C7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BFE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2A9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6551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767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75C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E4E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94C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A92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390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D7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3FC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92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EA9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936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5078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B05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A2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3E3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EA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DA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157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F3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5BD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A67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7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97E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8B6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46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3E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2D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259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1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21C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5A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06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BBD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C47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376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E30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916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CE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0A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6E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9A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1A7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D8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54A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72D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C14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DC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3D19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52B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12D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63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C46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83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54D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7A4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70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93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59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86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E5C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CE1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A35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25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E9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8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02D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021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D5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648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2B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E7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CE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67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B25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5A1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2A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078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9F8F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BF9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361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68F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B9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141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EBD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74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827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44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902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51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5DE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DC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78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3625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F1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0F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7501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6B9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634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11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10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3A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DBD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BFA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ED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96B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E2F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750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424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BD2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B7A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5C8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D84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A8D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1EF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4BF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D1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数控气压止血带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5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YF-ATS-A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6AB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杭州亿凡医疗器械有限公司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FD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2018/9/17</w:t>
            </w:r>
          </w:p>
        </w:tc>
      </w:tr>
      <w:tr w14:paraId="7CA8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1C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57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数字X射线摄影系统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434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RAD SPEED PRO 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197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北京岛津医疗器械有限公司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43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2017/1/20</w:t>
            </w:r>
          </w:p>
        </w:tc>
      </w:tr>
      <w:tr w14:paraId="7E0B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F8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9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8C4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E4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1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45E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0CBA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EA8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台式低速离心机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3F2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AB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湖南湘立科学仪器有限公司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D61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3A2D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6CB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D4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C5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5F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E0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4B5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F66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88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4FB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0A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F0F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528C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49E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9D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2A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4C5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FF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609F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D5F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B9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6F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C1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DE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3E86A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9EA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F0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9B2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35A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23ED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803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F2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DA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01C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37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7D3A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94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51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AD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Plasauto Σ</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716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日本旭化成医疗株式会社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9F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2019/1/18</w:t>
            </w:r>
          </w:p>
        </w:tc>
      </w:tr>
      <w:tr w14:paraId="35AF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3AD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7BB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E53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8A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181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766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97A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72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79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872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62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8568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7F1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284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32C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F553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6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1971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F56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05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52E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953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95E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47E4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420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D8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B86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2EA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097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2016/3/1</w:t>
            </w:r>
          </w:p>
        </w:tc>
      </w:tr>
      <w:tr w14:paraId="763F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596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5C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845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DBB-27C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75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威高日机装(威海)透析机器有限公司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FC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2015/5/19</w:t>
            </w:r>
          </w:p>
        </w:tc>
      </w:tr>
      <w:tr w14:paraId="6098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FD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796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氩气高频电刀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D62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JSDD-Q2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75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重庆金山科技(集团)有限公司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36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2021/1/25</w:t>
            </w:r>
          </w:p>
        </w:tc>
      </w:tr>
      <w:tr w14:paraId="0922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C1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780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烟雾净化器(吸烟机)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254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JLT-JH-02型(JYLB-200A)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C3B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武汉金莱特光电子有限公司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E2D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2021/7/6</w:t>
            </w:r>
          </w:p>
        </w:tc>
      </w:tr>
      <w:tr w14:paraId="521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413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55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一氧化氮检测仪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D95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F8D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广州瑞普医疗科技有限公司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3CA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2020/10/18</w:t>
            </w:r>
          </w:p>
        </w:tc>
      </w:tr>
      <w:tr w14:paraId="1FAB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833E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51C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医用钬激光治疗机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450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HANS-H75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357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合肥大族科瑞达激光设备有限公司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44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0ED6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36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C00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医用控温仪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7A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ZLJ-2000I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E0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安泰ANTAI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1D6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6658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D33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7C6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620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40F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261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3408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0D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B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6A9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22D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90D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2020/3/20</w:t>
            </w:r>
          </w:p>
        </w:tc>
      </w:tr>
      <w:tr w14:paraId="1501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1BC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35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移动式高频医用诊断X射线机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ACA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HM-200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4E1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北京万东鼎立医疗设备有限公司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35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2021/3/31</w:t>
            </w:r>
          </w:p>
        </w:tc>
      </w:tr>
      <w:tr w14:paraId="51EAB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C2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57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移动式数字摄影X线系统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1D1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MUX-200D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B3A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岛根岛津株式会社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A30D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2020/2/20</w:t>
            </w:r>
          </w:p>
        </w:tc>
      </w:tr>
      <w:tr w14:paraId="6865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4A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B53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幽门螺杆菌(Hp)测试仪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BB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HUBT-20P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46C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深圳市中核海得威生物科技有限公司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343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2015/12/29</w:t>
            </w:r>
          </w:p>
        </w:tc>
      </w:tr>
      <w:tr w14:paraId="5879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C5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969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智能蜡饼制作恒温系统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95C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XYL-IV</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3D4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078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7692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185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03F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63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96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A30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113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8A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0B4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79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E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DF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2019/3/12</w:t>
            </w:r>
          </w:p>
        </w:tc>
      </w:tr>
      <w:tr w14:paraId="5FB0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A95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B95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AC1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D50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1A80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2022/6/22</w:t>
            </w:r>
          </w:p>
        </w:tc>
      </w:tr>
      <w:tr w14:paraId="6557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1D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4F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A9F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8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BB7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2018/1/9</w:t>
            </w:r>
          </w:p>
        </w:tc>
      </w:tr>
      <w:tr w14:paraId="3BF2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406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768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784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7C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BA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38E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0A8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F4A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4C7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FDE8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826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425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BF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322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3A1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9A2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83B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273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A2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298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90C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2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FB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BBBE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B9C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66E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B84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9C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A4F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489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F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2C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5B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E16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3CB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869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C0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E6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D7D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SP3D（双泵）</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21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A9C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1239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2E2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BB0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5A4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D01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79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EC3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C9B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271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E0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11D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E74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171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367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17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C2D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C0F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256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E09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B8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98E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A0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8E5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65B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2020/9/15</w:t>
            </w:r>
          </w:p>
        </w:tc>
      </w:tr>
      <w:tr w14:paraId="11E8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7E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BB6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28D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8F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191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F82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72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F0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82B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49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E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9945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1C1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408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3D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48B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77D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B0D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D06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52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E8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70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2A4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43C2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39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556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F94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734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52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C3F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C20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AE8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977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48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CE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2A84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6B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B4A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FD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18E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626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4B617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AF1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584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73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4A8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B29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6447B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A5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38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46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7B3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90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60B4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FD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F3B2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医用内窥镜图像处理器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140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EOS-B-01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D51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上海安清医疗器械有限公司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F89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326C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3C7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21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4162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DF26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C90B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2023/9/11</w:t>
            </w:r>
          </w:p>
        </w:tc>
      </w:tr>
      <w:tr w14:paraId="557D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9131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6E52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B654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E336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CDE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7D0F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358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78E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AE9E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305B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282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3CDC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DF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7D1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全自PCR医用分析系统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0EB2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GX-XVI R2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9A23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美国赛沛公司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82A2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2021/3/18</w:t>
            </w:r>
          </w:p>
        </w:tc>
      </w:tr>
      <w:tr w14:paraId="6C80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8D6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D46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5DB6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2C7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8C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7A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145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671B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B03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08A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F0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163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FE2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D5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34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27F3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4D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3117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C4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84B1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5BEC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B6D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E6A2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1AF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BD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F225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4F0D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838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E968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86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CA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7359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4D4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56E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F512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4AE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CA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2CC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705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EAE6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5E7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24BB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11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13E7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9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37C5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03C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B31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AE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A7AF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A6CD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84D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059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B60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91A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3A6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DBCD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A39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9759E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15F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C8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0B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D088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B09E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A0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1E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7C3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424C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EF2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7321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D75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FEF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00C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CAE8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BC67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E041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A281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FBE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7A2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073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A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57C01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4D83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709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E2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DDEF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179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58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F36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2ABC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42F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428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EAF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537D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3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8CB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A83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D8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FF0A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DFD8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50B0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0930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146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107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B120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D6859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AD8C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56AA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77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79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15E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7725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A09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0C2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39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CF7A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7311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5F0F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8095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05E2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BD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A63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4ED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9BF1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E800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5474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0D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C01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00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2498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F9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1A7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CF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B32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FD0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2245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AB9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0F25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0B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EBD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E2BB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769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8DF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28B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1F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F510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1911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D02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CBC45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8A8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D40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ADA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2504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5BA91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226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3842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83E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4CF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004E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6ABC8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C785B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46A8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88A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766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B78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5385E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1D27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6BA3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87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B6BC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424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835090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7073E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103E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9B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E4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29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78F8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86E8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51F3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F9F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63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肾脏内窥镜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377E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8701-534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74E3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长沙一诺为医疗科技有限公司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4B4C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41F4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80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F9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纤维输尿管肾镜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EAC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8703.534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448B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理查德沃尔夫有限责任公司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B9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24A5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78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EE9C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0884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6B9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DEA3C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B6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9C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BB0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EF9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333A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98DE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13B3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33C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EBE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BEB8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7854E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28D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2AC9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12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2B9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05C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C6C8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BCCC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BED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9C7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AFE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6C7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0AB1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0E3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4E90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A6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7E6A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多功能牵引床</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1F6D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RH-QYC-A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6F416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河南瑞河医疗设器械备股份有限公司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474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5C64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495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604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多关节主被动训练仪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FE9E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XY-ZBD-IID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B358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7D0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6AEB1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D38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ABD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C537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948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733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7DD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CFB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DE07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1412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422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8D97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602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B6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5D52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8285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7346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普林斯顿医疗科技（珠海）有限公司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04F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80F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8CB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F6A0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13D5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9D1E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E57D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715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4B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57CE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F87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A74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7844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16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CC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3097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7E51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6E6A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97FE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FC1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4C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4F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88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4BCA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0E0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62D1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597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C3C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04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716D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362B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434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0DE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A116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AAC7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74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EC5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BD3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573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4BEF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A00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54A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784C2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0D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0C4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B8B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86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717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35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1B6E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6D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942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电脑中频治疗仪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2BFA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HY-D01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13E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北京华医新技术研究所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570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CD1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A07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C8B2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输液监控系统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53FC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NGC-3372-15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B69C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杭州绿仰科技有限公司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13EC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2020/12/24</w:t>
            </w:r>
          </w:p>
        </w:tc>
      </w:tr>
      <w:tr w14:paraId="1AF5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C47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143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12F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BC3EF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9FF9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5C72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5C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B71D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395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D206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ABDA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3126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2F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C0F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超声波清洗器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6E6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9E0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4B49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C9A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456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2220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7AF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20B7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2FFC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AD2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649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6EA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C702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91B8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7A2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77B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D5E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E9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ABF7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LK-NQX-R</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445E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13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6921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096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5A4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F72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72D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EE06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7D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72E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F449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AB19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2320E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CAE5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3A1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5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40ED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6D6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D1E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B04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1DB4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6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53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D46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0476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9F45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0114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93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F0C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E4B1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99E5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68FB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533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EE5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76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6C0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AE15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C8EE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F1F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95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EF33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62B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FFB1C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C56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43C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70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2405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48D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1CEE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7AC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3AD4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9843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72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513A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B23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069B3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58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73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227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D3E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C4D0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5C2D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B3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BF4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5549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AC6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EA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DFA8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E18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BD3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B21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F5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20ED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313D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820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17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4C0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6A00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4AC6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70347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1B7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8A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4BFC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1CFF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30F8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B7E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1F1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F59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AA2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211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C64CE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9EC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9345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71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7C9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223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ED8F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3FFC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124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CF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E8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3850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EB9D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7F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341C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52B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A7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全自动糖化血红蛋白分析仪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BC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AH-600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6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BA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2023/4/14</w:t>
            </w:r>
          </w:p>
        </w:tc>
      </w:tr>
      <w:tr w14:paraId="3AA3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C5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593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E3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D28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FE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64AC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6E9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12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920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HR1500-llA2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DA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02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4019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CE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B4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F76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BG-Fiex-48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4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上海伯杰医疗科技股份有限公司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D6C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3482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819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D1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固定式电池供电骨组织手术设备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402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BYZ-II 1102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2A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上海博进医疗器械有限公司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862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2021/6/25</w:t>
            </w:r>
          </w:p>
        </w:tc>
      </w:tr>
      <w:tr w14:paraId="1DA2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42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C4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荧光定量聚合酶链反应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30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FQD-96A</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3B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杭州博日科技股份有限公司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7C3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69F4C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B31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38C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心肺复苏仪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45F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834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B8E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2021/8/16</w:t>
            </w:r>
          </w:p>
        </w:tc>
      </w:tr>
      <w:tr w14:paraId="388C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AE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0C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FAC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530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E9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0F9B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112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5B9F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213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737A0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296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4EED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C4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38C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CBC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58C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7E6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1DB8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82D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B94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3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2CE5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DF9A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5B7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DB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9020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14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F0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F4EB6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2276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1FBF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91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7A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80FD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B41C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9F5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7C8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F12C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3E9C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4B8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31A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247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76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06A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B52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B4E11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2E940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5F7C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DC9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965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5F8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CC0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652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37B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0F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653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0A7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FCA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E3B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D12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981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E0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13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8F1E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4E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4A8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C66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6F44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542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CA2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8A65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AE3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56A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E05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8B66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326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3EF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E7A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1F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D459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A9AD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32F97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AD61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43A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406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834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615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EBC15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74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2EDD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411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84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ED37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A2E1F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A788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7616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74E2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47A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A8D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A5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9B9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3E1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09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1592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A4E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DE7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0A51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597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763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70AC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B9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6FE4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B516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AD9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B6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2AE1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E13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1C01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AD9B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418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5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C87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FA57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E8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81F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4A6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5EC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1922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130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97F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845B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1B0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135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083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691B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2A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D4D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E8C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1D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383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374A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CF01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64C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ABE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64E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8018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3D60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DFE5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E3F10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964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8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7D0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88F0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A72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C0F5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2039800">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BB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0ECC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CCD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CB8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D07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364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F3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F456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360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6FFF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960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608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7B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D2AD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61C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393DF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838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9FF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7CA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C22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DA7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E6B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551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ED4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D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7F6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EC7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EABC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05F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52A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85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06F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81B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3458A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B879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B5C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F8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C70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9E3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71667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55D3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B09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85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D77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9AB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43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C900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00A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FF7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DF38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16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681D2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4D3D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E36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9A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42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EBB4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CC84D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8FA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1613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310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85A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710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DFA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4507B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53F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86C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94A6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EB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836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70E2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D9A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10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B1C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0D87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DF0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F489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B5E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D0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04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1E70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CB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1771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6E67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5AB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020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312B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1026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38B3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FC88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40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0B1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F6FA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7A5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67BA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B68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7B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A73D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752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AirPro-6000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6614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8BE31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1874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5C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A0E4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8B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EFDB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804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60FE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7CD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2E1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C46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B91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0C4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AC7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D54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00C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58F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815F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DC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FEB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CC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EF8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4E8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8519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郑州瑞宇科技有限公司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4312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0D7B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401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F4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4B3A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EC6D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45E4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916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5FF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2BA0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7F00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8A458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34D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24D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69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F17B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AEF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4752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17CF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7F0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231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056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AE7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491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1C5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207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351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18CA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77E7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295D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F51AC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51B2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F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FCD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89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FFD7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932C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B57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E6F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C9A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B93D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8F9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3DE0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18A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2D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39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CB5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27E2F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88B5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9A3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2A3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07B9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7705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8F60D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8BB6B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AC3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3AF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196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1F7C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D3B03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C72D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D7B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FA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21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9F7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2B18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C24A6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0B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D00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318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E9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AD42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B6A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9AF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6E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84E5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01A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4DC0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98CB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DE6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76D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125A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E816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FD94A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71B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911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85B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85C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97F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8A91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764FA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F299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394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22A8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85E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CB34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935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5E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B20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1AAF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4A3F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BD2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D7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2ED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01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CD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A71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B1D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C274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2E6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48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60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8A89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D4B9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F4D3E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11E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282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858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65DD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FC9D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0DAF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217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C12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968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CF0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2F83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988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B809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6A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529D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F0AF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645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242B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05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0F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F9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C97D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05485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246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EA6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52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1A4E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全自动尿液分析仪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D56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URIT-1600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E5B0C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桂林优利特医疗电子有限公司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A924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2024/7/31</w:t>
            </w:r>
          </w:p>
        </w:tc>
      </w:tr>
      <w:tr w14:paraId="02C16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76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AFF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5CC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60D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C2A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3B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B3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DBA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14F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762F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022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A59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FBD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AAD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A4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8EB9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882A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550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B05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DC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便携式肺功能测试仪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305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BH-AX-MAPC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2290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广州红象医疗科技有限公</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A46F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2024/3/20</w:t>
            </w:r>
          </w:p>
        </w:tc>
      </w:tr>
      <w:tr w14:paraId="013D2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57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4F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B5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76BA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C0F1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09EA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7FE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8DF8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B9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EE21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D6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5236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51F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90E5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BA7F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79A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615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2024/6/20</w:t>
            </w:r>
          </w:p>
        </w:tc>
      </w:tr>
      <w:tr w14:paraId="0F75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F9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CDC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定向药透仪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E2B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626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53D7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2024/11/27</w:t>
            </w:r>
          </w:p>
        </w:tc>
      </w:tr>
      <w:tr w14:paraId="0B7B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9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10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28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91F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0CD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D86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F1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08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数字化彩色超声波诊断装置</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16F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ARIGTTA 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8DC6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日立医疗（广州）有限公司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986B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42EB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B28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5486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3327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470B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A6D8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2016/3/9</w:t>
            </w:r>
          </w:p>
        </w:tc>
      </w:tr>
      <w:tr w14:paraId="7601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F6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27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D769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AB29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9F99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382B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90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3485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056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DB90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8FED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571FB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1DF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8AA6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997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D9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C6F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1D12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59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40FF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医用X射线诊断机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853B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DRF-5A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37DF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B52F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6D36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BD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F4FD2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A14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E08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B9BC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379A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9B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FF0E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2A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4532CA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8E14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A99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D8F0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AAA82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53B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B35BD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B904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5118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014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637F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E6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3B69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C63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2580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D4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402D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D25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61C2A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2A6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762A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656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BF1E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0EF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03F13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FC4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244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A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A6D74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EDF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310004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85C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0F95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5FA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D484B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3BDE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73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2FDE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2018/3/28</w:t>
            </w:r>
          </w:p>
        </w:tc>
      </w:tr>
      <w:tr w14:paraId="3076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F69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98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265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26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A866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453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5C6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7AC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EE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06A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75A25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0122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D6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8C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2F6F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375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D95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128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285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26A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麻醉呼吸回路消毒机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6C71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YE-360C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591B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江苏医尔健康管理有限公司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0058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2023/12/20</w:t>
            </w:r>
          </w:p>
        </w:tc>
      </w:tr>
      <w:tr w14:paraId="3A40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4B9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C0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D57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83AB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海尔</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6982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910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78FD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102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7A99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AA836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553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F96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1A6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BA6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8471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7ED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8219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63A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B44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00E4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03EF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370E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5D64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BF6D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BEC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BFD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45C0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PV-100(背心式)</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A7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15B1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079F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C9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2CFF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2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FD03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33BE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27A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B9C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695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4E57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B2D39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ABD3F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5AD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3B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2588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7C0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5B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9D1D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986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36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FBDF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DB5D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9D2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146D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81D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EB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05B8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E25C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E051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830B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0E4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D9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2512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9A5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0EA3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774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35A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679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2D9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9776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50E07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368B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CB8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7AA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7E31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3F2A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5F937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FBC1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8B1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57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9EED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1E0B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F57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14F9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148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1E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9B8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3C83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9E65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18FD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36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DE8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468</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12A6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7B1F5F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AED-3100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270B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上海光电医用电子仪器有限公司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33FB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2021/7/20</w:t>
            </w:r>
          </w:p>
        </w:tc>
      </w:tr>
    </w:tbl>
    <w:p w14:paraId="50BA1706">
      <w:pPr>
        <w:pStyle w:val="2"/>
        <w:rPr>
          <w:highlight w:val="none"/>
        </w:rPr>
      </w:pPr>
    </w:p>
    <w:p w14:paraId="100C5C3C">
      <w:pPr>
        <w:pStyle w:val="2"/>
        <w:rPr>
          <w:highlight w:val="none"/>
        </w:rPr>
      </w:pPr>
    </w:p>
    <w:p w14:paraId="5AE6C343">
      <w:pPr>
        <w:pStyle w:val="2"/>
        <w:rPr>
          <w:highlight w:val="none"/>
        </w:rPr>
      </w:pPr>
    </w:p>
    <w:p w14:paraId="71FB1A97">
      <w:pPr>
        <w:pStyle w:val="2"/>
        <w:rPr>
          <w:highlight w:val="none"/>
        </w:rPr>
      </w:pPr>
    </w:p>
    <w:p w14:paraId="1F67D389">
      <w:pPr>
        <w:pStyle w:val="2"/>
        <w:rPr>
          <w:highlight w:val="none"/>
        </w:rPr>
      </w:pPr>
    </w:p>
    <w:p w14:paraId="5AA0475F">
      <w:pPr>
        <w:pStyle w:val="2"/>
        <w:rPr>
          <w:highlight w:val="none"/>
        </w:rPr>
      </w:pPr>
    </w:p>
    <w:p w14:paraId="321E5B73">
      <w:pPr>
        <w:pStyle w:val="2"/>
        <w:rPr>
          <w:highlight w:val="none"/>
        </w:rPr>
      </w:pPr>
    </w:p>
    <w:p w14:paraId="582705C5">
      <w:pPr>
        <w:pStyle w:val="2"/>
        <w:rPr>
          <w:highlight w:val="none"/>
        </w:rPr>
      </w:pPr>
    </w:p>
    <w:p w14:paraId="3C85EEBA">
      <w:pPr>
        <w:pStyle w:val="2"/>
        <w:rPr>
          <w:highlight w:val="none"/>
        </w:rPr>
      </w:pPr>
    </w:p>
    <w:p w14:paraId="379FA6F3">
      <w:pPr>
        <w:pStyle w:val="2"/>
        <w:rPr>
          <w:highlight w:val="none"/>
        </w:rPr>
      </w:pPr>
    </w:p>
    <w:p w14:paraId="0F732B94">
      <w:pPr>
        <w:pStyle w:val="2"/>
        <w:rPr>
          <w:highlight w:val="none"/>
        </w:rPr>
      </w:pPr>
    </w:p>
    <w:p w14:paraId="1E63A251">
      <w:pPr>
        <w:keepNext w:val="0"/>
        <w:keepLines w:val="0"/>
        <w:pageBreakBefore w:val="0"/>
        <w:numPr>
          <w:ilvl w:val="0"/>
          <w:numId w:val="0"/>
        </w:numPr>
        <w:kinsoku/>
        <w:overflowPunct/>
        <w:topLinePunct w:val="0"/>
        <w:autoSpaceDE/>
        <w:autoSpaceDN/>
        <w:bidi w:val="0"/>
        <w:adjustRightInd/>
        <w:snapToGrid/>
        <w:spacing w:line="360" w:lineRule="exact"/>
        <w:textAlignment w:val="auto"/>
        <w:rPr>
          <w:b/>
          <w:bCs/>
          <w:highlight w:val="none"/>
        </w:rPr>
      </w:pPr>
      <w:r>
        <w:rPr>
          <w:rFonts w:hint="default" w:ascii="宋体" w:hAnsi="宋体" w:cs="宋体"/>
          <w:b/>
          <w:color w:val="000000"/>
          <w:szCs w:val="21"/>
          <w:highlight w:val="none"/>
        </w:rPr>
        <w:t>包二：</w:t>
      </w:r>
      <w:r>
        <w:rPr>
          <w:rFonts w:hint="eastAsia" w:ascii="宋体" w:hAnsi="宋体"/>
          <w:b/>
          <w:bCs/>
          <w:kern w:val="0"/>
          <w:szCs w:val="21"/>
          <w:highlight w:val="none"/>
          <w:lang w:val="en-US" w:eastAsia="zh-CN"/>
        </w:rPr>
        <w:t>内镜维保托管服务项目</w:t>
      </w:r>
    </w:p>
    <w:p w14:paraId="7E3ACE1D">
      <w:pPr>
        <w:keepNext w:val="0"/>
        <w:keepLines w:val="0"/>
        <w:pageBreakBefore w:val="0"/>
        <w:numPr>
          <w:ilvl w:val="0"/>
          <w:numId w:val="0"/>
        </w:numPr>
        <w:kinsoku/>
        <w:overflowPunct/>
        <w:topLinePunct w:val="0"/>
        <w:autoSpaceDE/>
        <w:autoSpaceDN/>
        <w:bidi w:val="0"/>
        <w:adjustRightInd/>
        <w:snapToGrid/>
        <w:spacing w:line="360" w:lineRule="exact"/>
        <w:ind w:firstLine="438" w:firstLineChars="200"/>
        <w:textAlignment w:val="auto"/>
        <w:rPr>
          <w:b/>
          <w:bCs/>
          <w:spacing w:val="-1"/>
          <w:sz w:val="22"/>
          <w:szCs w:val="22"/>
          <w:highlight w:val="none"/>
        </w:rPr>
      </w:pPr>
      <w:r>
        <w:rPr>
          <w:rFonts w:hint="default"/>
          <w:b/>
          <w:bCs/>
          <w:spacing w:val="-1"/>
          <w:sz w:val="22"/>
          <w:szCs w:val="22"/>
          <w:highlight w:val="none"/>
        </w:rPr>
        <w:t>（一）服务内容与范围</w:t>
      </w:r>
    </w:p>
    <w:p w14:paraId="65BF96A7">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1.</w:t>
      </w:r>
      <w:r>
        <w:rPr>
          <w:rFonts w:hint="default"/>
          <w:spacing w:val="-1"/>
          <w:sz w:val="22"/>
          <w:szCs w:val="22"/>
          <w:highlight w:val="none"/>
        </w:rPr>
        <w:t>设备类型：</w:t>
      </w:r>
      <w:r>
        <w:rPr>
          <w:rFonts w:hint="eastAsia" w:ascii="Times New Roman" w:eastAsia="宋体"/>
          <w:spacing w:val="-1"/>
          <w:sz w:val="22"/>
          <w:szCs w:val="22"/>
          <w:highlight w:val="none"/>
          <w:lang w:val="en-US" w:eastAsia="zh-CN"/>
        </w:rPr>
        <w:t>详见</w:t>
      </w:r>
      <w:r>
        <w:rPr>
          <w:rFonts w:hint="default"/>
          <w:spacing w:val="-1"/>
          <w:sz w:val="22"/>
          <w:szCs w:val="22"/>
          <w:highlight w:val="none"/>
        </w:rPr>
        <w:t>内镜维保</w:t>
      </w:r>
      <w:r>
        <w:rPr>
          <w:rFonts w:hint="eastAsia" w:ascii="Times New Roman" w:eastAsia="宋体"/>
          <w:spacing w:val="-1"/>
          <w:sz w:val="22"/>
          <w:szCs w:val="22"/>
          <w:highlight w:val="none"/>
          <w:lang w:val="en-US" w:eastAsia="zh-CN"/>
        </w:rPr>
        <w:t>服务</w:t>
      </w:r>
      <w:r>
        <w:rPr>
          <w:rFonts w:hint="default"/>
          <w:spacing w:val="-1"/>
          <w:sz w:val="22"/>
          <w:szCs w:val="22"/>
          <w:highlight w:val="none"/>
        </w:rPr>
        <w:t>项目设备清单</w:t>
      </w:r>
      <w:r>
        <w:rPr>
          <w:rFonts w:hint="eastAsia" w:eastAsia="宋体"/>
          <w:spacing w:val="-1"/>
          <w:sz w:val="22"/>
          <w:szCs w:val="22"/>
          <w:highlight w:val="none"/>
          <w:lang w:eastAsia="zh-CN"/>
        </w:rPr>
        <w:t>。</w:t>
      </w:r>
    </w:p>
    <w:p w14:paraId="22ADB729">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2.</w:t>
      </w:r>
      <w:r>
        <w:rPr>
          <w:rFonts w:hint="default"/>
          <w:spacing w:val="-1"/>
          <w:sz w:val="22"/>
          <w:szCs w:val="22"/>
          <w:highlight w:val="none"/>
        </w:rPr>
        <w:t>新购</w:t>
      </w:r>
      <w:r>
        <w:rPr>
          <w:rFonts w:hint="eastAsia" w:ascii="Times New Roman" w:eastAsia="宋体"/>
          <w:spacing w:val="-1"/>
          <w:sz w:val="22"/>
          <w:szCs w:val="22"/>
          <w:highlight w:val="none"/>
          <w:lang w:val="en-US" w:eastAsia="zh-CN"/>
        </w:rPr>
        <w:t>设备纳入：新购</w:t>
      </w:r>
      <w:r>
        <w:rPr>
          <w:rFonts w:hint="default"/>
          <w:spacing w:val="-1"/>
          <w:sz w:val="22"/>
          <w:szCs w:val="22"/>
          <w:highlight w:val="none"/>
        </w:rPr>
        <w:t>内镜设备质保期满后纳入本项目维保范围</w:t>
      </w:r>
      <w:r>
        <w:rPr>
          <w:rFonts w:hint="eastAsia" w:eastAsia="宋体"/>
          <w:spacing w:val="-1"/>
          <w:sz w:val="22"/>
          <w:szCs w:val="22"/>
          <w:highlight w:val="none"/>
          <w:lang w:eastAsia="zh-CN"/>
        </w:rPr>
        <w:t>。</w:t>
      </w:r>
    </w:p>
    <w:p w14:paraId="748F94A5">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3.</w:t>
      </w:r>
      <w:r>
        <w:rPr>
          <w:rFonts w:hint="default"/>
          <w:spacing w:val="-1"/>
          <w:sz w:val="22"/>
          <w:szCs w:val="22"/>
          <w:highlight w:val="none"/>
        </w:rPr>
        <w:t>保修类型：设备清单内设备全保（易耗品如灯泡、按钮、清洗刷除外）</w:t>
      </w:r>
      <w:r>
        <w:rPr>
          <w:rFonts w:hint="eastAsia" w:eastAsia="宋体"/>
          <w:spacing w:val="-1"/>
          <w:sz w:val="22"/>
          <w:szCs w:val="22"/>
          <w:highlight w:val="none"/>
          <w:lang w:eastAsia="zh-CN"/>
        </w:rPr>
        <w:t>。</w:t>
      </w:r>
    </w:p>
    <w:p w14:paraId="50667C5D">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default"/>
          <w:spacing w:val="-1"/>
          <w:sz w:val="22"/>
          <w:szCs w:val="22"/>
          <w:highlight w:val="none"/>
        </w:rPr>
      </w:pPr>
      <w:r>
        <w:rPr>
          <w:rFonts w:hint="eastAsia" w:ascii="Times New Roman" w:eastAsia="宋体"/>
          <w:spacing w:val="-1"/>
          <w:sz w:val="22"/>
          <w:szCs w:val="22"/>
          <w:highlight w:val="none"/>
          <w:lang w:val="en-US" w:eastAsia="zh-CN"/>
        </w:rPr>
        <w:t>4</w:t>
      </w:r>
      <w:r>
        <w:rPr>
          <w:rFonts w:hint="default"/>
          <w:spacing w:val="-1"/>
          <w:sz w:val="22"/>
          <w:szCs w:val="22"/>
          <w:highlight w:val="none"/>
        </w:rPr>
        <w:t>服务内容：提供驻场维修服务</w:t>
      </w:r>
      <w:r>
        <w:rPr>
          <w:rFonts w:hint="eastAsia" w:eastAsia="宋体"/>
          <w:spacing w:val="-1"/>
          <w:sz w:val="22"/>
          <w:szCs w:val="22"/>
          <w:highlight w:val="none"/>
          <w:lang w:eastAsia="zh-CN"/>
        </w:rPr>
        <w:t>；</w:t>
      </w:r>
      <w:r>
        <w:rPr>
          <w:spacing w:val="-1"/>
          <w:sz w:val="22"/>
          <w:szCs w:val="22"/>
          <w:highlight w:val="none"/>
        </w:rPr>
        <w:t>提供每月一次的定期维护与保养，定期的维护保养服务项目包括：设备的机械安全检查、电气安全检查、设备除尘保养、运行状态检查等，保养中需要更换的损耗品由投标人免费提供。维修或保养完成后，投标人需提供维修报告、保养报告等。</w:t>
      </w:r>
    </w:p>
    <w:p w14:paraId="7AAC86A0">
      <w:pPr>
        <w:keepNext w:val="0"/>
        <w:keepLines w:val="0"/>
        <w:pageBreakBefore w:val="0"/>
        <w:numPr>
          <w:ilvl w:val="0"/>
          <w:numId w:val="2"/>
        </w:numPr>
        <w:kinsoku/>
        <w:overflowPunct/>
        <w:topLinePunct w:val="0"/>
        <w:autoSpaceDE/>
        <w:autoSpaceDN/>
        <w:bidi w:val="0"/>
        <w:adjustRightInd/>
        <w:snapToGrid/>
        <w:spacing w:line="360" w:lineRule="exact"/>
        <w:ind w:firstLine="420"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default" w:ascii="Segoe UI" w:hAnsi="Segoe UI" w:eastAsia="Segoe UI" w:cs="Segoe UI"/>
          <w:b/>
          <w:bCs/>
          <w:i w:val="0"/>
          <w:iCs w:val="0"/>
          <w:caps w:val="0"/>
          <w:color w:val="0F1115"/>
          <w:spacing w:val="0"/>
          <w:highlight w:val="none"/>
          <w:shd w:val="clear" w:color="auto" w:fill="FFFFFF"/>
        </w:rPr>
        <w:t>服务要求</w:t>
      </w:r>
    </w:p>
    <w:p w14:paraId="36DE0DCC">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spacing w:val="-2"/>
          <w:sz w:val="22"/>
          <w:szCs w:val="22"/>
          <w:highlight w:val="none"/>
        </w:rPr>
      </w:pPr>
      <w:r>
        <w:rPr>
          <w:rFonts w:hint="eastAsia" w:ascii="Times New Roman" w:eastAsia="宋体"/>
          <w:spacing w:val="-3"/>
          <w:sz w:val="22"/>
          <w:szCs w:val="22"/>
          <w:highlight w:val="none"/>
          <w:lang w:val="en-US" w:eastAsia="zh-CN"/>
        </w:rPr>
        <w:t>1.</w:t>
      </w:r>
      <w:r>
        <w:rPr>
          <w:spacing w:val="-3"/>
          <w:sz w:val="22"/>
          <w:szCs w:val="22"/>
          <w:highlight w:val="none"/>
        </w:rPr>
        <w:t>开机率</w:t>
      </w:r>
      <w:r>
        <w:rPr>
          <w:rFonts w:hint="eastAsia" w:eastAsia="宋体"/>
          <w:spacing w:val="-3"/>
          <w:sz w:val="22"/>
          <w:szCs w:val="22"/>
          <w:highlight w:val="none"/>
          <w:lang w:eastAsia="zh-CN"/>
        </w:rPr>
        <w:t>：</w:t>
      </w:r>
      <w:r>
        <w:rPr>
          <w:rFonts w:hint="eastAsia" w:ascii="Times New Roman" w:eastAsia="宋体"/>
          <w:spacing w:val="-3"/>
          <w:sz w:val="22"/>
          <w:szCs w:val="22"/>
          <w:highlight w:val="none"/>
          <w:lang w:val="en-US" w:eastAsia="zh-CN"/>
        </w:rPr>
        <w:t xml:space="preserve"> </w:t>
      </w:r>
      <w:r>
        <w:rPr>
          <w:rFonts w:hint="default"/>
          <w:spacing w:val="-1"/>
          <w:sz w:val="22"/>
          <w:szCs w:val="22"/>
          <w:highlight w:val="none"/>
        </w:rPr>
        <w:t>须确保开机率≥9</w:t>
      </w:r>
      <w:r>
        <w:rPr>
          <w:rFonts w:hint="eastAsia" w:ascii="Times New Roman" w:eastAsia="宋体"/>
          <w:spacing w:val="-1"/>
          <w:sz w:val="22"/>
          <w:szCs w:val="22"/>
          <w:highlight w:val="none"/>
          <w:lang w:val="en-US" w:eastAsia="zh-CN"/>
        </w:rPr>
        <w:t>7</w:t>
      </w:r>
      <w:r>
        <w:rPr>
          <w:rFonts w:hint="default"/>
          <w:spacing w:val="-1"/>
          <w:sz w:val="22"/>
          <w:szCs w:val="22"/>
          <w:highlight w:val="none"/>
        </w:rPr>
        <w:t>%，按一年365天每天24小时计算，每年统计一次。对于开机率低于9</w:t>
      </w:r>
      <w:r>
        <w:rPr>
          <w:rFonts w:hint="eastAsia" w:ascii="Times New Roman" w:eastAsia="宋体"/>
          <w:spacing w:val="-1"/>
          <w:sz w:val="22"/>
          <w:szCs w:val="22"/>
          <w:highlight w:val="none"/>
          <w:lang w:val="en-US" w:eastAsia="zh-CN"/>
        </w:rPr>
        <w:t>7</w:t>
      </w:r>
      <w:r>
        <w:rPr>
          <w:rFonts w:hint="default"/>
          <w:spacing w:val="-1"/>
          <w:sz w:val="22"/>
          <w:szCs w:val="22"/>
          <w:highlight w:val="none"/>
        </w:rPr>
        <w:t>%的每一个百分点（不足一个百分点按一个百分点计算），服务合同期限将相应延长7个日历日。</w:t>
      </w:r>
    </w:p>
    <w:p w14:paraId="32B344EF">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spacing w:val="-2"/>
          <w:sz w:val="22"/>
          <w:szCs w:val="22"/>
          <w:highlight w:val="none"/>
        </w:rPr>
      </w:pPr>
      <w:r>
        <w:rPr>
          <w:rFonts w:hint="eastAsia" w:ascii="Times New Roman" w:eastAsia="宋体"/>
          <w:spacing w:val="-1"/>
          <w:sz w:val="22"/>
          <w:szCs w:val="22"/>
          <w:highlight w:val="none"/>
          <w:lang w:val="en-US" w:eastAsia="zh-CN"/>
        </w:rPr>
        <w:t>2.备用机：</w:t>
      </w:r>
      <w:r>
        <w:rPr>
          <w:spacing w:val="-1"/>
          <w:sz w:val="22"/>
          <w:szCs w:val="22"/>
          <w:highlight w:val="none"/>
        </w:rPr>
        <w:t>设备故</w:t>
      </w:r>
      <w:r>
        <w:rPr>
          <w:spacing w:val="-2"/>
          <w:sz w:val="22"/>
          <w:szCs w:val="22"/>
          <w:highlight w:val="none"/>
        </w:rPr>
        <w:t>障</w:t>
      </w:r>
      <w:r>
        <w:rPr>
          <w:rFonts w:hint="eastAsia" w:ascii="Times New Roman" w:eastAsia="宋体"/>
          <w:spacing w:val="-2"/>
          <w:sz w:val="22"/>
          <w:szCs w:val="22"/>
          <w:highlight w:val="none"/>
          <w:lang w:val="en-US" w:eastAsia="zh-CN"/>
        </w:rPr>
        <w:t>排除超过</w:t>
      </w:r>
      <w:r>
        <w:rPr>
          <w:rFonts w:hint="eastAsia" w:ascii="Times New Roman" w:eastAsia="宋体"/>
          <w:spacing w:val="-44"/>
          <w:sz w:val="22"/>
          <w:szCs w:val="22"/>
          <w:highlight w:val="none"/>
          <w:lang w:val="en-US" w:eastAsia="zh-CN"/>
        </w:rPr>
        <w:t>48</w:t>
      </w:r>
      <w:r>
        <w:rPr>
          <w:spacing w:val="-2"/>
          <w:sz w:val="22"/>
          <w:szCs w:val="22"/>
          <w:highlight w:val="none"/>
        </w:rPr>
        <w:t>小时</w:t>
      </w:r>
      <w:r>
        <w:rPr>
          <w:rFonts w:hint="eastAsia" w:eastAsia="宋体"/>
          <w:spacing w:val="-2"/>
          <w:sz w:val="22"/>
          <w:szCs w:val="22"/>
          <w:highlight w:val="none"/>
          <w:lang w:eastAsia="zh-CN"/>
        </w:rPr>
        <w:t>，</w:t>
      </w:r>
      <w:r>
        <w:rPr>
          <w:spacing w:val="-2"/>
          <w:sz w:val="22"/>
          <w:szCs w:val="22"/>
          <w:highlight w:val="none"/>
        </w:rPr>
        <w:t>提供备用机或备用镜。</w:t>
      </w:r>
    </w:p>
    <w:p w14:paraId="2561A48A">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rFonts w:hint="eastAsia"/>
          <w:spacing w:val="-3"/>
          <w:sz w:val="22"/>
          <w:szCs w:val="22"/>
          <w:highlight w:val="none"/>
          <w:lang w:val="en-US" w:eastAsia="zh-CN"/>
        </w:rPr>
      </w:pPr>
      <w:r>
        <w:rPr>
          <w:rFonts w:hint="eastAsia" w:ascii="Times New Roman" w:eastAsia="宋体"/>
          <w:spacing w:val="-3"/>
          <w:sz w:val="22"/>
          <w:szCs w:val="22"/>
          <w:highlight w:val="none"/>
          <w:lang w:val="en-US" w:eastAsia="zh-CN"/>
        </w:rPr>
        <w:t>3.服务时间：</w:t>
      </w:r>
      <w:r>
        <w:rPr>
          <w:spacing w:val="-3"/>
          <w:sz w:val="22"/>
          <w:szCs w:val="22"/>
          <w:highlight w:val="none"/>
        </w:rPr>
        <w:t>周一至周日；初次电话响应时间：</w:t>
      </w:r>
      <w:r>
        <w:rPr>
          <w:rFonts w:hint="eastAsia" w:ascii="Times New Roman" w:eastAsia="宋体"/>
          <w:spacing w:val="-3"/>
          <w:sz w:val="22"/>
          <w:szCs w:val="22"/>
          <w:highlight w:val="none"/>
          <w:lang w:val="en-US" w:eastAsia="zh-CN"/>
        </w:rPr>
        <w:t>15分钟</w:t>
      </w:r>
      <w:r>
        <w:rPr>
          <w:spacing w:val="-3"/>
          <w:sz w:val="22"/>
          <w:szCs w:val="22"/>
          <w:highlight w:val="none"/>
        </w:rPr>
        <w:t>内；工程师 2小时内现场响应，一般性故障 48小时内故障排除。</w:t>
      </w:r>
    </w:p>
    <w:p w14:paraId="30ACD0DB">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spacing w:val="-2"/>
          <w:sz w:val="22"/>
          <w:szCs w:val="22"/>
          <w:highlight w:val="none"/>
          <w:lang w:val="en-US" w:eastAsia="zh-CN"/>
        </w:rPr>
      </w:pPr>
      <w:r>
        <w:rPr>
          <w:rFonts w:hint="eastAsia" w:ascii="Times New Roman" w:eastAsia="宋体"/>
          <w:spacing w:val="-2"/>
          <w:sz w:val="22"/>
          <w:szCs w:val="22"/>
          <w:highlight w:val="none"/>
          <w:lang w:val="en-US" w:eastAsia="zh-CN"/>
        </w:rPr>
        <w:t>4.</w:t>
      </w:r>
      <w:r>
        <w:rPr>
          <w:spacing w:val="-2"/>
          <w:sz w:val="22"/>
          <w:szCs w:val="22"/>
          <w:highlight w:val="none"/>
        </w:rPr>
        <w:t>设备档案管理</w:t>
      </w:r>
      <w:r>
        <w:rPr>
          <w:rFonts w:hint="eastAsia" w:eastAsia="宋体"/>
          <w:spacing w:val="-2"/>
          <w:sz w:val="22"/>
          <w:szCs w:val="22"/>
          <w:highlight w:val="none"/>
          <w:lang w:eastAsia="zh-CN"/>
        </w:rPr>
        <w:t>：</w:t>
      </w:r>
      <w:r>
        <w:rPr>
          <w:spacing w:val="-2"/>
          <w:sz w:val="22"/>
          <w:szCs w:val="22"/>
          <w:highlight w:val="none"/>
        </w:rPr>
        <w:t>按</w:t>
      </w:r>
      <w:r>
        <w:rPr>
          <w:rFonts w:hint="eastAsia" w:ascii="Times New Roman" w:eastAsia="宋体"/>
          <w:spacing w:val="-2"/>
          <w:sz w:val="22"/>
          <w:szCs w:val="22"/>
          <w:highlight w:val="none"/>
          <w:lang w:val="en-US" w:eastAsia="zh-CN"/>
        </w:rPr>
        <w:t>采购人</w:t>
      </w:r>
      <w:r>
        <w:rPr>
          <w:spacing w:val="-2"/>
          <w:sz w:val="22"/>
          <w:szCs w:val="22"/>
          <w:highlight w:val="none"/>
        </w:rPr>
        <w:t>统一要求建立设备技术档案交由使用科室专门存档：</w:t>
      </w:r>
      <w:r>
        <w:rPr>
          <w:rFonts w:hint="eastAsia" w:ascii="Times New Roman" w:eastAsia="宋体"/>
          <w:spacing w:val="-2"/>
          <w:sz w:val="22"/>
          <w:szCs w:val="22"/>
          <w:highlight w:val="none"/>
          <w:lang w:val="en-US" w:eastAsia="zh-CN"/>
        </w:rPr>
        <w:t>如</w:t>
      </w:r>
      <w:r>
        <w:rPr>
          <w:spacing w:val="-2"/>
          <w:sz w:val="22"/>
          <w:szCs w:val="22"/>
          <w:highlight w:val="none"/>
        </w:rPr>
        <w:t>每次维修后，维修记录归档保存；每月巡检，提供巡检报告；每年提供</w:t>
      </w:r>
      <w:r>
        <w:rPr>
          <w:spacing w:val="-29"/>
          <w:sz w:val="22"/>
          <w:szCs w:val="22"/>
          <w:highlight w:val="none"/>
        </w:rPr>
        <w:t xml:space="preserve"> </w:t>
      </w:r>
      <w:r>
        <w:rPr>
          <w:spacing w:val="-2"/>
          <w:sz w:val="22"/>
          <w:szCs w:val="22"/>
          <w:highlight w:val="none"/>
        </w:rPr>
        <w:t>4</w:t>
      </w:r>
      <w:r>
        <w:rPr>
          <w:spacing w:val="-43"/>
          <w:sz w:val="22"/>
          <w:szCs w:val="22"/>
          <w:highlight w:val="none"/>
        </w:rPr>
        <w:t xml:space="preserve"> </w:t>
      </w:r>
      <w:r>
        <w:rPr>
          <w:spacing w:val="-2"/>
          <w:sz w:val="22"/>
          <w:szCs w:val="22"/>
          <w:highlight w:val="none"/>
        </w:rPr>
        <w:t>次</w:t>
      </w:r>
      <w:r>
        <w:rPr>
          <w:spacing w:val="-1"/>
          <w:sz w:val="22"/>
          <w:szCs w:val="22"/>
          <w:highlight w:val="none"/>
        </w:rPr>
        <w:t>保养，每次保养后，做好设备保养台</w:t>
      </w:r>
      <w:r>
        <w:rPr>
          <w:spacing w:val="-2"/>
          <w:sz w:val="22"/>
          <w:szCs w:val="22"/>
          <w:highlight w:val="none"/>
        </w:rPr>
        <w:t>账、提供年度维保报告。</w:t>
      </w:r>
    </w:p>
    <w:p w14:paraId="747A7E27">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spacing w:val="-2"/>
          <w:sz w:val="22"/>
          <w:szCs w:val="22"/>
          <w:highlight w:val="none"/>
          <w:lang w:val="en-US" w:eastAsia="zh-CN"/>
        </w:rPr>
      </w:pPr>
      <w:r>
        <w:rPr>
          <w:rFonts w:hint="eastAsia" w:ascii="Times New Roman" w:eastAsia="宋体"/>
          <w:spacing w:val="-2"/>
          <w:sz w:val="22"/>
          <w:szCs w:val="22"/>
          <w:highlight w:val="none"/>
          <w:lang w:val="en-US" w:eastAsia="zh-CN"/>
        </w:rPr>
        <w:t>5.</w:t>
      </w:r>
      <w:r>
        <w:rPr>
          <w:spacing w:val="-2"/>
          <w:sz w:val="22"/>
          <w:szCs w:val="22"/>
          <w:highlight w:val="none"/>
        </w:rPr>
        <w:t>其他</w:t>
      </w:r>
      <w:r>
        <w:rPr>
          <w:rFonts w:hint="eastAsia" w:eastAsia="宋体"/>
          <w:spacing w:val="-2"/>
          <w:sz w:val="22"/>
          <w:szCs w:val="22"/>
          <w:highlight w:val="none"/>
          <w:lang w:eastAsia="zh-CN"/>
        </w:rPr>
        <w:t>：</w:t>
      </w:r>
      <w:r>
        <w:rPr>
          <w:spacing w:val="-2"/>
          <w:sz w:val="22"/>
          <w:szCs w:val="22"/>
          <w:highlight w:val="none"/>
        </w:rPr>
        <w:t>负责解决以上所有设备脱保期间发生的所有故障</w:t>
      </w:r>
      <w:r>
        <w:rPr>
          <w:rFonts w:hint="eastAsia" w:eastAsia="宋体"/>
          <w:spacing w:val="-2"/>
          <w:sz w:val="22"/>
          <w:szCs w:val="22"/>
          <w:highlight w:val="none"/>
          <w:lang w:eastAsia="zh-CN"/>
        </w:rPr>
        <w:t>。</w:t>
      </w:r>
    </w:p>
    <w:p w14:paraId="3267074A">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ascii="宋体" w:hAnsi="宋体" w:eastAsia="宋体" w:cs="宋体"/>
          <w:color w:val="000000"/>
          <w:spacing w:val="-2"/>
          <w:kern w:val="0"/>
          <w:sz w:val="22"/>
          <w:szCs w:val="22"/>
          <w:highlight w:val="none"/>
          <w:lang w:val="en-US" w:eastAsia="zh-CN" w:bidi="ar"/>
        </w:rPr>
      </w:pPr>
      <w:r>
        <w:rPr>
          <w:rFonts w:hint="eastAsia" w:ascii="Times New Roman" w:eastAsia="宋体"/>
          <w:spacing w:val="-2"/>
          <w:sz w:val="22"/>
          <w:szCs w:val="22"/>
          <w:highlight w:val="none"/>
          <w:lang w:val="en-US" w:eastAsia="zh-CN"/>
        </w:rPr>
        <w:t>6.</w:t>
      </w:r>
      <w:r>
        <w:rPr>
          <w:spacing w:val="-2"/>
          <w:sz w:val="22"/>
          <w:szCs w:val="22"/>
          <w:highlight w:val="none"/>
        </w:rPr>
        <w:t>备件</w:t>
      </w:r>
      <w:r>
        <w:rPr>
          <w:rFonts w:hint="eastAsia" w:eastAsia="宋体"/>
          <w:spacing w:val="-2"/>
          <w:sz w:val="22"/>
          <w:szCs w:val="22"/>
          <w:highlight w:val="none"/>
          <w:lang w:eastAsia="zh-CN"/>
        </w:rPr>
        <w:t>：</w:t>
      </w:r>
      <w:r>
        <w:rPr>
          <w:spacing w:val="-2"/>
          <w:sz w:val="22"/>
          <w:szCs w:val="22"/>
          <w:highlight w:val="none"/>
        </w:rPr>
        <w:t>提供保修范围内维修所需的备件，所更换备件必须是</w:t>
      </w:r>
      <w:r>
        <w:rPr>
          <w:rFonts w:hint="eastAsia" w:ascii="Times New Roman" w:eastAsia="宋体"/>
          <w:spacing w:val="-2"/>
          <w:sz w:val="22"/>
          <w:szCs w:val="22"/>
          <w:highlight w:val="none"/>
          <w:lang w:val="en-US" w:eastAsia="zh-CN"/>
        </w:rPr>
        <w:t>合规正品</w:t>
      </w:r>
      <w:r>
        <w:rPr>
          <w:spacing w:val="-2"/>
          <w:sz w:val="22"/>
          <w:szCs w:val="22"/>
          <w:highlight w:val="none"/>
        </w:rPr>
        <w:t>的</w:t>
      </w:r>
      <w:r>
        <w:rPr>
          <w:rFonts w:hint="eastAsia" w:ascii="Times New Roman" w:eastAsia="宋体"/>
          <w:spacing w:val="-2"/>
          <w:sz w:val="22"/>
          <w:szCs w:val="22"/>
          <w:highlight w:val="none"/>
          <w:lang w:val="en-US" w:eastAsia="zh-CN"/>
        </w:rPr>
        <w:t>备件</w:t>
      </w:r>
      <w:r>
        <w:rPr>
          <w:spacing w:val="-2"/>
          <w:sz w:val="22"/>
          <w:szCs w:val="22"/>
          <w:highlight w:val="none"/>
        </w:rPr>
        <w:t>，并提供证明材料，如原厂配件由于停产等原因，需书面征得院方同意后方可使用第三方配件</w:t>
      </w:r>
      <w:r>
        <w:rPr>
          <w:rFonts w:hint="eastAsia" w:eastAsia="宋体"/>
          <w:spacing w:val="-2"/>
          <w:sz w:val="22"/>
          <w:szCs w:val="22"/>
          <w:highlight w:val="none"/>
          <w:lang w:eastAsia="zh-CN"/>
        </w:rPr>
        <w:t>。</w:t>
      </w:r>
    </w:p>
    <w:p w14:paraId="01606C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360" w:lineRule="exact"/>
        <w:ind w:left="0" w:right="0" w:firstLine="432" w:firstLineChars="200"/>
        <w:jc w:val="left"/>
        <w:textAlignment w:val="auto"/>
        <w:rPr>
          <w:rFonts w:hint="eastAsia" w:ascii="Times New Roman" w:hAnsi="Times New Roman" w:eastAsia="宋体" w:cs="Times New Roman"/>
          <w:spacing w:val="-2"/>
          <w:kern w:val="2"/>
          <w:sz w:val="22"/>
          <w:szCs w:val="22"/>
          <w:highlight w:val="none"/>
          <w:lang w:val="en-US" w:eastAsia="zh-CN" w:bidi="ar-SA"/>
        </w:rPr>
      </w:pPr>
      <w:r>
        <w:rPr>
          <w:rFonts w:hint="eastAsia" w:ascii="宋体" w:hAnsi="宋体" w:eastAsia="宋体" w:cs="宋体"/>
          <w:color w:val="000000"/>
          <w:spacing w:val="-2"/>
          <w:kern w:val="0"/>
          <w:sz w:val="22"/>
          <w:szCs w:val="22"/>
          <w:highlight w:val="none"/>
          <w:lang w:val="en-US" w:eastAsia="zh-CN" w:bidi="ar"/>
        </w:rPr>
        <w:t>7.</w:t>
      </w:r>
      <w:r>
        <w:rPr>
          <w:rFonts w:hint="eastAsia" w:ascii="Times New Roman" w:hAnsi="Times New Roman" w:eastAsia="宋体" w:cs="Times New Roman"/>
          <w:spacing w:val="-2"/>
          <w:kern w:val="2"/>
          <w:sz w:val="22"/>
          <w:szCs w:val="22"/>
          <w:highlight w:val="none"/>
          <w:lang w:val="en-US" w:eastAsia="zh-CN" w:bidi="ar-SA"/>
        </w:rPr>
        <w:t>信息化管理 ：</w:t>
      </w:r>
      <w:r>
        <w:rPr>
          <w:rFonts w:hint="default" w:ascii="Times New Roman" w:hAnsi="Times New Roman" w:eastAsia="宋体" w:cs="Times New Roman"/>
          <w:spacing w:val="-2"/>
          <w:kern w:val="2"/>
          <w:sz w:val="22"/>
          <w:szCs w:val="22"/>
          <w:highlight w:val="none"/>
          <w:lang w:val="en-US" w:eastAsia="zh-CN" w:bidi="ar-SA"/>
        </w:rPr>
        <w:t>包二使用包一提供的医疗设备管理系统，内镜设备纳入系统统一管理。包二中标人无需支付系统使用费用，但应配合包一中标人完成设备信息录入、工单填报、数据更新等工作。</w:t>
      </w:r>
    </w:p>
    <w:p w14:paraId="7284B220">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color w:val="000000"/>
          <w:spacing w:val="-2"/>
          <w:sz w:val="22"/>
          <w:szCs w:val="22"/>
          <w:highlight w:val="none"/>
          <w:lang w:eastAsia="zh-CN"/>
        </w:rPr>
      </w:pPr>
    </w:p>
    <w:p w14:paraId="71DCC80D">
      <w:pPr>
        <w:keepNext w:val="0"/>
        <w:keepLines w:val="0"/>
        <w:pageBreakBefore w:val="0"/>
        <w:numPr>
          <w:ilvl w:val="0"/>
          <w:numId w:val="0"/>
        </w:numPr>
        <w:kinsoku/>
        <w:overflowPunct/>
        <w:topLinePunct w:val="0"/>
        <w:autoSpaceDE/>
        <w:autoSpaceDN/>
        <w:bidi w:val="0"/>
        <w:adjustRightInd/>
        <w:snapToGrid/>
        <w:spacing w:line="360" w:lineRule="exact"/>
        <w:ind w:firstLine="422"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eastAsia" w:ascii="Segoe UI" w:hAnsi="Segoe UI" w:cs="Segoe UI"/>
          <w:b/>
          <w:bCs/>
          <w:i w:val="0"/>
          <w:iCs w:val="0"/>
          <w:caps w:val="0"/>
          <w:color w:val="0F1115"/>
          <w:spacing w:val="0"/>
          <w:highlight w:val="none"/>
          <w:shd w:val="clear" w:color="auto" w:fill="FFFFFF"/>
          <w:lang w:eastAsia="zh-CN"/>
        </w:rPr>
        <w:t>（</w:t>
      </w:r>
      <w:r>
        <w:rPr>
          <w:rFonts w:hint="eastAsia" w:ascii="Segoe UI" w:hAnsi="Segoe UI" w:cs="Segoe UI"/>
          <w:b/>
          <w:bCs/>
          <w:i w:val="0"/>
          <w:iCs w:val="0"/>
          <w:caps w:val="0"/>
          <w:color w:val="0F1115"/>
          <w:spacing w:val="0"/>
          <w:highlight w:val="none"/>
          <w:shd w:val="clear" w:color="auto" w:fill="FFFFFF"/>
          <w:lang w:val="en-US" w:eastAsia="zh-CN"/>
        </w:rPr>
        <w:t>三</w:t>
      </w:r>
      <w:r>
        <w:rPr>
          <w:rFonts w:hint="eastAsia" w:ascii="Segoe UI" w:hAnsi="Segoe UI" w:cs="Segoe UI"/>
          <w:b/>
          <w:bCs/>
          <w:i w:val="0"/>
          <w:iCs w:val="0"/>
          <w:caps w:val="0"/>
          <w:color w:val="0F1115"/>
          <w:spacing w:val="0"/>
          <w:highlight w:val="none"/>
          <w:shd w:val="clear" w:color="auto" w:fill="FFFFFF"/>
          <w:lang w:eastAsia="zh-CN"/>
        </w:rPr>
        <w:t>）</w:t>
      </w:r>
      <w:r>
        <w:rPr>
          <w:rFonts w:hint="default" w:ascii="Segoe UI" w:hAnsi="Segoe UI" w:eastAsia="Segoe UI" w:cs="Segoe UI"/>
          <w:b/>
          <w:bCs/>
          <w:i w:val="0"/>
          <w:iCs w:val="0"/>
          <w:caps w:val="0"/>
          <w:color w:val="0F1115"/>
          <w:spacing w:val="0"/>
          <w:highlight w:val="none"/>
          <w:shd w:val="clear" w:color="auto" w:fill="FFFFFF"/>
        </w:rPr>
        <w:t>主要元器件要求</w:t>
      </w:r>
    </w:p>
    <w:tbl>
      <w:tblPr>
        <w:tblStyle w:val="9"/>
        <w:tblpPr w:leftFromText="180" w:rightFromText="180" w:vertAnchor="text" w:horzAnchor="page" w:tblpX="1222" w:tblpY="127"/>
        <w:tblOverlap w:val="never"/>
        <w:tblW w:w="94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0"/>
        <w:gridCol w:w="6114"/>
      </w:tblGrid>
      <w:tr w14:paraId="0E411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404" w:type="dxa"/>
            <w:gridSpan w:val="2"/>
            <w:tcBorders>
              <w:bottom w:val="single" w:color="000000" w:sz="6" w:space="0"/>
            </w:tcBorders>
            <w:noWrap w:val="0"/>
            <w:vAlign w:val="top"/>
          </w:tcPr>
          <w:p w14:paraId="01117FFD">
            <w:pPr>
              <w:keepNext w:val="0"/>
              <w:keepLines w:val="0"/>
              <w:pageBreakBefore w:val="0"/>
              <w:kinsoku/>
              <w:overflowPunct/>
              <w:topLinePunct w:val="0"/>
              <w:autoSpaceDE/>
              <w:autoSpaceDN/>
              <w:bidi w:val="0"/>
              <w:adjustRightInd/>
              <w:spacing w:line="360" w:lineRule="exact"/>
              <w:ind w:left="4064"/>
              <w:textAlignment w:val="auto"/>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主要元器件</w:t>
            </w:r>
          </w:p>
        </w:tc>
      </w:tr>
      <w:tr w14:paraId="527A5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290" w:type="dxa"/>
            <w:tcBorders>
              <w:top w:val="single" w:color="000000" w:sz="6" w:space="0"/>
            </w:tcBorders>
            <w:noWrap w:val="0"/>
            <w:vAlign w:val="top"/>
          </w:tcPr>
          <w:p w14:paraId="57BC3B63">
            <w:pPr>
              <w:pStyle w:val="10"/>
              <w:keepNext w:val="0"/>
              <w:keepLines w:val="0"/>
              <w:pageBreakBefore w:val="0"/>
              <w:kinsoku/>
              <w:overflowPunct/>
              <w:topLinePunct w:val="0"/>
              <w:autoSpaceDE/>
              <w:autoSpaceDN/>
              <w:bidi w:val="0"/>
              <w:adjustRightInd/>
              <w:spacing w:line="360" w:lineRule="exact"/>
              <w:ind w:left="1484"/>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CCD</w:t>
            </w:r>
          </w:p>
        </w:tc>
        <w:tc>
          <w:tcPr>
            <w:tcW w:w="6114" w:type="dxa"/>
            <w:tcBorders>
              <w:top w:val="single" w:color="000000" w:sz="6" w:space="0"/>
            </w:tcBorders>
            <w:noWrap w:val="0"/>
            <w:vAlign w:val="top"/>
          </w:tcPr>
          <w:p w14:paraId="71EBA4A6">
            <w:pPr>
              <w:pStyle w:val="10"/>
              <w:keepNext w:val="0"/>
              <w:keepLines w:val="0"/>
              <w:pageBreakBefore w:val="0"/>
              <w:kinsoku/>
              <w:overflowPunct/>
              <w:topLinePunct w:val="0"/>
              <w:autoSpaceDE/>
              <w:autoSpaceDN/>
              <w:bidi w:val="0"/>
              <w:adjustRightInd/>
              <w:spacing w:line="360" w:lineRule="exact"/>
              <w:ind w:left="116" w:right="29"/>
              <w:textAlignment w:val="auto"/>
              <w:rPr>
                <w:rFonts w:hint="eastAsia" w:ascii="宋体" w:hAnsi="宋体" w:eastAsia="宋体" w:cs="宋体"/>
                <w:sz w:val="21"/>
                <w:szCs w:val="21"/>
                <w:highlight w:val="none"/>
                <w:lang w:eastAsia="zh-CN"/>
              </w:rPr>
            </w:pPr>
            <w:r>
              <w:rPr>
                <w:rFonts w:hint="eastAsia" w:ascii="宋体" w:hAnsi="宋体" w:eastAsia="宋体" w:cs="宋体"/>
                <w:spacing w:val="-5"/>
                <w:sz w:val="21"/>
                <w:szCs w:val="21"/>
                <w:highlight w:val="none"/>
              </w:rPr>
              <w:t>更换CCD，投标人需提供</w:t>
            </w:r>
            <w:r>
              <w:rPr>
                <w:rFonts w:hint="eastAsia" w:cs="宋体"/>
                <w:spacing w:val="-5"/>
                <w:sz w:val="21"/>
                <w:szCs w:val="21"/>
                <w:highlight w:val="none"/>
                <w:lang w:val="en-US" w:eastAsia="zh-CN"/>
              </w:rPr>
              <w:t>合规正品</w:t>
            </w:r>
            <w:r>
              <w:rPr>
                <w:rFonts w:hint="eastAsia" w:ascii="宋体" w:hAnsi="宋体" w:eastAsia="宋体" w:cs="宋体"/>
                <w:spacing w:val="-5"/>
                <w:sz w:val="21"/>
                <w:szCs w:val="21"/>
                <w:highlight w:val="none"/>
              </w:rPr>
              <w:t>全新</w:t>
            </w:r>
            <w:r>
              <w:rPr>
                <w:rFonts w:hint="eastAsia" w:ascii="宋体" w:hAnsi="宋体" w:eastAsia="宋体" w:cs="宋体"/>
                <w:spacing w:val="-43"/>
                <w:sz w:val="21"/>
                <w:szCs w:val="21"/>
                <w:highlight w:val="none"/>
              </w:rPr>
              <w:t xml:space="preserve"> </w:t>
            </w:r>
            <w:r>
              <w:rPr>
                <w:rFonts w:hint="eastAsia" w:ascii="宋体" w:hAnsi="宋体" w:eastAsia="宋体" w:cs="宋体"/>
                <w:spacing w:val="-5"/>
                <w:sz w:val="21"/>
                <w:szCs w:val="21"/>
                <w:highlight w:val="none"/>
              </w:rPr>
              <w:t>CCD，并附带</w:t>
            </w:r>
            <w:r>
              <w:rPr>
                <w:rFonts w:hint="eastAsia" w:cs="宋体"/>
                <w:spacing w:val="-5"/>
                <w:sz w:val="21"/>
                <w:szCs w:val="21"/>
                <w:highlight w:val="none"/>
                <w:lang w:val="en-US" w:eastAsia="zh-CN"/>
              </w:rPr>
              <w:t>法定合规</w:t>
            </w:r>
            <w:r>
              <w:rPr>
                <w:rFonts w:hint="eastAsia" w:ascii="宋体" w:hAnsi="宋体" w:eastAsia="宋体" w:cs="宋体"/>
                <w:spacing w:val="-5"/>
                <w:sz w:val="21"/>
                <w:szCs w:val="21"/>
                <w:highlight w:val="none"/>
              </w:rPr>
              <w:t>相关证书。</w:t>
            </w:r>
            <w:r>
              <w:rPr>
                <w:rFonts w:hint="eastAsia" w:ascii="宋体" w:hAnsi="宋体" w:eastAsia="宋体" w:cs="宋体"/>
                <w:sz w:val="21"/>
                <w:szCs w:val="21"/>
                <w:highlight w:val="none"/>
              </w:rPr>
              <w:t xml:space="preserve"> </w:t>
            </w:r>
            <w:r>
              <w:rPr>
                <w:rFonts w:hint="eastAsia" w:ascii="宋体" w:hAnsi="宋体" w:eastAsia="宋体" w:cs="宋体"/>
                <w:spacing w:val="-1"/>
                <w:sz w:val="21"/>
                <w:szCs w:val="21"/>
                <w:highlight w:val="none"/>
              </w:rPr>
              <w:t>须提供</w:t>
            </w:r>
            <w:r>
              <w:rPr>
                <w:rFonts w:hint="eastAsia" w:ascii="宋体" w:hAnsi="宋体" w:eastAsia="宋体" w:cs="宋体"/>
                <w:spacing w:val="-1"/>
                <w:sz w:val="21"/>
                <w:szCs w:val="21"/>
                <w:highlight w:val="none"/>
                <w:lang w:val="en-US" w:eastAsia="zh-CN"/>
              </w:rPr>
              <w:t>按</w:t>
            </w:r>
            <w:r>
              <w:rPr>
                <w:rFonts w:hint="eastAsia" w:ascii="宋体" w:hAnsi="宋体" w:eastAsia="宋体" w:cs="宋体"/>
                <w:spacing w:val="-1"/>
                <w:sz w:val="21"/>
                <w:szCs w:val="21"/>
                <w:highlight w:val="none"/>
              </w:rPr>
              <w:t>法</w:t>
            </w:r>
            <w:r>
              <w:rPr>
                <w:rFonts w:hint="eastAsia" w:ascii="宋体" w:hAnsi="宋体" w:eastAsia="宋体" w:cs="宋体"/>
                <w:spacing w:val="-1"/>
                <w:sz w:val="21"/>
                <w:szCs w:val="21"/>
                <w:highlight w:val="none"/>
                <w:lang w:val="en-US" w:eastAsia="zh-CN"/>
              </w:rPr>
              <w:t>律</w:t>
            </w:r>
            <w:r>
              <w:rPr>
                <w:rFonts w:hint="eastAsia" w:ascii="宋体" w:hAnsi="宋体" w:eastAsia="宋体" w:cs="宋体"/>
                <w:spacing w:val="-1"/>
                <w:sz w:val="21"/>
                <w:szCs w:val="21"/>
                <w:highlight w:val="none"/>
              </w:rPr>
              <w:t>法规要求的相关文件</w:t>
            </w:r>
            <w:r>
              <w:rPr>
                <w:rFonts w:hint="eastAsia" w:ascii="宋体" w:hAnsi="宋体" w:eastAsia="宋体" w:cs="宋体"/>
                <w:spacing w:val="-1"/>
                <w:sz w:val="21"/>
                <w:szCs w:val="21"/>
                <w:highlight w:val="none"/>
                <w:lang w:eastAsia="zh-CN"/>
              </w:rPr>
              <w:t>。</w:t>
            </w:r>
          </w:p>
        </w:tc>
      </w:tr>
      <w:tr w14:paraId="1869A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68282A45">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89B194B">
            <w:pPr>
              <w:pStyle w:val="10"/>
              <w:keepNext w:val="0"/>
              <w:keepLines w:val="0"/>
              <w:pageBreakBefore w:val="0"/>
              <w:kinsoku/>
              <w:overflowPunct/>
              <w:topLinePunct w:val="0"/>
              <w:autoSpaceDE/>
              <w:autoSpaceDN/>
              <w:bidi w:val="0"/>
              <w:adjustRightInd/>
              <w:spacing w:line="360" w:lineRule="exact"/>
              <w:ind w:left="1216"/>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先端组件</w:t>
            </w:r>
          </w:p>
        </w:tc>
        <w:tc>
          <w:tcPr>
            <w:tcW w:w="6114" w:type="dxa"/>
            <w:noWrap w:val="0"/>
            <w:vAlign w:val="top"/>
          </w:tcPr>
          <w:p w14:paraId="4BEEF822">
            <w:pPr>
              <w:pStyle w:val="10"/>
              <w:keepNext w:val="0"/>
              <w:keepLines w:val="0"/>
              <w:pageBreakBefore w:val="0"/>
              <w:kinsoku/>
              <w:overflowPunct/>
              <w:topLinePunct w:val="0"/>
              <w:autoSpaceDE/>
              <w:autoSpaceDN/>
              <w:bidi w:val="0"/>
              <w:adjustRightInd/>
              <w:spacing w:line="360" w:lineRule="exact"/>
              <w:ind w:left="111" w:right="107" w:firstLine="4"/>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更换先端组件，投标人需提供</w:t>
            </w:r>
            <w:r>
              <w:rPr>
                <w:rFonts w:hint="eastAsia" w:cs="宋体"/>
                <w:spacing w:val="-5"/>
                <w:sz w:val="21"/>
                <w:szCs w:val="21"/>
                <w:highlight w:val="none"/>
                <w:lang w:val="en-US" w:eastAsia="zh-CN"/>
              </w:rPr>
              <w:t>合规正品</w:t>
            </w:r>
            <w:r>
              <w:rPr>
                <w:rFonts w:hint="eastAsia" w:ascii="宋体" w:hAnsi="宋体" w:eastAsia="宋体" w:cs="宋体"/>
                <w:spacing w:val="-1"/>
                <w:sz w:val="21"/>
                <w:szCs w:val="21"/>
                <w:highlight w:val="none"/>
              </w:rPr>
              <w:t>全新先端组件，并附带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3AC1D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3290" w:type="dxa"/>
            <w:noWrap w:val="0"/>
            <w:vAlign w:val="top"/>
          </w:tcPr>
          <w:p w14:paraId="108BCAA7">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14529E3B">
            <w:pPr>
              <w:pStyle w:val="10"/>
              <w:keepNext w:val="0"/>
              <w:keepLines w:val="0"/>
              <w:pageBreakBefore w:val="0"/>
              <w:kinsoku/>
              <w:overflowPunct/>
              <w:topLinePunct w:val="0"/>
              <w:autoSpaceDE/>
              <w:autoSpaceDN/>
              <w:bidi w:val="0"/>
              <w:adjustRightInd/>
              <w:spacing w:line="360" w:lineRule="exact"/>
              <w:ind w:left="1107"/>
              <w:textAlignment w:val="auto"/>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弯曲插入管</w:t>
            </w:r>
          </w:p>
        </w:tc>
        <w:tc>
          <w:tcPr>
            <w:tcW w:w="6114" w:type="dxa"/>
            <w:noWrap w:val="0"/>
            <w:vAlign w:val="top"/>
          </w:tcPr>
          <w:p w14:paraId="269D0BFB">
            <w:pPr>
              <w:pStyle w:val="10"/>
              <w:keepNext w:val="0"/>
              <w:keepLines w:val="0"/>
              <w:pageBreakBefore w:val="0"/>
              <w:kinsoku/>
              <w:overflowPunct/>
              <w:topLinePunct w:val="0"/>
              <w:autoSpaceDE/>
              <w:autoSpaceDN/>
              <w:bidi w:val="0"/>
              <w:adjustRightInd/>
              <w:spacing w:line="360" w:lineRule="exact"/>
              <w:ind w:left="113" w:right="104" w:firstLine="5"/>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rPr>
              <w:t>弯曲插入管组件，投标人需提供</w:t>
            </w:r>
            <w:r>
              <w:rPr>
                <w:rFonts w:hint="eastAsia" w:cs="宋体"/>
                <w:spacing w:val="-5"/>
                <w:sz w:val="21"/>
                <w:szCs w:val="21"/>
                <w:highlight w:val="none"/>
                <w:lang w:val="en-US" w:eastAsia="zh-CN"/>
              </w:rPr>
              <w:t>合规正品</w:t>
            </w:r>
            <w:r>
              <w:rPr>
                <w:rFonts w:hint="eastAsia" w:ascii="宋体" w:hAnsi="宋体" w:eastAsia="宋体" w:cs="宋体"/>
                <w:spacing w:val="-2"/>
                <w:sz w:val="21"/>
                <w:szCs w:val="21"/>
                <w:highlight w:val="none"/>
              </w:rPr>
              <w:t>全新弯曲插入管</w:t>
            </w:r>
            <w:r>
              <w:rPr>
                <w:rFonts w:hint="eastAsia" w:ascii="宋体" w:hAnsi="宋体" w:eastAsia="宋体" w:cs="宋体"/>
                <w:spacing w:val="-3"/>
                <w:sz w:val="21"/>
                <w:szCs w:val="21"/>
                <w:highlight w:val="none"/>
              </w:rPr>
              <w:t>，并附带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1450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2C44E964">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D0097DA">
            <w:pPr>
              <w:pStyle w:val="10"/>
              <w:keepNext w:val="0"/>
              <w:keepLines w:val="0"/>
              <w:pageBreakBefore w:val="0"/>
              <w:kinsoku/>
              <w:overflowPunct/>
              <w:topLinePunct w:val="0"/>
              <w:autoSpaceDE/>
              <w:autoSpaceDN/>
              <w:bidi w:val="0"/>
              <w:adjustRightInd/>
              <w:spacing w:line="360" w:lineRule="exact"/>
              <w:ind w:left="1100"/>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操作部组件</w:t>
            </w:r>
          </w:p>
        </w:tc>
        <w:tc>
          <w:tcPr>
            <w:tcW w:w="6114" w:type="dxa"/>
            <w:noWrap w:val="0"/>
            <w:vAlign w:val="top"/>
          </w:tcPr>
          <w:p w14:paraId="3135C217">
            <w:pPr>
              <w:pStyle w:val="10"/>
              <w:keepNext w:val="0"/>
              <w:keepLines w:val="0"/>
              <w:pageBreakBefore w:val="0"/>
              <w:kinsoku/>
              <w:overflowPunct/>
              <w:topLinePunct w:val="0"/>
              <w:autoSpaceDE/>
              <w:autoSpaceDN/>
              <w:bidi w:val="0"/>
              <w:adjustRightInd/>
              <w:spacing w:line="360" w:lineRule="exact"/>
              <w:ind w:left="113" w:right="104" w:firstLine="2"/>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rPr>
              <w:t>更换操作部组件，投标人需提供</w:t>
            </w:r>
            <w:r>
              <w:rPr>
                <w:rFonts w:hint="eastAsia" w:cs="宋体"/>
                <w:spacing w:val="-5"/>
                <w:sz w:val="21"/>
                <w:szCs w:val="21"/>
                <w:highlight w:val="none"/>
                <w:lang w:val="en-US" w:eastAsia="zh-CN"/>
              </w:rPr>
              <w:t>合规正品</w:t>
            </w:r>
            <w:r>
              <w:rPr>
                <w:rFonts w:hint="eastAsia" w:ascii="宋体" w:hAnsi="宋体" w:eastAsia="宋体" w:cs="宋体"/>
                <w:spacing w:val="-2"/>
                <w:sz w:val="21"/>
                <w:szCs w:val="21"/>
                <w:highlight w:val="none"/>
              </w:rPr>
              <w:t>全新操作部组件，并</w:t>
            </w:r>
            <w:r>
              <w:rPr>
                <w:rFonts w:hint="eastAsia" w:ascii="宋体" w:hAnsi="宋体" w:eastAsia="宋体" w:cs="宋体"/>
                <w:spacing w:val="-3"/>
                <w:sz w:val="21"/>
                <w:szCs w:val="21"/>
                <w:highlight w:val="none"/>
              </w:rPr>
              <w:t>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19A0F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404" w:type="dxa"/>
            <w:gridSpan w:val="2"/>
            <w:tcBorders>
              <w:bottom w:val="single" w:color="000000" w:sz="6" w:space="0"/>
            </w:tcBorders>
            <w:noWrap w:val="0"/>
            <w:vAlign w:val="top"/>
          </w:tcPr>
          <w:p w14:paraId="5C892414">
            <w:pPr>
              <w:keepNext w:val="0"/>
              <w:keepLines w:val="0"/>
              <w:pageBreakBefore w:val="0"/>
              <w:kinsoku/>
              <w:overflowPunct/>
              <w:topLinePunct w:val="0"/>
              <w:autoSpaceDE/>
              <w:autoSpaceDN/>
              <w:bidi w:val="0"/>
              <w:adjustRightInd/>
              <w:spacing w:line="360" w:lineRule="exact"/>
              <w:ind w:left="4452"/>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其它</w:t>
            </w:r>
          </w:p>
        </w:tc>
      </w:tr>
      <w:tr w14:paraId="7E1A1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3290" w:type="dxa"/>
            <w:tcBorders>
              <w:top w:val="single" w:color="000000" w:sz="6" w:space="0"/>
            </w:tcBorders>
            <w:noWrap w:val="0"/>
            <w:vAlign w:val="top"/>
          </w:tcPr>
          <w:p w14:paraId="1AE9CE53">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233AD6B3">
            <w:pPr>
              <w:pStyle w:val="10"/>
              <w:keepNext w:val="0"/>
              <w:keepLines w:val="0"/>
              <w:pageBreakBefore w:val="0"/>
              <w:kinsoku/>
              <w:overflowPunct/>
              <w:topLinePunct w:val="0"/>
              <w:autoSpaceDE/>
              <w:autoSpaceDN/>
              <w:bidi w:val="0"/>
              <w:adjustRightInd/>
              <w:spacing w:line="360" w:lineRule="exact"/>
              <w:ind w:left="1432"/>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升级</w:t>
            </w:r>
          </w:p>
        </w:tc>
        <w:tc>
          <w:tcPr>
            <w:tcW w:w="6114" w:type="dxa"/>
            <w:tcBorders>
              <w:top w:val="single" w:color="000000" w:sz="6" w:space="0"/>
              <w:bottom w:val="single" w:color="000000" w:sz="6" w:space="0"/>
            </w:tcBorders>
            <w:noWrap w:val="0"/>
            <w:vAlign w:val="top"/>
          </w:tcPr>
          <w:p w14:paraId="4B450708">
            <w:pPr>
              <w:pStyle w:val="10"/>
              <w:keepNext w:val="0"/>
              <w:keepLines w:val="0"/>
              <w:pageBreakBefore w:val="0"/>
              <w:kinsoku/>
              <w:overflowPunct/>
              <w:topLinePunct w:val="0"/>
              <w:autoSpaceDE/>
              <w:autoSpaceDN/>
              <w:bidi w:val="0"/>
              <w:adjustRightInd/>
              <w:spacing w:line="360" w:lineRule="exact"/>
              <w:ind w:left="114" w:right="104" w:hanging="2"/>
              <w:jc w:val="both"/>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在保修合同执行期间，如厂家有新的安全性软硬件升级，中标人免费为医院升级，提高性能、增强系统稳定性，具备专用工具用以检测本设备的工具和能力，保证本设备</w:t>
            </w:r>
            <w:r>
              <w:rPr>
                <w:rFonts w:hint="eastAsia" w:ascii="宋体" w:hAnsi="宋体" w:eastAsia="宋体" w:cs="宋体"/>
                <w:spacing w:val="-2"/>
                <w:sz w:val="21"/>
                <w:szCs w:val="21"/>
                <w:highlight w:val="none"/>
                <w:lang w:val="en-US" w:eastAsia="zh-CN"/>
              </w:rPr>
              <w:t>达到</w:t>
            </w:r>
            <w:r>
              <w:rPr>
                <w:rFonts w:hint="eastAsia" w:ascii="宋体" w:hAnsi="宋体" w:eastAsia="宋体" w:cs="宋体"/>
                <w:spacing w:val="-2"/>
                <w:sz w:val="21"/>
                <w:szCs w:val="21"/>
                <w:highlight w:val="none"/>
              </w:rPr>
              <w:t>正常使用</w:t>
            </w:r>
            <w:r>
              <w:rPr>
                <w:rFonts w:hint="eastAsia" w:ascii="宋体" w:hAnsi="宋体" w:eastAsia="宋体" w:cs="宋体"/>
                <w:spacing w:val="-2"/>
                <w:sz w:val="21"/>
                <w:szCs w:val="21"/>
                <w:highlight w:val="none"/>
                <w:lang w:val="en-US" w:eastAsia="zh-CN"/>
              </w:rPr>
              <w:t>年限</w:t>
            </w:r>
            <w:r>
              <w:rPr>
                <w:rFonts w:hint="eastAsia" w:ascii="宋体" w:hAnsi="宋体" w:eastAsia="宋体" w:cs="宋体"/>
                <w:spacing w:val="-3"/>
                <w:sz w:val="21"/>
                <w:szCs w:val="21"/>
                <w:highlight w:val="none"/>
              </w:rPr>
              <w:t>。</w:t>
            </w:r>
          </w:p>
        </w:tc>
      </w:tr>
    </w:tbl>
    <w:p w14:paraId="2E25C31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right="0" w:firstLine="422" w:firstLineChars="200"/>
        <w:textAlignment w:val="auto"/>
        <w:rPr>
          <w:b/>
          <w:bCs/>
          <w:highlight w:val="none"/>
        </w:rPr>
      </w:pPr>
      <w:r>
        <w:rPr>
          <w:rFonts w:hint="default" w:ascii="Segoe UI" w:hAnsi="Segoe UI" w:cs="Segoe UI"/>
          <w:b/>
          <w:bCs/>
          <w:i w:val="0"/>
          <w:iCs w:val="0"/>
          <w:caps w:val="0"/>
          <w:color w:val="0F1115"/>
          <w:spacing w:val="0"/>
          <w:highlight w:val="none"/>
          <w:shd w:val="clear" w:color="auto" w:fill="FFFFFF"/>
          <w:lang w:eastAsia="zh-CN"/>
        </w:rPr>
        <w:t>（四）技术响应要求</w:t>
      </w:r>
    </w:p>
    <w:p w14:paraId="650E7D20">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28" w:firstLineChars="200"/>
        <w:textAlignment w:val="auto"/>
        <w:rPr>
          <w:sz w:val="22"/>
          <w:szCs w:val="22"/>
          <w:highlight w:val="none"/>
        </w:rPr>
      </w:pPr>
      <w:r>
        <w:rPr>
          <w:spacing w:val="-3"/>
          <w:sz w:val="22"/>
          <w:szCs w:val="22"/>
          <w:highlight w:val="none"/>
        </w:rPr>
        <w:t>1.附件中包括的产品提供保修服务；在</w:t>
      </w:r>
      <w:r>
        <w:rPr>
          <w:rFonts w:hint="eastAsia" w:cs="宋体"/>
          <w:spacing w:val="-5"/>
          <w:sz w:val="21"/>
          <w:szCs w:val="21"/>
          <w:highlight w:val="none"/>
          <w:lang w:val="en-US" w:eastAsia="zh-CN"/>
        </w:rPr>
        <w:t>合规正品</w:t>
      </w:r>
      <w:r>
        <w:rPr>
          <w:spacing w:val="-3"/>
          <w:sz w:val="22"/>
          <w:szCs w:val="22"/>
          <w:highlight w:val="none"/>
        </w:rPr>
        <w:t>供应配件的情况</w:t>
      </w:r>
      <w:r>
        <w:rPr>
          <w:spacing w:val="11"/>
          <w:sz w:val="22"/>
          <w:szCs w:val="22"/>
          <w:highlight w:val="none"/>
        </w:rPr>
        <w:t xml:space="preserve"> </w:t>
      </w:r>
      <w:r>
        <w:rPr>
          <w:spacing w:val="-2"/>
          <w:sz w:val="22"/>
          <w:szCs w:val="22"/>
          <w:highlight w:val="none"/>
        </w:rPr>
        <w:t>下，必须</w:t>
      </w:r>
      <w:r>
        <w:rPr>
          <w:rFonts w:hint="eastAsia"/>
          <w:spacing w:val="-2"/>
          <w:sz w:val="22"/>
          <w:szCs w:val="22"/>
          <w:highlight w:val="none"/>
          <w:lang w:val="en-US" w:eastAsia="zh-CN"/>
        </w:rPr>
        <w:t>采用</w:t>
      </w:r>
      <w:r>
        <w:rPr>
          <w:rFonts w:hint="eastAsia" w:cs="宋体"/>
          <w:spacing w:val="-5"/>
          <w:sz w:val="21"/>
          <w:szCs w:val="21"/>
          <w:highlight w:val="none"/>
          <w:lang w:val="en-US" w:eastAsia="zh-CN"/>
        </w:rPr>
        <w:t>合规正品</w:t>
      </w:r>
      <w:r>
        <w:rPr>
          <w:spacing w:val="-2"/>
          <w:sz w:val="22"/>
          <w:szCs w:val="22"/>
          <w:highlight w:val="none"/>
        </w:rPr>
        <w:t>进行维修，若原厂配件因为停产</w:t>
      </w:r>
      <w:r>
        <w:rPr>
          <w:spacing w:val="-3"/>
          <w:sz w:val="22"/>
          <w:szCs w:val="22"/>
          <w:highlight w:val="none"/>
        </w:rPr>
        <w:t>造成的无原厂配件，投标人</w:t>
      </w:r>
      <w:r>
        <w:rPr>
          <w:rFonts w:hint="eastAsia"/>
          <w:sz w:val="22"/>
          <w:szCs w:val="22"/>
          <w:highlight w:val="none"/>
          <w:lang w:val="en-US" w:eastAsia="zh-CN"/>
        </w:rPr>
        <w:t>负责</w:t>
      </w:r>
      <w:r>
        <w:rPr>
          <w:spacing w:val="-1"/>
          <w:sz w:val="22"/>
          <w:szCs w:val="22"/>
          <w:highlight w:val="none"/>
        </w:rPr>
        <w:t>由第三方公司无条件修复。</w:t>
      </w:r>
    </w:p>
    <w:p w14:paraId="113733DD">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eastAsia="宋体"/>
          <w:sz w:val="22"/>
          <w:szCs w:val="22"/>
          <w:highlight w:val="none"/>
          <w:lang w:eastAsia="zh-CN"/>
        </w:rPr>
      </w:pPr>
      <w:r>
        <w:rPr>
          <w:spacing w:val="-2"/>
          <w:sz w:val="22"/>
          <w:szCs w:val="22"/>
          <w:highlight w:val="none"/>
        </w:rPr>
        <w:t>2.投标人保证</w:t>
      </w:r>
      <w:r>
        <w:rPr>
          <w:spacing w:val="-41"/>
          <w:sz w:val="22"/>
          <w:szCs w:val="22"/>
          <w:highlight w:val="none"/>
        </w:rPr>
        <w:t xml:space="preserve"> </w:t>
      </w:r>
      <w:r>
        <w:rPr>
          <w:rFonts w:hint="eastAsia"/>
          <w:spacing w:val="-41"/>
          <w:sz w:val="22"/>
          <w:szCs w:val="22"/>
          <w:highlight w:val="none"/>
          <w:lang w:val="en-US" w:eastAsia="zh-CN"/>
        </w:rPr>
        <w:t>24</w:t>
      </w:r>
      <w:r>
        <w:rPr>
          <w:spacing w:val="-2"/>
          <w:sz w:val="22"/>
          <w:szCs w:val="22"/>
          <w:highlight w:val="none"/>
        </w:rPr>
        <w:t>小时之内完成小维修；</w:t>
      </w:r>
      <w:r>
        <w:rPr>
          <w:spacing w:val="-39"/>
          <w:sz w:val="22"/>
          <w:szCs w:val="22"/>
          <w:highlight w:val="none"/>
        </w:rPr>
        <w:t xml:space="preserve"> </w:t>
      </w:r>
      <w:r>
        <w:rPr>
          <w:rFonts w:hint="eastAsia"/>
          <w:spacing w:val="-39"/>
          <w:sz w:val="22"/>
          <w:szCs w:val="22"/>
          <w:highlight w:val="none"/>
          <w:lang w:val="en-US" w:eastAsia="zh-CN"/>
        </w:rPr>
        <w:t>20</w:t>
      </w:r>
      <w:r>
        <w:rPr>
          <w:spacing w:val="-2"/>
          <w:sz w:val="22"/>
          <w:szCs w:val="22"/>
          <w:highlight w:val="none"/>
        </w:rPr>
        <w:t>日</w:t>
      </w:r>
      <w:r>
        <w:rPr>
          <w:rFonts w:hint="eastAsia"/>
          <w:spacing w:val="-2"/>
          <w:sz w:val="22"/>
          <w:szCs w:val="22"/>
          <w:highlight w:val="none"/>
          <w:lang w:val="en-US" w:eastAsia="zh-CN"/>
        </w:rPr>
        <w:t>内</w:t>
      </w:r>
      <w:r>
        <w:rPr>
          <w:spacing w:val="-2"/>
          <w:sz w:val="22"/>
          <w:szCs w:val="22"/>
          <w:highlight w:val="none"/>
        </w:rPr>
        <w:t>完成大维修</w:t>
      </w:r>
      <w:r>
        <w:rPr>
          <w:rFonts w:hint="eastAsia"/>
          <w:spacing w:val="-2"/>
          <w:sz w:val="22"/>
          <w:szCs w:val="22"/>
          <w:highlight w:val="none"/>
          <w:lang w:eastAsia="zh-CN"/>
        </w:rPr>
        <w:t>。</w:t>
      </w:r>
    </w:p>
    <w:p w14:paraId="2BC80BFF">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36" w:firstLineChars="200"/>
        <w:textAlignment w:val="auto"/>
        <w:rPr>
          <w:rFonts w:hint="eastAsia" w:eastAsia="宋体"/>
          <w:sz w:val="22"/>
          <w:szCs w:val="22"/>
          <w:highlight w:val="none"/>
          <w:lang w:eastAsia="zh-CN"/>
        </w:rPr>
      </w:pPr>
      <w:r>
        <w:rPr>
          <w:rFonts w:hint="eastAsia"/>
          <w:spacing w:val="-1"/>
          <w:sz w:val="22"/>
          <w:szCs w:val="22"/>
          <w:highlight w:val="none"/>
          <w:lang w:val="en-US" w:eastAsia="zh-CN"/>
        </w:rPr>
        <w:t>3</w:t>
      </w:r>
      <w:r>
        <w:rPr>
          <w:spacing w:val="-1"/>
          <w:sz w:val="22"/>
          <w:szCs w:val="22"/>
          <w:highlight w:val="none"/>
        </w:rPr>
        <w:t>.在维保期间，投标人无条件提供备用镜（</w:t>
      </w:r>
      <w:r>
        <w:rPr>
          <w:rFonts w:hint="eastAsia"/>
          <w:spacing w:val="-1"/>
          <w:sz w:val="22"/>
          <w:szCs w:val="22"/>
          <w:highlight w:val="none"/>
          <w:lang w:val="en-US" w:eastAsia="zh-CN"/>
        </w:rPr>
        <w:t>故障排除超过48小时</w:t>
      </w:r>
      <w:r>
        <w:rPr>
          <w:spacing w:val="-5"/>
          <w:sz w:val="22"/>
          <w:szCs w:val="22"/>
          <w:highlight w:val="none"/>
        </w:rPr>
        <w:t>）</w:t>
      </w:r>
      <w:r>
        <w:rPr>
          <w:spacing w:val="-62"/>
          <w:sz w:val="22"/>
          <w:szCs w:val="22"/>
          <w:highlight w:val="none"/>
        </w:rPr>
        <w:t xml:space="preserve"> </w:t>
      </w:r>
      <w:r>
        <w:rPr>
          <w:rFonts w:hint="eastAsia"/>
          <w:spacing w:val="-62"/>
          <w:sz w:val="22"/>
          <w:szCs w:val="22"/>
          <w:highlight w:val="none"/>
          <w:lang w:eastAsia="zh-CN"/>
        </w:rPr>
        <w:t>。</w:t>
      </w:r>
    </w:p>
    <w:p w14:paraId="286AFEB3">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sz w:val="22"/>
          <w:szCs w:val="22"/>
          <w:highlight w:val="none"/>
        </w:rPr>
      </w:pPr>
      <w:r>
        <w:rPr>
          <w:rFonts w:hint="eastAsia"/>
          <w:spacing w:val="-2"/>
          <w:sz w:val="22"/>
          <w:szCs w:val="22"/>
          <w:highlight w:val="none"/>
          <w:lang w:val="en-US" w:eastAsia="zh-CN"/>
        </w:rPr>
        <w:t>4</w:t>
      </w:r>
      <w:r>
        <w:rPr>
          <w:spacing w:val="-2"/>
          <w:sz w:val="22"/>
          <w:szCs w:val="22"/>
          <w:highlight w:val="none"/>
        </w:rPr>
        <w:t>.投标人</w:t>
      </w:r>
      <w:r>
        <w:rPr>
          <w:rFonts w:hint="eastAsia"/>
          <w:spacing w:val="-2"/>
          <w:sz w:val="22"/>
          <w:szCs w:val="22"/>
          <w:highlight w:val="none"/>
          <w:lang w:val="en-US" w:eastAsia="zh-CN"/>
        </w:rPr>
        <w:t>派遣一名专职</w:t>
      </w:r>
      <w:r>
        <w:rPr>
          <w:spacing w:val="-2"/>
          <w:sz w:val="22"/>
          <w:szCs w:val="22"/>
          <w:highlight w:val="none"/>
        </w:rPr>
        <w:t>工程师</w:t>
      </w:r>
      <w:r>
        <w:rPr>
          <w:rFonts w:hint="eastAsia"/>
          <w:spacing w:val="-2"/>
          <w:sz w:val="22"/>
          <w:szCs w:val="22"/>
          <w:highlight w:val="none"/>
          <w:lang w:val="en-US" w:eastAsia="zh-CN"/>
        </w:rPr>
        <w:t>驻点</w:t>
      </w:r>
      <w:r>
        <w:rPr>
          <w:spacing w:val="-2"/>
          <w:sz w:val="22"/>
          <w:szCs w:val="22"/>
          <w:highlight w:val="none"/>
        </w:rPr>
        <w:t>负责甲方内镜维修和清洗保养</w:t>
      </w:r>
      <w:r>
        <w:rPr>
          <w:rFonts w:hint="eastAsia"/>
          <w:spacing w:val="-2"/>
          <w:sz w:val="22"/>
          <w:szCs w:val="22"/>
          <w:highlight w:val="none"/>
          <w:lang w:eastAsia="zh-CN"/>
        </w:rPr>
        <w:t>、</w:t>
      </w:r>
      <w:r>
        <w:rPr>
          <w:spacing w:val="-2"/>
          <w:sz w:val="22"/>
          <w:szCs w:val="22"/>
          <w:highlight w:val="none"/>
        </w:rPr>
        <w:t>培训</w:t>
      </w:r>
      <w:r>
        <w:rPr>
          <w:rFonts w:hint="eastAsia"/>
          <w:spacing w:val="-2"/>
          <w:sz w:val="22"/>
          <w:szCs w:val="22"/>
          <w:highlight w:val="none"/>
          <w:lang w:val="en-US" w:eastAsia="zh-CN"/>
        </w:rPr>
        <w:t>等</w:t>
      </w:r>
      <w:r>
        <w:rPr>
          <w:spacing w:val="-2"/>
          <w:sz w:val="22"/>
          <w:szCs w:val="22"/>
          <w:highlight w:val="none"/>
        </w:rPr>
        <w:t>工作。一旦甲方的本合同附件中所列的内</w:t>
      </w:r>
      <w:r>
        <w:rPr>
          <w:spacing w:val="-3"/>
          <w:sz w:val="22"/>
          <w:szCs w:val="22"/>
          <w:highlight w:val="none"/>
        </w:rPr>
        <w:t>镜出现问题，工程师保证在</w:t>
      </w:r>
      <w:r>
        <w:rPr>
          <w:spacing w:val="-37"/>
          <w:sz w:val="22"/>
          <w:szCs w:val="22"/>
          <w:highlight w:val="none"/>
        </w:rPr>
        <w:t xml:space="preserve"> </w:t>
      </w:r>
      <w:r>
        <w:rPr>
          <w:rFonts w:hint="eastAsia"/>
          <w:spacing w:val="-37"/>
          <w:sz w:val="22"/>
          <w:szCs w:val="22"/>
          <w:highlight w:val="none"/>
          <w:lang w:val="en-US" w:eastAsia="zh-CN"/>
        </w:rPr>
        <w:t>2</w:t>
      </w:r>
      <w:r>
        <w:rPr>
          <w:spacing w:val="-3"/>
          <w:sz w:val="22"/>
          <w:szCs w:val="22"/>
          <w:highlight w:val="none"/>
        </w:rPr>
        <w:t>小时内提供现场技术支持，并</w:t>
      </w:r>
      <w:r>
        <w:rPr>
          <w:spacing w:val="-2"/>
          <w:sz w:val="22"/>
          <w:szCs w:val="22"/>
          <w:highlight w:val="none"/>
        </w:rPr>
        <w:t>提供每周</w:t>
      </w:r>
      <w:r>
        <w:rPr>
          <w:spacing w:val="-36"/>
          <w:sz w:val="22"/>
          <w:szCs w:val="22"/>
          <w:highlight w:val="none"/>
        </w:rPr>
        <w:t xml:space="preserve"> </w:t>
      </w:r>
      <w:r>
        <w:rPr>
          <w:spacing w:val="-2"/>
          <w:sz w:val="22"/>
          <w:szCs w:val="22"/>
          <w:highlight w:val="none"/>
        </w:rPr>
        <w:t>24</w:t>
      </w:r>
      <w:r>
        <w:rPr>
          <w:spacing w:val="-42"/>
          <w:sz w:val="22"/>
          <w:szCs w:val="22"/>
          <w:highlight w:val="none"/>
        </w:rPr>
        <w:t xml:space="preserve"> </w:t>
      </w:r>
      <w:r>
        <w:rPr>
          <w:spacing w:val="-2"/>
          <w:sz w:val="22"/>
          <w:szCs w:val="22"/>
          <w:highlight w:val="none"/>
        </w:rPr>
        <w:t>小时*7</w:t>
      </w:r>
      <w:r>
        <w:rPr>
          <w:spacing w:val="-42"/>
          <w:sz w:val="22"/>
          <w:szCs w:val="22"/>
          <w:highlight w:val="none"/>
        </w:rPr>
        <w:t xml:space="preserve"> </w:t>
      </w:r>
      <w:r>
        <w:rPr>
          <w:spacing w:val="-2"/>
          <w:sz w:val="22"/>
          <w:szCs w:val="22"/>
          <w:highlight w:val="none"/>
        </w:rPr>
        <w:t>天的电话支持服务</w:t>
      </w:r>
      <w:r>
        <w:rPr>
          <w:spacing w:val="-1"/>
          <w:sz w:val="22"/>
          <w:szCs w:val="22"/>
          <w:highlight w:val="none"/>
        </w:rPr>
        <w:t>。</w:t>
      </w:r>
    </w:p>
    <w:p w14:paraId="4BADBC6E">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24" w:firstLineChars="200"/>
        <w:textAlignment w:val="auto"/>
        <w:rPr>
          <w:spacing w:val="-2"/>
          <w:sz w:val="22"/>
          <w:szCs w:val="22"/>
          <w:highlight w:val="none"/>
        </w:rPr>
      </w:pPr>
      <w:r>
        <w:rPr>
          <w:rFonts w:hint="eastAsia"/>
          <w:spacing w:val="-4"/>
          <w:sz w:val="22"/>
          <w:szCs w:val="22"/>
          <w:highlight w:val="none"/>
          <w:lang w:val="en-US" w:eastAsia="zh-CN"/>
        </w:rPr>
        <w:t>5</w:t>
      </w:r>
      <w:r>
        <w:rPr>
          <w:spacing w:val="-4"/>
          <w:sz w:val="22"/>
          <w:szCs w:val="22"/>
          <w:highlight w:val="none"/>
        </w:rPr>
        <w:t>.投标人指定工程师为甲方提供定期</w:t>
      </w:r>
      <w:r>
        <w:rPr>
          <w:spacing w:val="-17"/>
          <w:sz w:val="22"/>
          <w:szCs w:val="22"/>
          <w:highlight w:val="none"/>
        </w:rPr>
        <w:t xml:space="preserve"> </w:t>
      </w:r>
      <w:r>
        <w:rPr>
          <w:spacing w:val="-4"/>
          <w:sz w:val="22"/>
          <w:szCs w:val="22"/>
          <w:highlight w:val="none"/>
        </w:rPr>
        <w:t>1</w:t>
      </w:r>
      <w:r>
        <w:rPr>
          <w:spacing w:val="-41"/>
          <w:sz w:val="22"/>
          <w:szCs w:val="22"/>
          <w:highlight w:val="none"/>
        </w:rPr>
        <w:t xml:space="preserve"> </w:t>
      </w:r>
      <w:r>
        <w:rPr>
          <w:spacing w:val="-4"/>
          <w:sz w:val="22"/>
          <w:szCs w:val="22"/>
          <w:highlight w:val="none"/>
        </w:rPr>
        <w:t>月一次巡检，对医院</w:t>
      </w:r>
      <w:r>
        <w:rPr>
          <w:spacing w:val="-2"/>
          <w:sz w:val="22"/>
          <w:szCs w:val="22"/>
          <w:highlight w:val="none"/>
        </w:rPr>
        <w:t>设备进行维护保养，3</w:t>
      </w:r>
      <w:r>
        <w:rPr>
          <w:spacing w:val="-28"/>
          <w:sz w:val="22"/>
          <w:szCs w:val="22"/>
          <w:highlight w:val="none"/>
        </w:rPr>
        <w:t xml:space="preserve"> </w:t>
      </w:r>
      <w:r>
        <w:rPr>
          <w:spacing w:val="-2"/>
          <w:sz w:val="22"/>
          <w:szCs w:val="22"/>
          <w:highlight w:val="none"/>
        </w:rPr>
        <w:t>月一次点检。</w:t>
      </w:r>
    </w:p>
    <w:p w14:paraId="56D95428">
      <w:pPr>
        <w:pStyle w:val="1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spacing w:val="-1"/>
          <w:sz w:val="22"/>
          <w:szCs w:val="22"/>
          <w:highlight w:val="none"/>
          <w:lang w:eastAsia="zh-CN"/>
        </w:rPr>
      </w:pPr>
      <w:r>
        <w:rPr>
          <w:rFonts w:hint="eastAsia"/>
          <w:spacing w:val="-2"/>
          <w:sz w:val="22"/>
          <w:szCs w:val="22"/>
          <w:highlight w:val="none"/>
          <w:lang w:val="en-US" w:eastAsia="zh-CN"/>
        </w:rPr>
        <w:t>6.</w:t>
      </w:r>
      <w:r>
        <w:rPr>
          <w:spacing w:val="-2"/>
          <w:sz w:val="22"/>
          <w:szCs w:val="22"/>
          <w:highlight w:val="none"/>
        </w:rPr>
        <w:t>在本合同期内，乙方可根据甲方的需求，对附件内</w:t>
      </w:r>
      <w:r>
        <w:rPr>
          <w:spacing w:val="-3"/>
          <w:sz w:val="22"/>
          <w:szCs w:val="22"/>
          <w:highlight w:val="none"/>
        </w:rPr>
        <w:t>所列设</w:t>
      </w:r>
      <w:r>
        <w:rPr>
          <w:spacing w:val="-1"/>
          <w:sz w:val="22"/>
          <w:szCs w:val="22"/>
          <w:highlight w:val="none"/>
        </w:rPr>
        <w:t>备的使用清洗和保养方法为甲方提供院内培训</w:t>
      </w:r>
      <w:r>
        <w:rPr>
          <w:rFonts w:hint="eastAsia"/>
          <w:spacing w:val="-1"/>
          <w:sz w:val="22"/>
          <w:szCs w:val="22"/>
          <w:highlight w:val="none"/>
          <w:lang w:eastAsia="zh-CN"/>
        </w:rPr>
        <w:t>。</w:t>
      </w:r>
    </w:p>
    <w:p w14:paraId="1D22C71D">
      <w:pPr>
        <w:spacing w:before="101" w:line="223" w:lineRule="auto"/>
        <w:rPr>
          <w:highlight w:val="none"/>
        </w:rPr>
      </w:pPr>
      <w:r>
        <w:rPr>
          <w:rFonts w:hint="eastAsia" w:ascii="宋体" w:hAnsi="宋体" w:cs="宋体"/>
          <w:b/>
          <w:szCs w:val="21"/>
          <w:highlight w:val="none"/>
        </w:rPr>
        <w:br w:type="page"/>
      </w:r>
      <w:r>
        <w:rPr>
          <w:rFonts w:hint="eastAsia" w:ascii="宋体" w:hAnsi="宋体" w:cs="宋体"/>
          <w:b/>
          <w:szCs w:val="21"/>
          <w:highlight w:val="none"/>
        </w:rPr>
        <w:t>附件《郴州市二人民医院内镜维保</w:t>
      </w:r>
      <w:r>
        <w:rPr>
          <w:rFonts w:hint="eastAsia" w:ascii="宋体" w:hAnsi="宋体" w:cs="宋体"/>
          <w:b/>
          <w:szCs w:val="21"/>
          <w:highlight w:val="none"/>
          <w:lang w:val="en-US" w:eastAsia="zh-CN"/>
        </w:rPr>
        <w:t>服务</w:t>
      </w:r>
      <w:r>
        <w:rPr>
          <w:rFonts w:hint="eastAsia" w:ascii="宋体" w:hAnsi="宋体" w:cs="宋体"/>
          <w:b/>
          <w:szCs w:val="21"/>
          <w:highlight w:val="none"/>
        </w:rPr>
        <w:t>项目设备清单》设备资产约</w:t>
      </w:r>
      <w:r>
        <w:rPr>
          <w:rFonts w:hint="eastAsia" w:ascii="宋体" w:hAnsi="宋体" w:cs="宋体"/>
          <w:b/>
          <w:szCs w:val="21"/>
          <w:highlight w:val="none"/>
          <w:lang w:val="en-US" w:eastAsia="zh-CN"/>
        </w:rPr>
        <w:t>973.43万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r>
        <w:rPr>
          <w:highlight w:val="none"/>
        </w:rPr>
        <mc:AlternateContent>
          <mc:Choice Requires="wps">
            <w:drawing>
              <wp:anchor distT="0" distB="0" distL="114300" distR="114300" simplePos="0" relativeHeight="251659264" behindDoc="0" locked="0" layoutInCell="0" allowOverlap="1">
                <wp:simplePos x="0" y="0"/>
                <wp:positionH relativeFrom="page">
                  <wp:posOffset>-8027670</wp:posOffset>
                </wp:positionH>
                <wp:positionV relativeFrom="page">
                  <wp:posOffset>640715</wp:posOffset>
                </wp:positionV>
                <wp:extent cx="5616575" cy="9525"/>
                <wp:effectExtent l="0" t="0" r="0" b="0"/>
                <wp:wrapNone/>
                <wp:docPr id="5" name="任意多边形 2"/>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2" o:spid="_x0000_s1026" o:spt="100" style="position:absolute;left:0pt;margin-left:-632.1pt;margin-top:50.45pt;height:0.75pt;width:442.25pt;mso-position-horizontal-relative:page;mso-position-vertical-relative:page;z-index:251659264;mso-width-relative:page;mso-height-relative:page;" fillcolor="#000000" filled="t" stroked="f" coordsize="8845,15" o:allowincell="f" o:gfxdata="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4pr+jcAAAA&#10;DgEAAA8AAAAAAAAAAQAgAAAAIgAAAGRycy9kb3ducmV2LnhtbFBLAQIUABQAAAAIAIdO4kCgNxsu&#10;GQIAAIkEAAAOAAAAAAAAAAEAIAAAACsBAABkcnMvZTJvRG9jLnhtbFBLBQYAAAAABgAGAFkBAAC2&#10;BQAAAAA=&#10;" path="m0,0l8844,0,8844,14,0,14,0,0xe">
                <v:fill on="t" focussize="0,0"/>
                <v:stroke on="f"/>
                <v:imagedata o:title=""/>
                <o:lock v:ext="edit" aspectratio="f"/>
              </v:shape>
            </w:pict>
          </mc:Fallback>
        </mc:AlternateContent>
      </w:r>
      <w:r>
        <w:rPr>
          <w:highlight w:val="none"/>
        </w:rPr>
        <mc:AlternateContent>
          <mc:Choice Requires="wps">
            <w:drawing>
              <wp:anchor distT="0" distB="0" distL="114300" distR="114300" simplePos="0" relativeHeight="251660288" behindDoc="0" locked="0" layoutInCell="0" allowOverlap="1">
                <wp:simplePos x="0" y="0"/>
                <wp:positionH relativeFrom="page">
                  <wp:posOffset>-10215245</wp:posOffset>
                </wp:positionH>
                <wp:positionV relativeFrom="page">
                  <wp:posOffset>417830</wp:posOffset>
                </wp:positionV>
                <wp:extent cx="5616575" cy="9525"/>
                <wp:effectExtent l="0" t="0" r="0" b="0"/>
                <wp:wrapNone/>
                <wp:docPr id="6" name="任意多边形 1"/>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1" o:spid="_x0000_s1026" o:spt="100" style="position:absolute;left:0pt;margin-left:-804.35pt;margin-top:32.9pt;height:0.75pt;width:442.25pt;mso-position-horizontal-relative:page;mso-position-vertical-relative:page;z-index:251660288;mso-width-relative:page;mso-height-relative:page;" fillcolor="#000000" filled="t" stroked="f" coordsize="8845,15" o:allowincell="f" o:gfxdata="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m3cqdsAAAAM&#10;AQAADwAAAAAAAAABACAAAAAiAAAAZHJzL2Rvd25yZXYueG1sUEsBAhQAFAAAAAgAh07iQOx4qMoZ&#10;AgAAiQQAAA4AAAAAAAAAAQAgAAAAKgEAAGRycy9lMm9Eb2MueG1sUEsFBgAAAAAGAAYAWQEAALUF&#10;AAAAAA==&#10;" path="m0,0l8844,0,8844,14,0,14,0,0xe">
                <v:fill on="t" focussize="0,0"/>
                <v:stroke on="f"/>
                <v:imagedata o:title=""/>
                <o:lock v:ext="edit" aspectratio="f"/>
              </v:shape>
            </w:pict>
          </mc:Fallback>
        </mc:AlternateContent>
      </w:r>
    </w:p>
    <w:p w14:paraId="67446EF5">
      <w:pPr>
        <w:keepNext w:val="0"/>
        <w:keepLines w:val="0"/>
        <w:pageBreakBefore w:val="0"/>
        <w:kinsoku/>
        <w:wordWrap/>
        <w:overflowPunct/>
        <w:topLinePunct w:val="0"/>
        <w:autoSpaceDE/>
        <w:autoSpaceDN/>
        <w:bidi w:val="0"/>
        <w:adjustRightInd/>
        <w:snapToGrid/>
        <w:spacing w:before="101" w:line="360" w:lineRule="exact"/>
        <w:ind w:firstLine="2296" w:firstLineChars="700"/>
        <w:rPr>
          <w:rFonts w:ascii="宋体" w:hAnsi="宋体" w:eastAsia="宋体" w:cs="宋体"/>
          <w:sz w:val="31"/>
          <w:szCs w:val="31"/>
          <w:highlight w:val="none"/>
        </w:rPr>
      </w:pPr>
      <w:r>
        <w:rPr>
          <w:rFonts w:ascii="宋体" w:hAnsi="宋体" w:eastAsia="宋体" w:cs="宋体"/>
          <w:spacing w:val="9"/>
          <w:sz w:val="31"/>
          <w:szCs w:val="31"/>
          <w:highlight w:val="none"/>
        </w:rPr>
        <w:t>内镜维保</w:t>
      </w:r>
      <w:r>
        <w:rPr>
          <w:rFonts w:hint="eastAsia" w:ascii="宋体" w:hAnsi="宋体" w:eastAsia="宋体" w:cs="宋体"/>
          <w:spacing w:val="9"/>
          <w:sz w:val="31"/>
          <w:szCs w:val="31"/>
          <w:highlight w:val="none"/>
          <w:lang w:val="en-US" w:eastAsia="zh-CN"/>
        </w:rPr>
        <w:t>服务</w:t>
      </w:r>
      <w:r>
        <w:rPr>
          <w:rFonts w:ascii="宋体" w:hAnsi="宋体" w:eastAsia="宋体" w:cs="宋体"/>
          <w:spacing w:val="9"/>
          <w:sz w:val="31"/>
          <w:szCs w:val="31"/>
          <w:highlight w:val="none"/>
        </w:rPr>
        <w:t>项目设备清单</w:t>
      </w:r>
    </w:p>
    <w:p w14:paraId="232D08C8">
      <w:pPr>
        <w:keepNext w:val="0"/>
        <w:keepLines w:val="0"/>
        <w:pageBreakBefore w:val="0"/>
        <w:kinsoku/>
        <w:wordWrap/>
        <w:overflowPunct/>
        <w:topLinePunct w:val="0"/>
        <w:autoSpaceDE/>
        <w:autoSpaceDN/>
        <w:bidi w:val="0"/>
        <w:adjustRightInd/>
        <w:snapToGrid/>
        <w:spacing w:line="360" w:lineRule="exact"/>
        <w:rPr>
          <w:highlight w:val="none"/>
        </w:rPr>
      </w:pPr>
    </w:p>
    <w:tbl>
      <w:tblPr>
        <w:tblStyle w:val="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52"/>
        <w:gridCol w:w="2712"/>
        <w:gridCol w:w="1623"/>
        <w:gridCol w:w="1216"/>
        <w:gridCol w:w="808"/>
      </w:tblGrid>
      <w:tr w14:paraId="7E37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3A8E77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序号</w:t>
            </w:r>
          </w:p>
        </w:tc>
        <w:tc>
          <w:tcPr>
            <w:tcW w:w="0" w:type="auto"/>
            <w:noWrap w:val="0"/>
            <w:vAlign w:val="center"/>
          </w:tcPr>
          <w:p w14:paraId="00A3DD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品牌</w:t>
            </w:r>
          </w:p>
        </w:tc>
        <w:tc>
          <w:tcPr>
            <w:tcW w:w="0" w:type="auto"/>
            <w:noWrap w:val="0"/>
            <w:vAlign w:val="center"/>
          </w:tcPr>
          <w:p w14:paraId="359B55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设备名称</w:t>
            </w:r>
          </w:p>
        </w:tc>
        <w:tc>
          <w:tcPr>
            <w:tcW w:w="0" w:type="auto"/>
            <w:noWrap w:val="0"/>
            <w:vAlign w:val="center"/>
          </w:tcPr>
          <w:p w14:paraId="3125BC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rPr>
            </w:pPr>
            <w:r>
              <w:rPr>
                <w:rFonts w:hint="eastAsia" w:ascii="宋体" w:hAnsi="宋体" w:eastAsia="宋体" w:cs="宋体"/>
                <w:b/>
                <w:sz w:val="22"/>
                <w:szCs w:val="22"/>
                <w:highlight w:val="none"/>
                <w:vertAlign w:val="baseline"/>
                <w:lang w:val="en-US" w:eastAsia="zh-CN"/>
              </w:rPr>
              <w:t>型号</w:t>
            </w:r>
          </w:p>
        </w:tc>
        <w:tc>
          <w:tcPr>
            <w:tcW w:w="0" w:type="auto"/>
            <w:noWrap w:val="0"/>
            <w:vAlign w:val="center"/>
          </w:tcPr>
          <w:p w14:paraId="534B0F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序列号</w:t>
            </w:r>
          </w:p>
        </w:tc>
        <w:tc>
          <w:tcPr>
            <w:tcW w:w="808" w:type="dxa"/>
            <w:noWrap w:val="0"/>
            <w:vAlign w:val="center"/>
          </w:tcPr>
          <w:p w14:paraId="79594F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数量</w:t>
            </w:r>
          </w:p>
        </w:tc>
      </w:tr>
      <w:tr w14:paraId="583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A484A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w:t>
            </w:r>
          </w:p>
        </w:tc>
        <w:tc>
          <w:tcPr>
            <w:tcW w:w="0" w:type="auto"/>
            <w:noWrap w:val="0"/>
            <w:vAlign w:val="center"/>
          </w:tcPr>
          <w:p w14:paraId="00A0F3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E7E9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26AAE8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2D1C1E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7035795</w:t>
            </w:r>
          </w:p>
        </w:tc>
        <w:tc>
          <w:tcPr>
            <w:tcW w:w="808" w:type="dxa"/>
            <w:noWrap w:val="0"/>
            <w:vAlign w:val="center"/>
          </w:tcPr>
          <w:p w14:paraId="249EBD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1</w:t>
            </w:r>
          </w:p>
        </w:tc>
      </w:tr>
      <w:tr w14:paraId="4510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D03E4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0" w:type="auto"/>
            <w:noWrap w:val="0"/>
            <w:vAlign w:val="center"/>
          </w:tcPr>
          <w:p w14:paraId="45E76E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B1B43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151CFC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6EB12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7623779</w:t>
            </w:r>
          </w:p>
        </w:tc>
        <w:tc>
          <w:tcPr>
            <w:tcW w:w="808" w:type="dxa"/>
            <w:noWrap w:val="0"/>
            <w:vAlign w:val="center"/>
          </w:tcPr>
          <w:p w14:paraId="1BCAEB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7B5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6251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0" w:type="auto"/>
            <w:noWrap w:val="0"/>
            <w:vAlign w:val="center"/>
          </w:tcPr>
          <w:p w14:paraId="0CF698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F1816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4DA9CC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3FFFD1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7623777</w:t>
            </w:r>
          </w:p>
        </w:tc>
        <w:tc>
          <w:tcPr>
            <w:tcW w:w="808" w:type="dxa"/>
            <w:noWrap w:val="0"/>
            <w:vAlign w:val="center"/>
          </w:tcPr>
          <w:p w14:paraId="2F06E5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B1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0DF37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4</w:t>
            </w:r>
          </w:p>
        </w:tc>
        <w:tc>
          <w:tcPr>
            <w:tcW w:w="0" w:type="auto"/>
            <w:noWrap w:val="0"/>
            <w:vAlign w:val="center"/>
          </w:tcPr>
          <w:p w14:paraId="45201F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8C993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D8846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395AF4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7026212</w:t>
            </w:r>
          </w:p>
        </w:tc>
        <w:tc>
          <w:tcPr>
            <w:tcW w:w="808" w:type="dxa"/>
            <w:noWrap w:val="0"/>
            <w:vAlign w:val="center"/>
          </w:tcPr>
          <w:p w14:paraId="7CBB0C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C7D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6CE42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0" w:type="auto"/>
            <w:noWrap w:val="0"/>
            <w:vAlign w:val="center"/>
          </w:tcPr>
          <w:p w14:paraId="2B47155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47842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7944B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63390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7627802</w:t>
            </w:r>
          </w:p>
        </w:tc>
        <w:tc>
          <w:tcPr>
            <w:tcW w:w="808" w:type="dxa"/>
            <w:noWrap w:val="0"/>
            <w:vAlign w:val="center"/>
          </w:tcPr>
          <w:p w14:paraId="3B2C91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47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3A394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6</w:t>
            </w:r>
          </w:p>
        </w:tc>
        <w:tc>
          <w:tcPr>
            <w:tcW w:w="0" w:type="auto"/>
            <w:noWrap w:val="0"/>
            <w:vAlign w:val="center"/>
          </w:tcPr>
          <w:p w14:paraId="57A4DD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4DDB7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33EE7C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4CF9EF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7627767</w:t>
            </w:r>
          </w:p>
        </w:tc>
        <w:tc>
          <w:tcPr>
            <w:tcW w:w="808" w:type="dxa"/>
            <w:noWrap w:val="0"/>
            <w:vAlign w:val="center"/>
          </w:tcPr>
          <w:p w14:paraId="355C4A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7E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8FF2D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w:t>
            </w:r>
          </w:p>
        </w:tc>
        <w:tc>
          <w:tcPr>
            <w:tcW w:w="0" w:type="auto"/>
            <w:noWrap w:val="0"/>
            <w:vAlign w:val="center"/>
          </w:tcPr>
          <w:p w14:paraId="68D02C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8C5DF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超声图像处理装置</w:t>
            </w:r>
          </w:p>
        </w:tc>
        <w:tc>
          <w:tcPr>
            <w:tcW w:w="0" w:type="auto"/>
            <w:noWrap w:val="0"/>
            <w:vAlign w:val="center"/>
          </w:tcPr>
          <w:p w14:paraId="50F470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EU-ME2</w:t>
            </w:r>
          </w:p>
        </w:tc>
        <w:tc>
          <w:tcPr>
            <w:tcW w:w="0" w:type="auto"/>
            <w:noWrap w:val="0"/>
            <w:vAlign w:val="center"/>
          </w:tcPr>
          <w:p w14:paraId="6FF12F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7126805</w:t>
            </w:r>
          </w:p>
        </w:tc>
        <w:tc>
          <w:tcPr>
            <w:tcW w:w="808" w:type="dxa"/>
            <w:noWrap w:val="0"/>
            <w:vAlign w:val="center"/>
          </w:tcPr>
          <w:p w14:paraId="265350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89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AF4B5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8</w:t>
            </w:r>
          </w:p>
        </w:tc>
        <w:tc>
          <w:tcPr>
            <w:tcW w:w="0" w:type="auto"/>
            <w:noWrap w:val="0"/>
            <w:vAlign w:val="center"/>
          </w:tcPr>
          <w:p w14:paraId="4B8DD6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AC6D6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6BFA2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BF-Q290</w:t>
            </w:r>
          </w:p>
        </w:tc>
        <w:tc>
          <w:tcPr>
            <w:tcW w:w="0" w:type="auto"/>
            <w:noWrap w:val="0"/>
            <w:vAlign w:val="center"/>
          </w:tcPr>
          <w:p w14:paraId="5ABA43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2021657</w:t>
            </w:r>
          </w:p>
        </w:tc>
        <w:tc>
          <w:tcPr>
            <w:tcW w:w="808" w:type="dxa"/>
            <w:noWrap w:val="0"/>
            <w:vAlign w:val="center"/>
          </w:tcPr>
          <w:p w14:paraId="0FF05B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8A3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438F2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9</w:t>
            </w:r>
          </w:p>
        </w:tc>
        <w:tc>
          <w:tcPr>
            <w:tcW w:w="0" w:type="auto"/>
            <w:noWrap w:val="0"/>
            <w:vAlign w:val="center"/>
          </w:tcPr>
          <w:p w14:paraId="5DEC96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0A69A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211EF8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7AAE82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2021741</w:t>
            </w:r>
          </w:p>
        </w:tc>
        <w:tc>
          <w:tcPr>
            <w:tcW w:w="808" w:type="dxa"/>
            <w:noWrap w:val="0"/>
            <w:vAlign w:val="center"/>
          </w:tcPr>
          <w:p w14:paraId="487F5C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86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B4F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10</w:t>
            </w:r>
          </w:p>
        </w:tc>
        <w:tc>
          <w:tcPr>
            <w:tcW w:w="0" w:type="auto"/>
            <w:noWrap w:val="0"/>
            <w:vAlign w:val="center"/>
          </w:tcPr>
          <w:p w14:paraId="4CFB0A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C4A7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5BD065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BF-P290</w:t>
            </w:r>
          </w:p>
        </w:tc>
        <w:tc>
          <w:tcPr>
            <w:tcW w:w="0" w:type="auto"/>
            <w:noWrap w:val="0"/>
            <w:vAlign w:val="center"/>
          </w:tcPr>
          <w:p w14:paraId="19BC4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2710552</w:t>
            </w:r>
          </w:p>
        </w:tc>
        <w:tc>
          <w:tcPr>
            <w:tcW w:w="808" w:type="dxa"/>
            <w:noWrap w:val="0"/>
            <w:vAlign w:val="center"/>
          </w:tcPr>
          <w:p w14:paraId="1D88F8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2528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1DEBA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11</w:t>
            </w:r>
          </w:p>
        </w:tc>
        <w:tc>
          <w:tcPr>
            <w:tcW w:w="0" w:type="auto"/>
            <w:noWrap w:val="0"/>
            <w:vAlign w:val="center"/>
          </w:tcPr>
          <w:p w14:paraId="1FEE57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621FAC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195C59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546485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2610720</w:t>
            </w:r>
          </w:p>
        </w:tc>
        <w:tc>
          <w:tcPr>
            <w:tcW w:w="808" w:type="dxa"/>
            <w:noWrap w:val="0"/>
            <w:vAlign w:val="center"/>
          </w:tcPr>
          <w:p w14:paraId="7D7E69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6A1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7D1C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12</w:t>
            </w:r>
          </w:p>
        </w:tc>
        <w:tc>
          <w:tcPr>
            <w:tcW w:w="0" w:type="auto"/>
            <w:noWrap w:val="0"/>
            <w:vAlign w:val="center"/>
          </w:tcPr>
          <w:p w14:paraId="69711F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0671C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超声支气管内窥镜</w:t>
            </w:r>
          </w:p>
        </w:tc>
        <w:tc>
          <w:tcPr>
            <w:tcW w:w="0" w:type="auto"/>
            <w:noWrap w:val="0"/>
            <w:vAlign w:val="center"/>
          </w:tcPr>
          <w:p w14:paraId="24BF5D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BF-UC260FW</w:t>
            </w:r>
          </w:p>
        </w:tc>
        <w:tc>
          <w:tcPr>
            <w:tcW w:w="0" w:type="auto"/>
            <w:noWrap w:val="0"/>
            <w:vAlign w:val="center"/>
          </w:tcPr>
          <w:p w14:paraId="7A44C7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7121204</w:t>
            </w:r>
          </w:p>
        </w:tc>
        <w:tc>
          <w:tcPr>
            <w:tcW w:w="808" w:type="dxa"/>
            <w:noWrap w:val="0"/>
            <w:vAlign w:val="center"/>
          </w:tcPr>
          <w:p w14:paraId="537BD4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5E7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CC729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13</w:t>
            </w:r>
          </w:p>
        </w:tc>
        <w:tc>
          <w:tcPr>
            <w:tcW w:w="0" w:type="auto"/>
            <w:noWrap w:val="0"/>
            <w:vAlign w:val="center"/>
          </w:tcPr>
          <w:p w14:paraId="64732B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2EAC4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内科胸腔内窥镜</w:t>
            </w:r>
          </w:p>
        </w:tc>
        <w:tc>
          <w:tcPr>
            <w:tcW w:w="0" w:type="auto"/>
            <w:noWrap w:val="0"/>
            <w:vAlign w:val="center"/>
          </w:tcPr>
          <w:p w14:paraId="6CDC1D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LTF-240</w:t>
            </w:r>
          </w:p>
        </w:tc>
        <w:tc>
          <w:tcPr>
            <w:tcW w:w="0" w:type="auto"/>
            <w:noWrap w:val="0"/>
            <w:vAlign w:val="center"/>
          </w:tcPr>
          <w:p w14:paraId="706F86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2710937</w:t>
            </w:r>
          </w:p>
        </w:tc>
        <w:tc>
          <w:tcPr>
            <w:tcW w:w="808" w:type="dxa"/>
            <w:noWrap w:val="0"/>
            <w:vAlign w:val="center"/>
          </w:tcPr>
          <w:p w14:paraId="5E75D8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5A8D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525C2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14</w:t>
            </w:r>
          </w:p>
        </w:tc>
        <w:tc>
          <w:tcPr>
            <w:tcW w:w="0" w:type="auto"/>
            <w:noWrap w:val="0"/>
            <w:vAlign w:val="center"/>
          </w:tcPr>
          <w:p w14:paraId="275EA8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7F392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0D3EAD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GIF-Q260J</w:t>
            </w:r>
          </w:p>
        </w:tc>
        <w:tc>
          <w:tcPr>
            <w:tcW w:w="0" w:type="auto"/>
            <w:noWrap w:val="0"/>
            <w:vAlign w:val="center"/>
          </w:tcPr>
          <w:p w14:paraId="1D1332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2128894</w:t>
            </w:r>
          </w:p>
        </w:tc>
        <w:tc>
          <w:tcPr>
            <w:tcW w:w="808" w:type="dxa"/>
            <w:noWrap w:val="0"/>
            <w:vAlign w:val="center"/>
          </w:tcPr>
          <w:p w14:paraId="5E446A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FD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B125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15</w:t>
            </w:r>
          </w:p>
        </w:tc>
        <w:tc>
          <w:tcPr>
            <w:tcW w:w="0" w:type="auto"/>
            <w:noWrap w:val="0"/>
            <w:vAlign w:val="center"/>
          </w:tcPr>
          <w:p w14:paraId="142885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37EB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68CD5E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GIF-HQ290</w:t>
            </w:r>
          </w:p>
        </w:tc>
        <w:tc>
          <w:tcPr>
            <w:tcW w:w="0" w:type="auto"/>
            <w:noWrap w:val="0"/>
            <w:vAlign w:val="center"/>
          </w:tcPr>
          <w:p w14:paraId="654E0A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2745751</w:t>
            </w:r>
          </w:p>
        </w:tc>
        <w:tc>
          <w:tcPr>
            <w:tcW w:w="808" w:type="dxa"/>
            <w:noWrap w:val="0"/>
            <w:vAlign w:val="center"/>
          </w:tcPr>
          <w:p w14:paraId="5CB693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61D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406F92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16</w:t>
            </w:r>
          </w:p>
        </w:tc>
        <w:tc>
          <w:tcPr>
            <w:tcW w:w="1352" w:type="dxa"/>
            <w:noWrap w:val="0"/>
            <w:vAlign w:val="center"/>
          </w:tcPr>
          <w:p w14:paraId="3EA7D58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2712" w:type="dxa"/>
            <w:noWrap w:val="0"/>
            <w:vAlign w:val="center"/>
          </w:tcPr>
          <w:p w14:paraId="759D4E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电子结肠内窥镜</w:t>
            </w:r>
          </w:p>
        </w:tc>
        <w:tc>
          <w:tcPr>
            <w:tcW w:w="1623" w:type="dxa"/>
            <w:noWrap w:val="0"/>
            <w:vAlign w:val="center"/>
          </w:tcPr>
          <w:p w14:paraId="7C57A4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CF-H290I</w:t>
            </w:r>
          </w:p>
        </w:tc>
        <w:tc>
          <w:tcPr>
            <w:tcW w:w="1216" w:type="dxa"/>
            <w:noWrap w:val="0"/>
            <w:vAlign w:val="center"/>
          </w:tcPr>
          <w:p w14:paraId="6B48A2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2622011</w:t>
            </w:r>
          </w:p>
        </w:tc>
        <w:tc>
          <w:tcPr>
            <w:tcW w:w="808" w:type="dxa"/>
            <w:noWrap w:val="0"/>
            <w:vAlign w:val="center"/>
          </w:tcPr>
          <w:p w14:paraId="7B8DC9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bl>
    <w:p w14:paraId="2E49210E">
      <w:pPr>
        <w:keepNext w:val="0"/>
        <w:keepLines w:val="0"/>
        <w:pageBreakBefore w:val="0"/>
        <w:kinsoku/>
        <w:wordWrap/>
        <w:overflowPunct/>
        <w:topLinePunct w:val="0"/>
        <w:autoSpaceDE/>
        <w:autoSpaceDN/>
        <w:bidi w:val="0"/>
        <w:adjustRightInd/>
        <w:snapToGrid/>
        <w:spacing w:line="520" w:lineRule="exact"/>
        <w:textAlignment w:val="auto"/>
        <w:rPr>
          <w:rFonts w:hint="default" w:ascii="宋体" w:hAnsi="宋体" w:eastAsia="宋体" w:cs="宋体"/>
          <w:sz w:val="21"/>
          <w:szCs w:val="21"/>
          <w:highlight w:val="none"/>
          <w:lang w:val="en-US" w:eastAsia="zh-CN"/>
        </w:rPr>
      </w:pPr>
    </w:p>
    <w:p w14:paraId="62137DED">
      <w:pPr>
        <w:pStyle w:val="2"/>
        <w:ind w:left="0" w:leftChars="0" w:firstLine="0" w:firstLineChars="0"/>
        <w:rPr>
          <w:rFonts w:hint="default"/>
          <w:b/>
          <w:bCs/>
          <w:highlight w:val="none"/>
          <w:lang w:val="en-US" w:eastAsia="zh-CN"/>
        </w:rPr>
      </w:pPr>
    </w:p>
    <w:p w14:paraId="38DF4B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60169"/>
    <w:multiLevelType w:val="singleLevel"/>
    <w:tmpl w:val="AD960169"/>
    <w:lvl w:ilvl="0" w:tentative="0">
      <w:start w:val="2"/>
      <w:numFmt w:val="chineseCounting"/>
      <w:suff w:val="nothing"/>
      <w:lvlText w:val="（%1）"/>
      <w:lvlJc w:val="left"/>
      <w:rPr>
        <w:rFonts w:hint="eastAsia"/>
      </w:rPr>
    </w:lvl>
  </w:abstractNum>
  <w:abstractNum w:abstractNumId="1">
    <w:nsid w:val="0170B921"/>
    <w:multiLevelType w:val="singleLevel"/>
    <w:tmpl w:val="0170B921"/>
    <w:lvl w:ilvl="0" w:tentative="0">
      <w:start w:val="5"/>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B0B91"/>
    <w:rsid w:val="43FB0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3"/>
    <w:qFormat/>
    <w:uiPriority w:val="0"/>
    <w:pPr>
      <w:widowControl/>
      <w:ind w:firstLine="420"/>
      <w:jc w:val="left"/>
    </w:pPr>
    <w:rPr>
      <w:kern w:val="0"/>
      <w:sz w:val="20"/>
      <w:szCs w:val="20"/>
    </w:rPr>
  </w:style>
  <w:style w:type="paragraph" w:customStyle="1" w:styleId="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Plain Text"/>
    <w:basedOn w:val="1"/>
    <w:qFormat/>
    <w:uiPriority w:val="0"/>
    <w:rPr>
      <w:rFonts w:ascii="宋体" w:hAnsi="Courier New" w:cs="Courier New"/>
      <w:szCs w:val="21"/>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qFormat/>
    <w:uiPriority w:val="0"/>
    <w:pPr>
      <w:widowControl w:val="0"/>
      <w:ind w:firstLine="420" w:firstLineChars="200"/>
      <w:jc w:val="both"/>
    </w:pPr>
    <w:rPr>
      <w:rFonts w:ascii="Times New Roman" w:hAnsi="Times New Roman" w:eastAsia="宋体" w:cs="Times New Roman"/>
      <w:kern w:val="0"/>
      <w:sz w:val="24"/>
      <w:szCs w:val="20"/>
      <w:lang w:val="en-US" w:eastAsia="zh-CN" w:bidi="ar-SA"/>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semiHidden/>
    <w:qFormat/>
    <w:uiPriority w:val="0"/>
    <w:pPr>
      <w:widowControl w:val="0"/>
      <w:jc w:val="both"/>
    </w:pPr>
    <w:rPr>
      <w:rFonts w:ascii="宋体" w:hAnsi="宋体" w:eastAsia="宋体" w:cs="宋体"/>
      <w:kern w:val="2"/>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2026-07-27T08:24:00Z</dcterms:created>
  <dc:creator>TINAHOU</dc:creator>
  <cp:lastModifiedBy>TINAHOU</cp:lastModifiedBy>
  <dcterms:modified xsi:type="dcterms:W3CDTF">2026-07-27T08:25:07Z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A6B411512FB54E20931D395BC82166A1_11</vt:lpwstr>
  </property>
  <property fmtid="{D5CDD505-2E9C-101B-9397-08002B2CF9AE}" pid="4" name="KSOTemplateDocerSaveRecord">
    <vt:lpwstr>eyJoZGlkIjoiMDI5OWQzZGZmZmU2ZTE4ODk0NTZiNGNmZGVlM2NhYWEiLCJ1c2VySWQiOiI0NzY5Mzg0In0=</vt:lpwstr>
  </property>
</Properties>
</file>